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AD4C4" w14:textId="4FE4EB02" w:rsidR="001C2901" w:rsidRPr="0057367D" w:rsidRDefault="001C2901" w:rsidP="0057367D">
      <w:pPr>
        <w:pStyle w:val="PlainText"/>
        <w:jc w:val="both"/>
        <w:rPr>
          <w:rFonts w:asciiTheme="minorHAnsi" w:hAnsiTheme="minorHAnsi"/>
          <w:b/>
          <w:bCs/>
          <w:u w:val="single"/>
        </w:rPr>
      </w:pPr>
      <w:r w:rsidRPr="0057367D">
        <w:rPr>
          <w:rFonts w:asciiTheme="minorHAnsi" w:hAnsiTheme="minorHAnsi"/>
          <w:b/>
          <w:bCs/>
          <w:u w:val="single"/>
        </w:rPr>
        <w:t xml:space="preserve">‘Opening up’ </w:t>
      </w:r>
      <w:r w:rsidR="005F25CD" w:rsidRPr="0057367D">
        <w:rPr>
          <w:rFonts w:asciiTheme="minorHAnsi" w:hAnsiTheme="minorHAnsi"/>
          <w:b/>
          <w:bCs/>
          <w:u w:val="single"/>
        </w:rPr>
        <w:t xml:space="preserve">education </w:t>
      </w:r>
      <w:r w:rsidRPr="0057367D">
        <w:rPr>
          <w:rFonts w:asciiTheme="minorHAnsi" w:hAnsiTheme="minorHAnsi"/>
          <w:b/>
          <w:bCs/>
          <w:u w:val="single"/>
        </w:rPr>
        <w:t>policy making</w:t>
      </w:r>
      <w:r w:rsidR="00561763" w:rsidRPr="0057367D">
        <w:rPr>
          <w:rFonts w:asciiTheme="minorHAnsi" w:hAnsiTheme="minorHAnsi"/>
          <w:b/>
          <w:bCs/>
          <w:u w:val="single"/>
        </w:rPr>
        <w:t xml:space="preserve"> in England </w:t>
      </w:r>
      <w:r w:rsidRPr="0057367D">
        <w:rPr>
          <w:rFonts w:asciiTheme="minorHAnsi" w:hAnsiTheme="minorHAnsi"/>
          <w:b/>
          <w:bCs/>
          <w:u w:val="single"/>
        </w:rPr>
        <w:t>– space for ordinary citizens’ participation?</w:t>
      </w:r>
      <w:r w:rsidR="00561763" w:rsidRPr="0057367D">
        <w:rPr>
          <w:rFonts w:asciiTheme="minorHAnsi" w:hAnsiTheme="minorHAnsi"/>
          <w:b/>
          <w:bCs/>
          <w:u w:val="single"/>
        </w:rPr>
        <w:t xml:space="preserve"> </w:t>
      </w:r>
    </w:p>
    <w:p w14:paraId="0621388D" w14:textId="77777777" w:rsidR="001C2901" w:rsidRPr="0057367D" w:rsidRDefault="001C2901" w:rsidP="0057367D">
      <w:pPr>
        <w:pStyle w:val="PlainText"/>
        <w:jc w:val="both"/>
        <w:rPr>
          <w:rFonts w:asciiTheme="minorHAnsi" w:hAnsiTheme="minorHAnsi"/>
        </w:rPr>
      </w:pPr>
    </w:p>
    <w:p w14:paraId="2DC6C38C" w14:textId="77777777" w:rsidR="0057367D" w:rsidRDefault="0057367D" w:rsidP="0057367D">
      <w:pPr>
        <w:pStyle w:val="PlainText"/>
        <w:jc w:val="both"/>
        <w:rPr>
          <w:rFonts w:asciiTheme="minorHAnsi" w:hAnsiTheme="minorHAnsi"/>
          <w:i/>
          <w:u w:val="single"/>
        </w:rPr>
      </w:pPr>
    </w:p>
    <w:p w14:paraId="4657B6DC" w14:textId="77777777" w:rsidR="0057367D" w:rsidRDefault="0057367D" w:rsidP="0057367D">
      <w:pPr>
        <w:pStyle w:val="PlainText"/>
        <w:jc w:val="both"/>
        <w:rPr>
          <w:rFonts w:asciiTheme="minorHAnsi" w:hAnsiTheme="minorHAnsi"/>
          <w:i/>
          <w:u w:val="single"/>
        </w:rPr>
      </w:pPr>
    </w:p>
    <w:p w14:paraId="3D427048" w14:textId="42DA0E55" w:rsidR="0057367D" w:rsidRPr="0057367D" w:rsidRDefault="0057367D" w:rsidP="0057367D">
      <w:pPr>
        <w:pStyle w:val="PlainText"/>
        <w:jc w:val="both"/>
        <w:rPr>
          <w:rFonts w:asciiTheme="minorHAnsi" w:hAnsiTheme="minorHAnsi"/>
          <w:i/>
        </w:rPr>
      </w:pPr>
      <w:r w:rsidRPr="0057367D">
        <w:rPr>
          <w:rFonts w:asciiTheme="minorHAnsi" w:hAnsiTheme="minorHAnsi"/>
          <w:i/>
        </w:rPr>
        <w:t>Sonia Exley</w:t>
      </w:r>
    </w:p>
    <w:p w14:paraId="78006971" w14:textId="4264BD81" w:rsidR="0057367D" w:rsidRPr="0057367D" w:rsidRDefault="0057367D" w:rsidP="0057367D">
      <w:pPr>
        <w:pStyle w:val="PlainText"/>
        <w:jc w:val="both"/>
        <w:rPr>
          <w:rFonts w:asciiTheme="minorHAnsi" w:hAnsiTheme="minorHAnsi"/>
          <w:i/>
        </w:rPr>
      </w:pPr>
      <w:r w:rsidRPr="0057367D">
        <w:rPr>
          <w:rFonts w:asciiTheme="minorHAnsi" w:hAnsiTheme="minorHAnsi"/>
          <w:i/>
        </w:rPr>
        <w:t>Department of Social Policy, LSE</w:t>
      </w:r>
    </w:p>
    <w:p w14:paraId="4F367A58" w14:textId="77777777" w:rsidR="0057367D" w:rsidRDefault="0057367D" w:rsidP="0057367D">
      <w:pPr>
        <w:pStyle w:val="PlainText"/>
        <w:jc w:val="both"/>
        <w:rPr>
          <w:rFonts w:asciiTheme="minorHAnsi" w:hAnsiTheme="minorHAnsi"/>
          <w:b/>
          <w:u w:val="single"/>
        </w:rPr>
      </w:pPr>
    </w:p>
    <w:p w14:paraId="2E0EEC04" w14:textId="77777777" w:rsidR="0057367D" w:rsidRDefault="0057367D" w:rsidP="0057367D">
      <w:pPr>
        <w:pStyle w:val="PlainText"/>
        <w:jc w:val="both"/>
        <w:rPr>
          <w:rFonts w:asciiTheme="minorHAnsi" w:hAnsiTheme="minorHAnsi"/>
          <w:b/>
          <w:u w:val="single"/>
        </w:rPr>
      </w:pPr>
    </w:p>
    <w:p w14:paraId="3D48A8DA" w14:textId="77777777" w:rsidR="0057367D" w:rsidRDefault="0057367D" w:rsidP="0057367D">
      <w:pPr>
        <w:pStyle w:val="PlainText"/>
        <w:jc w:val="both"/>
        <w:rPr>
          <w:rFonts w:asciiTheme="minorHAnsi" w:hAnsiTheme="minorHAnsi"/>
          <w:b/>
          <w:u w:val="single"/>
        </w:rPr>
      </w:pPr>
    </w:p>
    <w:p w14:paraId="3B9A76D0" w14:textId="77777777" w:rsidR="001C2901" w:rsidRPr="0057367D" w:rsidRDefault="001C2901" w:rsidP="0057367D">
      <w:pPr>
        <w:pStyle w:val="PlainText"/>
        <w:jc w:val="both"/>
        <w:rPr>
          <w:rFonts w:asciiTheme="minorHAnsi" w:hAnsiTheme="minorHAnsi"/>
          <w:b/>
          <w:u w:val="single"/>
        </w:rPr>
      </w:pPr>
      <w:r w:rsidRPr="0057367D">
        <w:rPr>
          <w:rFonts w:asciiTheme="minorHAnsi" w:hAnsiTheme="minorHAnsi"/>
          <w:b/>
          <w:u w:val="single"/>
        </w:rPr>
        <w:t>Abstract</w:t>
      </w:r>
    </w:p>
    <w:p w14:paraId="2FCCE4AD" w14:textId="77777777" w:rsidR="001C2901" w:rsidRDefault="001C2901" w:rsidP="0057367D">
      <w:pPr>
        <w:pStyle w:val="PlainText"/>
        <w:jc w:val="both"/>
        <w:rPr>
          <w:rFonts w:asciiTheme="minorHAnsi" w:hAnsiTheme="minorHAnsi"/>
        </w:rPr>
      </w:pPr>
    </w:p>
    <w:p w14:paraId="04999846" w14:textId="77777777" w:rsidR="0057367D" w:rsidRPr="0057367D" w:rsidRDefault="0057367D" w:rsidP="0057367D">
      <w:pPr>
        <w:pStyle w:val="PlainText"/>
        <w:jc w:val="both"/>
        <w:rPr>
          <w:rFonts w:asciiTheme="minorHAnsi" w:hAnsiTheme="minorHAnsi"/>
        </w:rPr>
      </w:pPr>
    </w:p>
    <w:p w14:paraId="626D95E4" w14:textId="333E4A6C" w:rsidR="001C2901" w:rsidRPr="0057367D" w:rsidRDefault="001C2901" w:rsidP="0057367D">
      <w:pPr>
        <w:pStyle w:val="PlainText"/>
        <w:ind w:left="567" w:right="521"/>
        <w:jc w:val="both"/>
        <w:rPr>
          <w:rFonts w:asciiTheme="minorHAnsi" w:hAnsiTheme="minorHAnsi"/>
        </w:rPr>
      </w:pPr>
      <w:r w:rsidRPr="0057367D">
        <w:rPr>
          <w:rFonts w:asciiTheme="minorHAnsi" w:hAnsiTheme="minorHAnsi"/>
        </w:rPr>
        <w:t xml:space="preserve">This article explores UK attempts to boost ordinary citizens’ participation in government policy formulation through 'open policy making'. Drawing primarily on an analysis of government documents dating from 2012-2018 and focusing on the case of </w:t>
      </w:r>
      <w:r w:rsidR="005B6FD3" w:rsidRPr="0057367D">
        <w:rPr>
          <w:rFonts w:asciiTheme="minorHAnsi" w:hAnsiTheme="minorHAnsi"/>
        </w:rPr>
        <w:t>the Department for Education in England</w:t>
      </w:r>
      <w:r w:rsidRPr="0057367D">
        <w:rPr>
          <w:rFonts w:asciiTheme="minorHAnsi" w:hAnsiTheme="minorHAnsi"/>
        </w:rPr>
        <w:t>, the article highlights elite network control of policy</w:t>
      </w:r>
      <w:r w:rsidR="00EA2D1E" w:rsidRPr="0057367D">
        <w:rPr>
          <w:rFonts w:asciiTheme="minorHAnsi" w:hAnsiTheme="minorHAnsi"/>
        </w:rPr>
        <w:t xml:space="preserve"> making which works to depress</w:t>
      </w:r>
      <w:r w:rsidRPr="0057367D">
        <w:rPr>
          <w:rFonts w:asciiTheme="minorHAnsi" w:hAnsiTheme="minorHAnsi"/>
        </w:rPr>
        <w:t xml:space="preserve"> ordinary citizens’ democratic input. Groups who do not fit with depoliticised, ‘top down’ understandings of what count</w:t>
      </w:r>
      <w:r w:rsidR="001A2AA3" w:rsidRPr="0057367D">
        <w:rPr>
          <w:rFonts w:asciiTheme="minorHAnsi" w:hAnsiTheme="minorHAnsi"/>
        </w:rPr>
        <w:t>s</w:t>
      </w:r>
      <w:r w:rsidRPr="0057367D">
        <w:rPr>
          <w:rFonts w:asciiTheme="minorHAnsi" w:hAnsiTheme="minorHAnsi"/>
        </w:rPr>
        <w:t xml:space="preserve"> as valid citizen participation become </w:t>
      </w:r>
      <w:r w:rsidR="006B1CB6" w:rsidRPr="0057367D">
        <w:rPr>
          <w:rFonts w:asciiTheme="minorHAnsi" w:hAnsiTheme="minorHAnsi"/>
        </w:rPr>
        <w:t xml:space="preserve">delegitimised and </w:t>
      </w:r>
      <w:r w:rsidRPr="0057367D">
        <w:rPr>
          <w:rFonts w:asciiTheme="minorHAnsi" w:hAnsiTheme="minorHAnsi"/>
        </w:rPr>
        <w:t xml:space="preserve">excluded. </w:t>
      </w:r>
    </w:p>
    <w:p w14:paraId="211C2BE3" w14:textId="77777777" w:rsidR="001C2901" w:rsidRPr="0057367D" w:rsidRDefault="001C2901" w:rsidP="0057367D">
      <w:pPr>
        <w:spacing w:after="0" w:line="240" w:lineRule="auto"/>
        <w:jc w:val="both"/>
        <w:rPr>
          <w:rFonts w:cs="Times New Roman"/>
        </w:rPr>
      </w:pPr>
    </w:p>
    <w:p w14:paraId="01BD88D1" w14:textId="77777777" w:rsidR="0057367D" w:rsidRDefault="0057367D" w:rsidP="0057367D">
      <w:pPr>
        <w:spacing w:after="0" w:line="240" w:lineRule="auto"/>
        <w:jc w:val="both"/>
        <w:rPr>
          <w:rFonts w:cs="Times New Roman"/>
          <w:b/>
          <w:u w:val="single"/>
        </w:rPr>
      </w:pPr>
    </w:p>
    <w:p w14:paraId="0D8123FB" w14:textId="77777777" w:rsidR="0057367D" w:rsidRDefault="0057367D" w:rsidP="0057367D">
      <w:pPr>
        <w:spacing w:after="0" w:line="240" w:lineRule="auto"/>
        <w:jc w:val="both"/>
        <w:rPr>
          <w:rFonts w:cs="Times New Roman"/>
          <w:b/>
          <w:u w:val="single"/>
        </w:rPr>
      </w:pPr>
    </w:p>
    <w:p w14:paraId="50CC780F" w14:textId="77777777" w:rsidR="001C2901" w:rsidRPr="0057367D" w:rsidRDefault="001C2901" w:rsidP="0057367D">
      <w:pPr>
        <w:spacing w:after="0" w:line="240" w:lineRule="auto"/>
        <w:jc w:val="both"/>
        <w:rPr>
          <w:rFonts w:cs="Times New Roman"/>
          <w:b/>
          <w:u w:val="single"/>
        </w:rPr>
      </w:pPr>
      <w:r w:rsidRPr="0057367D">
        <w:rPr>
          <w:rFonts w:cs="Times New Roman"/>
          <w:b/>
          <w:u w:val="single"/>
        </w:rPr>
        <w:t>Key words</w:t>
      </w:r>
    </w:p>
    <w:p w14:paraId="4F26B40F" w14:textId="77777777" w:rsidR="001C2901" w:rsidRPr="0057367D" w:rsidRDefault="001C2901" w:rsidP="0057367D">
      <w:pPr>
        <w:spacing w:after="0" w:line="240" w:lineRule="auto"/>
        <w:jc w:val="both"/>
        <w:rPr>
          <w:rFonts w:cs="Times New Roman"/>
          <w:u w:val="single"/>
        </w:rPr>
      </w:pPr>
    </w:p>
    <w:p w14:paraId="4F741A0D" w14:textId="6FEDFECE" w:rsidR="001C2901" w:rsidRPr="0057367D" w:rsidRDefault="001C2901" w:rsidP="0057367D">
      <w:pPr>
        <w:spacing w:after="0" w:line="240" w:lineRule="auto"/>
        <w:jc w:val="both"/>
        <w:rPr>
          <w:rFonts w:cs="Times New Roman"/>
        </w:rPr>
      </w:pPr>
      <w:r w:rsidRPr="0057367D">
        <w:rPr>
          <w:rFonts w:cs="Times New Roman"/>
        </w:rPr>
        <w:t>Participatory democracy</w:t>
      </w:r>
      <w:r w:rsidR="006D0BC5" w:rsidRPr="0057367D">
        <w:rPr>
          <w:rFonts w:cs="Times New Roman"/>
        </w:rPr>
        <w:t>; p</w:t>
      </w:r>
      <w:r w:rsidRPr="0057367D">
        <w:rPr>
          <w:rFonts w:cs="Times New Roman"/>
        </w:rPr>
        <w:t>olicy networks</w:t>
      </w:r>
      <w:r w:rsidR="006D0BC5" w:rsidRPr="0057367D">
        <w:rPr>
          <w:rFonts w:cs="Times New Roman"/>
        </w:rPr>
        <w:t>; e</w:t>
      </w:r>
      <w:r w:rsidRPr="0057367D">
        <w:rPr>
          <w:rFonts w:cs="Times New Roman"/>
        </w:rPr>
        <w:t>ducation policy</w:t>
      </w:r>
      <w:r w:rsidR="006D0BC5" w:rsidRPr="0057367D">
        <w:rPr>
          <w:rFonts w:cs="Times New Roman"/>
        </w:rPr>
        <w:t>; o</w:t>
      </w:r>
      <w:r w:rsidRPr="0057367D">
        <w:rPr>
          <w:rFonts w:cs="Times New Roman"/>
        </w:rPr>
        <w:t xml:space="preserve">pen </w:t>
      </w:r>
      <w:proofErr w:type="gramStart"/>
      <w:r w:rsidRPr="0057367D">
        <w:rPr>
          <w:rFonts w:cs="Times New Roman"/>
        </w:rPr>
        <w:t>policy making</w:t>
      </w:r>
      <w:proofErr w:type="gramEnd"/>
    </w:p>
    <w:p w14:paraId="7C13DB8E" w14:textId="77777777" w:rsidR="001C2901" w:rsidRPr="0057367D" w:rsidRDefault="001C2901" w:rsidP="0057367D">
      <w:pPr>
        <w:spacing w:after="0" w:line="240" w:lineRule="auto"/>
        <w:jc w:val="both"/>
        <w:rPr>
          <w:rFonts w:cs="Times New Roman"/>
          <w:b/>
          <w:bCs/>
          <w:u w:val="single"/>
        </w:rPr>
      </w:pPr>
    </w:p>
    <w:p w14:paraId="5F366F46" w14:textId="77777777" w:rsidR="0057367D" w:rsidRDefault="0057367D" w:rsidP="0057367D">
      <w:pPr>
        <w:spacing w:after="0" w:line="240" w:lineRule="auto"/>
        <w:jc w:val="both"/>
        <w:rPr>
          <w:rFonts w:cs="Times New Roman"/>
          <w:b/>
          <w:u w:val="single"/>
        </w:rPr>
      </w:pPr>
    </w:p>
    <w:p w14:paraId="2E4E1573" w14:textId="77777777" w:rsidR="0057367D" w:rsidRDefault="0057367D" w:rsidP="0057367D">
      <w:pPr>
        <w:spacing w:after="0" w:line="240" w:lineRule="auto"/>
        <w:jc w:val="both"/>
        <w:rPr>
          <w:rFonts w:cs="Times New Roman"/>
          <w:b/>
          <w:u w:val="single"/>
        </w:rPr>
      </w:pPr>
    </w:p>
    <w:p w14:paraId="77F23F8A" w14:textId="77777777" w:rsidR="00C143DB" w:rsidRPr="0057367D" w:rsidRDefault="00C143DB" w:rsidP="0057367D">
      <w:pPr>
        <w:spacing w:after="0" w:line="240" w:lineRule="auto"/>
        <w:jc w:val="both"/>
        <w:rPr>
          <w:rFonts w:cs="Times New Roman"/>
          <w:b/>
          <w:u w:val="single"/>
        </w:rPr>
      </w:pPr>
      <w:r w:rsidRPr="0057367D">
        <w:rPr>
          <w:rFonts w:cs="Times New Roman"/>
          <w:b/>
          <w:u w:val="single"/>
        </w:rPr>
        <w:t>Introduction</w:t>
      </w:r>
    </w:p>
    <w:p w14:paraId="237C8BA5" w14:textId="77777777" w:rsidR="00555B46" w:rsidRPr="0057367D" w:rsidRDefault="00555B46" w:rsidP="0057367D">
      <w:pPr>
        <w:spacing w:after="0" w:line="240" w:lineRule="auto"/>
        <w:jc w:val="both"/>
        <w:rPr>
          <w:rFonts w:cs="Times New Roman"/>
          <w:b/>
          <w:u w:val="single"/>
        </w:rPr>
      </w:pPr>
    </w:p>
    <w:p w14:paraId="7C05EBD0" w14:textId="191388F4" w:rsidR="00B66EC9" w:rsidRPr="0057367D" w:rsidRDefault="004513BB" w:rsidP="0057367D">
      <w:pPr>
        <w:spacing w:after="0" w:line="240" w:lineRule="auto"/>
        <w:jc w:val="both"/>
        <w:rPr>
          <w:rFonts w:cs="Times New Roman"/>
        </w:rPr>
      </w:pPr>
      <w:r w:rsidRPr="0057367D">
        <w:rPr>
          <w:rFonts w:cs="Times New Roman"/>
        </w:rPr>
        <w:t>The notion of</w:t>
      </w:r>
      <w:r w:rsidR="005656B1" w:rsidRPr="0057367D">
        <w:rPr>
          <w:rFonts w:cs="Times New Roman"/>
        </w:rPr>
        <w:t xml:space="preserve"> </w:t>
      </w:r>
      <w:r w:rsidRPr="0057367D">
        <w:rPr>
          <w:rFonts w:cs="Times New Roman"/>
        </w:rPr>
        <w:t xml:space="preserve">fostering </w:t>
      </w:r>
      <w:r w:rsidR="005656B1" w:rsidRPr="0057367D">
        <w:rPr>
          <w:rFonts w:cs="Times New Roman"/>
        </w:rPr>
        <w:t xml:space="preserve">socially inclusive participatory democracy in Western </w:t>
      </w:r>
      <w:r w:rsidR="00741089" w:rsidRPr="0057367D">
        <w:rPr>
          <w:rFonts w:cs="Times New Roman"/>
        </w:rPr>
        <w:t>states</w:t>
      </w:r>
      <w:r w:rsidR="005656B1" w:rsidRPr="0057367D">
        <w:rPr>
          <w:rFonts w:cs="Times New Roman"/>
        </w:rPr>
        <w:t xml:space="preserve"> </w:t>
      </w:r>
      <w:r w:rsidRPr="0057367D">
        <w:rPr>
          <w:rFonts w:cs="Times New Roman"/>
        </w:rPr>
        <w:t xml:space="preserve">has </w:t>
      </w:r>
      <w:r w:rsidR="00C724E3" w:rsidRPr="0057367D">
        <w:rPr>
          <w:rFonts w:cs="Times New Roman"/>
        </w:rPr>
        <w:t xml:space="preserve">been described </w:t>
      </w:r>
      <w:r w:rsidRPr="0057367D">
        <w:rPr>
          <w:rFonts w:cs="Times New Roman"/>
        </w:rPr>
        <w:t xml:space="preserve">in </w:t>
      </w:r>
      <w:r w:rsidR="004837C0" w:rsidRPr="0057367D">
        <w:rPr>
          <w:rFonts w:cs="Times New Roman"/>
        </w:rPr>
        <w:t xml:space="preserve">much </w:t>
      </w:r>
      <w:r w:rsidR="009B1E21" w:rsidRPr="0057367D">
        <w:rPr>
          <w:rFonts w:cs="Times New Roman"/>
        </w:rPr>
        <w:t>scholarly</w:t>
      </w:r>
      <w:r w:rsidR="00741089" w:rsidRPr="0057367D">
        <w:rPr>
          <w:rFonts w:cs="Times New Roman"/>
        </w:rPr>
        <w:t xml:space="preserve"> </w:t>
      </w:r>
      <w:r w:rsidRPr="0057367D">
        <w:rPr>
          <w:rFonts w:cs="Times New Roman"/>
        </w:rPr>
        <w:t xml:space="preserve">literature as having the potential to </w:t>
      </w:r>
      <w:r w:rsidR="00C724E3" w:rsidRPr="0057367D">
        <w:rPr>
          <w:rFonts w:cs="Times New Roman"/>
        </w:rPr>
        <w:t xml:space="preserve">improve </w:t>
      </w:r>
      <w:r w:rsidRPr="0057367D">
        <w:rPr>
          <w:rFonts w:cs="Times New Roman"/>
        </w:rPr>
        <w:t xml:space="preserve">public trust in </w:t>
      </w:r>
      <w:r w:rsidR="00D66E93" w:rsidRPr="0057367D">
        <w:rPr>
          <w:rFonts w:cs="Times New Roman"/>
        </w:rPr>
        <w:t xml:space="preserve">the workings of </w:t>
      </w:r>
      <w:r w:rsidRPr="0057367D">
        <w:rPr>
          <w:rFonts w:cs="Times New Roman"/>
        </w:rPr>
        <w:t>democratic institutions</w:t>
      </w:r>
      <w:r w:rsidR="00D951EC" w:rsidRPr="0057367D">
        <w:rPr>
          <w:rFonts w:cs="Times New Roman"/>
        </w:rPr>
        <w:t xml:space="preserve"> and</w:t>
      </w:r>
      <w:r w:rsidR="00C724E3" w:rsidRPr="0057367D">
        <w:rPr>
          <w:rFonts w:cs="Times New Roman"/>
        </w:rPr>
        <w:t xml:space="preserve"> also to </w:t>
      </w:r>
      <w:r w:rsidR="00741089" w:rsidRPr="0057367D">
        <w:rPr>
          <w:rFonts w:cs="Times New Roman"/>
        </w:rPr>
        <w:t>improve</w:t>
      </w:r>
      <w:r w:rsidR="00C724E3" w:rsidRPr="0057367D">
        <w:rPr>
          <w:rFonts w:cs="Times New Roman"/>
        </w:rPr>
        <w:t xml:space="preserve"> policy </w:t>
      </w:r>
      <w:r w:rsidR="00741089" w:rsidRPr="0057367D">
        <w:rPr>
          <w:rFonts w:cs="Times New Roman"/>
        </w:rPr>
        <w:t>outcomes</w:t>
      </w:r>
      <w:r w:rsidRPr="0057367D">
        <w:rPr>
          <w:rFonts w:cs="Times New Roman"/>
        </w:rPr>
        <w:t xml:space="preserve">. </w:t>
      </w:r>
      <w:r w:rsidR="00E76B23" w:rsidRPr="0057367D">
        <w:rPr>
          <w:rFonts w:cs="Times New Roman"/>
        </w:rPr>
        <w:t xml:space="preserve">At the same time, within stratified societies, </w:t>
      </w:r>
      <w:r w:rsidR="00156998" w:rsidRPr="0057367D">
        <w:rPr>
          <w:rFonts w:cs="Times New Roman"/>
        </w:rPr>
        <w:t>major power inequalities have</w:t>
      </w:r>
      <w:r w:rsidR="00B20293" w:rsidRPr="0057367D">
        <w:rPr>
          <w:rFonts w:cs="Times New Roman"/>
        </w:rPr>
        <w:t xml:space="preserve"> </w:t>
      </w:r>
      <w:r w:rsidR="00E95112" w:rsidRPr="0057367D">
        <w:rPr>
          <w:rFonts w:cs="Times New Roman"/>
        </w:rPr>
        <w:t xml:space="preserve">long </w:t>
      </w:r>
      <w:r w:rsidR="00156998" w:rsidRPr="0057367D">
        <w:rPr>
          <w:rFonts w:cs="Times New Roman"/>
        </w:rPr>
        <w:t xml:space="preserve">been known to pervade </w:t>
      </w:r>
      <w:proofErr w:type="gramStart"/>
      <w:r w:rsidR="00156998" w:rsidRPr="0057367D">
        <w:rPr>
          <w:rFonts w:cs="Times New Roman"/>
        </w:rPr>
        <w:t>policy making</w:t>
      </w:r>
      <w:proofErr w:type="gramEnd"/>
      <w:r w:rsidR="00156998" w:rsidRPr="0057367D">
        <w:rPr>
          <w:rFonts w:cs="Times New Roman"/>
        </w:rPr>
        <w:t xml:space="preserve">. </w:t>
      </w:r>
      <w:r w:rsidR="003D518F" w:rsidRPr="0057367D">
        <w:rPr>
          <w:rFonts w:cs="Times New Roman"/>
        </w:rPr>
        <w:t>E</w:t>
      </w:r>
      <w:r w:rsidR="00156998" w:rsidRPr="0057367D">
        <w:rPr>
          <w:rFonts w:cs="Times New Roman"/>
        </w:rPr>
        <w:t xml:space="preserve">lite actors </w:t>
      </w:r>
      <w:r w:rsidR="00B66EC9" w:rsidRPr="0057367D">
        <w:rPr>
          <w:rFonts w:cs="Times New Roman"/>
        </w:rPr>
        <w:t xml:space="preserve">exercise </w:t>
      </w:r>
      <w:r w:rsidR="003D518F" w:rsidRPr="0057367D">
        <w:rPr>
          <w:rFonts w:cs="Times New Roman"/>
        </w:rPr>
        <w:t xml:space="preserve">strong </w:t>
      </w:r>
      <w:r w:rsidR="00B66EC9" w:rsidRPr="0057367D">
        <w:rPr>
          <w:rFonts w:cs="Times New Roman"/>
        </w:rPr>
        <w:t xml:space="preserve">influence </w:t>
      </w:r>
      <w:r w:rsidR="00156998" w:rsidRPr="0057367D">
        <w:rPr>
          <w:rFonts w:cs="Times New Roman"/>
        </w:rPr>
        <w:t>within ‘policy networks’</w:t>
      </w:r>
      <w:r w:rsidR="00A26397" w:rsidRPr="0057367D">
        <w:rPr>
          <w:rFonts w:cs="Times New Roman"/>
        </w:rPr>
        <w:t xml:space="preserve">, espousing dominant discourses and </w:t>
      </w:r>
      <w:r w:rsidR="006427EB" w:rsidRPr="0057367D">
        <w:rPr>
          <w:rFonts w:cs="Times New Roman"/>
        </w:rPr>
        <w:t xml:space="preserve">reinforcing </w:t>
      </w:r>
      <w:r w:rsidR="00A26397" w:rsidRPr="0057367D">
        <w:rPr>
          <w:rFonts w:cs="Times New Roman"/>
        </w:rPr>
        <w:t>narrow understandings of what count</w:t>
      </w:r>
      <w:r w:rsidR="00D951EC" w:rsidRPr="0057367D">
        <w:rPr>
          <w:rFonts w:cs="Times New Roman"/>
        </w:rPr>
        <w:t>s</w:t>
      </w:r>
      <w:r w:rsidR="00A26397" w:rsidRPr="0057367D">
        <w:rPr>
          <w:rFonts w:cs="Times New Roman"/>
        </w:rPr>
        <w:t xml:space="preserve"> as valid policy knowledge</w:t>
      </w:r>
      <w:r w:rsidR="00156998" w:rsidRPr="0057367D">
        <w:rPr>
          <w:rFonts w:cs="Times New Roman"/>
        </w:rPr>
        <w:t xml:space="preserve">. </w:t>
      </w:r>
      <w:r w:rsidR="003D518F" w:rsidRPr="0057367D">
        <w:rPr>
          <w:rFonts w:cs="Times New Roman"/>
        </w:rPr>
        <w:t>Their</w:t>
      </w:r>
      <w:r w:rsidR="00156998" w:rsidRPr="0057367D">
        <w:rPr>
          <w:rFonts w:cs="Times New Roman"/>
        </w:rPr>
        <w:t xml:space="preserve"> </w:t>
      </w:r>
      <w:r w:rsidR="00B66EC9" w:rsidRPr="0057367D">
        <w:rPr>
          <w:rFonts w:cs="Times New Roman"/>
        </w:rPr>
        <w:t xml:space="preserve">influence </w:t>
      </w:r>
      <w:r w:rsidR="003D518F" w:rsidRPr="0057367D">
        <w:rPr>
          <w:rFonts w:cs="Times New Roman"/>
        </w:rPr>
        <w:t xml:space="preserve">can be argued to </w:t>
      </w:r>
      <w:r w:rsidR="00B66EC9" w:rsidRPr="0057367D">
        <w:rPr>
          <w:rFonts w:cs="Times New Roman"/>
        </w:rPr>
        <w:t xml:space="preserve">undermine the </w:t>
      </w:r>
      <w:r w:rsidR="00AB6353" w:rsidRPr="0057367D">
        <w:rPr>
          <w:rFonts w:cs="Times New Roman"/>
        </w:rPr>
        <w:t>participation</w:t>
      </w:r>
      <w:r w:rsidR="00B66EC9" w:rsidRPr="0057367D">
        <w:rPr>
          <w:rFonts w:cs="Times New Roman"/>
        </w:rPr>
        <w:t xml:space="preserve"> </w:t>
      </w:r>
      <w:r w:rsidR="003D518F" w:rsidRPr="0057367D">
        <w:rPr>
          <w:rFonts w:cs="Times New Roman"/>
        </w:rPr>
        <w:t xml:space="preserve">in policy making </w:t>
      </w:r>
      <w:r w:rsidR="00B66EC9" w:rsidRPr="0057367D">
        <w:rPr>
          <w:rFonts w:cs="Times New Roman"/>
        </w:rPr>
        <w:t>of ordinary</w:t>
      </w:r>
      <w:r w:rsidR="00854E3A" w:rsidRPr="0057367D">
        <w:rPr>
          <w:rFonts w:cs="Times New Roman"/>
        </w:rPr>
        <w:t>,</w:t>
      </w:r>
      <w:r w:rsidR="00B66EC9" w:rsidRPr="0057367D">
        <w:rPr>
          <w:rFonts w:cs="Times New Roman"/>
        </w:rPr>
        <w:t xml:space="preserve"> particularly more vulnerable</w:t>
      </w:r>
      <w:r w:rsidR="00854E3A" w:rsidRPr="0057367D">
        <w:rPr>
          <w:rFonts w:cs="Times New Roman"/>
        </w:rPr>
        <w:t>,</w:t>
      </w:r>
      <w:r w:rsidR="00B66EC9" w:rsidRPr="0057367D">
        <w:rPr>
          <w:rFonts w:cs="Times New Roman"/>
        </w:rPr>
        <w:t xml:space="preserve"> citizens. </w:t>
      </w:r>
      <w:r w:rsidR="003D518F" w:rsidRPr="0057367D">
        <w:rPr>
          <w:rFonts w:cs="Times New Roman"/>
        </w:rPr>
        <w:t xml:space="preserve">Such </w:t>
      </w:r>
      <w:r w:rsidR="00B66EC9" w:rsidRPr="0057367D">
        <w:rPr>
          <w:rFonts w:cs="Times New Roman"/>
        </w:rPr>
        <w:t xml:space="preserve">groups become excluded and efforts to boost </w:t>
      </w:r>
      <w:r w:rsidR="00AB6353" w:rsidRPr="0057367D">
        <w:rPr>
          <w:rFonts w:cs="Times New Roman"/>
        </w:rPr>
        <w:t xml:space="preserve">recognition of </w:t>
      </w:r>
      <w:r w:rsidR="00B66EC9" w:rsidRPr="0057367D">
        <w:rPr>
          <w:rFonts w:cs="Times New Roman"/>
        </w:rPr>
        <w:t xml:space="preserve">their </w:t>
      </w:r>
      <w:r w:rsidR="00AB6353" w:rsidRPr="0057367D">
        <w:rPr>
          <w:rFonts w:cs="Times New Roman"/>
        </w:rPr>
        <w:t xml:space="preserve">voices </w:t>
      </w:r>
      <w:r w:rsidR="00B66EC9" w:rsidRPr="0057367D">
        <w:rPr>
          <w:rFonts w:cs="Times New Roman"/>
        </w:rPr>
        <w:t xml:space="preserve">become compromised. </w:t>
      </w:r>
    </w:p>
    <w:p w14:paraId="0A349795" w14:textId="77777777" w:rsidR="005656B1" w:rsidRPr="0057367D" w:rsidRDefault="005656B1" w:rsidP="0057367D">
      <w:pPr>
        <w:spacing w:after="0" w:line="240" w:lineRule="auto"/>
        <w:jc w:val="both"/>
        <w:rPr>
          <w:rFonts w:cs="Times New Roman"/>
          <w:b/>
          <w:u w:val="single"/>
        </w:rPr>
      </w:pPr>
    </w:p>
    <w:p w14:paraId="1EA7DCEA" w14:textId="61B8AFA6" w:rsidR="00F41FD1" w:rsidRPr="0057367D" w:rsidRDefault="00710F35" w:rsidP="0057367D">
      <w:pPr>
        <w:spacing w:after="0" w:line="240" w:lineRule="auto"/>
        <w:jc w:val="both"/>
        <w:rPr>
          <w:rFonts w:cs="Times New Roman"/>
          <w:b/>
          <w:u w:val="single"/>
        </w:rPr>
      </w:pPr>
      <w:r w:rsidRPr="0057367D">
        <w:rPr>
          <w:rFonts w:cs="Times New Roman"/>
        </w:rPr>
        <w:t>The notion of</w:t>
      </w:r>
      <w:r w:rsidR="003C661E" w:rsidRPr="0057367D">
        <w:rPr>
          <w:rFonts w:cs="Times New Roman"/>
        </w:rPr>
        <w:t xml:space="preserve"> ‘Open Policy Making’ (OPM) </w:t>
      </w:r>
      <w:r w:rsidRPr="0057367D">
        <w:rPr>
          <w:rFonts w:cs="Times New Roman"/>
        </w:rPr>
        <w:t xml:space="preserve">is </w:t>
      </w:r>
      <w:proofErr w:type="gramStart"/>
      <w:r w:rsidRPr="0057367D">
        <w:rPr>
          <w:rFonts w:cs="Times New Roman"/>
        </w:rPr>
        <w:t xml:space="preserve">one which has been discussed by organisations </w:t>
      </w:r>
      <w:r w:rsidR="00C80C05" w:rsidRPr="0057367D">
        <w:rPr>
          <w:rFonts w:cs="Times New Roman"/>
        </w:rPr>
        <w:t>such as</w:t>
      </w:r>
      <w:r w:rsidR="00D951EC" w:rsidRPr="0057367D">
        <w:rPr>
          <w:rFonts w:cs="Times New Roman"/>
        </w:rPr>
        <w:t xml:space="preserve"> </w:t>
      </w:r>
      <w:r w:rsidRPr="0057367D">
        <w:rPr>
          <w:rFonts w:cs="Times New Roman"/>
        </w:rPr>
        <w:t xml:space="preserve">the OECD since </w:t>
      </w:r>
      <w:r w:rsidR="00D51839" w:rsidRPr="0057367D">
        <w:rPr>
          <w:rFonts w:cs="Times New Roman"/>
        </w:rPr>
        <w:t xml:space="preserve">at least </w:t>
      </w:r>
      <w:r w:rsidRPr="0057367D">
        <w:rPr>
          <w:rFonts w:cs="Times New Roman"/>
        </w:rPr>
        <w:t>2007</w:t>
      </w:r>
      <w:proofErr w:type="gramEnd"/>
      <w:r w:rsidRPr="0057367D">
        <w:rPr>
          <w:rStyle w:val="EndnoteReference"/>
          <w:rFonts w:cs="Times New Roman"/>
        </w:rPr>
        <w:endnoteReference w:id="1"/>
      </w:r>
      <w:r w:rsidRPr="0057367D">
        <w:rPr>
          <w:rFonts w:cs="Times New Roman"/>
        </w:rPr>
        <w:t xml:space="preserve"> and </w:t>
      </w:r>
      <w:r w:rsidR="00B635B5" w:rsidRPr="0057367D">
        <w:rPr>
          <w:rFonts w:cs="Times New Roman"/>
        </w:rPr>
        <w:t xml:space="preserve">more recently </w:t>
      </w:r>
      <w:r w:rsidRPr="0057367D">
        <w:rPr>
          <w:rFonts w:cs="Times New Roman"/>
        </w:rPr>
        <w:t xml:space="preserve">it has become popular in the </w:t>
      </w:r>
      <w:r w:rsidR="003C661E" w:rsidRPr="0057367D">
        <w:rPr>
          <w:rFonts w:cs="Times New Roman"/>
        </w:rPr>
        <w:t>UK</w:t>
      </w:r>
      <w:r w:rsidR="00F41FD1" w:rsidRPr="0057367D">
        <w:rPr>
          <w:rFonts w:cs="Times New Roman"/>
        </w:rPr>
        <w:t xml:space="preserve">. Influenced by ‘design thinking’, OPM is an approach to formulating policy wherein the views of external experts are </w:t>
      </w:r>
      <w:r w:rsidR="00553003" w:rsidRPr="0057367D">
        <w:rPr>
          <w:rFonts w:cs="Times New Roman"/>
        </w:rPr>
        <w:t>given particular importance</w:t>
      </w:r>
      <w:r w:rsidR="00F41FD1" w:rsidRPr="0057367D">
        <w:rPr>
          <w:rFonts w:cs="Times New Roman"/>
        </w:rPr>
        <w:t>, as are the views of actors involved in implement</w:t>
      </w:r>
      <w:r w:rsidR="00BA43D0" w:rsidRPr="0057367D">
        <w:rPr>
          <w:rFonts w:cs="Times New Roman"/>
        </w:rPr>
        <w:t>ing</w:t>
      </w:r>
      <w:r w:rsidR="00F41FD1" w:rsidRPr="0057367D">
        <w:rPr>
          <w:rFonts w:cs="Times New Roman"/>
        </w:rPr>
        <w:t xml:space="preserve"> government policies and </w:t>
      </w:r>
      <w:r w:rsidR="00BA43D0" w:rsidRPr="0057367D">
        <w:rPr>
          <w:rFonts w:cs="Times New Roman"/>
        </w:rPr>
        <w:t>delivering</w:t>
      </w:r>
      <w:r w:rsidR="00F41FD1" w:rsidRPr="0057367D">
        <w:rPr>
          <w:rFonts w:cs="Times New Roman"/>
        </w:rPr>
        <w:t xml:space="preserve"> services. </w:t>
      </w:r>
      <w:r w:rsidR="001A59AD" w:rsidRPr="0057367D">
        <w:rPr>
          <w:rFonts w:cs="Times New Roman"/>
        </w:rPr>
        <w:t xml:space="preserve">There is however </w:t>
      </w:r>
      <w:r w:rsidR="00F41FD1" w:rsidRPr="0057367D">
        <w:rPr>
          <w:rFonts w:cs="Times New Roman"/>
        </w:rPr>
        <w:t xml:space="preserve">also a </w:t>
      </w:r>
      <w:r w:rsidR="00E0497B" w:rsidRPr="0057367D">
        <w:rPr>
          <w:rFonts w:cs="Times New Roman"/>
        </w:rPr>
        <w:t xml:space="preserve">related </w:t>
      </w:r>
      <w:r w:rsidR="00F41FD1" w:rsidRPr="0057367D">
        <w:rPr>
          <w:rFonts w:cs="Times New Roman"/>
        </w:rPr>
        <w:t xml:space="preserve">focus on </w:t>
      </w:r>
      <w:r w:rsidR="00E0497B" w:rsidRPr="0057367D">
        <w:rPr>
          <w:rFonts w:cs="Times New Roman"/>
        </w:rPr>
        <w:t xml:space="preserve">co-production </w:t>
      </w:r>
      <w:r w:rsidR="00AB4811" w:rsidRPr="0057367D">
        <w:rPr>
          <w:rFonts w:cs="Times New Roman"/>
        </w:rPr>
        <w:t xml:space="preserve">with service users </w:t>
      </w:r>
      <w:r w:rsidR="00E0497B" w:rsidRPr="0057367D">
        <w:rPr>
          <w:rFonts w:cs="Times New Roman"/>
        </w:rPr>
        <w:t xml:space="preserve">and </w:t>
      </w:r>
      <w:r w:rsidR="00F41FD1" w:rsidRPr="0057367D">
        <w:rPr>
          <w:rFonts w:cs="Times New Roman"/>
        </w:rPr>
        <w:t xml:space="preserve">boosting </w:t>
      </w:r>
      <w:r w:rsidR="007210E9" w:rsidRPr="0057367D">
        <w:rPr>
          <w:rFonts w:cs="Times New Roman"/>
        </w:rPr>
        <w:t xml:space="preserve">the </w:t>
      </w:r>
      <w:r w:rsidR="00F41FD1" w:rsidRPr="0057367D">
        <w:rPr>
          <w:rFonts w:cs="Times New Roman"/>
        </w:rPr>
        <w:t xml:space="preserve">participation of </w:t>
      </w:r>
      <w:r w:rsidR="00E0497B" w:rsidRPr="0057367D">
        <w:rPr>
          <w:rFonts w:cs="Times New Roman"/>
        </w:rPr>
        <w:t>ordinary citizens</w:t>
      </w:r>
      <w:r w:rsidR="00AB4811" w:rsidRPr="0057367D">
        <w:rPr>
          <w:rFonts w:cs="Times New Roman"/>
        </w:rPr>
        <w:t>.</w:t>
      </w:r>
      <w:r w:rsidR="00075C33" w:rsidRPr="0057367D">
        <w:rPr>
          <w:rStyle w:val="EndnoteReference"/>
          <w:rFonts w:cs="Times New Roman"/>
        </w:rPr>
        <w:endnoteReference w:id="2"/>
      </w:r>
      <w:r w:rsidR="00E0497B" w:rsidRPr="0057367D">
        <w:rPr>
          <w:rFonts w:cs="Times New Roman"/>
        </w:rPr>
        <w:t xml:space="preserve"> </w:t>
      </w:r>
      <w:r w:rsidR="00F41FD1" w:rsidRPr="0057367D">
        <w:rPr>
          <w:rFonts w:cs="Times New Roman"/>
        </w:rPr>
        <w:t xml:space="preserve">In 2012, </w:t>
      </w:r>
      <w:r w:rsidR="00C11D9A" w:rsidRPr="0057367D">
        <w:rPr>
          <w:rFonts w:cs="Times New Roman"/>
        </w:rPr>
        <w:t>then-</w:t>
      </w:r>
      <w:r w:rsidR="00F41FD1" w:rsidRPr="0057367D">
        <w:rPr>
          <w:rFonts w:cs="Times New Roman"/>
        </w:rPr>
        <w:t xml:space="preserve">Prime Minister David Cameron described </w:t>
      </w:r>
      <w:r w:rsidR="001A59AD" w:rsidRPr="0057367D">
        <w:rPr>
          <w:rFonts w:cs="Times New Roman"/>
        </w:rPr>
        <w:t xml:space="preserve">growing </w:t>
      </w:r>
      <w:r w:rsidR="00E95112" w:rsidRPr="0057367D">
        <w:rPr>
          <w:rFonts w:cs="Times New Roman"/>
        </w:rPr>
        <w:t xml:space="preserve">OPM </w:t>
      </w:r>
      <w:r w:rsidR="006638E7" w:rsidRPr="0057367D">
        <w:rPr>
          <w:rFonts w:cs="Times New Roman"/>
        </w:rPr>
        <w:t xml:space="preserve">efforts </w:t>
      </w:r>
      <w:r w:rsidR="00E95112" w:rsidRPr="0057367D">
        <w:rPr>
          <w:rFonts w:cs="Times New Roman"/>
        </w:rPr>
        <w:t xml:space="preserve">in the </w:t>
      </w:r>
      <w:r w:rsidR="00F41FD1" w:rsidRPr="0057367D">
        <w:rPr>
          <w:rFonts w:cs="Times New Roman"/>
        </w:rPr>
        <w:t xml:space="preserve">UK </w:t>
      </w:r>
      <w:r w:rsidR="00CB5EC9" w:rsidRPr="0057367D">
        <w:rPr>
          <w:rFonts w:cs="Times New Roman"/>
        </w:rPr>
        <w:t>Government</w:t>
      </w:r>
      <w:r w:rsidR="00F41FD1" w:rsidRPr="0057367D">
        <w:rPr>
          <w:rFonts w:cs="Times New Roman"/>
        </w:rPr>
        <w:t xml:space="preserve"> as </w:t>
      </w:r>
      <w:r w:rsidR="00E95112" w:rsidRPr="0057367D">
        <w:rPr>
          <w:rFonts w:cs="Times New Roman"/>
        </w:rPr>
        <w:t xml:space="preserve">being key within </w:t>
      </w:r>
      <w:r w:rsidR="001A59AD" w:rsidRPr="0057367D">
        <w:rPr>
          <w:rFonts w:cs="Times New Roman"/>
        </w:rPr>
        <w:t xml:space="preserve">a </w:t>
      </w:r>
      <w:r w:rsidR="00F41FD1" w:rsidRPr="0057367D">
        <w:rPr>
          <w:rFonts w:cs="Times New Roman"/>
        </w:rPr>
        <w:t>‘great wave of decentralisation’ of decision making</w:t>
      </w:r>
      <w:r w:rsidR="001A59AD" w:rsidRPr="0057367D">
        <w:rPr>
          <w:rFonts w:cs="Times New Roman"/>
        </w:rPr>
        <w:t xml:space="preserve"> </w:t>
      </w:r>
      <w:r w:rsidR="00F41FD1" w:rsidRPr="0057367D">
        <w:rPr>
          <w:rFonts w:cs="Times New Roman"/>
        </w:rPr>
        <w:t>‘from Whitehall to communities across the country’ (Civil Service, 2012: 2).</w:t>
      </w:r>
      <w:r w:rsidR="00CB5EC9" w:rsidRPr="0057367D">
        <w:rPr>
          <w:rFonts w:cs="Times New Roman"/>
        </w:rPr>
        <w:t xml:space="preserve"> </w:t>
      </w:r>
      <w:r w:rsidR="00DB1CCB" w:rsidRPr="0057367D">
        <w:rPr>
          <w:rFonts w:cs="Times New Roman"/>
        </w:rPr>
        <w:t>However</w:t>
      </w:r>
      <w:r w:rsidR="00CB5EC9" w:rsidRPr="0057367D">
        <w:rPr>
          <w:rFonts w:cs="Times New Roman"/>
        </w:rPr>
        <w:t xml:space="preserve">, given what has been noted above </w:t>
      </w:r>
      <w:r w:rsidR="00F81B95" w:rsidRPr="0057367D">
        <w:rPr>
          <w:rFonts w:cs="Times New Roman"/>
        </w:rPr>
        <w:t xml:space="preserve">regarding power inequalities </w:t>
      </w:r>
      <w:r w:rsidR="00CB5EC9" w:rsidRPr="0057367D">
        <w:rPr>
          <w:rFonts w:cs="Times New Roman"/>
        </w:rPr>
        <w:t xml:space="preserve">and the operation of elite networks in </w:t>
      </w:r>
      <w:proofErr w:type="gramStart"/>
      <w:r w:rsidR="00F81B95" w:rsidRPr="0057367D">
        <w:rPr>
          <w:rFonts w:cs="Times New Roman"/>
        </w:rPr>
        <w:t xml:space="preserve">policy </w:t>
      </w:r>
      <w:r w:rsidR="000C0F31" w:rsidRPr="0057367D">
        <w:rPr>
          <w:rFonts w:cs="Times New Roman"/>
        </w:rPr>
        <w:t>making</w:t>
      </w:r>
      <w:proofErr w:type="gramEnd"/>
      <w:r w:rsidR="00F81B95" w:rsidRPr="0057367D">
        <w:rPr>
          <w:rFonts w:cs="Times New Roman"/>
        </w:rPr>
        <w:t xml:space="preserve">, </w:t>
      </w:r>
      <w:r w:rsidR="0073428B" w:rsidRPr="0057367D">
        <w:rPr>
          <w:rFonts w:cs="Times New Roman"/>
        </w:rPr>
        <w:t xml:space="preserve">how realistic might </w:t>
      </w:r>
      <w:r w:rsidR="00695866" w:rsidRPr="0057367D">
        <w:rPr>
          <w:rFonts w:cs="Times New Roman"/>
        </w:rPr>
        <w:t xml:space="preserve">this </w:t>
      </w:r>
      <w:r w:rsidR="0073428B" w:rsidRPr="0057367D">
        <w:rPr>
          <w:rFonts w:cs="Times New Roman"/>
        </w:rPr>
        <w:t>be</w:t>
      </w:r>
      <w:r w:rsidR="00066869" w:rsidRPr="0057367D">
        <w:rPr>
          <w:rFonts w:cs="Times New Roman"/>
        </w:rPr>
        <w:t xml:space="preserve">? </w:t>
      </w:r>
    </w:p>
    <w:p w14:paraId="28D2AFD0" w14:textId="77777777" w:rsidR="00832A36" w:rsidRPr="0057367D" w:rsidRDefault="00832A36" w:rsidP="0057367D">
      <w:pPr>
        <w:spacing w:after="0" w:line="240" w:lineRule="auto"/>
        <w:jc w:val="both"/>
        <w:rPr>
          <w:rFonts w:cs="Times New Roman"/>
          <w:b/>
          <w:u w:val="single"/>
        </w:rPr>
      </w:pPr>
    </w:p>
    <w:p w14:paraId="077270E1" w14:textId="42D619AF" w:rsidR="00161B92" w:rsidRPr="0057367D" w:rsidRDefault="006427EB" w:rsidP="0057367D">
      <w:pPr>
        <w:spacing w:after="0" w:line="240" w:lineRule="auto"/>
        <w:jc w:val="both"/>
        <w:rPr>
          <w:rFonts w:cs="Times New Roman"/>
        </w:rPr>
      </w:pPr>
      <w:r w:rsidRPr="0057367D">
        <w:rPr>
          <w:rFonts w:cs="Times New Roman"/>
        </w:rPr>
        <w:lastRenderedPageBreak/>
        <w:t>I</w:t>
      </w:r>
      <w:r w:rsidR="00E31074" w:rsidRPr="0057367D">
        <w:rPr>
          <w:rFonts w:cs="Times New Roman"/>
        </w:rPr>
        <w:t>n</w:t>
      </w:r>
      <w:r w:rsidR="00A971E9" w:rsidRPr="0057367D">
        <w:rPr>
          <w:rFonts w:cs="Times New Roman"/>
        </w:rPr>
        <w:t xml:space="preserve"> this paper I report on an analysis of UK government </w:t>
      </w:r>
      <w:r w:rsidR="003E0D3B" w:rsidRPr="0057367D">
        <w:rPr>
          <w:rFonts w:cs="Times New Roman"/>
        </w:rPr>
        <w:t>documents</w:t>
      </w:r>
      <w:r w:rsidR="00A971E9" w:rsidRPr="0057367D">
        <w:rPr>
          <w:rFonts w:cs="Times New Roman"/>
        </w:rPr>
        <w:t xml:space="preserve"> on OPM </w:t>
      </w:r>
      <w:r w:rsidR="00E31074" w:rsidRPr="0057367D">
        <w:rPr>
          <w:rFonts w:cs="Times New Roman"/>
        </w:rPr>
        <w:t xml:space="preserve">dating </w:t>
      </w:r>
      <w:r w:rsidR="00A971E9" w:rsidRPr="0057367D">
        <w:rPr>
          <w:rFonts w:cs="Times New Roman"/>
        </w:rPr>
        <w:t>from 2012</w:t>
      </w:r>
      <w:r w:rsidR="00026711" w:rsidRPr="0057367D">
        <w:rPr>
          <w:rFonts w:cs="Times New Roman"/>
        </w:rPr>
        <w:t>-</w:t>
      </w:r>
      <w:r w:rsidR="00A971E9" w:rsidRPr="0057367D">
        <w:rPr>
          <w:rFonts w:cs="Times New Roman"/>
        </w:rPr>
        <w:t>2018</w:t>
      </w:r>
      <w:r w:rsidR="00356C8E" w:rsidRPr="0057367D">
        <w:rPr>
          <w:rFonts w:cs="Times New Roman"/>
        </w:rPr>
        <w:t>, plus some supplementary data from</w:t>
      </w:r>
      <w:r w:rsidR="005161A5" w:rsidRPr="0057367D">
        <w:rPr>
          <w:rFonts w:cs="Times New Roman"/>
        </w:rPr>
        <w:t xml:space="preserve"> expert</w:t>
      </w:r>
      <w:r w:rsidR="00356C8E" w:rsidRPr="0057367D">
        <w:rPr>
          <w:rFonts w:cs="Times New Roman"/>
        </w:rPr>
        <w:t xml:space="preserve"> interviews</w:t>
      </w:r>
      <w:r w:rsidR="006638E7" w:rsidRPr="0057367D">
        <w:rPr>
          <w:rFonts w:cs="Times New Roman"/>
        </w:rPr>
        <w:t>.</w:t>
      </w:r>
      <w:r w:rsidR="00A971E9" w:rsidRPr="0057367D">
        <w:rPr>
          <w:rFonts w:cs="Times New Roman"/>
        </w:rPr>
        <w:t xml:space="preserve"> My analysis focuses on the case of the Department for Education</w:t>
      </w:r>
      <w:r w:rsidR="00C2113F" w:rsidRPr="0057367D">
        <w:rPr>
          <w:rFonts w:cs="Times New Roman"/>
        </w:rPr>
        <w:t xml:space="preserve"> (DfE)</w:t>
      </w:r>
      <w:r w:rsidR="00A971E9" w:rsidRPr="0057367D">
        <w:rPr>
          <w:rFonts w:cs="Times New Roman"/>
        </w:rPr>
        <w:t xml:space="preserve"> in England. </w:t>
      </w:r>
      <w:r w:rsidR="00161B92" w:rsidRPr="0057367D">
        <w:rPr>
          <w:rFonts w:cs="Times New Roman"/>
        </w:rPr>
        <w:t xml:space="preserve">In what sorts of ways has </w:t>
      </w:r>
      <w:r w:rsidR="00C2113F" w:rsidRPr="0057367D">
        <w:rPr>
          <w:rFonts w:cs="Times New Roman"/>
        </w:rPr>
        <w:t xml:space="preserve">DfE </w:t>
      </w:r>
      <w:proofErr w:type="gramStart"/>
      <w:r w:rsidR="00161B92" w:rsidRPr="0057367D">
        <w:rPr>
          <w:rFonts w:cs="Times New Roman"/>
        </w:rPr>
        <w:t>policy making</w:t>
      </w:r>
      <w:proofErr w:type="gramEnd"/>
      <w:r w:rsidR="00161B92" w:rsidRPr="0057367D">
        <w:rPr>
          <w:rFonts w:cs="Times New Roman"/>
        </w:rPr>
        <w:t xml:space="preserve"> been ‘opened up’? What actors are being included and via what sorts of practice? Is there evidence that some are being privileged or marginalised as being more or less ‘legitimate’ than others?</w:t>
      </w:r>
    </w:p>
    <w:p w14:paraId="17E79C75" w14:textId="77777777" w:rsidR="00AC0F42" w:rsidRPr="0057367D" w:rsidRDefault="00AC0F42" w:rsidP="0057367D">
      <w:pPr>
        <w:spacing w:after="0" w:line="240" w:lineRule="auto"/>
        <w:jc w:val="both"/>
        <w:rPr>
          <w:rFonts w:cs="Times New Roman"/>
          <w:i/>
        </w:rPr>
      </w:pPr>
    </w:p>
    <w:p w14:paraId="64B0BC32" w14:textId="77777777" w:rsidR="00711A6A" w:rsidRPr="0057367D" w:rsidRDefault="00C65B07" w:rsidP="0057367D">
      <w:pPr>
        <w:spacing w:after="0" w:line="240" w:lineRule="auto"/>
        <w:jc w:val="both"/>
        <w:rPr>
          <w:rFonts w:cs="Times New Roman"/>
          <w:b/>
          <w:u w:val="single"/>
        </w:rPr>
      </w:pPr>
      <w:r w:rsidRPr="0057367D">
        <w:rPr>
          <w:rFonts w:cs="Times New Roman"/>
          <w:b/>
          <w:u w:val="single"/>
        </w:rPr>
        <w:t>The importance of</w:t>
      </w:r>
      <w:r w:rsidR="00555B46" w:rsidRPr="0057367D">
        <w:rPr>
          <w:rFonts w:cs="Times New Roman"/>
          <w:b/>
          <w:u w:val="single"/>
        </w:rPr>
        <w:t xml:space="preserve"> public</w:t>
      </w:r>
      <w:r w:rsidR="0049401A" w:rsidRPr="0057367D">
        <w:rPr>
          <w:rFonts w:cs="Times New Roman"/>
          <w:b/>
          <w:u w:val="single"/>
        </w:rPr>
        <w:t xml:space="preserve"> </w:t>
      </w:r>
      <w:r w:rsidR="00555B46" w:rsidRPr="0057367D">
        <w:rPr>
          <w:rFonts w:cs="Times New Roman"/>
          <w:b/>
          <w:u w:val="single"/>
        </w:rPr>
        <w:t>participation</w:t>
      </w:r>
    </w:p>
    <w:p w14:paraId="6B30B59C" w14:textId="77777777" w:rsidR="00180689" w:rsidRPr="0057367D" w:rsidRDefault="00180689" w:rsidP="0057367D">
      <w:pPr>
        <w:spacing w:after="0" w:line="240" w:lineRule="auto"/>
        <w:jc w:val="both"/>
        <w:rPr>
          <w:rFonts w:cs="Times New Roman"/>
          <w:b/>
          <w:u w:val="single"/>
        </w:rPr>
      </w:pPr>
    </w:p>
    <w:p w14:paraId="5C3F3E62" w14:textId="43B8F230" w:rsidR="003C6DA3" w:rsidRPr="0057367D" w:rsidRDefault="00872FCF" w:rsidP="0057367D">
      <w:pPr>
        <w:spacing w:after="0" w:line="240" w:lineRule="auto"/>
        <w:jc w:val="both"/>
        <w:rPr>
          <w:rFonts w:cs="Times New Roman"/>
        </w:rPr>
      </w:pPr>
      <w:proofErr w:type="gramStart"/>
      <w:r w:rsidRPr="0057367D">
        <w:rPr>
          <w:rFonts w:cs="Times New Roman"/>
        </w:rPr>
        <w:t>Western liberal states have for decades been plagued by low levels of popular trust and engagement i</w:t>
      </w:r>
      <w:r w:rsidR="0013112C" w:rsidRPr="0057367D">
        <w:rPr>
          <w:rFonts w:cs="Times New Roman"/>
        </w:rPr>
        <w:t>n their democratic institutions</w:t>
      </w:r>
      <w:proofErr w:type="gramEnd"/>
      <w:r w:rsidR="00D00EB9" w:rsidRPr="0057367D">
        <w:rPr>
          <w:rFonts w:cs="Times New Roman"/>
        </w:rPr>
        <w:t xml:space="preserve">. </w:t>
      </w:r>
      <w:r w:rsidR="008D211A" w:rsidRPr="0057367D">
        <w:rPr>
          <w:rFonts w:cs="Times New Roman"/>
        </w:rPr>
        <w:t xml:space="preserve">2018 </w:t>
      </w:r>
      <w:r w:rsidR="00AA38F9" w:rsidRPr="0057367D">
        <w:rPr>
          <w:rFonts w:cs="Times New Roman"/>
        </w:rPr>
        <w:t xml:space="preserve">Eurobarometer </w:t>
      </w:r>
      <w:r w:rsidR="008D211A" w:rsidRPr="0057367D">
        <w:rPr>
          <w:rFonts w:cs="Times New Roman"/>
        </w:rPr>
        <w:t xml:space="preserve">data </w:t>
      </w:r>
      <w:r w:rsidR="00AA38F9" w:rsidRPr="0057367D">
        <w:rPr>
          <w:rFonts w:cs="Times New Roman"/>
        </w:rPr>
        <w:t xml:space="preserve">shows that only one third of </w:t>
      </w:r>
      <w:r w:rsidR="007E7FB8" w:rsidRPr="0057367D">
        <w:rPr>
          <w:rFonts w:cs="Times New Roman"/>
        </w:rPr>
        <w:t xml:space="preserve">people in the UK </w:t>
      </w:r>
      <w:r w:rsidR="00AA38F9" w:rsidRPr="0057367D">
        <w:rPr>
          <w:rFonts w:cs="Times New Roman"/>
        </w:rPr>
        <w:t>tend to trust the UK government</w:t>
      </w:r>
      <w:r w:rsidR="0096384E" w:rsidRPr="0057367D">
        <w:rPr>
          <w:rFonts w:cs="Times New Roman"/>
        </w:rPr>
        <w:t>,</w:t>
      </w:r>
      <w:r w:rsidR="00A628BE" w:rsidRPr="0057367D">
        <w:rPr>
          <w:rStyle w:val="EndnoteReference"/>
          <w:rFonts w:cs="Times New Roman"/>
        </w:rPr>
        <w:endnoteReference w:id="3"/>
      </w:r>
      <w:r w:rsidR="00D00EB9" w:rsidRPr="0057367D">
        <w:rPr>
          <w:rFonts w:cs="Times New Roman"/>
        </w:rPr>
        <w:t xml:space="preserve"> </w:t>
      </w:r>
      <w:r w:rsidR="0096384E" w:rsidRPr="0057367D">
        <w:rPr>
          <w:rFonts w:cs="Times New Roman"/>
        </w:rPr>
        <w:t xml:space="preserve">and </w:t>
      </w:r>
      <w:r w:rsidRPr="0057367D">
        <w:rPr>
          <w:rFonts w:cs="Times New Roman"/>
        </w:rPr>
        <w:t>Barnes et al (2007) argue</w:t>
      </w:r>
      <w:r w:rsidR="00555B46" w:rsidRPr="0057367D">
        <w:rPr>
          <w:rFonts w:cs="Times New Roman"/>
        </w:rPr>
        <w:t xml:space="preserve"> </w:t>
      </w:r>
      <w:r w:rsidRPr="0057367D">
        <w:rPr>
          <w:rFonts w:cs="Times New Roman"/>
        </w:rPr>
        <w:t xml:space="preserve">that </w:t>
      </w:r>
      <w:r w:rsidR="00555B46" w:rsidRPr="0057367D">
        <w:rPr>
          <w:rFonts w:cs="Times New Roman"/>
        </w:rPr>
        <w:t>‘</w:t>
      </w:r>
      <w:r w:rsidRPr="0057367D">
        <w:rPr>
          <w:rFonts w:cs="Times New Roman"/>
        </w:rPr>
        <w:t>it is now widely accepted that representative democracy is insufficient as a means of reconnecting citizens with those institu</w:t>
      </w:r>
      <w:r w:rsidR="0064177C" w:rsidRPr="0057367D">
        <w:rPr>
          <w:rFonts w:cs="Times New Roman"/>
        </w:rPr>
        <w:t>tions’ (</w:t>
      </w:r>
      <w:r w:rsidR="00D9052E" w:rsidRPr="0057367D">
        <w:rPr>
          <w:rFonts w:cs="Times New Roman"/>
        </w:rPr>
        <w:t>p.</w:t>
      </w:r>
      <w:r w:rsidR="0064177C" w:rsidRPr="0057367D">
        <w:rPr>
          <w:rFonts w:cs="Times New Roman"/>
        </w:rPr>
        <w:t>27)</w:t>
      </w:r>
      <w:r w:rsidR="001C1553" w:rsidRPr="0057367D">
        <w:rPr>
          <w:rFonts w:cs="Times New Roman"/>
        </w:rPr>
        <w:t>.</w:t>
      </w:r>
      <w:r w:rsidR="0064177C" w:rsidRPr="0057367D">
        <w:rPr>
          <w:rFonts w:cs="Times New Roman"/>
        </w:rPr>
        <w:t xml:space="preserve"> </w:t>
      </w:r>
      <w:r w:rsidR="001C1553" w:rsidRPr="0057367D">
        <w:rPr>
          <w:rFonts w:cs="Times New Roman"/>
        </w:rPr>
        <w:t>Representative democracy</w:t>
      </w:r>
      <w:r w:rsidR="00016ADC" w:rsidRPr="0057367D">
        <w:rPr>
          <w:rFonts w:cs="Times New Roman"/>
        </w:rPr>
        <w:t xml:space="preserve"> </w:t>
      </w:r>
      <w:r w:rsidRPr="0057367D">
        <w:rPr>
          <w:rFonts w:cs="Times New Roman"/>
        </w:rPr>
        <w:t xml:space="preserve">has </w:t>
      </w:r>
      <w:r w:rsidR="00555B46" w:rsidRPr="0057367D">
        <w:rPr>
          <w:rFonts w:cs="Times New Roman"/>
        </w:rPr>
        <w:t xml:space="preserve">furthermore </w:t>
      </w:r>
      <w:r w:rsidRPr="0057367D">
        <w:rPr>
          <w:rFonts w:cs="Times New Roman"/>
        </w:rPr>
        <w:t xml:space="preserve">been </w:t>
      </w:r>
      <w:r w:rsidR="0064177C" w:rsidRPr="0057367D">
        <w:rPr>
          <w:rFonts w:cs="Times New Roman"/>
        </w:rPr>
        <w:t>described</w:t>
      </w:r>
      <w:r w:rsidRPr="0057367D">
        <w:rPr>
          <w:rFonts w:cs="Times New Roman"/>
        </w:rPr>
        <w:t xml:space="preserve"> as being inadequate </w:t>
      </w:r>
      <w:r w:rsidR="00016ADC" w:rsidRPr="0057367D">
        <w:rPr>
          <w:rFonts w:cs="Times New Roman"/>
        </w:rPr>
        <w:t xml:space="preserve">on its own </w:t>
      </w:r>
      <w:r w:rsidRPr="0057367D">
        <w:rPr>
          <w:rFonts w:cs="Times New Roman"/>
        </w:rPr>
        <w:t xml:space="preserve">for the </w:t>
      </w:r>
      <w:r w:rsidR="001C1553" w:rsidRPr="0057367D">
        <w:rPr>
          <w:rFonts w:cs="Times New Roman"/>
        </w:rPr>
        <w:t xml:space="preserve">formulation of </w:t>
      </w:r>
      <w:r w:rsidRPr="0057367D">
        <w:rPr>
          <w:rFonts w:cs="Times New Roman"/>
        </w:rPr>
        <w:t xml:space="preserve">‘good’ </w:t>
      </w:r>
      <w:r w:rsidR="00CD63D1" w:rsidRPr="0057367D">
        <w:rPr>
          <w:rFonts w:cs="Times New Roman"/>
        </w:rPr>
        <w:t>social</w:t>
      </w:r>
      <w:r w:rsidRPr="0057367D">
        <w:rPr>
          <w:rFonts w:cs="Times New Roman"/>
        </w:rPr>
        <w:t xml:space="preserve"> policies</w:t>
      </w:r>
      <w:r w:rsidR="00BB1B54" w:rsidRPr="0057367D">
        <w:rPr>
          <w:rFonts w:cs="Times New Roman"/>
        </w:rPr>
        <w:t xml:space="preserve"> (Ansell et al, 2017)</w:t>
      </w:r>
      <w:r w:rsidRPr="0057367D">
        <w:rPr>
          <w:rFonts w:cs="Times New Roman"/>
        </w:rPr>
        <w:t xml:space="preserve">. </w:t>
      </w:r>
      <w:r w:rsidR="009019B4" w:rsidRPr="0057367D">
        <w:rPr>
          <w:rFonts w:cs="Times New Roman"/>
        </w:rPr>
        <w:t>Literature</w:t>
      </w:r>
      <w:r w:rsidR="00BB1B54" w:rsidRPr="0057367D">
        <w:rPr>
          <w:rFonts w:cs="Times New Roman"/>
        </w:rPr>
        <w:t xml:space="preserve"> </w:t>
      </w:r>
      <w:r w:rsidR="00B163F5" w:rsidRPr="0057367D">
        <w:rPr>
          <w:rFonts w:cs="Times New Roman"/>
        </w:rPr>
        <w:t xml:space="preserve">has grown </w:t>
      </w:r>
      <w:r w:rsidRPr="0057367D">
        <w:rPr>
          <w:rFonts w:cs="Times New Roman"/>
        </w:rPr>
        <w:t>focus</w:t>
      </w:r>
      <w:r w:rsidR="009019B4" w:rsidRPr="0057367D">
        <w:rPr>
          <w:rFonts w:cs="Times New Roman"/>
        </w:rPr>
        <w:t>ing</w:t>
      </w:r>
      <w:r w:rsidRPr="0057367D">
        <w:rPr>
          <w:rFonts w:cs="Times New Roman"/>
        </w:rPr>
        <w:t xml:space="preserve"> on the benefits</w:t>
      </w:r>
      <w:r w:rsidR="00744C24" w:rsidRPr="0057367D">
        <w:rPr>
          <w:rFonts w:cs="Times New Roman"/>
        </w:rPr>
        <w:t xml:space="preserve"> for citizens </w:t>
      </w:r>
      <w:r w:rsidR="00222FF1" w:rsidRPr="0057367D">
        <w:rPr>
          <w:rFonts w:cs="Times New Roman"/>
        </w:rPr>
        <w:t xml:space="preserve">that are </w:t>
      </w:r>
      <w:r w:rsidR="00744C24" w:rsidRPr="0057367D">
        <w:rPr>
          <w:rFonts w:cs="Times New Roman"/>
        </w:rPr>
        <w:t>produced by</w:t>
      </w:r>
      <w:r w:rsidRPr="0057367D">
        <w:rPr>
          <w:rFonts w:cs="Times New Roman"/>
        </w:rPr>
        <w:t xml:space="preserve"> </w:t>
      </w:r>
      <w:r w:rsidR="00016ADC" w:rsidRPr="0057367D">
        <w:rPr>
          <w:rFonts w:cs="Times New Roman"/>
        </w:rPr>
        <w:t xml:space="preserve">more </w:t>
      </w:r>
      <w:r w:rsidR="00555B46" w:rsidRPr="0057367D">
        <w:rPr>
          <w:rFonts w:cs="Times New Roman"/>
        </w:rPr>
        <w:t>participatory democracy</w:t>
      </w:r>
      <w:r w:rsidR="00BB1B54" w:rsidRPr="0057367D">
        <w:rPr>
          <w:rFonts w:cs="Times New Roman"/>
        </w:rPr>
        <w:t xml:space="preserve"> (Arnstein, 1969; </w:t>
      </w:r>
      <w:r w:rsidR="00D9052E" w:rsidRPr="0057367D">
        <w:rPr>
          <w:rFonts w:cs="Times New Roman"/>
        </w:rPr>
        <w:t>Pateman, 1970; Bevir, 2013; Dacombe, 2017</w:t>
      </w:r>
      <w:r w:rsidR="00BB1B54" w:rsidRPr="0057367D">
        <w:rPr>
          <w:rFonts w:cs="Times New Roman"/>
        </w:rPr>
        <w:t>)</w:t>
      </w:r>
      <w:r w:rsidR="00555B46" w:rsidRPr="0057367D">
        <w:rPr>
          <w:rFonts w:cs="Times New Roman"/>
        </w:rPr>
        <w:t xml:space="preserve"> </w:t>
      </w:r>
      <w:r w:rsidR="00C143DB" w:rsidRPr="0057367D">
        <w:rPr>
          <w:rFonts w:cs="Times New Roman"/>
        </w:rPr>
        <w:t xml:space="preserve">and scholars </w:t>
      </w:r>
      <w:r w:rsidR="00B163F5" w:rsidRPr="0057367D">
        <w:rPr>
          <w:rFonts w:cs="Times New Roman"/>
        </w:rPr>
        <w:t xml:space="preserve">have considered </w:t>
      </w:r>
      <w:r w:rsidR="00BB1B54" w:rsidRPr="0057367D">
        <w:rPr>
          <w:rFonts w:cs="Times New Roman"/>
        </w:rPr>
        <w:t>how these</w:t>
      </w:r>
      <w:r w:rsidR="00555B46" w:rsidRPr="0057367D">
        <w:rPr>
          <w:rFonts w:cs="Times New Roman"/>
        </w:rPr>
        <w:t xml:space="preserve"> might be </w:t>
      </w:r>
      <w:r w:rsidR="00C143DB" w:rsidRPr="0057367D">
        <w:rPr>
          <w:rFonts w:cs="Times New Roman"/>
        </w:rPr>
        <w:t xml:space="preserve">combined with </w:t>
      </w:r>
      <w:r w:rsidR="00555B46" w:rsidRPr="0057367D">
        <w:rPr>
          <w:rFonts w:cs="Times New Roman"/>
        </w:rPr>
        <w:t xml:space="preserve">representative </w:t>
      </w:r>
      <w:r w:rsidR="00C143DB" w:rsidRPr="0057367D">
        <w:rPr>
          <w:rFonts w:cs="Times New Roman"/>
        </w:rPr>
        <w:t>government</w:t>
      </w:r>
      <w:r w:rsidR="00016ADC" w:rsidRPr="0057367D">
        <w:rPr>
          <w:rFonts w:cs="Times New Roman"/>
        </w:rPr>
        <w:t xml:space="preserve"> in mass societies</w:t>
      </w:r>
      <w:r w:rsidR="000E02A0" w:rsidRPr="0057367D">
        <w:rPr>
          <w:rFonts w:cs="Times New Roman"/>
        </w:rPr>
        <w:t xml:space="preserve"> – a ‘democratisation of democracy’ (Pateman, 2012: 15)</w:t>
      </w:r>
      <w:r w:rsidR="00555B46" w:rsidRPr="0057367D">
        <w:rPr>
          <w:rFonts w:cs="Times New Roman"/>
        </w:rPr>
        <w:t xml:space="preserve">. </w:t>
      </w:r>
      <w:r w:rsidR="00C85A20" w:rsidRPr="0057367D">
        <w:rPr>
          <w:rFonts w:cs="Times New Roman"/>
        </w:rPr>
        <w:t>Young (2000)</w:t>
      </w:r>
      <w:r w:rsidR="0013112C" w:rsidRPr="0057367D">
        <w:rPr>
          <w:rFonts w:cs="Times New Roman"/>
        </w:rPr>
        <w:t xml:space="preserve"> </w:t>
      </w:r>
      <w:r w:rsidR="00543681" w:rsidRPr="0057367D">
        <w:rPr>
          <w:rFonts w:cs="Times New Roman"/>
        </w:rPr>
        <w:t>describes</w:t>
      </w:r>
      <w:r w:rsidR="0013112C" w:rsidRPr="0057367D">
        <w:rPr>
          <w:rFonts w:cs="Times New Roman"/>
        </w:rPr>
        <w:t xml:space="preserve"> </w:t>
      </w:r>
      <w:r w:rsidR="00C143DB" w:rsidRPr="0057367D">
        <w:rPr>
          <w:rFonts w:cs="Times New Roman"/>
        </w:rPr>
        <w:t>a</w:t>
      </w:r>
      <w:r w:rsidR="00C67BB2" w:rsidRPr="0057367D">
        <w:rPr>
          <w:rFonts w:cs="Times New Roman"/>
        </w:rPr>
        <w:t xml:space="preserve"> </w:t>
      </w:r>
      <w:r w:rsidR="005F0E8E" w:rsidRPr="0057367D">
        <w:rPr>
          <w:rFonts w:cs="Times New Roman"/>
        </w:rPr>
        <w:t>vision of</w:t>
      </w:r>
      <w:r w:rsidR="0013112C" w:rsidRPr="0057367D">
        <w:rPr>
          <w:rFonts w:cs="Times New Roman"/>
        </w:rPr>
        <w:t xml:space="preserve"> </w:t>
      </w:r>
      <w:r w:rsidR="00C85A20" w:rsidRPr="0057367D">
        <w:rPr>
          <w:rFonts w:cs="Times New Roman"/>
        </w:rPr>
        <w:t>‘deep democracy</w:t>
      </w:r>
      <w:r w:rsidR="0013112C" w:rsidRPr="0057367D">
        <w:rPr>
          <w:rFonts w:cs="Times New Roman"/>
        </w:rPr>
        <w:t>’</w:t>
      </w:r>
      <w:r w:rsidR="00EF3935" w:rsidRPr="0057367D">
        <w:rPr>
          <w:rFonts w:cs="Times New Roman"/>
        </w:rPr>
        <w:t xml:space="preserve"> (p.</w:t>
      </w:r>
      <w:r w:rsidR="00904AEA" w:rsidRPr="0057367D">
        <w:rPr>
          <w:rFonts w:cs="Times New Roman"/>
        </w:rPr>
        <w:t>5</w:t>
      </w:r>
      <w:r w:rsidR="00EF3935" w:rsidRPr="0057367D">
        <w:rPr>
          <w:rFonts w:cs="Times New Roman"/>
        </w:rPr>
        <w:t>)</w:t>
      </w:r>
      <w:r w:rsidR="00C85A20" w:rsidRPr="0057367D">
        <w:rPr>
          <w:rFonts w:cs="Times New Roman"/>
        </w:rPr>
        <w:t xml:space="preserve"> </w:t>
      </w:r>
      <w:r w:rsidR="005F0E8E" w:rsidRPr="0057367D">
        <w:rPr>
          <w:rFonts w:cs="Times New Roman"/>
        </w:rPr>
        <w:t>where</w:t>
      </w:r>
      <w:r w:rsidR="00C143DB" w:rsidRPr="0057367D">
        <w:rPr>
          <w:rFonts w:cs="Times New Roman"/>
        </w:rPr>
        <w:t>in</w:t>
      </w:r>
      <w:r w:rsidR="005F0E8E" w:rsidRPr="0057367D">
        <w:rPr>
          <w:rFonts w:cs="Times New Roman"/>
        </w:rPr>
        <w:t xml:space="preserve"> </w:t>
      </w:r>
      <w:r w:rsidR="00C85A20" w:rsidRPr="0057367D">
        <w:rPr>
          <w:rFonts w:cs="Times New Roman"/>
        </w:rPr>
        <w:t>political inclusion and the day-to-day participation of ordinary citizens</w:t>
      </w:r>
      <w:r w:rsidR="005F0E8E" w:rsidRPr="0057367D">
        <w:rPr>
          <w:rFonts w:cs="Times New Roman"/>
        </w:rPr>
        <w:t xml:space="preserve"> in government decision making </w:t>
      </w:r>
      <w:r w:rsidR="003F1874" w:rsidRPr="0057367D">
        <w:rPr>
          <w:rFonts w:cs="Times New Roman"/>
        </w:rPr>
        <w:t>would be</w:t>
      </w:r>
      <w:r w:rsidR="00F63108" w:rsidRPr="0057367D">
        <w:rPr>
          <w:rFonts w:cs="Times New Roman"/>
        </w:rPr>
        <w:t>come</w:t>
      </w:r>
      <w:r w:rsidR="005F0E8E" w:rsidRPr="0057367D">
        <w:rPr>
          <w:rFonts w:cs="Times New Roman"/>
        </w:rPr>
        <w:t xml:space="preserve"> </w:t>
      </w:r>
      <w:r w:rsidR="007234D4" w:rsidRPr="0057367D">
        <w:rPr>
          <w:rFonts w:cs="Times New Roman"/>
        </w:rPr>
        <w:t>norm</w:t>
      </w:r>
      <w:r w:rsidR="00F659B2" w:rsidRPr="0057367D">
        <w:rPr>
          <w:rFonts w:cs="Times New Roman"/>
        </w:rPr>
        <w:t>alised</w:t>
      </w:r>
      <w:r w:rsidR="006E4812" w:rsidRPr="0057367D">
        <w:rPr>
          <w:rFonts w:cs="Times New Roman"/>
        </w:rPr>
        <w:t xml:space="preserve">. </w:t>
      </w:r>
      <w:r w:rsidR="00926D1D" w:rsidRPr="0057367D">
        <w:rPr>
          <w:rFonts w:cs="Times New Roman"/>
        </w:rPr>
        <w:t>She</w:t>
      </w:r>
      <w:r w:rsidR="00F32F3C" w:rsidRPr="0057367D">
        <w:rPr>
          <w:rFonts w:cs="Times New Roman"/>
        </w:rPr>
        <w:t xml:space="preserve"> argues that </w:t>
      </w:r>
      <w:r w:rsidR="00526759" w:rsidRPr="0057367D">
        <w:rPr>
          <w:rFonts w:cs="Times New Roman"/>
        </w:rPr>
        <w:t>such</w:t>
      </w:r>
      <w:r w:rsidR="00F32F3C" w:rsidRPr="0057367D">
        <w:rPr>
          <w:rFonts w:cs="Times New Roman"/>
        </w:rPr>
        <w:t xml:space="preserve"> would</w:t>
      </w:r>
      <w:r w:rsidR="006E4812" w:rsidRPr="0057367D">
        <w:rPr>
          <w:rFonts w:cs="Times New Roman"/>
        </w:rPr>
        <w:t xml:space="preserve"> improve policy makers’ relational understandings of the world, </w:t>
      </w:r>
      <w:r w:rsidR="00C65B07" w:rsidRPr="0057367D">
        <w:rPr>
          <w:rFonts w:cs="Times New Roman"/>
        </w:rPr>
        <w:t>witnessing</w:t>
      </w:r>
      <w:r w:rsidR="00C143DB" w:rsidRPr="0057367D">
        <w:rPr>
          <w:rFonts w:cs="Times New Roman"/>
        </w:rPr>
        <w:t xml:space="preserve"> as they would regular </w:t>
      </w:r>
      <w:r w:rsidR="006E4812" w:rsidRPr="0057367D">
        <w:rPr>
          <w:rFonts w:cs="Times New Roman"/>
        </w:rPr>
        <w:t xml:space="preserve">pluralistic discord and </w:t>
      </w:r>
      <w:r w:rsidR="003F1874" w:rsidRPr="0057367D">
        <w:rPr>
          <w:rFonts w:cs="Times New Roman"/>
        </w:rPr>
        <w:t xml:space="preserve">the </w:t>
      </w:r>
      <w:r w:rsidR="006E4812" w:rsidRPr="0057367D">
        <w:rPr>
          <w:rFonts w:cs="Times New Roman"/>
        </w:rPr>
        <w:t xml:space="preserve">viewpoints of actors </w:t>
      </w:r>
      <w:r w:rsidR="00926D1D" w:rsidRPr="0057367D">
        <w:rPr>
          <w:rFonts w:cs="Times New Roman"/>
        </w:rPr>
        <w:t xml:space="preserve">situated </w:t>
      </w:r>
      <w:r w:rsidR="006E4812" w:rsidRPr="0057367D">
        <w:rPr>
          <w:rFonts w:cs="Times New Roman"/>
        </w:rPr>
        <w:t xml:space="preserve">in </w:t>
      </w:r>
      <w:r w:rsidR="00C62004" w:rsidRPr="0057367D">
        <w:rPr>
          <w:rFonts w:cs="Times New Roman"/>
        </w:rPr>
        <w:t xml:space="preserve">a </w:t>
      </w:r>
      <w:r w:rsidR="00926D1D" w:rsidRPr="0057367D">
        <w:rPr>
          <w:rFonts w:cs="Times New Roman"/>
        </w:rPr>
        <w:t xml:space="preserve">variety </w:t>
      </w:r>
      <w:r w:rsidR="003F1874" w:rsidRPr="0057367D">
        <w:rPr>
          <w:rFonts w:cs="Times New Roman"/>
        </w:rPr>
        <w:t xml:space="preserve">of </w:t>
      </w:r>
      <w:r w:rsidR="006E4812" w:rsidRPr="0057367D">
        <w:rPr>
          <w:rFonts w:cs="Times New Roman"/>
        </w:rPr>
        <w:t>circumstances. M</w:t>
      </w:r>
      <w:r w:rsidR="00C85A20" w:rsidRPr="0057367D">
        <w:rPr>
          <w:rFonts w:cs="Times New Roman"/>
        </w:rPr>
        <w:t xml:space="preserve">ore </w:t>
      </w:r>
      <w:r w:rsidR="00C62004" w:rsidRPr="0057367D">
        <w:rPr>
          <w:rFonts w:cs="Times New Roman"/>
        </w:rPr>
        <w:t xml:space="preserve">socially </w:t>
      </w:r>
      <w:r w:rsidR="006427FB" w:rsidRPr="0057367D">
        <w:rPr>
          <w:rFonts w:cs="Times New Roman"/>
        </w:rPr>
        <w:t>just</w:t>
      </w:r>
      <w:r w:rsidR="00711A6A" w:rsidRPr="0057367D">
        <w:rPr>
          <w:rFonts w:cs="Times New Roman"/>
        </w:rPr>
        <w:t xml:space="preserve"> and legitimate</w:t>
      </w:r>
      <w:r w:rsidR="006427FB" w:rsidRPr="0057367D">
        <w:rPr>
          <w:rFonts w:cs="Times New Roman"/>
        </w:rPr>
        <w:t xml:space="preserve"> policies</w:t>
      </w:r>
      <w:r w:rsidR="006E4812" w:rsidRPr="0057367D">
        <w:rPr>
          <w:rFonts w:cs="Times New Roman"/>
        </w:rPr>
        <w:t xml:space="preserve"> </w:t>
      </w:r>
      <w:r w:rsidR="00F63108" w:rsidRPr="0057367D">
        <w:rPr>
          <w:rFonts w:cs="Times New Roman"/>
        </w:rPr>
        <w:t xml:space="preserve">would, Young </w:t>
      </w:r>
      <w:proofErr w:type="gramStart"/>
      <w:r w:rsidR="00F63108" w:rsidRPr="0057367D">
        <w:rPr>
          <w:rFonts w:cs="Times New Roman"/>
        </w:rPr>
        <w:t>argues,</w:t>
      </w:r>
      <w:proofErr w:type="gramEnd"/>
      <w:r w:rsidR="00F63108" w:rsidRPr="0057367D">
        <w:rPr>
          <w:rFonts w:cs="Times New Roman"/>
        </w:rPr>
        <w:t xml:space="preserve"> </w:t>
      </w:r>
      <w:r w:rsidR="00926D1D" w:rsidRPr="0057367D">
        <w:rPr>
          <w:rFonts w:cs="Times New Roman"/>
        </w:rPr>
        <w:t>follow</w:t>
      </w:r>
      <w:r w:rsidR="00F63108" w:rsidRPr="0057367D">
        <w:rPr>
          <w:rFonts w:cs="Times New Roman"/>
        </w:rPr>
        <w:t>,</w:t>
      </w:r>
      <w:r w:rsidR="00C62004" w:rsidRPr="0057367D">
        <w:rPr>
          <w:rFonts w:cs="Times New Roman"/>
        </w:rPr>
        <w:t xml:space="preserve"> </w:t>
      </w:r>
      <w:r w:rsidR="006427FB" w:rsidRPr="0057367D">
        <w:rPr>
          <w:rFonts w:cs="Times New Roman"/>
        </w:rPr>
        <w:t xml:space="preserve">with better outcomes </w:t>
      </w:r>
      <w:r w:rsidR="0013112C" w:rsidRPr="0057367D">
        <w:rPr>
          <w:rFonts w:cs="Times New Roman"/>
        </w:rPr>
        <w:t>for vulnerable</w:t>
      </w:r>
      <w:r w:rsidR="006427FB" w:rsidRPr="0057367D">
        <w:rPr>
          <w:rFonts w:cs="Times New Roman"/>
        </w:rPr>
        <w:t xml:space="preserve"> groups</w:t>
      </w:r>
      <w:r w:rsidR="006E4812" w:rsidRPr="0057367D">
        <w:rPr>
          <w:rFonts w:cs="Times New Roman"/>
        </w:rPr>
        <w:t xml:space="preserve"> in particular</w:t>
      </w:r>
      <w:r w:rsidR="00744C24" w:rsidRPr="0057367D">
        <w:rPr>
          <w:rFonts w:cs="Times New Roman"/>
        </w:rPr>
        <w:t>.</w:t>
      </w:r>
      <w:r w:rsidR="005A06FE" w:rsidRPr="0057367D">
        <w:rPr>
          <w:rFonts w:cs="Times New Roman"/>
        </w:rPr>
        <w:t xml:space="preserve"> </w:t>
      </w:r>
      <w:r w:rsidR="003C6DA3" w:rsidRPr="0057367D">
        <w:rPr>
          <w:rFonts w:cs="Times New Roman"/>
        </w:rPr>
        <w:t xml:space="preserve">Such </w:t>
      </w:r>
      <w:r w:rsidR="00F1122D" w:rsidRPr="0057367D">
        <w:rPr>
          <w:rFonts w:cs="Times New Roman"/>
        </w:rPr>
        <w:t>c</w:t>
      </w:r>
      <w:r w:rsidR="003C6DA3" w:rsidRPr="0057367D">
        <w:rPr>
          <w:rFonts w:cs="Times New Roman"/>
        </w:rPr>
        <w:t xml:space="preserve">ould arguably help to counter problems of </w:t>
      </w:r>
      <w:r w:rsidR="003C6DA3" w:rsidRPr="0057367D">
        <w:rPr>
          <w:rFonts w:cs="Times New Roman"/>
          <w:i/>
        </w:rPr>
        <w:t>misrepresentation</w:t>
      </w:r>
      <w:r w:rsidR="003C6DA3" w:rsidRPr="0057367D">
        <w:rPr>
          <w:rFonts w:cs="Times New Roman"/>
        </w:rPr>
        <w:t xml:space="preserve"> where</w:t>
      </w:r>
      <w:r w:rsidR="003928B5" w:rsidRPr="0057367D">
        <w:rPr>
          <w:rFonts w:cs="Times New Roman"/>
        </w:rPr>
        <w:t>, in present-day societies,</w:t>
      </w:r>
      <w:r w:rsidR="003C6DA3" w:rsidRPr="0057367D">
        <w:rPr>
          <w:rFonts w:cs="Times New Roman"/>
        </w:rPr>
        <w:t xml:space="preserve"> skewed </w:t>
      </w:r>
      <w:r w:rsidR="000A1FA7" w:rsidRPr="0057367D">
        <w:rPr>
          <w:rFonts w:cs="Times New Roman"/>
        </w:rPr>
        <w:t xml:space="preserve">rules for </w:t>
      </w:r>
      <w:r w:rsidR="003C6DA3" w:rsidRPr="0057367D">
        <w:rPr>
          <w:rFonts w:cs="Times New Roman"/>
        </w:rPr>
        <w:t xml:space="preserve">decision-making </w:t>
      </w:r>
      <w:r w:rsidR="00B26779" w:rsidRPr="0057367D">
        <w:rPr>
          <w:rFonts w:cs="Times New Roman"/>
        </w:rPr>
        <w:t>compromise</w:t>
      </w:r>
      <w:r w:rsidR="003C6DA3" w:rsidRPr="0057367D">
        <w:rPr>
          <w:rFonts w:cs="Times New Roman"/>
        </w:rPr>
        <w:t xml:space="preserve"> for many the right to take part</w:t>
      </w:r>
      <w:r w:rsidR="000B7E06" w:rsidRPr="0057367D">
        <w:rPr>
          <w:rFonts w:cs="Times New Roman"/>
        </w:rPr>
        <w:t xml:space="preserve"> fully</w:t>
      </w:r>
      <w:r w:rsidR="005B117A" w:rsidRPr="0057367D">
        <w:rPr>
          <w:rFonts w:cs="Times New Roman"/>
        </w:rPr>
        <w:t xml:space="preserve">, </w:t>
      </w:r>
      <w:r w:rsidR="009E5FA0" w:rsidRPr="0057367D">
        <w:rPr>
          <w:rFonts w:cs="Times New Roman"/>
        </w:rPr>
        <w:t xml:space="preserve">to </w:t>
      </w:r>
      <w:r w:rsidR="005B117A" w:rsidRPr="0057367D">
        <w:rPr>
          <w:rFonts w:cs="Times New Roman"/>
        </w:rPr>
        <w:t>contest policies</w:t>
      </w:r>
      <w:r w:rsidR="003C6DA3" w:rsidRPr="0057367D">
        <w:rPr>
          <w:rFonts w:cs="Times New Roman"/>
        </w:rPr>
        <w:t xml:space="preserve"> and </w:t>
      </w:r>
      <w:r w:rsidR="00B369EE" w:rsidRPr="0057367D">
        <w:rPr>
          <w:rFonts w:cs="Times New Roman"/>
        </w:rPr>
        <w:t xml:space="preserve">to </w:t>
      </w:r>
      <w:r w:rsidR="003C6DA3" w:rsidRPr="0057367D">
        <w:rPr>
          <w:rFonts w:cs="Times New Roman"/>
        </w:rPr>
        <w:t xml:space="preserve">pursue goals on an equal footing, creating what Fraser (2008) </w:t>
      </w:r>
      <w:r w:rsidR="009D3D4C" w:rsidRPr="0057367D">
        <w:rPr>
          <w:rFonts w:cs="Times New Roman"/>
        </w:rPr>
        <w:t>terms</w:t>
      </w:r>
      <w:r w:rsidR="003C6DA3" w:rsidRPr="0057367D">
        <w:rPr>
          <w:rFonts w:cs="Times New Roman"/>
        </w:rPr>
        <w:t xml:space="preserve"> ‘political injustice’. </w:t>
      </w:r>
    </w:p>
    <w:p w14:paraId="6BCDE91E" w14:textId="77777777" w:rsidR="003C6DA3" w:rsidRPr="0057367D" w:rsidRDefault="003C6DA3" w:rsidP="0057367D">
      <w:pPr>
        <w:spacing w:after="0" w:line="240" w:lineRule="auto"/>
        <w:jc w:val="both"/>
        <w:rPr>
          <w:rFonts w:cs="Times New Roman"/>
        </w:rPr>
      </w:pPr>
    </w:p>
    <w:p w14:paraId="4CFA8184" w14:textId="093C0B6C" w:rsidR="0070750B" w:rsidRPr="0057367D" w:rsidRDefault="00711449" w:rsidP="0057367D">
      <w:pPr>
        <w:spacing w:after="0" w:line="240" w:lineRule="auto"/>
        <w:jc w:val="both"/>
        <w:rPr>
          <w:rFonts w:cs="Times New Roman"/>
        </w:rPr>
      </w:pPr>
      <w:r w:rsidRPr="0057367D">
        <w:rPr>
          <w:rFonts w:cs="Times New Roman"/>
        </w:rPr>
        <w:t>Critics of participatory democracy highlight practicability problems</w:t>
      </w:r>
      <w:r w:rsidR="00CB2F30" w:rsidRPr="0057367D">
        <w:rPr>
          <w:rFonts w:cs="Times New Roman"/>
        </w:rPr>
        <w:t xml:space="preserve"> and also </w:t>
      </w:r>
      <w:r w:rsidR="00B7592C" w:rsidRPr="0057367D">
        <w:rPr>
          <w:rFonts w:cs="Times New Roman"/>
        </w:rPr>
        <w:t xml:space="preserve">threats to </w:t>
      </w:r>
      <w:r w:rsidR="00CB2F30" w:rsidRPr="0057367D">
        <w:rPr>
          <w:rFonts w:cs="Times New Roman"/>
        </w:rPr>
        <w:t>social stability</w:t>
      </w:r>
      <w:r w:rsidRPr="0057367D">
        <w:rPr>
          <w:rFonts w:cs="Times New Roman"/>
        </w:rPr>
        <w:t xml:space="preserve"> which </w:t>
      </w:r>
      <w:r w:rsidR="00B7592C" w:rsidRPr="0057367D">
        <w:rPr>
          <w:rFonts w:cs="Times New Roman"/>
        </w:rPr>
        <w:t xml:space="preserve">can </w:t>
      </w:r>
      <w:r w:rsidR="00625FD4" w:rsidRPr="0057367D">
        <w:rPr>
          <w:rFonts w:cs="Times New Roman"/>
        </w:rPr>
        <w:t xml:space="preserve">emerge </w:t>
      </w:r>
      <w:r w:rsidRPr="0057367D">
        <w:rPr>
          <w:rFonts w:cs="Times New Roman"/>
        </w:rPr>
        <w:t>where ordinary citizens</w:t>
      </w:r>
      <w:r w:rsidR="00CB2F30" w:rsidRPr="0057367D">
        <w:rPr>
          <w:rFonts w:cs="Times New Roman"/>
        </w:rPr>
        <w:t xml:space="preserve"> exercise substantial</w:t>
      </w:r>
      <w:r w:rsidRPr="0057367D">
        <w:rPr>
          <w:rFonts w:cs="Times New Roman"/>
        </w:rPr>
        <w:t xml:space="preserve"> direct control over government </w:t>
      </w:r>
      <w:r w:rsidR="00A04625" w:rsidRPr="0057367D">
        <w:rPr>
          <w:rFonts w:cs="Times New Roman"/>
        </w:rPr>
        <w:t>policy</w:t>
      </w:r>
      <w:r w:rsidR="00984AAC" w:rsidRPr="0057367D">
        <w:rPr>
          <w:rFonts w:cs="Times New Roman"/>
        </w:rPr>
        <w:t xml:space="preserve"> making (Dahl, 1956; Schumpeter, 1976</w:t>
      </w:r>
      <w:r w:rsidRPr="0057367D">
        <w:rPr>
          <w:rFonts w:cs="Times New Roman"/>
        </w:rPr>
        <w:t xml:space="preserve">). </w:t>
      </w:r>
      <w:r w:rsidR="00CB2F30" w:rsidRPr="0057367D">
        <w:rPr>
          <w:rFonts w:cs="Times New Roman"/>
        </w:rPr>
        <w:t xml:space="preserve">One may also question </w:t>
      </w:r>
      <w:r w:rsidR="00443808" w:rsidRPr="0057367D">
        <w:rPr>
          <w:rFonts w:cs="Times New Roman"/>
        </w:rPr>
        <w:t>how far public</w:t>
      </w:r>
      <w:r w:rsidR="00625FD4" w:rsidRPr="0057367D">
        <w:rPr>
          <w:rFonts w:cs="Times New Roman"/>
        </w:rPr>
        <w:t xml:space="preserve"> </w:t>
      </w:r>
      <w:r w:rsidR="00443808" w:rsidRPr="0057367D">
        <w:rPr>
          <w:rFonts w:cs="Times New Roman"/>
        </w:rPr>
        <w:t xml:space="preserve">desire actually exists for </w:t>
      </w:r>
      <w:r w:rsidR="005A06FE" w:rsidRPr="0057367D">
        <w:rPr>
          <w:rFonts w:cs="Times New Roman"/>
        </w:rPr>
        <w:t xml:space="preserve">extensive </w:t>
      </w:r>
      <w:r w:rsidR="00CB2F30" w:rsidRPr="0057367D">
        <w:rPr>
          <w:rFonts w:cs="Times New Roman"/>
        </w:rPr>
        <w:t xml:space="preserve">participation given </w:t>
      </w:r>
      <w:r w:rsidR="005A06FE" w:rsidRPr="0057367D">
        <w:rPr>
          <w:rFonts w:cs="Times New Roman"/>
        </w:rPr>
        <w:t>even regular voting in elections produce</w:t>
      </w:r>
      <w:r w:rsidR="00735104" w:rsidRPr="0057367D">
        <w:rPr>
          <w:rFonts w:cs="Times New Roman"/>
        </w:rPr>
        <w:t>s</w:t>
      </w:r>
      <w:r w:rsidR="005A06FE" w:rsidRPr="0057367D">
        <w:rPr>
          <w:rFonts w:cs="Times New Roman"/>
        </w:rPr>
        <w:t xml:space="preserve"> </w:t>
      </w:r>
      <w:r w:rsidR="00CB2F30" w:rsidRPr="0057367D">
        <w:rPr>
          <w:rFonts w:cs="Times New Roman"/>
        </w:rPr>
        <w:t>‘voter fatigue’</w:t>
      </w:r>
      <w:r w:rsidR="005A06FE" w:rsidRPr="0057367D">
        <w:rPr>
          <w:rFonts w:cs="Times New Roman"/>
        </w:rPr>
        <w:t xml:space="preserve"> (Rallings et al, 2003)</w:t>
      </w:r>
      <w:r w:rsidR="00CB2F30" w:rsidRPr="0057367D">
        <w:rPr>
          <w:rFonts w:cs="Times New Roman"/>
        </w:rPr>
        <w:t xml:space="preserve">. </w:t>
      </w:r>
      <w:r w:rsidR="00443808" w:rsidRPr="0057367D">
        <w:rPr>
          <w:rFonts w:cs="Times New Roman"/>
        </w:rPr>
        <w:t>Still</w:t>
      </w:r>
      <w:r w:rsidR="00CB2F30" w:rsidRPr="0057367D">
        <w:rPr>
          <w:rFonts w:cs="Times New Roman"/>
        </w:rPr>
        <w:t xml:space="preserve">, </w:t>
      </w:r>
      <w:r w:rsidRPr="0057367D">
        <w:rPr>
          <w:rFonts w:cs="Times New Roman"/>
        </w:rPr>
        <w:t xml:space="preserve">while participatory policy making may not always be appropriate, </w:t>
      </w:r>
      <w:r w:rsidR="0070750B" w:rsidRPr="0057367D">
        <w:rPr>
          <w:rFonts w:cs="Times New Roman"/>
        </w:rPr>
        <w:t xml:space="preserve">one </w:t>
      </w:r>
      <w:r w:rsidR="00CB2F30" w:rsidRPr="0057367D">
        <w:rPr>
          <w:rFonts w:cs="Times New Roman"/>
        </w:rPr>
        <w:t>can</w:t>
      </w:r>
      <w:r w:rsidR="0070750B" w:rsidRPr="0057367D">
        <w:rPr>
          <w:rFonts w:cs="Times New Roman"/>
        </w:rPr>
        <w:t xml:space="preserve"> argue it </w:t>
      </w:r>
      <w:r w:rsidR="00443808" w:rsidRPr="0057367D">
        <w:rPr>
          <w:rFonts w:cs="Times New Roman"/>
        </w:rPr>
        <w:t xml:space="preserve">nevertheless </w:t>
      </w:r>
      <w:r w:rsidR="00CB2F30" w:rsidRPr="0057367D">
        <w:rPr>
          <w:rFonts w:cs="Times New Roman"/>
        </w:rPr>
        <w:t xml:space="preserve">has potential for </w:t>
      </w:r>
      <w:r w:rsidRPr="0057367D">
        <w:rPr>
          <w:rFonts w:cs="Times New Roman"/>
        </w:rPr>
        <w:t xml:space="preserve">checking </w:t>
      </w:r>
      <w:r w:rsidR="00735104" w:rsidRPr="0057367D">
        <w:rPr>
          <w:rFonts w:cs="Times New Roman"/>
        </w:rPr>
        <w:t xml:space="preserve">the power of </w:t>
      </w:r>
      <w:r w:rsidRPr="0057367D">
        <w:rPr>
          <w:rFonts w:cs="Times New Roman"/>
        </w:rPr>
        <w:t xml:space="preserve">bureaucratic and political </w:t>
      </w:r>
      <w:r w:rsidR="004B452C" w:rsidRPr="0057367D">
        <w:rPr>
          <w:rFonts w:cs="Times New Roman"/>
        </w:rPr>
        <w:t>leaders</w:t>
      </w:r>
      <w:r w:rsidRPr="0057367D">
        <w:rPr>
          <w:rFonts w:cs="Times New Roman"/>
        </w:rPr>
        <w:t xml:space="preserve"> (Fung, 2004)</w:t>
      </w:r>
      <w:r w:rsidR="00CB2F30" w:rsidRPr="0057367D">
        <w:rPr>
          <w:rFonts w:cs="Times New Roman"/>
        </w:rPr>
        <w:t xml:space="preserve">. </w:t>
      </w:r>
    </w:p>
    <w:p w14:paraId="69F36232" w14:textId="77777777" w:rsidR="00711449" w:rsidRPr="0057367D" w:rsidRDefault="00711449" w:rsidP="0057367D">
      <w:pPr>
        <w:spacing w:after="0" w:line="240" w:lineRule="auto"/>
        <w:jc w:val="both"/>
        <w:rPr>
          <w:rFonts w:cs="Times New Roman"/>
          <w:b/>
          <w:u w:val="single"/>
        </w:rPr>
      </w:pPr>
    </w:p>
    <w:p w14:paraId="2E24B724" w14:textId="555274F6" w:rsidR="00C65B07" w:rsidRPr="0057367D" w:rsidRDefault="0074426D" w:rsidP="0057367D">
      <w:pPr>
        <w:spacing w:after="0" w:line="240" w:lineRule="auto"/>
        <w:jc w:val="both"/>
        <w:rPr>
          <w:rFonts w:cs="Times New Roman"/>
          <w:b/>
          <w:u w:val="single"/>
        </w:rPr>
      </w:pPr>
      <w:r w:rsidRPr="0057367D">
        <w:rPr>
          <w:rFonts w:cs="Times New Roman"/>
          <w:b/>
          <w:u w:val="single"/>
        </w:rPr>
        <w:t xml:space="preserve">Limiting </w:t>
      </w:r>
      <w:r w:rsidR="009E4713" w:rsidRPr="0057367D">
        <w:rPr>
          <w:rFonts w:cs="Times New Roman"/>
          <w:b/>
          <w:u w:val="single"/>
        </w:rPr>
        <w:t xml:space="preserve">while </w:t>
      </w:r>
      <w:r w:rsidRPr="0057367D">
        <w:rPr>
          <w:rFonts w:cs="Times New Roman"/>
          <w:b/>
          <w:u w:val="single"/>
        </w:rPr>
        <w:t>encouraging</w:t>
      </w:r>
      <w:r w:rsidR="00C65B07" w:rsidRPr="0057367D">
        <w:rPr>
          <w:rFonts w:cs="Times New Roman"/>
          <w:b/>
          <w:u w:val="single"/>
        </w:rPr>
        <w:t xml:space="preserve"> citizen </w:t>
      </w:r>
      <w:r w:rsidR="00181297" w:rsidRPr="0057367D">
        <w:rPr>
          <w:rFonts w:cs="Times New Roman"/>
          <w:b/>
          <w:u w:val="single"/>
        </w:rPr>
        <w:t>involvement</w:t>
      </w:r>
    </w:p>
    <w:p w14:paraId="5192B81E" w14:textId="77777777" w:rsidR="00C65B07" w:rsidRPr="0057367D" w:rsidRDefault="00C65B07" w:rsidP="0057367D">
      <w:pPr>
        <w:spacing w:after="0" w:line="240" w:lineRule="auto"/>
        <w:jc w:val="both"/>
        <w:rPr>
          <w:rFonts w:cs="Times New Roman"/>
          <w:b/>
          <w:u w:val="single"/>
        </w:rPr>
      </w:pPr>
    </w:p>
    <w:p w14:paraId="04AE4127" w14:textId="79C514AF" w:rsidR="002D7BBB" w:rsidRPr="0057367D" w:rsidRDefault="006724D7" w:rsidP="0057367D">
      <w:pPr>
        <w:spacing w:after="0" w:line="240" w:lineRule="auto"/>
        <w:jc w:val="both"/>
        <w:rPr>
          <w:rFonts w:cs="Times New Roman"/>
        </w:rPr>
      </w:pPr>
      <w:r w:rsidRPr="0057367D">
        <w:rPr>
          <w:rFonts w:cs="Times New Roman"/>
        </w:rPr>
        <w:t xml:space="preserve">At the same time, </w:t>
      </w:r>
      <w:r w:rsidR="00501C65" w:rsidRPr="0057367D">
        <w:rPr>
          <w:rFonts w:cs="Times New Roman"/>
        </w:rPr>
        <w:t xml:space="preserve">government </w:t>
      </w:r>
      <w:r w:rsidRPr="0057367D">
        <w:rPr>
          <w:rFonts w:cs="Times New Roman"/>
        </w:rPr>
        <w:t xml:space="preserve">attempts </w:t>
      </w:r>
      <w:r w:rsidR="00DA498B" w:rsidRPr="0057367D">
        <w:rPr>
          <w:rFonts w:cs="Times New Roman"/>
        </w:rPr>
        <w:t xml:space="preserve">to date </w:t>
      </w:r>
      <w:r w:rsidRPr="0057367D">
        <w:rPr>
          <w:rFonts w:cs="Times New Roman"/>
        </w:rPr>
        <w:t xml:space="preserve">to promote </w:t>
      </w:r>
      <w:r w:rsidR="00A03A26" w:rsidRPr="0057367D">
        <w:rPr>
          <w:rFonts w:cs="Times New Roman"/>
        </w:rPr>
        <w:t xml:space="preserve">greater </w:t>
      </w:r>
      <w:r w:rsidRPr="0057367D">
        <w:rPr>
          <w:rFonts w:cs="Times New Roman"/>
        </w:rPr>
        <w:t>citizen participation</w:t>
      </w:r>
      <w:r w:rsidR="00501C65" w:rsidRPr="0057367D">
        <w:rPr>
          <w:rFonts w:cs="Times New Roman"/>
        </w:rPr>
        <w:t xml:space="preserve"> in </w:t>
      </w:r>
      <w:proofErr w:type="gramStart"/>
      <w:r w:rsidR="00501C65" w:rsidRPr="0057367D">
        <w:rPr>
          <w:rFonts w:cs="Times New Roman"/>
        </w:rPr>
        <w:t>policy making</w:t>
      </w:r>
      <w:proofErr w:type="gramEnd"/>
      <w:r w:rsidR="00501C65" w:rsidRPr="0057367D">
        <w:rPr>
          <w:rFonts w:cs="Times New Roman"/>
        </w:rPr>
        <w:t xml:space="preserve"> have </w:t>
      </w:r>
      <w:r w:rsidR="00C663CC" w:rsidRPr="0057367D">
        <w:rPr>
          <w:rFonts w:cs="Times New Roman"/>
        </w:rPr>
        <w:t xml:space="preserve">historically </w:t>
      </w:r>
      <w:r w:rsidR="00501C65" w:rsidRPr="0057367D">
        <w:rPr>
          <w:rFonts w:cs="Times New Roman"/>
        </w:rPr>
        <w:t xml:space="preserve">been beset with </w:t>
      </w:r>
      <w:r w:rsidRPr="0057367D">
        <w:rPr>
          <w:rFonts w:cs="Times New Roman"/>
        </w:rPr>
        <w:t>problems</w:t>
      </w:r>
      <w:r w:rsidR="00E07C7D" w:rsidRPr="0057367D">
        <w:rPr>
          <w:rFonts w:cs="Times New Roman"/>
        </w:rPr>
        <w:t xml:space="preserve">. </w:t>
      </w:r>
      <w:r w:rsidR="00C65B07" w:rsidRPr="0057367D">
        <w:rPr>
          <w:rFonts w:cs="Times New Roman"/>
        </w:rPr>
        <w:t>D</w:t>
      </w:r>
      <w:r w:rsidR="006236EE" w:rsidRPr="0057367D">
        <w:rPr>
          <w:rFonts w:cs="Times New Roman"/>
        </w:rPr>
        <w:t xml:space="preserve">isadvantaged </w:t>
      </w:r>
      <w:r w:rsidR="00871B50" w:rsidRPr="0057367D">
        <w:rPr>
          <w:rFonts w:cs="Times New Roman"/>
        </w:rPr>
        <w:t xml:space="preserve">citizens </w:t>
      </w:r>
      <w:r w:rsidR="006236EE" w:rsidRPr="0057367D">
        <w:rPr>
          <w:rFonts w:cs="Times New Roman"/>
        </w:rPr>
        <w:t xml:space="preserve">are far less likely than others </w:t>
      </w:r>
      <w:r w:rsidR="0046240D" w:rsidRPr="0057367D">
        <w:rPr>
          <w:rFonts w:cs="Times New Roman"/>
        </w:rPr>
        <w:t xml:space="preserve">to </w:t>
      </w:r>
      <w:r w:rsidR="009E70BE" w:rsidRPr="0057367D">
        <w:rPr>
          <w:rFonts w:cs="Times New Roman"/>
        </w:rPr>
        <w:t>become involved</w:t>
      </w:r>
      <w:r w:rsidR="0046240D" w:rsidRPr="0057367D">
        <w:rPr>
          <w:rFonts w:cs="Times New Roman"/>
        </w:rPr>
        <w:t xml:space="preserve"> and scholars have </w:t>
      </w:r>
      <w:r w:rsidR="004F5D3F" w:rsidRPr="0057367D">
        <w:rPr>
          <w:rFonts w:cs="Times New Roman"/>
        </w:rPr>
        <w:t xml:space="preserve">long </w:t>
      </w:r>
      <w:r w:rsidR="0046240D" w:rsidRPr="0057367D">
        <w:rPr>
          <w:rFonts w:cs="Times New Roman"/>
        </w:rPr>
        <w:t>puzzled over</w:t>
      </w:r>
      <w:r w:rsidR="002144D8" w:rsidRPr="0057367D">
        <w:rPr>
          <w:rFonts w:cs="Times New Roman"/>
        </w:rPr>
        <w:t xml:space="preserve"> the mechanisms underpinning disengagement</w:t>
      </w:r>
      <w:r w:rsidR="000D6248" w:rsidRPr="0057367D">
        <w:rPr>
          <w:rFonts w:cs="Times New Roman"/>
        </w:rPr>
        <w:t>.</w:t>
      </w:r>
      <w:r w:rsidR="0046240D" w:rsidRPr="0057367D">
        <w:rPr>
          <w:rFonts w:cs="Times New Roman"/>
        </w:rPr>
        <w:t xml:space="preserve"> </w:t>
      </w:r>
      <w:r w:rsidR="002D7BBB" w:rsidRPr="0057367D">
        <w:rPr>
          <w:rFonts w:cs="Times New Roman"/>
        </w:rPr>
        <w:t xml:space="preserve">One </w:t>
      </w:r>
      <w:r w:rsidR="004D6BCA" w:rsidRPr="0057367D">
        <w:rPr>
          <w:rFonts w:cs="Times New Roman"/>
        </w:rPr>
        <w:t xml:space="preserve">key </w:t>
      </w:r>
      <w:r w:rsidR="002D7BBB" w:rsidRPr="0057367D">
        <w:rPr>
          <w:rFonts w:cs="Times New Roman"/>
        </w:rPr>
        <w:t xml:space="preserve">part of </w:t>
      </w:r>
      <w:r w:rsidR="00987CB2" w:rsidRPr="0057367D">
        <w:rPr>
          <w:rFonts w:cs="Times New Roman"/>
        </w:rPr>
        <w:t xml:space="preserve">the </w:t>
      </w:r>
      <w:r w:rsidR="002D7BBB" w:rsidRPr="0057367D">
        <w:rPr>
          <w:rFonts w:cs="Times New Roman"/>
        </w:rPr>
        <w:t xml:space="preserve">puzzle </w:t>
      </w:r>
      <w:r w:rsidR="00987CB2" w:rsidRPr="0057367D">
        <w:rPr>
          <w:rFonts w:cs="Times New Roman"/>
        </w:rPr>
        <w:t xml:space="preserve">here </w:t>
      </w:r>
      <w:r w:rsidR="00780689" w:rsidRPr="0057367D">
        <w:rPr>
          <w:rFonts w:cs="Times New Roman"/>
        </w:rPr>
        <w:t>relates to</w:t>
      </w:r>
      <w:r w:rsidR="003E7275" w:rsidRPr="0057367D">
        <w:rPr>
          <w:rFonts w:cs="Times New Roman"/>
        </w:rPr>
        <w:t xml:space="preserve"> issues one can identify not only from </w:t>
      </w:r>
      <w:r w:rsidR="000B7947" w:rsidRPr="0057367D">
        <w:rPr>
          <w:rFonts w:cs="Times New Roman"/>
        </w:rPr>
        <w:t xml:space="preserve">‘looking down’ at the characteristics of </w:t>
      </w:r>
      <w:r w:rsidR="000D6248" w:rsidRPr="0057367D">
        <w:rPr>
          <w:rFonts w:cs="Times New Roman"/>
        </w:rPr>
        <w:t xml:space="preserve">groups </w:t>
      </w:r>
      <w:r w:rsidR="000B7947" w:rsidRPr="0057367D">
        <w:rPr>
          <w:rFonts w:cs="Times New Roman"/>
        </w:rPr>
        <w:t>not taking part, but also</w:t>
      </w:r>
      <w:r w:rsidR="002861B5" w:rsidRPr="0057367D">
        <w:rPr>
          <w:rFonts w:cs="Times New Roman"/>
        </w:rPr>
        <w:t xml:space="preserve"> </w:t>
      </w:r>
      <w:r w:rsidR="00780689" w:rsidRPr="0057367D">
        <w:rPr>
          <w:rFonts w:cs="Times New Roman"/>
        </w:rPr>
        <w:t xml:space="preserve">from </w:t>
      </w:r>
      <w:r w:rsidR="002861B5" w:rsidRPr="0057367D">
        <w:rPr>
          <w:rFonts w:cs="Times New Roman"/>
        </w:rPr>
        <w:t xml:space="preserve">‘looking up’ at structures of power </w:t>
      </w:r>
      <w:r w:rsidR="00AE29C5" w:rsidRPr="0057367D">
        <w:rPr>
          <w:rFonts w:cs="Times New Roman"/>
        </w:rPr>
        <w:t xml:space="preserve">both </w:t>
      </w:r>
      <w:r w:rsidR="002861B5" w:rsidRPr="0057367D">
        <w:rPr>
          <w:rFonts w:cs="Times New Roman"/>
        </w:rPr>
        <w:t xml:space="preserve">within </w:t>
      </w:r>
      <w:r w:rsidR="00780689" w:rsidRPr="0057367D">
        <w:rPr>
          <w:rFonts w:cs="Times New Roman"/>
        </w:rPr>
        <w:t xml:space="preserve">and beyond </w:t>
      </w:r>
      <w:r w:rsidR="002861B5" w:rsidRPr="0057367D">
        <w:rPr>
          <w:rFonts w:cs="Times New Roman"/>
        </w:rPr>
        <w:t>government institutions</w:t>
      </w:r>
      <w:r w:rsidR="00F84BE9" w:rsidRPr="0057367D">
        <w:rPr>
          <w:rFonts w:cs="Times New Roman"/>
        </w:rPr>
        <w:t>,</w:t>
      </w:r>
      <w:r w:rsidR="002861B5" w:rsidRPr="0057367D">
        <w:rPr>
          <w:rFonts w:cs="Times New Roman"/>
        </w:rPr>
        <w:t xml:space="preserve"> and considering ways in which citizens might be </w:t>
      </w:r>
      <w:r w:rsidR="002861B5" w:rsidRPr="0057367D">
        <w:rPr>
          <w:rFonts w:cs="Times New Roman"/>
          <w:i/>
        </w:rPr>
        <w:t>systematically excluded</w:t>
      </w:r>
      <w:r w:rsidR="002861B5" w:rsidRPr="0057367D">
        <w:rPr>
          <w:rFonts w:cs="Times New Roman"/>
        </w:rPr>
        <w:t xml:space="preserve"> as much as they </w:t>
      </w:r>
      <w:r w:rsidR="000B7947" w:rsidRPr="0057367D">
        <w:rPr>
          <w:rFonts w:cs="Times New Roman"/>
        </w:rPr>
        <w:t xml:space="preserve">are </w:t>
      </w:r>
      <w:r w:rsidR="002861B5" w:rsidRPr="0057367D">
        <w:rPr>
          <w:rFonts w:cs="Times New Roman"/>
          <w:i/>
        </w:rPr>
        <w:t>self-excluding</w:t>
      </w:r>
      <w:r w:rsidR="002861B5" w:rsidRPr="0057367D">
        <w:rPr>
          <w:rFonts w:cs="Times New Roman"/>
        </w:rPr>
        <w:t xml:space="preserve">. </w:t>
      </w:r>
      <w:r w:rsidR="00C82C10" w:rsidRPr="0057367D">
        <w:rPr>
          <w:rFonts w:cs="Times New Roman"/>
        </w:rPr>
        <w:t>P</w:t>
      </w:r>
      <w:r w:rsidR="000B7947" w:rsidRPr="0057367D">
        <w:rPr>
          <w:rFonts w:cs="Times New Roman"/>
        </w:rPr>
        <w:t xml:space="preserve">olitical science has </w:t>
      </w:r>
      <w:r w:rsidR="00A87E70" w:rsidRPr="0057367D">
        <w:rPr>
          <w:rFonts w:cs="Times New Roman"/>
        </w:rPr>
        <w:t xml:space="preserve">for many </w:t>
      </w:r>
      <w:r w:rsidR="00084DFB" w:rsidRPr="0057367D">
        <w:rPr>
          <w:rFonts w:cs="Times New Roman"/>
        </w:rPr>
        <w:t>decades</w:t>
      </w:r>
      <w:r w:rsidR="00A87E70" w:rsidRPr="0057367D">
        <w:rPr>
          <w:rFonts w:cs="Times New Roman"/>
        </w:rPr>
        <w:t xml:space="preserve"> </w:t>
      </w:r>
      <w:r w:rsidR="003028CF" w:rsidRPr="0057367D">
        <w:rPr>
          <w:rFonts w:cs="Times New Roman"/>
        </w:rPr>
        <w:t xml:space="preserve">explored </w:t>
      </w:r>
      <w:r w:rsidR="000B32EB" w:rsidRPr="0057367D">
        <w:rPr>
          <w:rFonts w:cs="Times New Roman"/>
        </w:rPr>
        <w:t xml:space="preserve">power </w:t>
      </w:r>
      <w:proofErr w:type="gramStart"/>
      <w:r w:rsidR="000B32EB" w:rsidRPr="0057367D">
        <w:rPr>
          <w:rFonts w:cs="Times New Roman"/>
        </w:rPr>
        <w:t>inequalities which</w:t>
      </w:r>
      <w:proofErr w:type="gramEnd"/>
      <w:r w:rsidR="000B32EB" w:rsidRPr="0057367D">
        <w:rPr>
          <w:rFonts w:cs="Times New Roman"/>
        </w:rPr>
        <w:t xml:space="preserve"> are endemic </w:t>
      </w:r>
      <w:r w:rsidR="00084DFB" w:rsidRPr="0057367D">
        <w:rPr>
          <w:rFonts w:cs="Times New Roman"/>
        </w:rPr>
        <w:t>within</w:t>
      </w:r>
      <w:r w:rsidR="000B32EB" w:rsidRPr="0057367D">
        <w:rPr>
          <w:rFonts w:cs="Times New Roman"/>
        </w:rPr>
        <w:t xml:space="preserve"> policy making and </w:t>
      </w:r>
      <w:r w:rsidR="002B6B52" w:rsidRPr="0057367D">
        <w:rPr>
          <w:rFonts w:cs="Times New Roman"/>
        </w:rPr>
        <w:t xml:space="preserve">in recent years </w:t>
      </w:r>
      <w:r w:rsidR="00AB5E48" w:rsidRPr="0057367D">
        <w:rPr>
          <w:rFonts w:cs="Times New Roman"/>
        </w:rPr>
        <w:t xml:space="preserve">the stratified nature of </w:t>
      </w:r>
      <w:r w:rsidR="000B32EB" w:rsidRPr="0057367D">
        <w:rPr>
          <w:rFonts w:cs="Times New Roman"/>
        </w:rPr>
        <w:t>‘</w:t>
      </w:r>
      <w:r w:rsidR="00AB5E48" w:rsidRPr="0057367D">
        <w:rPr>
          <w:rFonts w:cs="Times New Roman"/>
        </w:rPr>
        <w:t>policy networks</w:t>
      </w:r>
      <w:r w:rsidR="000B32EB" w:rsidRPr="0057367D">
        <w:rPr>
          <w:rFonts w:cs="Times New Roman"/>
        </w:rPr>
        <w:t>’</w:t>
      </w:r>
      <w:r w:rsidR="002B6B52" w:rsidRPr="0057367D">
        <w:rPr>
          <w:rFonts w:cs="Times New Roman"/>
        </w:rPr>
        <w:t xml:space="preserve"> has been </w:t>
      </w:r>
      <w:r w:rsidR="00AB24A2" w:rsidRPr="0057367D">
        <w:rPr>
          <w:rFonts w:cs="Times New Roman"/>
        </w:rPr>
        <w:t>considered</w:t>
      </w:r>
      <w:r w:rsidR="002B6B52" w:rsidRPr="0057367D">
        <w:rPr>
          <w:rFonts w:cs="Times New Roman"/>
        </w:rPr>
        <w:t xml:space="preserve"> in particular</w:t>
      </w:r>
      <w:r w:rsidR="000B32EB" w:rsidRPr="0057367D">
        <w:rPr>
          <w:rFonts w:cs="Times New Roman"/>
        </w:rPr>
        <w:t>. Capitalist states are not neutral entities</w:t>
      </w:r>
      <w:r w:rsidR="00143456" w:rsidRPr="0057367D">
        <w:rPr>
          <w:rFonts w:cs="Times New Roman"/>
        </w:rPr>
        <w:t xml:space="preserve">. They </w:t>
      </w:r>
      <w:r w:rsidR="003028CF" w:rsidRPr="0057367D">
        <w:rPr>
          <w:rFonts w:cs="Times New Roman"/>
        </w:rPr>
        <w:t>serve</w:t>
      </w:r>
      <w:r w:rsidR="000B32EB" w:rsidRPr="0057367D">
        <w:rPr>
          <w:rFonts w:cs="Times New Roman"/>
        </w:rPr>
        <w:t xml:space="preserve"> disproportionate</w:t>
      </w:r>
      <w:r w:rsidR="00084DFB" w:rsidRPr="0057367D">
        <w:rPr>
          <w:rFonts w:cs="Times New Roman"/>
        </w:rPr>
        <w:t>ly</w:t>
      </w:r>
      <w:r w:rsidR="000B32EB" w:rsidRPr="0057367D">
        <w:rPr>
          <w:rFonts w:cs="Times New Roman"/>
        </w:rPr>
        <w:t xml:space="preserve"> the interests of social, political and economic </w:t>
      </w:r>
      <w:r w:rsidR="009B54A5" w:rsidRPr="0057367D">
        <w:rPr>
          <w:rFonts w:cs="Times New Roman"/>
        </w:rPr>
        <w:t>elites</w:t>
      </w:r>
      <w:r w:rsidR="000B32EB" w:rsidRPr="0057367D">
        <w:rPr>
          <w:rFonts w:cs="Times New Roman"/>
        </w:rPr>
        <w:t xml:space="preserve"> (Mills, 1956; Lukes, 1974; Miliband, 1969; Crouch, 2011) and </w:t>
      </w:r>
      <w:r w:rsidR="000F294F" w:rsidRPr="0057367D">
        <w:rPr>
          <w:rFonts w:cs="Times New Roman"/>
        </w:rPr>
        <w:t xml:space="preserve">this can be considered </w:t>
      </w:r>
      <w:r w:rsidR="000B32EB" w:rsidRPr="0057367D">
        <w:rPr>
          <w:rFonts w:cs="Times New Roman"/>
        </w:rPr>
        <w:t xml:space="preserve">no less true </w:t>
      </w:r>
      <w:r w:rsidR="00AB14B6" w:rsidRPr="0057367D">
        <w:rPr>
          <w:rFonts w:cs="Times New Roman"/>
        </w:rPr>
        <w:t xml:space="preserve">today </w:t>
      </w:r>
      <w:r w:rsidR="000B32EB" w:rsidRPr="0057367D">
        <w:rPr>
          <w:rFonts w:cs="Times New Roman"/>
        </w:rPr>
        <w:t>in a</w:t>
      </w:r>
      <w:r w:rsidR="00E83538" w:rsidRPr="0057367D">
        <w:rPr>
          <w:rFonts w:cs="Times New Roman"/>
        </w:rPr>
        <w:t>n era</w:t>
      </w:r>
      <w:r w:rsidR="000B32EB" w:rsidRPr="0057367D">
        <w:rPr>
          <w:rFonts w:cs="Times New Roman"/>
        </w:rPr>
        <w:t xml:space="preserve"> of </w:t>
      </w:r>
      <w:r w:rsidR="000F294F" w:rsidRPr="0057367D">
        <w:rPr>
          <w:rFonts w:cs="Times New Roman"/>
        </w:rPr>
        <w:t xml:space="preserve">complex </w:t>
      </w:r>
      <w:r w:rsidR="00EF3935" w:rsidRPr="0057367D">
        <w:rPr>
          <w:rFonts w:cs="Times New Roman"/>
        </w:rPr>
        <w:t xml:space="preserve">polycentric </w:t>
      </w:r>
      <w:r w:rsidR="00D9052E" w:rsidRPr="0057367D">
        <w:rPr>
          <w:rFonts w:cs="Times New Roman"/>
        </w:rPr>
        <w:t>governance</w:t>
      </w:r>
      <w:r w:rsidR="00CB56B6" w:rsidRPr="0057367D">
        <w:rPr>
          <w:rFonts w:cs="Times New Roman"/>
        </w:rPr>
        <w:t xml:space="preserve"> (Marsh and Rhodes, 1992) –</w:t>
      </w:r>
      <w:r w:rsidR="00EF3935" w:rsidRPr="0057367D">
        <w:rPr>
          <w:rFonts w:cs="Times New Roman"/>
        </w:rPr>
        <w:t xml:space="preserve"> albeit one where national governments still remain powerful</w:t>
      </w:r>
      <w:r w:rsidR="00143456" w:rsidRPr="0057367D">
        <w:rPr>
          <w:rFonts w:cs="Times New Roman"/>
        </w:rPr>
        <w:t xml:space="preserve"> (</w:t>
      </w:r>
      <w:r w:rsidR="00EF3935" w:rsidRPr="0057367D">
        <w:rPr>
          <w:rFonts w:cs="Times New Roman"/>
        </w:rPr>
        <w:t xml:space="preserve">Rhodes, </w:t>
      </w:r>
      <w:r w:rsidR="006912C9" w:rsidRPr="0057367D">
        <w:rPr>
          <w:rFonts w:cs="Times New Roman"/>
        </w:rPr>
        <w:t>2011</w:t>
      </w:r>
      <w:r w:rsidR="00EF3935" w:rsidRPr="0057367D">
        <w:rPr>
          <w:rFonts w:cs="Times New Roman"/>
        </w:rPr>
        <w:t>)</w:t>
      </w:r>
      <w:r w:rsidR="00CB56B6" w:rsidRPr="0057367D">
        <w:rPr>
          <w:rFonts w:cs="Times New Roman"/>
        </w:rPr>
        <w:t xml:space="preserve"> –</w:t>
      </w:r>
      <w:r w:rsidR="00143456" w:rsidRPr="0057367D">
        <w:rPr>
          <w:rFonts w:cs="Times New Roman"/>
        </w:rPr>
        <w:t xml:space="preserve"> </w:t>
      </w:r>
      <w:r w:rsidR="00AB24A2" w:rsidRPr="0057367D">
        <w:rPr>
          <w:rFonts w:cs="Times New Roman"/>
        </w:rPr>
        <w:t>than in decades past</w:t>
      </w:r>
      <w:r w:rsidR="000B32EB" w:rsidRPr="0057367D">
        <w:rPr>
          <w:rFonts w:cs="Times New Roman"/>
        </w:rPr>
        <w:t xml:space="preserve">. </w:t>
      </w:r>
      <w:r w:rsidR="000F294F" w:rsidRPr="0057367D">
        <w:rPr>
          <w:rFonts w:cs="Times New Roman"/>
        </w:rPr>
        <w:t>In such context, c</w:t>
      </w:r>
      <w:r w:rsidR="00E83538" w:rsidRPr="0057367D">
        <w:rPr>
          <w:rFonts w:cs="Times New Roman"/>
        </w:rPr>
        <w:t>ontemporary d</w:t>
      </w:r>
      <w:r w:rsidR="000B32EB" w:rsidRPr="0057367D">
        <w:rPr>
          <w:rFonts w:cs="Times New Roman"/>
        </w:rPr>
        <w:t xml:space="preserve">emocratic innovations </w:t>
      </w:r>
      <w:r w:rsidR="00FC1DD9" w:rsidRPr="0057367D">
        <w:rPr>
          <w:rFonts w:cs="Times New Roman"/>
        </w:rPr>
        <w:t>aim</w:t>
      </w:r>
      <w:r w:rsidR="00AB24A2" w:rsidRPr="0057367D">
        <w:rPr>
          <w:rFonts w:cs="Times New Roman"/>
        </w:rPr>
        <w:t>ing</w:t>
      </w:r>
      <w:r w:rsidR="000B32EB" w:rsidRPr="0057367D">
        <w:rPr>
          <w:rFonts w:cs="Times New Roman"/>
        </w:rPr>
        <w:t xml:space="preserve"> to boost the voices of ordinary citizens </w:t>
      </w:r>
      <w:r w:rsidR="00AB24A2" w:rsidRPr="0057367D">
        <w:rPr>
          <w:rFonts w:cs="Times New Roman"/>
        </w:rPr>
        <w:t xml:space="preserve">will </w:t>
      </w:r>
      <w:r w:rsidR="00FC1DD9" w:rsidRPr="0057367D">
        <w:rPr>
          <w:rFonts w:cs="Times New Roman"/>
        </w:rPr>
        <w:t xml:space="preserve">arguably </w:t>
      </w:r>
      <w:r w:rsidR="00556908" w:rsidRPr="0057367D">
        <w:rPr>
          <w:rFonts w:cs="Times New Roman"/>
        </w:rPr>
        <w:t xml:space="preserve">always be </w:t>
      </w:r>
      <w:r w:rsidR="00E83538" w:rsidRPr="0057367D">
        <w:rPr>
          <w:rFonts w:cs="Times New Roman"/>
        </w:rPr>
        <w:t xml:space="preserve">constrained by the interests of </w:t>
      </w:r>
      <w:r w:rsidR="000B32EB" w:rsidRPr="0057367D">
        <w:rPr>
          <w:rFonts w:cs="Times New Roman"/>
        </w:rPr>
        <w:t xml:space="preserve">network ‘insiders’. </w:t>
      </w:r>
    </w:p>
    <w:p w14:paraId="56EFB691" w14:textId="77777777" w:rsidR="00947FB7" w:rsidRPr="0057367D" w:rsidRDefault="00947FB7" w:rsidP="0057367D">
      <w:pPr>
        <w:spacing w:after="0" w:line="240" w:lineRule="auto"/>
        <w:jc w:val="both"/>
        <w:rPr>
          <w:rFonts w:cs="Times New Roman"/>
        </w:rPr>
      </w:pPr>
    </w:p>
    <w:p w14:paraId="5DB773B2" w14:textId="1234296B" w:rsidR="002D7BBB" w:rsidRPr="0057367D" w:rsidRDefault="00AF6758" w:rsidP="0057367D">
      <w:pPr>
        <w:spacing w:after="0" w:line="240" w:lineRule="auto"/>
        <w:jc w:val="both"/>
        <w:rPr>
          <w:rFonts w:cs="Times New Roman"/>
        </w:rPr>
      </w:pPr>
      <w:r w:rsidRPr="0057367D">
        <w:rPr>
          <w:rFonts w:cs="Times New Roman"/>
        </w:rPr>
        <w:t xml:space="preserve">One </w:t>
      </w:r>
      <w:r w:rsidR="00E83538" w:rsidRPr="0057367D">
        <w:rPr>
          <w:rFonts w:cs="Times New Roman"/>
        </w:rPr>
        <w:t>central</w:t>
      </w:r>
      <w:r w:rsidRPr="0057367D">
        <w:rPr>
          <w:rFonts w:cs="Times New Roman"/>
        </w:rPr>
        <w:t xml:space="preserve"> means through whic</w:t>
      </w:r>
      <w:r w:rsidR="00E83538" w:rsidRPr="0057367D">
        <w:rPr>
          <w:rFonts w:cs="Times New Roman"/>
        </w:rPr>
        <w:t>h less powerful</w:t>
      </w:r>
      <w:r w:rsidRPr="0057367D">
        <w:rPr>
          <w:rFonts w:cs="Times New Roman"/>
        </w:rPr>
        <w:t xml:space="preserve"> </w:t>
      </w:r>
      <w:r w:rsidR="00E83538" w:rsidRPr="0057367D">
        <w:rPr>
          <w:rFonts w:cs="Times New Roman"/>
        </w:rPr>
        <w:t>groups</w:t>
      </w:r>
      <w:r w:rsidR="0049360C" w:rsidRPr="0057367D">
        <w:rPr>
          <w:rFonts w:cs="Times New Roman"/>
        </w:rPr>
        <w:t>’ input</w:t>
      </w:r>
      <w:r w:rsidRPr="0057367D">
        <w:rPr>
          <w:rFonts w:cs="Times New Roman"/>
        </w:rPr>
        <w:t xml:space="preserve"> </w:t>
      </w:r>
      <w:r w:rsidR="00207F38" w:rsidRPr="0057367D">
        <w:rPr>
          <w:rFonts w:cs="Times New Roman"/>
        </w:rPr>
        <w:t xml:space="preserve">is undermined </w:t>
      </w:r>
      <w:r w:rsidRPr="0057367D">
        <w:rPr>
          <w:rFonts w:cs="Times New Roman"/>
        </w:rPr>
        <w:t>is th</w:t>
      </w:r>
      <w:r w:rsidR="00737737" w:rsidRPr="0057367D">
        <w:rPr>
          <w:rFonts w:cs="Times New Roman"/>
        </w:rPr>
        <w:t xml:space="preserve">rough </w:t>
      </w:r>
      <w:r w:rsidR="002A3181" w:rsidRPr="0057367D">
        <w:rPr>
          <w:rFonts w:cs="Times New Roman"/>
        </w:rPr>
        <w:t>dominant</w:t>
      </w:r>
      <w:r w:rsidRPr="0057367D">
        <w:rPr>
          <w:rFonts w:cs="Times New Roman"/>
        </w:rPr>
        <w:t xml:space="preserve"> </w:t>
      </w:r>
      <w:proofErr w:type="gramStart"/>
      <w:r w:rsidRPr="0057367D">
        <w:rPr>
          <w:rFonts w:cs="Times New Roman"/>
        </w:rPr>
        <w:t>discourses which</w:t>
      </w:r>
      <w:proofErr w:type="gramEnd"/>
      <w:r w:rsidRPr="0057367D">
        <w:rPr>
          <w:rFonts w:cs="Times New Roman"/>
        </w:rPr>
        <w:t xml:space="preserve"> limit what count</w:t>
      </w:r>
      <w:r w:rsidR="00AE41CA" w:rsidRPr="0057367D">
        <w:rPr>
          <w:rFonts w:cs="Times New Roman"/>
        </w:rPr>
        <w:t>s</w:t>
      </w:r>
      <w:r w:rsidRPr="0057367D">
        <w:rPr>
          <w:rFonts w:cs="Times New Roman"/>
        </w:rPr>
        <w:t xml:space="preserve"> as valid</w:t>
      </w:r>
      <w:r w:rsidR="00044A30" w:rsidRPr="0057367D">
        <w:rPr>
          <w:rFonts w:cs="Times New Roman"/>
        </w:rPr>
        <w:t>,</w:t>
      </w:r>
      <w:r w:rsidRPr="0057367D">
        <w:rPr>
          <w:rFonts w:cs="Times New Roman"/>
        </w:rPr>
        <w:t xml:space="preserve"> policy</w:t>
      </w:r>
      <w:r w:rsidR="00B12CC1" w:rsidRPr="0057367D">
        <w:rPr>
          <w:rFonts w:cs="Times New Roman"/>
        </w:rPr>
        <w:t>-relevant</w:t>
      </w:r>
      <w:r w:rsidRPr="0057367D">
        <w:rPr>
          <w:rFonts w:cs="Times New Roman"/>
        </w:rPr>
        <w:t xml:space="preserve"> knowledge. ‘Helpful’ evidence</w:t>
      </w:r>
      <w:r w:rsidR="00B12CC1" w:rsidRPr="0057367D">
        <w:rPr>
          <w:rFonts w:cs="Times New Roman"/>
        </w:rPr>
        <w:t xml:space="preserve"> </w:t>
      </w:r>
      <w:r w:rsidR="004D6BCA" w:rsidRPr="0057367D">
        <w:rPr>
          <w:rFonts w:cs="Times New Roman"/>
        </w:rPr>
        <w:t>comes to be defined as</w:t>
      </w:r>
      <w:r w:rsidRPr="0057367D">
        <w:rPr>
          <w:rFonts w:cs="Times New Roman"/>
        </w:rPr>
        <w:t xml:space="preserve"> that presented in depoliticised and technocratic terms (Clarke, 2004</w:t>
      </w:r>
      <w:r w:rsidR="00B338A0" w:rsidRPr="0057367D">
        <w:rPr>
          <w:rFonts w:cs="Times New Roman"/>
        </w:rPr>
        <w:t>; Mouffe, 2005; Flinders, 2012)</w:t>
      </w:r>
      <w:r w:rsidR="00044A30" w:rsidRPr="0057367D">
        <w:rPr>
          <w:rFonts w:cs="Times New Roman"/>
        </w:rPr>
        <w:t xml:space="preserve"> </w:t>
      </w:r>
      <w:r w:rsidR="00737737" w:rsidRPr="0057367D">
        <w:rPr>
          <w:rFonts w:cs="Times New Roman"/>
        </w:rPr>
        <w:t xml:space="preserve">while </w:t>
      </w:r>
      <w:r w:rsidR="00044A30" w:rsidRPr="0057367D">
        <w:rPr>
          <w:rFonts w:cs="Times New Roman"/>
        </w:rPr>
        <w:t xml:space="preserve">little space </w:t>
      </w:r>
      <w:r w:rsidR="00737737" w:rsidRPr="0057367D">
        <w:rPr>
          <w:rFonts w:cs="Times New Roman"/>
        </w:rPr>
        <w:t xml:space="preserve">is </w:t>
      </w:r>
      <w:r w:rsidR="00B4606A" w:rsidRPr="0057367D">
        <w:rPr>
          <w:rFonts w:cs="Times New Roman"/>
        </w:rPr>
        <w:t xml:space="preserve">permitted </w:t>
      </w:r>
      <w:r w:rsidR="00044A30" w:rsidRPr="0057367D">
        <w:rPr>
          <w:rFonts w:cs="Times New Roman"/>
        </w:rPr>
        <w:t>for that less conventionally articulate</w:t>
      </w:r>
      <w:r w:rsidR="00901BF2" w:rsidRPr="0057367D">
        <w:rPr>
          <w:rFonts w:cs="Times New Roman"/>
        </w:rPr>
        <w:t>d</w:t>
      </w:r>
      <w:r w:rsidR="00044A30" w:rsidRPr="0057367D">
        <w:rPr>
          <w:rFonts w:cs="Times New Roman"/>
        </w:rPr>
        <w:t xml:space="preserve"> (Young, 2000)</w:t>
      </w:r>
      <w:r w:rsidR="0055765B" w:rsidRPr="0057367D">
        <w:rPr>
          <w:rFonts w:cs="Times New Roman"/>
        </w:rPr>
        <w:t xml:space="preserve">. </w:t>
      </w:r>
      <w:r w:rsidR="00B338A0" w:rsidRPr="0057367D">
        <w:rPr>
          <w:rFonts w:cs="Times New Roman"/>
        </w:rPr>
        <w:t xml:space="preserve">Prescriptive participatory exercises </w:t>
      </w:r>
      <w:r w:rsidR="008E7122" w:rsidRPr="0057367D">
        <w:rPr>
          <w:rFonts w:cs="Times New Roman"/>
        </w:rPr>
        <w:t xml:space="preserve">happen </w:t>
      </w:r>
      <w:r w:rsidR="00B338A0" w:rsidRPr="0057367D">
        <w:rPr>
          <w:rFonts w:cs="Times New Roman"/>
        </w:rPr>
        <w:t>inside ‘invited spaces’ (Cornwall, 2008)</w:t>
      </w:r>
      <w:r w:rsidR="0030438A" w:rsidRPr="0057367D">
        <w:rPr>
          <w:rFonts w:cs="Times New Roman"/>
        </w:rPr>
        <w:t xml:space="preserve"> but at the same time, d</w:t>
      </w:r>
      <w:r w:rsidR="004D6BCA" w:rsidRPr="0057367D">
        <w:rPr>
          <w:rFonts w:cs="Times New Roman"/>
        </w:rPr>
        <w:t>iscord is discouraged</w:t>
      </w:r>
      <w:r w:rsidR="0030438A" w:rsidRPr="0057367D">
        <w:rPr>
          <w:rFonts w:cs="Times New Roman"/>
        </w:rPr>
        <w:t xml:space="preserve"> and </w:t>
      </w:r>
      <w:r w:rsidR="00947FB7" w:rsidRPr="0057367D">
        <w:rPr>
          <w:rFonts w:cs="Times New Roman"/>
        </w:rPr>
        <w:t xml:space="preserve">‘service </w:t>
      </w:r>
      <w:r w:rsidR="00F12CCF" w:rsidRPr="0057367D">
        <w:rPr>
          <w:rFonts w:cs="Times New Roman"/>
        </w:rPr>
        <w:t>users</w:t>
      </w:r>
      <w:r w:rsidR="00947FB7" w:rsidRPr="0057367D">
        <w:rPr>
          <w:rFonts w:cs="Times New Roman"/>
        </w:rPr>
        <w:t>’</w:t>
      </w:r>
      <w:r w:rsidR="00F12CCF" w:rsidRPr="0057367D">
        <w:rPr>
          <w:rFonts w:cs="Times New Roman"/>
        </w:rPr>
        <w:t xml:space="preserve"> </w:t>
      </w:r>
      <w:r w:rsidR="005B750C" w:rsidRPr="0057367D">
        <w:rPr>
          <w:rFonts w:cs="Times New Roman"/>
        </w:rPr>
        <w:t xml:space="preserve">become </w:t>
      </w:r>
      <w:r w:rsidR="00535A6A" w:rsidRPr="0057367D">
        <w:rPr>
          <w:rFonts w:cs="Times New Roman"/>
        </w:rPr>
        <w:t>depicted as constituting a</w:t>
      </w:r>
      <w:r w:rsidR="008F7380" w:rsidRPr="0057367D">
        <w:rPr>
          <w:rFonts w:cs="Times New Roman"/>
        </w:rPr>
        <w:t>n</w:t>
      </w:r>
      <w:r w:rsidR="00535A6A" w:rsidRPr="0057367D">
        <w:rPr>
          <w:rFonts w:cs="Times New Roman"/>
        </w:rPr>
        <w:t xml:space="preserve"> undifferentiated </w:t>
      </w:r>
      <w:r w:rsidR="00F12CCF" w:rsidRPr="0057367D">
        <w:rPr>
          <w:rFonts w:cs="Times New Roman"/>
        </w:rPr>
        <w:t xml:space="preserve">‘universal class’ (Fraser, 1990: </w:t>
      </w:r>
      <w:r w:rsidR="00EC49C2" w:rsidRPr="0057367D">
        <w:rPr>
          <w:rFonts w:cs="Times New Roman"/>
        </w:rPr>
        <w:t>60</w:t>
      </w:r>
      <w:r w:rsidR="00F12CCF" w:rsidRPr="0057367D">
        <w:rPr>
          <w:rFonts w:cs="Times New Roman"/>
        </w:rPr>
        <w:t>)</w:t>
      </w:r>
      <w:r w:rsidR="003D0513" w:rsidRPr="0057367D">
        <w:rPr>
          <w:rFonts w:cs="Times New Roman"/>
        </w:rPr>
        <w:t xml:space="preserve">. As a result, </w:t>
      </w:r>
      <w:r w:rsidR="00B338A0" w:rsidRPr="0057367D">
        <w:rPr>
          <w:rFonts w:cs="Times New Roman"/>
        </w:rPr>
        <w:t xml:space="preserve">dominant agendas </w:t>
      </w:r>
      <w:r w:rsidR="00737737" w:rsidRPr="0057367D">
        <w:rPr>
          <w:rFonts w:cs="Times New Roman"/>
        </w:rPr>
        <w:t xml:space="preserve">are </w:t>
      </w:r>
      <w:r w:rsidR="003D0513" w:rsidRPr="0057367D">
        <w:rPr>
          <w:rFonts w:cs="Times New Roman"/>
        </w:rPr>
        <w:t xml:space="preserve">reinforced and the </w:t>
      </w:r>
      <w:r w:rsidR="00B338A0" w:rsidRPr="0057367D">
        <w:rPr>
          <w:rFonts w:cs="Times New Roman"/>
        </w:rPr>
        <w:t>influence of powerful interest groups</w:t>
      </w:r>
      <w:r w:rsidR="003D0513" w:rsidRPr="0057367D">
        <w:rPr>
          <w:rFonts w:cs="Times New Roman"/>
        </w:rPr>
        <w:t xml:space="preserve"> is masked</w:t>
      </w:r>
      <w:r w:rsidR="00F12CCF" w:rsidRPr="0057367D">
        <w:rPr>
          <w:rFonts w:cs="Times New Roman"/>
        </w:rPr>
        <w:t xml:space="preserve">. </w:t>
      </w:r>
      <w:r w:rsidR="005A3C80" w:rsidRPr="0057367D">
        <w:rPr>
          <w:rFonts w:cs="Times New Roman"/>
        </w:rPr>
        <w:t xml:space="preserve">Bevir (2013) </w:t>
      </w:r>
      <w:r w:rsidR="00450C81" w:rsidRPr="0057367D">
        <w:rPr>
          <w:rFonts w:cs="Times New Roman"/>
        </w:rPr>
        <w:t>terms</w:t>
      </w:r>
      <w:r w:rsidR="003D0513" w:rsidRPr="0057367D">
        <w:rPr>
          <w:rFonts w:cs="Times New Roman"/>
        </w:rPr>
        <w:t xml:space="preserve"> </w:t>
      </w:r>
      <w:r w:rsidR="0096064C" w:rsidRPr="0057367D">
        <w:rPr>
          <w:rFonts w:cs="Times New Roman"/>
        </w:rPr>
        <w:t>such</w:t>
      </w:r>
      <w:r w:rsidR="00F12CCF" w:rsidRPr="0057367D">
        <w:rPr>
          <w:rFonts w:cs="Times New Roman"/>
        </w:rPr>
        <w:t xml:space="preserve"> </w:t>
      </w:r>
      <w:r w:rsidR="003D0513" w:rsidRPr="0057367D">
        <w:rPr>
          <w:rFonts w:cs="Times New Roman"/>
        </w:rPr>
        <w:t xml:space="preserve">contexts </w:t>
      </w:r>
      <w:r w:rsidR="005A3C80" w:rsidRPr="0057367D">
        <w:rPr>
          <w:rFonts w:cs="Times New Roman"/>
        </w:rPr>
        <w:t>‘system governance’</w:t>
      </w:r>
      <w:r w:rsidR="005D728E" w:rsidRPr="0057367D">
        <w:rPr>
          <w:rFonts w:cs="Times New Roman"/>
        </w:rPr>
        <w:t xml:space="preserve"> </w:t>
      </w:r>
      <w:r w:rsidR="00EF3935" w:rsidRPr="0057367D">
        <w:rPr>
          <w:rFonts w:cs="Times New Roman"/>
        </w:rPr>
        <w:t>(p.</w:t>
      </w:r>
      <w:r w:rsidR="006D23CC" w:rsidRPr="0057367D">
        <w:rPr>
          <w:rFonts w:cs="Times New Roman"/>
        </w:rPr>
        <w:t>167</w:t>
      </w:r>
      <w:r w:rsidR="00EF3935" w:rsidRPr="0057367D">
        <w:rPr>
          <w:rFonts w:cs="Times New Roman"/>
        </w:rPr>
        <w:t xml:space="preserve">) </w:t>
      </w:r>
      <w:r w:rsidR="005D728E" w:rsidRPr="0057367D">
        <w:rPr>
          <w:rFonts w:cs="Times New Roman"/>
        </w:rPr>
        <w:t>and</w:t>
      </w:r>
      <w:r w:rsidR="003D0513" w:rsidRPr="0057367D">
        <w:rPr>
          <w:rFonts w:cs="Times New Roman"/>
        </w:rPr>
        <w:t xml:space="preserve"> </w:t>
      </w:r>
      <w:r w:rsidR="005D728E" w:rsidRPr="0057367D">
        <w:rPr>
          <w:rFonts w:cs="Times New Roman"/>
        </w:rPr>
        <w:t>h</w:t>
      </w:r>
      <w:r w:rsidR="003D0513" w:rsidRPr="0057367D">
        <w:rPr>
          <w:rFonts w:cs="Times New Roman"/>
        </w:rPr>
        <w:t xml:space="preserve">e argues they </w:t>
      </w:r>
      <w:r w:rsidR="00901BF2" w:rsidRPr="0057367D">
        <w:rPr>
          <w:rFonts w:cs="Times New Roman"/>
        </w:rPr>
        <w:t xml:space="preserve">constrain </w:t>
      </w:r>
      <w:r w:rsidR="003D0513" w:rsidRPr="0057367D">
        <w:rPr>
          <w:rFonts w:cs="Times New Roman"/>
        </w:rPr>
        <w:t>space f</w:t>
      </w:r>
      <w:r w:rsidR="00737737" w:rsidRPr="0057367D">
        <w:rPr>
          <w:rFonts w:cs="Times New Roman"/>
        </w:rPr>
        <w:t>or genuine</w:t>
      </w:r>
      <w:r w:rsidR="003D0513" w:rsidRPr="0057367D">
        <w:rPr>
          <w:rFonts w:cs="Times New Roman"/>
        </w:rPr>
        <w:t xml:space="preserve"> dialogic policy making. </w:t>
      </w:r>
      <w:r w:rsidR="00737737" w:rsidRPr="0057367D">
        <w:rPr>
          <w:rFonts w:cs="Times New Roman"/>
        </w:rPr>
        <w:t>T</w:t>
      </w:r>
      <w:r w:rsidR="00322CFF" w:rsidRPr="0057367D">
        <w:rPr>
          <w:rFonts w:cs="Times New Roman"/>
        </w:rPr>
        <w:t>he participation of ‘subaltern counterpublics’ (Fraser, 1990</w:t>
      </w:r>
      <w:r w:rsidR="00EE12CF" w:rsidRPr="0057367D">
        <w:rPr>
          <w:rFonts w:cs="Times New Roman"/>
        </w:rPr>
        <w:t>: 67</w:t>
      </w:r>
      <w:r w:rsidR="00322CFF" w:rsidRPr="0057367D">
        <w:rPr>
          <w:rFonts w:cs="Times New Roman"/>
        </w:rPr>
        <w:t>)</w:t>
      </w:r>
      <w:r w:rsidR="00CE30F7" w:rsidRPr="0057367D">
        <w:rPr>
          <w:rFonts w:cs="Times New Roman"/>
        </w:rPr>
        <w:t xml:space="preserve"> </w:t>
      </w:r>
      <w:r w:rsidR="005D728E" w:rsidRPr="0057367D">
        <w:rPr>
          <w:rFonts w:cs="Times New Roman"/>
        </w:rPr>
        <w:t xml:space="preserve">at the same time </w:t>
      </w:r>
      <w:r w:rsidR="00322CFF" w:rsidRPr="0057367D">
        <w:rPr>
          <w:rFonts w:cs="Times New Roman"/>
        </w:rPr>
        <w:t xml:space="preserve">becomes misrecognised. Groups </w:t>
      </w:r>
      <w:r w:rsidR="0096064C" w:rsidRPr="0057367D">
        <w:rPr>
          <w:rFonts w:cs="Times New Roman"/>
        </w:rPr>
        <w:t xml:space="preserve">critiquing dominant agendas </w:t>
      </w:r>
      <w:r w:rsidR="00F12CCF" w:rsidRPr="0057367D">
        <w:rPr>
          <w:rFonts w:cs="Times New Roman"/>
        </w:rPr>
        <w:t>are</w:t>
      </w:r>
      <w:r w:rsidR="00322CFF" w:rsidRPr="0057367D">
        <w:rPr>
          <w:rFonts w:cs="Times New Roman"/>
        </w:rPr>
        <w:t xml:space="preserve"> delegitimised on the basis of counterdiscourses </w:t>
      </w:r>
      <w:r w:rsidR="004163C5" w:rsidRPr="0057367D">
        <w:rPr>
          <w:rFonts w:cs="Times New Roman"/>
        </w:rPr>
        <w:t xml:space="preserve">they espouse </w:t>
      </w:r>
      <w:r w:rsidR="00322CFF" w:rsidRPr="0057367D">
        <w:rPr>
          <w:rFonts w:cs="Times New Roman"/>
        </w:rPr>
        <w:t xml:space="preserve">and </w:t>
      </w:r>
      <w:r w:rsidR="0096064C" w:rsidRPr="0057367D">
        <w:rPr>
          <w:rFonts w:cs="Times New Roman"/>
        </w:rPr>
        <w:t xml:space="preserve">their </w:t>
      </w:r>
      <w:r w:rsidR="00322CFF" w:rsidRPr="0057367D">
        <w:rPr>
          <w:rFonts w:cs="Times New Roman"/>
        </w:rPr>
        <w:t>oppositional forms of communication</w:t>
      </w:r>
      <w:r w:rsidR="004D1257" w:rsidRPr="0057367D">
        <w:rPr>
          <w:rFonts w:cs="Times New Roman"/>
        </w:rPr>
        <w:t xml:space="preserve"> are</w:t>
      </w:r>
      <w:r w:rsidR="005D728E" w:rsidRPr="0057367D">
        <w:rPr>
          <w:rFonts w:cs="Times New Roman"/>
        </w:rPr>
        <w:t xml:space="preserve"> </w:t>
      </w:r>
      <w:r w:rsidR="0067754E" w:rsidRPr="0057367D">
        <w:rPr>
          <w:rFonts w:cs="Times New Roman"/>
        </w:rPr>
        <w:t xml:space="preserve">often </w:t>
      </w:r>
      <w:r w:rsidR="00322CFF" w:rsidRPr="0057367D">
        <w:rPr>
          <w:rFonts w:cs="Times New Roman"/>
        </w:rPr>
        <w:t xml:space="preserve">deemed inappropriate. </w:t>
      </w:r>
    </w:p>
    <w:p w14:paraId="2A2D6B03" w14:textId="77777777" w:rsidR="004F2628" w:rsidRPr="0057367D" w:rsidRDefault="004F2628" w:rsidP="0057367D">
      <w:pPr>
        <w:spacing w:after="0" w:line="240" w:lineRule="auto"/>
        <w:jc w:val="both"/>
        <w:rPr>
          <w:rFonts w:cs="Times New Roman"/>
        </w:rPr>
      </w:pPr>
    </w:p>
    <w:p w14:paraId="61DE61CF" w14:textId="45EEECA9" w:rsidR="00F23055" w:rsidRPr="0057367D" w:rsidRDefault="00026642" w:rsidP="0057367D">
      <w:pPr>
        <w:spacing w:after="0" w:line="240" w:lineRule="auto"/>
        <w:jc w:val="both"/>
        <w:rPr>
          <w:rFonts w:cs="Times New Roman"/>
          <w:b/>
          <w:u w:val="single"/>
        </w:rPr>
      </w:pPr>
      <w:r w:rsidRPr="0057367D">
        <w:rPr>
          <w:rFonts w:cs="Times New Roman"/>
          <w:b/>
          <w:u w:val="single"/>
        </w:rPr>
        <w:t xml:space="preserve">Open Policy Making </w:t>
      </w:r>
    </w:p>
    <w:p w14:paraId="2B5B27F4" w14:textId="77777777" w:rsidR="00C733E0" w:rsidRPr="0057367D" w:rsidRDefault="00C733E0" w:rsidP="0057367D">
      <w:pPr>
        <w:spacing w:after="0" w:line="240" w:lineRule="auto"/>
        <w:jc w:val="both"/>
        <w:rPr>
          <w:rFonts w:cs="Times New Roman"/>
        </w:rPr>
      </w:pPr>
    </w:p>
    <w:p w14:paraId="631888BD" w14:textId="565F5FC6" w:rsidR="00341E80" w:rsidRPr="0057367D" w:rsidRDefault="00E051A5" w:rsidP="0057367D">
      <w:pPr>
        <w:spacing w:after="0" w:line="240" w:lineRule="auto"/>
        <w:jc w:val="both"/>
        <w:rPr>
          <w:rFonts w:cs="Times New Roman"/>
        </w:rPr>
      </w:pPr>
      <w:r w:rsidRPr="0057367D">
        <w:rPr>
          <w:rFonts w:cs="Times New Roman"/>
        </w:rPr>
        <w:t xml:space="preserve">OPM </w:t>
      </w:r>
      <w:r w:rsidR="0096064C" w:rsidRPr="0057367D">
        <w:rPr>
          <w:rFonts w:cs="Times New Roman"/>
        </w:rPr>
        <w:t>has been a</w:t>
      </w:r>
      <w:r w:rsidR="0097447B" w:rsidRPr="0057367D">
        <w:rPr>
          <w:rFonts w:cs="Times New Roman"/>
        </w:rPr>
        <w:t>n increasingly popular</w:t>
      </w:r>
      <w:r w:rsidR="0096064C" w:rsidRPr="0057367D">
        <w:rPr>
          <w:rFonts w:cs="Times New Roman"/>
        </w:rPr>
        <w:t xml:space="preserve"> </w:t>
      </w:r>
      <w:r w:rsidR="00E24864" w:rsidRPr="0057367D">
        <w:rPr>
          <w:rFonts w:cs="Times New Roman"/>
        </w:rPr>
        <w:t xml:space="preserve">notion </w:t>
      </w:r>
      <w:r w:rsidR="00275317" w:rsidRPr="0057367D">
        <w:rPr>
          <w:rFonts w:cs="Times New Roman"/>
        </w:rPr>
        <w:t xml:space="preserve">cross-nationally </w:t>
      </w:r>
      <w:r w:rsidR="003A174F" w:rsidRPr="0057367D">
        <w:rPr>
          <w:rFonts w:cs="Times New Roman"/>
        </w:rPr>
        <w:t>(OECD, 2009)</w:t>
      </w:r>
      <w:r w:rsidR="0096064C" w:rsidRPr="0057367D">
        <w:rPr>
          <w:rFonts w:cs="Times New Roman"/>
        </w:rPr>
        <w:t>.</w:t>
      </w:r>
      <w:r w:rsidR="00B270D9" w:rsidRPr="0057367D">
        <w:rPr>
          <w:rFonts w:cs="Times New Roman"/>
        </w:rPr>
        <w:t xml:space="preserve"> </w:t>
      </w:r>
      <w:r w:rsidR="0070214C" w:rsidRPr="0057367D">
        <w:rPr>
          <w:rFonts w:cs="Times New Roman"/>
        </w:rPr>
        <w:t>I</w:t>
      </w:r>
      <w:r w:rsidR="00860703" w:rsidRPr="0057367D">
        <w:rPr>
          <w:rFonts w:cs="Times New Roman"/>
        </w:rPr>
        <w:t xml:space="preserve">nitiatives promoting </w:t>
      </w:r>
      <w:r w:rsidR="007E02F7" w:rsidRPr="0057367D">
        <w:rPr>
          <w:rFonts w:cs="Times New Roman"/>
        </w:rPr>
        <w:t>evidence-based</w:t>
      </w:r>
      <w:r w:rsidR="0070214C" w:rsidRPr="0057367D">
        <w:rPr>
          <w:rFonts w:cs="Times New Roman"/>
        </w:rPr>
        <w:t xml:space="preserve"> policy making</w:t>
      </w:r>
      <w:r w:rsidR="007E02F7" w:rsidRPr="0057367D">
        <w:rPr>
          <w:rFonts w:cs="Times New Roman"/>
        </w:rPr>
        <w:t xml:space="preserve"> and the involvement of external actors in </w:t>
      </w:r>
      <w:r w:rsidR="00BF7CC1" w:rsidRPr="0057367D">
        <w:rPr>
          <w:rFonts w:cs="Times New Roman"/>
        </w:rPr>
        <w:t xml:space="preserve">the </w:t>
      </w:r>
      <w:r w:rsidR="00722531" w:rsidRPr="0057367D">
        <w:rPr>
          <w:rFonts w:cs="Times New Roman"/>
        </w:rPr>
        <w:t>formulation of government policies</w:t>
      </w:r>
      <w:r w:rsidR="007E02F7" w:rsidRPr="0057367D">
        <w:rPr>
          <w:rFonts w:cs="Times New Roman"/>
        </w:rPr>
        <w:t xml:space="preserve"> </w:t>
      </w:r>
      <w:r w:rsidR="00275317" w:rsidRPr="0057367D">
        <w:rPr>
          <w:rFonts w:cs="Times New Roman"/>
        </w:rPr>
        <w:t xml:space="preserve">have </w:t>
      </w:r>
      <w:r w:rsidR="007E02F7" w:rsidRPr="0057367D">
        <w:rPr>
          <w:rFonts w:cs="Times New Roman"/>
        </w:rPr>
        <w:t xml:space="preserve">long </w:t>
      </w:r>
      <w:r w:rsidR="00275317" w:rsidRPr="0057367D">
        <w:rPr>
          <w:rFonts w:cs="Times New Roman"/>
        </w:rPr>
        <w:t xml:space="preserve">existed </w:t>
      </w:r>
      <w:r w:rsidR="007E02F7" w:rsidRPr="0057367D">
        <w:rPr>
          <w:rFonts w:cs="Times New Roman"/>
        </w:rPr>
        <w:t>in liberal democracies, particularly as societies have shifted</w:t>
      </w:r>
      <w:r w:rsidR="00E465C4" w:rsidRPr="0057367D">
        <w:rPr>
          <w:rFonts w:cs="Times New Roman"/>
        </w:rPr>
        <w:t xml:space="preserve"> </w:t>
      </w:r>
      <w:r w:rsidR="007E02F7" w:rsidRPr="0057367D">
        <w:rPr>
          <w:rFonts w:cs="Times New Roman"/>
        </w:rPr>
        <w:t>‘from government to governance’</w:t>
      </w:r>
      <w:r w:rsidR="00722531" w:rsidRPr="0057367D">
        <w:rPr>
          <w:rFonts w:cs="Times New Roman"/>
        </w:rPr>
        <w:t>.</w:t>
      </w:r>
      <w:r w:rsidR="00F56AC4" w:rsidRPr="0057367D">
        <w:rPr>
          <w:rFonts w:cs="Times New Roman"/>
        </w:rPr>
        <w:t xml:space="preserve"> </w:t>
      </w:r>
      <w:r w:rsidR="00722531" w:rsidRPr="0057367D">
        <w:rPr>
          <w:rFonts w:cs="Times New Roman"/>
        </w:rPr>
        <w:t>H</w:t>
      </w:r>
      <w:r w:rsidR="008742F1" w:rsidRPr="0057367D">
        <w:rPr>
          <w:rFonts w:cs="Times New Roman"/>
        </w:rPr>
        <w:t xml:space="preserve">owever, claims have also been </w:t>
      </w:r>
      <w:r w:rsidR="00F56AC4" w:rsidRPr="0057367D">
        <w:rPr>
          <w:rFonts w:cs="Times New Roman"/>
        </w:rPr>
        <w:t xml:space="preserve">made </w:t>
      </w:r>
      <w:r w:rsidR="002F77BF" w:rsidRPr="0057367D">
        <w:rPr>
          <w:rFonts w:cs="Times New Roman"/>
        </w:rPr>
        <w:t xml:space="preserve">regarding </w:t>
      </w:r>
      <w:r w:rsidR="008742F1" w:rsidRPr="0057367D">
        <w:rPr>
          <w:rFonts w:cs="Times New Roman"/>
        </w:rPr>
        <w:t xml:space="preserve">OPM </w:t>
      </w:r>
      <w:r w:rsidR="00B547E4" w:rsidRPr="0057367D">
        <w:rPr>
          <w:rFonts w:cs="Times New Roman"/>
        </w:rPr>
        <w:t xml:space="preserve">– </w:t>
      </w:r>
      <w:r w:rsidR="008742F1" w:rsidRPr="0057367D">
        <w:rPr>
          <w:rFonts w:cs="Times New Roman"/>
        </w:rPr>
        <w:t xml:space="preserve">as a most recent incarnation </w:t>
      </w:r>
      <w:r w:rsidR="00BA5900" w:rsidRPr="0057367D">
        <w:rPr>
          <w:rFonts w:cs="Times New Roman"/>
        </w:rPr>
        <w:t>in these</w:t>
      </w:r>
      <w:r w:rsidR="00B547E4" w:rsidRPr="0057367D">
        <w:rPr>
          <w:rFonts w:cs="Times New Roman"/>
        </w:rPr>
        <w:t xml:space="preserve"> </w:t>
      </w:r>
      <w:r w:rsidR="008742F1" w:rsidRPr="0057367D">
        <w:rPr>
          <w:rFonts w:cs="Times New Roman"/>
        </w:rPr>
        <w:t>developments</w:t>
      </w:r>
      <w:r w:rsidR="00F56AC4" w:rsidRPr="0057367D">
        <w:rPr>
          <w:rFonts w:cs="Times New Roman"/>
        </w:rPr>
        <w:t xml:space="preserve"> </w:t>
      </w:r>
      <w:r w:rsidR="00B547E4" w:rsidRPr="0057367D">
        <w:rPr>
          <w:rFonts w:cs="Times New Roman"/>
        </w:rPr>
        <w:t xml:space="preserve">– </w:t>
      </w:r>
      <w:r w:rsidR="008742F1" w:rsidRPr="0057367D">
        <w:rPr>
          <w:rFonts w:cs="Times New Roman"/>
        </w:rPr>
        <w:t xml:space="preserve">as </w:t>
      </w:r>
      <w:r w:rsidR="00B547E4" w:rsidRPr="0057367D">
        <w:rPr>
          <w:rFonts w:cs="Times New Roman"/>
        </w:rPr>
        <w:t>having the potential to</w:t>
      </w:r>
      <w:r w:rsidR="00F56AC4" w:rsidRPr="0057367D">
        <w:rPr>
          <w:rFonts w:cs="Times New Roman"/>
        </w:rPr>
        <w:t xml:space="preserve"> </w:t>
      </w:r>
      <w:r w:rsidR="00BA5900" w:rsidRPr="0057367D">
        <w:rPr>
          <w:rFonts w:cs="Times New Roman"/>
        </w:rPr>
        <w:t>represent</w:t>
      </w:r>
      <w:r w:rsidR="00341E80" w:rsidRPr="0057367D">
        <w:rPr>
          <w:rFonts w:cs="Times New Roman"/>
        </w:rPr>
        <w:t xml:space="preserve"> a</w:t>
      </w:r>
      <w:r w:rsidR="00B547E4" w:rsidRPr="0057367D">
        <w:rPr>
          <w:rFonts w:cs="Times New Roman"/>
        </w:rPr>
        <w:t>n</w:t>
      </w:r>
      <w:r w:rsidR="00341E80" w:rsidRPr="0057367D">
        <w:rPr>
          <w:rFonts w:cs="Times New Roman"/>
        </w:rPr>
        <w:t xml:space="preserve"> upward gear shift in </w:t>
      </w:r>
      <w:r w:rsidR="003715A1" w:rsidRPr="0057367D">
        <w:rPr>
          <w:rFonts w:cs="Times New Roman"/>
        </w:rPr>
        <w:t xml:space="preserve">efforts to ‘open up’ </w:t>
      </w:r>
      <w:r w:rsidR="00BA5900" w:rsidRPr="0057367D">
        <w:rPr>
          <w:rFonts w:cs="Times New Roman"/>
        </w:rPr>
        <w:t xml:space="preserve">policy </w:t>
      </w:r>
      <w:r w:rsidR="003715A1" w:rsidRPr="0057367D">
        <w:rPr>
          <w:rFonts w:cs="Times New Roman"/>
        </w:rPr>
        <w:t xml:space="preserve">making to a </w:t>
      </w:r>
      <w:r w:rsidR="001B558D" w:rsidRPr="0057367D">
        <w:rPr>
          <w:rFonts w:cs="Times New Roman"/>
        </w:rPr>
        <w:t>greater diversity</w:t>
      </w:r>
      <w:r w:rsidR="003715A1" w:rsidRPr="0057367D">
        <w:rPr>
          <w:rFonts w:cs="Times New Roman"/>
        </w:rPr>
        <w:t xml:space="preserve"> of voices, </w:t>
      </w:r>
      <w:r w:rsidR="00F56AC4" w:rsidRPr="0057367D">
        <w:rPr>
          <w:rFonts w:cs="Times New Roman"/>
        </w:rPr>
        <w:t>‘improv[ing] policy performance and meet[ing] citizens’ rising expectations’ (OECD, 2009: 21).</w:t>
      </w:r>
    </w:p>
    <w:p w14:paraId="3F42B757" w14:textId="77777777" w:rsidR="00722531" w:rsidRPr="0057367D" w:rsidRDefault="00722531" w:rsidP="0057367D">
      <w:pPr>
        <w:spacing w:after="0" w:line="240" w:lineRule="auto"/>
        <w:jc w:val="both"/>
        <w:rPr>
          <w:rFonts w:cs="Times New Roman"/>
        </w:rPr>
      </w:pPr>
    </w:p>
    <w:p w14:paraId="7D806808" w14:textId="771AD0B9" w:rsidR="00545C16" w:rsidRPr="0057367D" w:rsidRDefault="00B47856" w:rsidP="0057367D">
      <w:pPr>
        <w:spacing w:after="0" w:line="240" w:lineRule="auto"/>
        <w:jc w:val="both"/>
        <w:rPr>
          <w:rFonts w:cs="Times New Roman"/>
        </w:rPr>
      </w:pPr>
      <w:r w:rsidRPr="0057367D">
        <w:rPr>
          <w:rFonts w:cs="Times New Roman"/>
        </w:rPr>
        <w:t xml:space="preserve">In the UK, </w:t>
      </w:r>
      <w:r w:rsidR="00C733E0" w:rsidRPr="0057367D">
        <w:rPr>
          <w:rFonts w:cs="Times New Roman"/>
        </w:rPr>
        <w:t>growing out of</w:t>
      </w:r>
      <w:r w:rsidR="00CB5AD3" w:rsidRPr="0057367D">
        <w:rPr>
          <w:rFonts w:cs="Times New Roman"/>
        </w:rPr>
        <w:t xml:space="preserve"> </w:t>
      </w:r>
      <w:r w:rsidR="00F66FD3" w:rsidRPr="0057367D">
        <w:rPr>
          <w:rFonts w:cs="Times New Roman"/>
        </w:rPr>
        <w:t>earlier</w:t>
      </w:r>
      <w:r w:rsidR="002577B7" w:rsidRPr="0057367D">
        <w:rPr>
          <w:rFonts w:cs="Times New Roman"/>
        </w:rPr>
        <w:t xml:space="preserve"> ‘Open Government’ and ‘Open Public Services’ initiatives (</w:t>
      </w:r>
      <w:r w:rsidR="00CB5AD3" w:rsidRPr="0057367D">
        <w:rPr>
          <w:rFonts w:cs="Times New Roman"/>
        </w:rPr>
        <w:t>Cabinet Office, 2011a; 2011b)</w:t>
      </w:r>
      <w:r w:rsidR="00C733E0" w:rsidRPr="0057367D">
        <w:rPr>
          <w:rFonts w:cs="Times New Roman"/>
        </w:rPr>
        <w:t xml:space="preserve"> and also earlier evidence-based policy trends </w:t>
      </w:r>
      <w:r w:rsidR="002C50CE" w:rsidRPr="0057367D">
        <w:rPr>
          <w:rFonts w:cs="Times New Roman"/>
        </w:rPr>
        <w:t>under</w:t>
      </w:r>
      <w:r w:rsidR="00C733E0" w:rsidRPr="0057367D">
        <w:rPr>
          <w:rFonts w:cs="Times New Roman"/>
        </w:rPr>
        <w:t xml:space="preserve"> Labour </w:t>
      </w:r>
      <w:r w:rsidR="00AB5C87" w:rsidRPr="0057367D">
        <w:rPr>
          <w:rFonts w:cs="Times New Roman"/>
        </w:rPr>
        <w:t xml:space="preserve">governments </w:t>
      </w:r>
      <w:r w:rsidR="003E379B" w:rsidRPr="0057367D">
        <w:rPr>
          <w:rFonts w:cs="Times New Roman"/>
        </w:rPr>
        <w:t xml:space="preserve">from 1997-2010 </w:t>
      </w:r>
      <w:r w:rsidR="00C733E0" w:rsidRPr="0057367D">
        <w:rPr>
          <w:rFonts w:cs="Times New Roman"/>
        </w:rPr>
        <w:t>(</w:t>
      </w:r>
      <w:r w:rsidR="002930AC" w:rsidRPr="0057367D">
        <w:rPr>
          <w:rFonts w:cs="Times New Roman"/>
        </w:rPr>
        <w:t xml:space="preserve">Cabinet Office, 1999; </w:t>
      </w:r>
      <w:r w:rsidR="00406B87" w:rsidRPr="0057367D">
        <w:rPr>
          <w:rFonts w:cs="Times New Roman"/>
        </w:rPr>
        <w:t>Whitty, 2016</w:t>
      </w:r>
      <w:r w:rsidR="00C733E0" w:rsidRPr="0057367D">
        <w:rPr>
          <w:rFonts w:cs="Times New Roman"/>
        </w:rPr>
        <w:t xml:space="preserve">), in 2012 OPM </w:t>
      </w:r>
      <w:r w:rsidR="00AC25C5" w:rsidRPr="0057367D">
        <w:rPr>
          <w:rFonts w:cs="Times New Roman"/>
        </w:rPr>
        <w:t xml:space="preserve">was central to </w:t>
      </w:r>
      <w:r w:rsidR="00C733E0" w:rsidRPr="0057367D">
        <w:rPr>
          <w:rFonts w:cs="Times New Roman"/>
        </w:rPr>
        <w:t>a Civil Service</w:t>
      </w:r>
      <w:r w:rsidR="00BA51CC" w:rsidRPr="0057367D">
        <w:rPr>
          <w:rFonts w:cs="Times New Roman"/>
        </w:rPr>
        <w:t xml:space="preserve"> Reform Plan published </w:t>
      </w:r>
      <w:r w:rsidR="00C733E0" w:rsidRPr="0057367D">
        <w:rPr>
          <w:rFonts w:cs="Times New Roman"/>
        </w:rPr>
        <w:t>by a Conservative-Liberal Democrat Coalition Government</w:t>
      </w:r>
      <w:r w:rsidR="00BA51CC" w:rsidRPr="0057367D">
        <w:rPr>
          <w:rFonts w:cs="Times New Roman"/>
        </w:rPr>
        <w:t xml:space="preserve"> (Civil Service, 2012)</w:t>
      </w:r>
      <w:r w:rsidR="00C733E0" w:rsidRPr="0057367D">
        <w:rPr>
          <w:rFonts w:cs="Times New Roman"/>
        </w:rPr>
        <w:t>.</w:t>
      </w:r>
      <w:r w:rsidR="002E7137" w:rsidRPr="0057367D">
        <w:rPr>
          <w:rFonts w:cs="Times New Roman"/>
        </w:rPr>
        <w:t xml:space="preserve"> </w:t>
      </w:r>
      <w:r w:rsidR="004D42EE" w:rsidRPr="0057367D">
        <w:rPr>
          <w:rFonts w:cs="Times New Roman"/>
        </w:rPr>
        <w:t>The Plan described OPM as break</w:t>
      </w:r>
      <w:r w:rsidR="007F38E2" w:rsidRPr="0057367D">
        <w:rPr>
          <w:rFonts w:cs="Times New Roman"/>
        </w:rPr>
        <w:t>ing</w:t>
      </w:r>
      <w:r w:rsidR="004D42EE" w:rsidRPr="0057367D">
        <w:rPr>
          <w:rFonts w:cs="Times New Roman"/>
        </w:rPr>
        <w:t xml:space="preserve"> a ‘Whitehall monopoly’ on </w:t>
      </w:r>
      <w:r w:rsidR="00587506" w:rsidRPr="0057367D">
        <w:rPr>
          <w:rFonts w:cs="Times New Roman"/>
        </w:rPr>
        <w:t>UK G</w:t>
      </w:r>
      <w:r w:rsidR="004D42EE" w:rsidRPr="0057367D">
        <w:rPr>
          <w:rFonts w:cs="Times New Roman"/>
        </w:rPr>
        <w:t xml:space="preserve">overnment </w:t>
      </w:r>
      <w:proofErr w:type="gramStart"/>
      <w:r w:rsidR="0021451F" w:rsidRPr="0057367D">
        <w:rPr>
          <w:rFonts w:cs="Times New Roman"/>
        </w:rPr>
        <w:t>policy</w:t>
      </w:r>
      <w:r w:rsidR="00AB5C87" w:rsidRPr="0057367D">
        <w:rPr>
          <w:rFonts w:cs="Times New Roman"/>
        </w:rPr>
        <w:t xml:space="preserve"> </w:t>
      </w:r>
      <w:r w:rsidR="004D42EE" w:rsidRPr="0057367D">
        <w:rPr>
          <w:rFonts w:cs="Times New Roman"/>
        </w:rPr>
        <w:t>making</w:t>
      </w:r>
      <w:proofErr w:type="gramEnd"/>
      <w:r w:rsidR="004D42EE" w:rsidRPr="0057367D">
        <w:rPr>
          <w:rFonts w:cs="Times New Roman"/>
        </w:rPr>
        <w:t>, committing governments to drawing on a ‘wider range of views and expertise’ (</w:t>
      </w:r>
      <w:r w:rsidR="00242149" w:rsidRPr="0057367D">
        <w:rPr>
          <w:rFonts w:cs="Times New Roman"/>
        </w:rPr>
        <w:t>p.</w:t>
      </w:r>
      <w:r w:rsidR="004D42EE" w:rsidRPr="0057367D">
        <w:rPr>
          <w:rFonts w:cs="Times New Roman"/>
        </w:rPr>
        <w:t>14).</w:t>
      </w:r>
      <w:r w:rsidR="00545C16" w:rsidRPr="0057367D">
        <w:rPr>
          <w:rFonts w:cs="Times New Roman"/>
        </w:rPr>
        <w:t xml:space="preserve"> Drawing on ‘design thinking’ which involves considering the diverse perspectives of external stakeholder</w:t>
      </w:r>
      <w:r w:rsidR="00986336" w:rsidRPr="0057367D">
        <w:rPr>
          <w:rFonts w:cs="Times New Roman"/>
        </w:rPr>
        <w:t>s</w:t>
      </w:r>
      <w:r w:rsidR="00545C16" w:rsidRPr="0057367D">
        <w:rPr>
          <w:rFonts w:cs="Times New Roman"/>
        </w:rPr>
        <w:t xml:space="preserve"> on whom policies impact (Howlett et al, 2015</w:t>
      </w:r>
      <w:r w:rsidR="002468DA" w:rsidRPr="0057367D">
        <w:rPr>
          <w:rFonts w:cs="Times New Roman"/>
        </w:rPr>
        <w:t>; Kimbell, 2016</w:t>
      </w:r>
      <w:r w:rsidR="00545C16" w:rsidRPr="0057367D">
        <w:rPr>
          <w:rFonts w:cs="Times New Roman"/>
        </w:rPr>
        <w:t xml:space="preserve">), authors writing </w:t>
      </w:r>
      <w:r w:rsidR="00AB5C87" w:rsidRPr="0057367D">
        <w:rPr>
          <w:rFonts w:cs="Times New Roman"/>
        </w:rPr>
        <w:t>on</w:t>
      </w:r>
      <w:r w:rsidR="00545C16" w:rsidRPr="0057367D">
        <w:rPr>
          <w:rFonts w:cs="Times New Roman"/>
        </w:rPr>
        <w:t xml:space="preserve"> OPM have </w:t>
      </w:r>
      <w:r w:rsidR="00AB5C87" w:rsidRPr="0057367D">
        <w:rPr>
          <w:rFonts w:cs="Times New Roman"/>
        </w:rPr>
        <w:t xml:space="preserve">promoted </w:t>
      </w:r>
      <w:r w:rsidR="00545C16" w:rsidRPr="0057367D">
        <w:rPr>
          <w:rFonts w:cs="Times New Roman"/>
        </w:rPr>
        <w:t xml:space="preserve">the </w:t>
      </w:r>
      <w:r w:rsidR="00AB5C87" w:rsidRPr="0057367D">
        <w:rPr>
          <w:rFonts w:cs="Times New Roman"/>
        </w:rPr>
        <w:t>involvement of</w:t>
      </w:r>
      <w:r w:rsidR="00545C16" w:rsidRPr="0057367D">
        <w:rPr>
          <w:rFonts w:cs="Times New Roman"/>
        </w:rPr>
        <w:t xml:space="preserve"> </w:t>
      </w:r>
      <w:r w:rsidR="00AB5C87" w:rsidRPr="0057367D">
        <w:rPr>
          <w:rFonts w:cs="Times New Roman"/>
        </w:rPr>
        <w:t xml:space="preserve">external </w:t>
      </w:r>
      <w:r w:rsidR="00FA3B34" w:rsidRPr="0057367D">
        <w:rPr>
          <w:rFonts w:cs="Times New Roman"/>
        </w:rPr>
        <w:t xml:space="preserve">experts </w:t>
      </w:r>
      <w:r w:rsidR="00545C16" w:rsidRPr="0057367D">
        <w:rPr>
          <w:rFonts w:cs="Times New Roman"/>
        </w:rPr>
        <w:t>and also actors tasked with im</w:t>
      </w:r>
      <w:r w:rsidR="008C46EC" w:rsidRPr="0057367D">
        <w:rPr>
          <w:rFonts w:cs="Times New Roman"/>
        </w:rPr>
        <w:t>plementing government policies</w:t>
      </w:r>
      <w:r w:rsidR="0021451F" w:rsidRPr="0057367D">
        <w:rPr>
          <w:rFonts w:cs="Times New Roman"/>
        </w:rPr>
        <w:t>,</w:t>
      </w:r>
      <w:r w:rsidR="00545C16" w:rsidRPr="0057367D">
        <w:rPr>
          <w:rFonts w:cs="Times New Roman"/>
        </w:rPr>
        <w:t xml:space="preserve"> </w:t>
      </w:r>
      <w:r w:rsidR="00CA5CC2" w:rsidRPr="0057367D">
        <w:rPr>
          <w:rFonts w:cs="Times New Roman"/>
        </w:rPr>
        <w:t>(</w:t>
      </w:r>
      <w:r w:rsidR="00545C16" w:rsidRPr="0057367D">
        <w:rPr>
          <w:rFonts w:cs="Times New Roman"/>
        </w:rPr>
        <w:t xml:space="preserve">increasingly in the </w:t>
      </w:r>
      <w:r w:rsidR="0021451F" w:rsidRPr="0057367D">
        <w:rPr>
          <w:rFonts w:cs="Times New Roman"/>
        </w:rPr>
        <w:t>private sector</w:t>
      </w:r>
      <w:r w:rsidR="00CA5CC2" w:rsidRPr="0057367D">
        <w:rPr>
          <w:rFonts w:cs="Times New Roman"/>
        </w:rPr>
        <w:t>)</w:t>
      </w:r>
      <w:r w:rsidR="00545C16" w:rsidRPr="0057367D">
        <w:rPr>
          <w:rFonts w:cs="Times New Roman"/>
        </w:rPr>
        <w:t xml:space="preserve">. </w:t>
      </w:r>
      <w:r w:rsidR="00A52A56" w:rsidRPr="0057367D">
        <w:rPr>
          <w:rFonts w:cs="Times New Roman"/>
        </w:rPr>
        <w:t>T</w:t>
      </w:r>
      <w:r w:rsidR="00545C16" w:rsidRPr="0057367D">
        <w:rPr>
          <w:rFonts w:cs="Times New Roman"/>
        </w:rPr>
        <w:t xml:space="preserve">hey have </w:t>
      </w:r>
      <w:r w:rsidR="00A52A56" w:rsidRPr="0057367D">
        <w:rPr>
          <w:rFonts w:cs="Times New Roman"/>
        </w:rPr>
        <w:t xml:space="preserve">however </w:t>
      </w:r>
      <w:r w:rsidR="002468DA" w:rsidRPr="0057367D">
        <w:rPr>
          <w:rFonts w:cs="Times New Roman"/>
        </w:rPr>
        <w:t>additionally</w:t>
      </w:r>
      <w:r w:rsidR="00545C16" w:rsidRPr="0057367D">
        <w:rPr>
          <w:rFonts w:cs="Times New Roman"/>
        </w:rPr>
        <w:t xml:space="preserve"> stressed </w:t>
      </w:r>
      <w:r w:rsidR="00E0497B" w:rsidRPr="0057367D">
        <w:rPr>
          <w:rFonts w:cs="Times New Roman"/>
        </w:rPr>
        <w:t xml:space="preserve">the </w:t>
      </w:r>
      <w:r w:rsidR="00CA5CC2" w:rsidRPr="0057367D">
        <w:rPr>
          <w:rFonts w:cs="Times New Roman"/>
        </w:rPr>
        <w:t xml:space="preserve">importance </w:t>
      </w:r>
      <w:r w:rsidR="00E0497B" w:rsidRPr="0057367D">
        <w:rPr>
          <w:rFonts w:cs="Times New Roman"/>
        </w:rPr>
        <w:t>of co-produc</w:t>
      </w:r>
      <w:r w:rsidR="006B51FE" w:rsidRPr="0057367D">
        <w:rPr>
          <w:rFonts w:cs="Times New Roman"/>
        </w:rPr>
        <w:t>tion with service users</w:t>
      </w:r>
      <w:r w:rsidR="00E46BE3" w:rsidRPr="0057367D">
        <w:rPr>
          <w:rStyle w:val="EndnoteReference"/>
          <w:rFonts w:cs="Times New Roman"/>
        </w:rPr>
        <w:endnoteReference w:id="4"/>
      </w:r>
      <w:r w:rsidR="00E0497B" w:rsidRPr="0057367D">
        <w:rPr>
          <w:rFonts w:cs="Times New Roman"/>
        </w:rPr>
        <w:t xml:space="preserve"> </w:t>
      </w:r>
      <w:r w:rsidR="00E46BE3" w:rsidRPr="0057367D">
        <w:rPr>
          <w:rFonts w:cs="Times New Roman"/>
        </w:rPr>
        <w:t xml:space="preserve">and citizens taking part </w:t>
      </w:r>
      <w:r w:rsidR="00E0497B" w:rsidRPr="0057367D">
        <w:rPr>
          <w:rFonts w:cs="Times New Roman"/>
        </w:rPr>
        <w:t>more widely</w:t>
      </w:r>
      <w:r w:rsidR="00E46BE3" w:rsidRPr="0057367D">
        <w:rPr>
          <w:rFonts w:cs="Times New Roman"/>
        </w:rPr>
        <w:t xml:space="preserve"> </w:t>
      </w:r>
      <w:r w:rsidR="00CA5CC2" w:rsidRPr="0057367D">
        <w:rPr>
          <w:rFonts w:cs="Times New Roman"/>
        </w:rPr>
        <w:t>– ‘</w:t>
      </w:r>
      <w:r w:rsidR="00545C16" w:rsidRPr="0057367D">
        <w:rPr>
          <w:rFonts w:cs="Times New Roman"/>
        </w:rPr>
        <w:t>establish[ing] a new relationship with the citizen who becomes a valued partner’ (House of Commons, 2013: 3)</w:t>
      </w:r>
      <w:r w:rsidR="00B87F26" w:rsidRPr="0057367D">
        <w:rPr>
          <w:rFonts w:cs="Times New Roman"/>
        </w:rPr>
        <w:t xml:space="preserve">. </w:t>
      </w:r>
    </w:p>
    <w:p w14:paraId="4223FC88" w14:textId="77777777" w:rsidR="002E7137" w:rsidRPr="0057367D" w:rsidRDefault="002E7137" w:rsidP="0057367D">
      <w:pPr>
        <w:spacing w:after="0" w:line="240" w:lineRule="auto"/>
        <w:jc w:val="both"/>
        <w:rPr>
          <w:rFonts w:cs="Times New Roman"/>
        </w:rPr>
      </w:pPr>
    </w:p>
    <w:p w14:paraId="2059CAEF" w14:textId="0F337AE7" w:rsidR="00F16891" w:rsidRPr="0057367D" w:rsidRDefault="00242149" w:rsidP="0057367D">
      <w:pPr>
        <w:spacing w:after="0" w:line="240" w:lineRule="auto"/>
        <w:jc w:val="both"/>
        <w:rPr>
          <w:rFonts w:cs="Times New Roman"/>
        </w:rPr>
      </w:pPr>
      <w:r w:rsidRPr="0057367D">
        <w:rPr>
          <w:rFonts w:cs="Times New Roman"/>
        </w:rPr>
        <w:t xml:space="preserve">In 2013, a </w:t>
      </w:r>
      <w:r w:rsidR="006B51FE" w:rsidRPr="0057367D">
        <w:rPr>
          <w:rFonts w:cs="Times New Roman"/>
        </w:rPr>
        <w:t xml:space="preserve">UK Cabinet Office </w:t>
      </w:r>
      <w:r w:rsidRPr="0057367D">
        <w:rPr>
          <w:rFonts w:cs="Times New Roman"/>
        </w:rPr>
        <w:t xml:space="preserve">OPM team was </w:t>
      </w:r>
      <w:r w:rsidR="00751D5C" w:rsidRPr="0057367D">
        <w:rPr>
          <w:rFonts w:cs="Times New Roman"/>
        </w:rPr>
        <w:t xml:space="preserve">established </w:t>
      </w:r>
      <w:r w:rsidRPr="0057367D">
        <w:rPr>
          <w:rFonts w:cs="Times New Roman"/>
        </w:rPr>
        <w:t xml:space="preserve">in order to help </w:t>
      </w:r>
      <w:r w:rsidR="00751D5C" w:rsidRPr="0057367D">
        <w:rPr>
          <w:rFonts w:cs="Times New Roman"/>
        </w:rPr>
        <w:t>promote</w:t>
      </w:r>
      <w:r w:rsidRPr="0057367D">
        <w:rPr>
          <w:rFonts w:cs="Times New Roman"/>
        </w:rPr>
        <w:t xml:space="preserve"> a mindset across government wherein policy making would become ‘open by default’. From 2013 to 2015, this team ran OPM events, created resources such a</w:t>
      </w:r>
      <w:r w:rsidR="00A46BFB" w:rsidRPr="0057367D">
        <w:rPr>
          <w:rFonts w:cs="Times New Roman"/>
        </w:rPr>
        <w:t>s an OPM Toolkit</w:t>
      </w:r>
      <w:r w:rsidRPr="0057367D">
        <w:rPr>
          <w:rFonts w:cs="Times New Roman"/>
        </w:rPr>
        <w:t xml:space="preserve"> and reported on OPM developments across government with a regularly updated blog. </w:t>
      </w:r>
      <w:r w:rsidR="00F66FD3" w:rsidRPr="0057367D">
        <w:rPr>
          <w:rFonts w:cs="Times New Roman"/>
        </w:rPr>
        <w:t>This</w:t>
      </w:r>
      <w:r w:rsidRPr="0057367D">
        <w:rPr>
          <w:rFonts w:cs="Times New Roman"/>
        </w:rPr>
        <w:t xml:space="preserve"> blog continues at the time of writing, </w:t>
      </w:r>
      <w:r w:rsidR="00F66FD3" w:rsidRPr="0057367D">
        <w:rPr>
          <w:rFonts w:cs="Times New Roman"/>
        </w:rPr>
        <w:t xml:space="preserve">though it is </w:t>
      </w:r>
      <w:r w:rsidR="00AB143C" w:rsidRPr="0057367D">
        <w:rPr>
          <w:rFonts w:cs="Times New Roman"/>
        </w:rPr>
        <w:t>today</w:t>
      </w:r>
      <w:r w:rsidR="00F66FD3" w:rsidRPr="0057367D">
        <w:rPr>
          <w:rFonts w:cs="Times New Roman"/>
        </w:rPr>
        <w:t xml:space="preserve"> </w:t>
      </w:r>
      <w:r w:rsidRPr="0057367D">
        <w:rPr>
          <w:rFonts w:cs="Times New Roman"/>
        </w:rPr>
        <w:t xml:space="preserve">managed by a </w:t>
      </w:r>
      <w:r w:rsidR="00AB143C" w:rsidRPr="0057367D">
        <w:rPr>
          <w:rFonts w:cs="Times New Roman"/>
        </w:rPr>
        <w:t xml:space="preserve">newer </w:t>
      </w:r>
      <w:r w:rsidR="00F66FD3" w:rsidRPr="0057367D">
        <w:rPr>
          <w:rFonts w:cs="Times New Roman"/>
        </w:rPr>
        <w:t xml:space="preserve">Cabinet Office </w:t>
      </w:r>
      <w:r w:rsidRPr="0057367D">
        <w:rPr>
          <w:rFonts w:cs="Times New Roman"/>
        </w:rPr>
        <w:t xml:space="preserve">‘sister team’ </w:t>
      </w:r>
      <w:r w:rsidR="00AB143C" w:rsidRPr="0057367D">
        <w:rPr>
          <w:rFonts w:cs="Times New Roman"/>
        </w:rPr>
        <w:t xml:space="preserve">– </w:t>
      </w:r>
      <w:r w:rsidRPr="0057367D">
        <w:rPr>
          <w:rFonts w:cs="Times New Roman"/>
        </w:rPr>
        <w:t>Policy</w:t>
      </w:r>
      <w:r w:rsidR="00AB143C" w:rsidRPr="0057367D">
        <w:rPr>
          <w:rFonts w:cs="Times New Roman"/>
        </w:rPr>
        <w:t xml:space="preserve"> </w:t>
      </w:r>
      <w:r w:rsidRPr="0057367D">
        <w:rPr>
          <w:rFonts w:cs="Times New Roman"/>
        </w:rPr>
        <w:t>Lab.</w:t>
      </w:r>
    </w:p>
    <w:p w14:paraId="2FCAF0B7" w14:textId="77777777" w:rsidR="00F16891" w:rsidRPr="0057367D" w:rsidRDefault="00F16891" w:rsidP="0057367D">
      <w:pPr>
        <w:spacing w:after="0" w:line="240" w:lineRule="auto"/>
        <w:jc w:val="both"/>
        <w:rPr>
          <w:rFonts w:cs="Times New Roman"/>
        </w:rPr>
      </w:pPr>
    </w:p>
    <w:p w14:paraId="178177AC" w14:textId="2E2984CA" w:rsidR="00F16891" w:rsidRPr="0057367D" w:rsidRDefault="00F16891" w:rsidP="0057367D">
      <w:pPr>
        <w:spacing w:after="0" w:line="240" w:lineRule="auto"/>
        <w:ind w:right="-46"/>
        <w:jc w:val="both"/>
        <w:rPr>
          <w:rFonts w:cs="Times New Roman"/>
        </w:rPr>
      </w:pPr>
      <w:r w:rsidRPr="0057367D">
        <w:rPr>
          <w:rFonts w:cs="Times New Roman"/>
        </w:rPr>
        <w:t xml:space="preserve">From a participatory democracy perspective, </w:t>
      </w:r>
      <w:r w:rsidR="00770695" w:rsidRPr="0057367D">
        <w:rPr>
          <w:rFonts w:cs="Times New Roman"/>
        </w:rPr>
        <w:t xml:space="preserve">UK </w:t>
      </w:r>
      <w:r w:rsidRPr="0057367D">
        <w:rPr>
          <w:rFonts w:cs="Times New Roman"/>
        </w:rPr>
        <w:t xml:space="preserve">OPM might be considered as presenting significant possibilities for greater citizen input into </w:t>
      </w:r>
      <w:r w:rsidR="009410AF" w:rsidRPr="0057367D">
        <w:rPr>
          <w:rFonts w:cs="Times New Roman"/>
        </w:rPr>
        <w:t>government policy making</w:t>
      </w:r>
      <w:r w:rsidRPr="0057367D">
        <w:rPr>
          <w:rFonts w:cs="Times New Roman"/>
        </w:rPr>
        <w:t xml:space="preserve">. </w:t>
      </w:r>
      <w:r w:rsidR="00712559" w:rsidRPr="0057367D">
        <w:rPr>
          <w:rFonts w:cs="Times New Roman"/>
        </w:rPr>
        <w:t>D</w:t>
      </w:r>
      <w:r w:rsidRPr="0057367D">
        <w:rPr>
          <w:rFonts w:cs="Times New Roman"/>
        </w:rPr>
        <w:t>ocuments describe OPM as being ‘quietly revolutionary’ (OPM blog, 23</w:t>
      </w:r>
      <w:r w:rsidRPr="0057367D">
        <w:rPr>
          <w:rFonts w:cs="Times New Roman"/>
          <w:vertAlign w:val="superscript"/>
        </w:rPr>
        <w:t>rd</w:t>
      </w:r>
      <w:r w:rsidRPr="0057367D">
        <w:rPr>
          <w:rFonts w:cs="Times New Roman"/>
        </w:rPr>
        <w:t xml:space="preserve"> March, 2018) and as sparking ‘innovation and transformational change’ (OPM Toolkit, 2016). At the same time, Young (2000) cautions us always to remember that </w:t>
      </w:r>
      <w:proofErr w:type="gramStart"/>
      <w:r w:rsidRPr="0057367D">
        <w:rPr>
          <w:rFonts w:cs="Times New Roman"/>
        </w:rPr>
        <w:t>‘where[</w:t>
      </w:r>
      <w:proofErr w:type="gramEnd"/>
      <w:r w:rsidRPr="0057367D">
        <w:rPr>
          <w:rFonts w:cs="Times New Roman"/>
        </w:rPr>
        <w:t xml:space="preserve">ver] decisions are far reaching or involve the basic interests of the most powerful … the powerful will usually try to make the decisions themselves’ (p.5). Pateman (2012) similarly argues that ‘when actual budgets and policies are at stake, political elites rarely listen to citizens’ (p.15). Talbot and Talbot (2015) highlight a lack of research </w:t>
      </w:r>
      <w:r w:rsidR="00B87F26" w:rsidRPr="0057367D">
        <w:rPr>
          <w:rFonts w:cs="Times New Roman"/>
        </w:rPr>
        <w:t xml:space="preserve">on UK </w:t>
      </w:r>
      <w:r w:rsidRPr="0057367D">
        <w:rPr>
          <w:rFonts w:cs="Times New Roman"/>
        </w:rPr>
        <w:t xml:space="preserve">OPM but they </w:t>
      </w:r>
      <w:r w:rsidR="00B87F26" w:rsidRPr="0057367D">
        <w:rPr>
          <w:rFonts w:cs="Times New Roman"/>
        </w:rPr>
        <w:t>also express</w:t>
      </w:r>
      <w:r w:rsidRPr="0057367D">
        <w:rPr>
          <w:rFonts w:cs="Times New Roman"/>
        </w:rPr>
        <w:t xml:space="preserve"> </w:t>
      </w:r>
      <w:r w:rsidRPr="0057367D">
        <w:rPr>
          <w:rFonts w:cs="Times New Roman"/>
        </w:rPr>
        <w:lastRenderedPageBreak/>
        <w:t xml:space="preserve">scepticism that, in a time of ‘established policy networks’, </w:t>
      </w:r>
      <w:r w:rsidR="00BA4E4A" w:rsidRPr="0057367D">
        <w:rPr>
          <w:rFonts w:cs="Times New Roman"/>
        </w:rPr>
        <w:t xml:space="preserve">this </w:t>
      </w:r>
      <w:r w:rsidRPr="0057367D">
        <w:rPr>
          <w:rFonts w:cs="Times New Roman"/>
        </w:rPr>
        <w:t xml:space="preserve">will </w:t>
      </w:r>
      <w:r w:rsidR="00BA4E4A" w:rsidRPr="0057367D">
        <w:rPr>
          <w:rFonts w:cs="Times New Roman"/>
        </w:rPr>
        <w:t xml:space="preserve">not simply rely on </w:t>
      </w:r>
      <w:r w:rsidRPr="0057367D">
        <w:rPr>
          <w:rFonts w:cs="Times New Roman"/>
        </w:rPr>
        <w:t>‘handpicked experts’ (p.187). One Public Administration Select Committee Report</w:t>
      </w:r>
      <w:r w:rsidR="00B87F26" w:rsidRPr="0057367D">
        <w:rPr>
          <w:rFonts w:cs="Times New Roman"/>
        </w:rPr>
        <w:t xml:space="preserve"> states </w:t>
      </w:r>
      <w:r w:rsidRPr="0057367D">
        <w:rPr>
          <w:rFonts w:cs="Times New Roman"/>
        </w:rPr>
        <w:t xml:space="preserve">that UK OPM carries ‘great potential … to deliver genuine public engagement’ but also ‘a risk of disappointment and scepticism amongst the public’ where governments listen largely to ‘the usual suspects’ (House of Commons, 2013: 3). </w:t>
      </w:r>
    </w:p>
    <w:p w14:paraId="09183EDB" w14:textId="77777777" w:rsidR="00F16891" w:rsidRPr="0057367D" w:rsidRDefault="00F16891" w:rsidP="0057367D">
      <w:pPr>
        <w:spacing w:after="0" w:line="240" w:lineRule="auto"/>
        <w:ind w:right="-46"/>
        <w:jc w:val="both"/>
        <w:rPr>
          <w:rFonts w:cs="Times New Roman"/>
          <w:i/>
        </w:rPr>
      </w:pPr>
    </w:p>
    <w:p w14:paraId="02300A4A" w14:textId="393B338E" w:rsidR="00F16891" w:rsidRPr="0057367D" w:rsidRDefault="00F16891" w:rsidP="0057367D">
      <w:pPr>
        <w:spacing w:after="0" w:line="240" w:lineRule="auto"/>
        <w:jc w:val="both"/>
        <w:rPr>
          <w:rFonts w:cs="Times New Roman"/>
          <w:b/>
          <w:u w:val="single"/>
        </w:rPr>
      </w:pPr>
      <w:r w:rsidRPr="0057367D">
        <w:rPr>
          <w:rFonts w:cs="Times New Roman"/>
          <w:b/>
          <w:u w:val="single"/>
        </w:rPr>
        <w:t xml:space="preserve">Research questions and methods </w:t>
      </w:r>
    </w:p>
    <w:p w14:paraId="080776BD" w14:textId="77777777" w:rsidR="00F16891" w:rsidRPr="0057367D" w:rsidRDefault="00F16891" w:rsidP="0057367D">
      <w:pPr>
        <w:spacing w:after="0" w:line="240" w:lineRule="auto"/>
        <w:jc w:val="both"/>
        <w:rPr>
          <w:rFonts w:cs="Times New Roman"/>
        </w:rPr>
      </w:pPr>
    </w:p>
    <w:p w14:paraId="45DCFB0E" w14:textId="1E690797" w:rsidR="00E041D6" w:rsidRPr="0057367D" w:rsidRDefault="00161B92" w:rsidP="0057367D">
      <w:pPr>
        <w:spacing w:after="0" w:line="240" w:lineRule="auto"/>
        <w:jc w:val="both"/>
        <w:rPr>
          <w:rFonts w:cs="Times New Roman"/>
        </w:rPr>
      </w:pPr>
      <w:r w:rsidRPr="0057367D">
        <w:rPr>
          <w:rFonts w:cs="Times New Roman"/>
        </w:rPr>
        <w:t xml:space="preserve">In a time of OPM – but also elite policy networks – which actors are being invited to take part and in what sorts of ways? In a typical </w:t>
      </w:r>
      <w:r w:rsidR="00315840" w:rsidRPr="0057367D">
        <w:rPr>
          <w:rFonts w:cs="Times New Roman"/>
        </w:rPr>
        <w:t>UK C</w:t>
      </w:r>
      <w:r w:rsidRPr="0057367D">
        <w:rPr>
          <w:rFonts w:cs="Times New Roman"/>
        </w:rPr>
        <w:t xml:space="preserve">ivil </w:t>
      </w:r>
      <w:r w:rsidR="00315840" w:rsidRPr="0057367D">
        <w:rPr>
          <w:rFonts w:cs="Times New Roman"/>
        </w:rPr>
        <w:t>S</w:t>
      </w:r>
      <w:r w:rsidRPr="0057367D">
        <w:rPr>
          <w:rFonts w:cs="Times New Roman"/>
        </w:rPr>
        <w:t>ervice department, are some privileged as being more</w:t>
      </w:r>
      <w:r w:rsidR="00301E82" w:rsidRPr="0057367D">
        <w:rPr>
          <w:rFonts w:cs="Times New Roman"/>
        </w:rPr>
        <w:t xml:space="preserve">/ </w:t>
      </w:r>
      <w:r w:rsidRPr="0057367D">
        <w:rPr>
          <w:rFonts w:cs="Times New Roman"/>
        </w:rPr>
        <w:t xml:space="preserve">marginalised as less ‘legitimate’ than others? </w:t>
      </w:r>
      <w:r w:rsidR="00F16891" w:rsidRPr="0057367D">
        <w:rPr>
          <w:rFonts w:cs="Times New Roman"/>
        </w:rPr>
        <w:t>In this paper I draw on a case study of the Department for Education (DfE) in England</w:t>
      </w:r>
      <w:r w:rsidR="008F4268" w:rsidRPr="0057367D">
        <w:rPr>
          <w:rFonts w:cs="Times New Roman"/>
        </w:rPr>
        <w:t xml:space="preserve"> – a Ministerial UK Civil Service Department (albeit </w:t>
      </w:r>
      <w:r w:rsidR="00AF0A9C" w:rsidRPr="0057367D">
        <w:rPr>
          <w:rFonts w:cs="Times New Roman"/>
        </w:rPr>
        <w:t xml:space="preserve">one </w:t>
      </w:r>
      <w:r w:rsidR="008F4268" w:rsidRPr="0057367D">
        <w:rPr>
          <w:rFonts w:cs="Times New Roman"/>
        </w:rPr>
        <w:t>whose jurisdiction covers England</w:t>
      </w:r>
      <w:r w:rsidR="00E041D6" w:rsidRPr="0057367D">
        <w:rPr>
          <w:rFonts w:cs="Times New Roman"/>
        </w:rPr>
        <w:t xml:space="preserve"> only</w:t>
      </w:r>
      <w:r w:rsidR="008F4268" w:rsidRPr="0057367D">
        <w:rPr>
          <w:rFonts w:cs="Times New Roman"/>
        </w:rPr>
        <w:t xml:space="preserve">) currently responsible for policy in the realms of pre-primary, primary, secondary, further and higher education in England, </w:t>
      </w:r>
      <w:r w:rsidR="00EA2D1E" w:rsidRPr="0057367D">
        <w:rPr>
          <w:rFonts w:cs="Times New Roman"/>
        </w:rPr>
        <w:t xml:space="preserve">in addition to </w:t>
      </w:r>
      <w:r w:rsidR="008F4268" w:rsidRPr="0057367D">
        <w:rPr>
          <w:rFonts w:cs="Times New Roman"/>
        </w:rPr>
        <w:t>wider skills policy</w:t>
      </w:r>
      <w:r w:rsidR="00E041D6" w:rsidRPr="0057367D">
        <w:rPr>
          <w:rFonts w:cs="Times New Roman"/>
        </w:rPr>
        <w:t>, children’s services and equalities</w:t>
      </w:r>
      <w:r w:rsidR="00F16891" w:rsidRPr="0057367D">
        <w:rPr>
          <w:rFonts w:cs="Times New Roman"/>
        </w:rPr>
        <w:t>.</w:t>
      </w:r>
      <w:r w:rsidR="0010230E" w:rsidRPr="0057367D">
        <w:rPr>
          <w:rFonts w:cs="Times New Roman"/>
        </w:rPr>
        <w:t xml:space="preserve"> </w:t>
      </w:r>
      <w:r w:rsidR="00F16891" w:rsidRPr="0057367D">
        <w:rPr>
          <w:rFonts w:cs="Times New Roman"/>
        </w:rPr>
        <w:t xml:space="preserve">Within </w:t>
      </w:r>
      <w:r w:rsidR="00AE2F6E" w:rsidRPr="0057367D">
        <w:rPr>
          <w:rFonts w:cs="Times New Roman"/>
        </w:rPr>
        <w:t xml:space="preserve">UK </w:t>
      </w:r>
      <w:r w:rsidR="00315840" w:rsidRPr="0057367D">
        <w:rPr>
          <w:rFonts w:cs="Times New Roman"/>
        </w:rPr>
        <w:t>G</w:t>
      </w:r>
      <w:r w:rsidR="00F16891" w:rsidRPr="0057367D">
        <w:rPr>
          <w:rFonts w:cs="Times New Roman"/>
        </w:rPr>
        <w:t>overnment document</w:t>
      </w:r>
      <w:r w:rsidR="00841692" w:rsidRPr="0057367D">
        <w:rPr>
          <w:rFonts w:cs="Times New Roman"/>
        </w:rPr>
        <w:t xml:space="preserve">s </w:t>
      </w:r>
      <w:r w:rsidR="00F16891" w:rsidRPr="0057367D">
        <w:rPr>
          <w:rFonts w:cs="Times New Roman"/>
        </w:rPr>
        <w:t xml:space="preserve">on </w:t>
      </w:r>
      <w:r w:rsidR="00C2113F" w:rsidRPr="0057367D">
        <w:rPr>
          <w:rFonts w:cs="Times New Roman"/>
        </w:rPr>
        <w:t>OPM</w:t>
      </w:r>
      <w:r w:rsidR="00F16891" w:rsidRPr="0057367D">
        <w:rPr>
          <w:rFonts w:cs="Times New Roman"/>
        </w:rPr>
        <w:t xml:space="preserve"> there are </w:t>
      </w:r>
      <w:r w:rsidR="004E2F57" w:rsidRPr="0057367D">
        <w:rPr>
          <w:rFonts w:cs="Times New Roman"/>
        </w:rPr>
        <w:t>a number of</w:t>
      </w:r>
      <w:r w:rsidR="00F16891" w:rsidRPr="0057367D">
        <w:rPr>
          <w:rFonts w:cs="Times New Roman"/>
        </w:rPr>
        <w:t xml:space="preserve"> </w:t>
      </w:r>
      <w:r w:rsidR="00C2113F" w:rsidRPr="0057367D">
        <w:rPr>
          <w:rFonts w:cs="Times New Roman"/>
        </w:rPr>
        <w:t xml:space="preserve">specific </w:t>
      </w:r>
      <w:proofErr w:type="gramStart"/>
      <w:r w:rsidR="00F16891" w:rsidRPr="0057367D">
        <w:rPr>
          <w:rFonts w:cs="Times New Roman"/>
        </w:rPr>
        <w:t xml:space="preserve">initiatives </w:t>
      </w:r>
      <w:r w:rsidR="00BD56F6" w:rsidRPr="0057367D">
        <w:rPr>
          <w:rFonts w:cs="Times New Roman"/>
        </w:rPr>
        <w:t>which</w:t>
      </w:r>
      <w:proofErr w:type="gramEnd"/>
      <w:r w:rsidR="00BD56F6" w:rsidRPr="0057367D">
        <w:rPr>
          <w:rFonts w:cs="Times New Roman"/>
        </w:rPr>
        <w:t xml:space="preserve"> </w:t>
      </w:r>
      <w:r w:rsidR="00F16891" w:rsidRPr="0057367D">
        <w:rPr>
          <w:rFonts w:cs="Times New Roman"/>
        </w:rPr>
        <w:t xml:space="preserve">have been identified </w:t>
      </w:r>
      <w:r w:rsidR="004E2F57" w:rsidRPr="0057367D">
        <w:rPr>
          <w:rFonts w:cs="Times New Roman"/>
        </w:rPr>
        <w:t xml:space="preserve">positively </w:t>
      </w:r>
      <w:r w:rsidR="00774C43" w:rsidRPr="0057367D">
        <w:rPr>
          <w:rFonts w:cs="Times New Roman"/>
        </w:rPr>
        <w:t xml:space="preserve">as constituting exemplars of a </w:t>
      </w:r>
      <w:r w:rsidR="00F16891" w:rsidRPr="0057367D">
        <w:rPr>
          <w:rFonts w:cs="Times New Roman"/>
        </w:rPr>
        <w:t>DfE approac</w:t>
      </w:r>
      <w:r w:rsidR="00774C43" w:rsidRPr="0057367D">
        <w:rPr>
          <w:rFonts w:cs="Times New Roman"/>
        </w:rPr>
        <w:t>h to OPM</w:t>
      </w:r>
      <w:r w:rsidR="00F16891" w:rsidRPr="0057367D">
        <w:rPr>
          <w:rFonts w:cs="Times New Roman"/>
        </w:rPr>
        <w:t xml:space="preserve">. Analysing </w:t>
      </w:r>
      <w:r w:rsidR="004E2F57" w:rsidRPr="0057367D">
        <w:rPr>
          <w:rFonts w:cs="Times New Roman"/>
        </w:rPr>
        <w:t xml:space="preserve">these </w:t>
      </w:r>
      <w:r w:rsidR="00E02418" w:rsidRPr="0057367D">
        <w:rPr>
          <w:rFonts w:cs="Times New Roman"/>
        </w:rPr>
        <w:t>exemplars</w:t>
      </w:r>
      <w:r w:rsidR="00F16891" w:rsidRPr="0057367D">
        <w:rPr>
          <w:rFonts w:cs="Times New Roman"/>
        </w:rPr>
        <w:t xml:space="preserve"> can give us insight into how OPM </w:t>
      </w:r>
      <w:r w:rsidR="00E041D6" w:rsidRPr="0057367D">
        <w:rPr>
          <w:rFonts w:cs="Times New Roman"/>
        </w:rPr>
        <w:t xml:space="preserve">has come to be </w:t>
      </w:r>
      <w:r w:rsidR="00F16891" w:rsidRPr="0057367D">
        <w:rPr>
          <w:rFonts w:cs="Times New Roman"/>
        </w:rPr>
        <w:t xml:space="preserve">understood among </w:t>
      </w:r>
      <w:r w:rsidR="004E2F57" w:rsidRPr="0057367D">
        <w:rPr>
          <w:rFonts w:cs="Times New Roman"/>
        </w:rPr>
        <w:t>DfE</w:t>
      </w:r>
      <w:r w:rsidR="00F16891" w:rsidRPr="0057367D">
        <w:rPr>
          <w:rFonts w:cs="Times New Roman"/>
        </w:rPr>
        <w:t xml:space="preserve"> officials. </w:t>
      </w:r>
    </w:p>
    <w:p w14:paraId="6D996469" w14:textId="77777777" w:rsidR="00E041D6" w:rsidRPr="0057367D" w:rsidRDefault="00E041D6" w:rsidP="0057367D">
      <w:pPr>
        <w:spacing w:after="0" w:line="240" w:lineRule="auto"/>
        <w:jc w:val="both"/>
        <w:rPr>
          <w:rFonts w:cs="Times New Roman"/>
        </w:rPr>
      </w:pPr>
    </w:p>
    <w:p w14:paraId="0F2EB3ED" w14:textId="322C2816" w:rsidR="004E2F57" w:rsidRPr="0057367D" w:rsidRDefault="00F16891" w:rsidP="0057367D">
      <w:pPr>
        <w:spacing w:after="0" w:line="240" w:lineRule="auto"/>
        <w:jc w:val="both"/>
        <w:rPr>
          <w:rFonts w:cs="Times New Roman"/>
        </w:rPr>
      </w:pPr>
      <w:r w:rsidRPr="0057367D">
        <w:rPr>
          <w:rFonts w:cs="Times New Roman"/>
        </w:rPr>
        <w:t>A thematic analysis using NVivo was carried out of all publicly available government documents</w:t>
      </w:r>
      <w:r w:rsidR="00481102" w:rsidRPr="0057367D">
        <w:rPr>
          <w:rFonts w:cs="Times New Roman"/>
        </w:rPr>
        <w:t xml:space="preserve"> on UK OPM</w:t>
      </w:r>
      <w:r w:rsidRPr="0057367D">
        <w:rPr>
          <w:rFonts w:cs="Times New Roman"/>
        </w:rPr>
        <w:t xml:space="preserve"> – reports, news articles, press releases, policy briefings</w:t>
      </w:r>
      <w:r w:rsidR="00D2611F" w:rsidRPr="0057367D">
        <w:rPr>
          <w:rFonts w:cs="Times New Roman"/>
        </w:rPr>
        <w:t>, PowerPoint presentations</w:t>
      </w:r>
      <w:r w:rsidRPr="0057367D">
        <w:rPr>
          <w:rFonts w:cs="Times New Roman"/>
        </w:rPr>
        <w:t xml:space="preserve"> and blog postings –</w:t>
      </w:r>
      <w:r w:rsidR="00481102" w:rsidRPr="0057367D">
        <w:rPr>
          <w:rFonts w:cs="Times New Roman"/>
        </w:rPr>
        <w:t xml:space="preserve"> </w:t>
      </w:r>
      <w:r w:rsidRPr="0057367D">
        <w:rPr>
          <w:rFonts w:cs="Times New Roman"/>
        </w:rPr>
        <w:t>from 2012-2018. A search was then carried out for all documents within the data corpus making reference to DfE</w:t>
      </w:r>
      <w:r w:rsidR="008F4268" w:rsidRPr="0057367D">
        <w:rPr>
          <w:rFonts w:cs="Times New Roman"/>
        </w:rPr>
        <w:t xml:space="preserve"> policy making</w:t>
      </w:r>
      <w:r w:rsidRPr="0057367D">
        <w:rPr>
          <w:rFonts w:cs="Times New Roman"/>
        </w:rPr>
        <w:t xml:space="preserve">. Several initiatives associated with a DfE-specific </w:t>
      </w:r>
      <w:r w:rsidR="00481102" w:rsidRPr="0057367D">
        <w:rPr>
          <w:rFonts w:cs="Times New Roman"/>
        </w:rPr>
        <w:t>approach to OPM were identified.</w:t>
      </w:r>
      <w:r w:rsidRPr="0057367D">
        <w:rPr>
          <w:rFonts w:cs="Times New Roman"/>
        </w:rPr>
        <w:t xml:space="preserve"> </w:t>
      </w:r>
      <w:r w:rsidR="00481102" w:rsidRPr="0057367D">
        <w:rPr>
          <w:rFonts w:cs="Times New Roman"/>
        </w:rPr>
        <w:t>A</w:t>
      </w:r>
      <w:r w:rsidRPr="0057367D">
        <w:rPr>
          <w:rFonts w:cs="Times New Roman"/>
        </w:rPr>
        <w:t xml:space="preserve"> further search for</w:t>
      </w:r>
      <w:r w:rsidR="00141B3D" w:rsidRPr="0057367D">
        <w:rPr>
          <w:rFonts w:cs="Times New Roman"/>
        </w:rPr>
        <w:t>,</w:t>
      </w:r>
      <w:r w:rsidRPr="0057367D">
        <w:rPr>
          <w:rFonts w:cs="Times New Roman"/>
        </w:rPr>
        <w:t xml:space="preserve"> and analysis of</w:t>
      </w:r>
      <w:r w:rsidR="00141B3D" w:rsidRPr="0057367D">
        <w:rPr>
          <w:rFonts w:cs="Times New Roman"/>
        </w:rPr>
        <w:t>,</w:t>
      </w:r>
      <w:r w:rsidRPr="0057367D">
        <w:rPr>
          <w:rFonts w:cs="Times New Roman"/>
        </w:rPr>
        <w:t xml:space="preserve"> government documents </w:t>
      </w:r>
      <w:r w:rsidR="00481102" w:rsidRPr="0057367D">
        <w:rPr>
          <w:rFonts w:cs="Times New Roman"/>
          <w:i/>
        </w:rPr>
        <w:t xml:space="preserve">exploring these initiatives in particular </w:t>
      </w:r>
      <w:r w:rsidRPr="0057367D">
        <w:rPr>
          <w:rFonts w:cs="Times New Roman"/>
        </w:rPr>
        <w:t xml:space="preserve">was subsequently carried out. </w:t>
      </w:r>
    </w:p>
    <w:p w14:paraId="18432C53" w14:textId="77777777" w:rsidR="004E2F57" w:rsidRPr="0057367D" w:rsidRDefault="004E2F57" w:rsidP="0057367D">
      <w:pPr>
        <w:spacing w:after="0" w:line="240" w:lineRule="auto"/>
        <w:jc w:val="both"/>
        <w:rPr>
          <w:rFonts w:cs="Times New Roman"/>
        </w:rPr>
      </w:pPr>
    </w:p>
    <w:p w14:paraId="2F8A48CA" w14:textId="1A170685" w:rsidR="004D25A1" w:rsidRPr="0057367D" w:rsidRDefault="00D2611F" w:rsidP="0057367D">
      <w:pPr>
        <w:spacing w:after="0" w:line="240" w:lineRule="auto"/>
        <w:jc w:val="both"/>
        <w:rPr>
          <w:rFonts w:cs="Times New Roman"/>
        </w:rPr>
      </w:pPr>
      <w:r w:rsidRPr="0057367D">
        <w:rPr>
          <w:rFonts w:cs="Times New Roman"/>
        </w:rPr>
        <w:t>T</w:t>
      </w:r>
      <w:r w:rsidR="00100388" w:rsidRPr="0057367D">
        <w:rPr>
          <w:rFonts w:cs="Times New Roman"/>
        </w:rPr>
        <w:t xml:space="preserve">he </w:t>
      </w:r>
      <w:r w:rsidR="00146383" w:rsidRPr="0057367D">
        <w:rPr>
          <w:rFonts w:cs="Times New Roman"/>
        </w:rPr>
        <w:t>data corpus for this</w:t>
      </w:r>
      <w:r w:rsidR="00100388" w:rsidRPr="0057367D">
        <w:rPr>
          <w:rFonts w:cs="Times New Roman"/>
        </w:rPr>
        <w:t xml:space="preserve"> </w:t>
      </w:r>
      <w:r w:rsidRPr="0057367D">
        <w:rPr>
          <w:rFonts w:cs="Times New Roman"/>
        </w:rPr>
        <w:t>project</w:t>
      </w:r>
      <w:r w:rsidR="00100388" w:rsidRPr="0057367D">
        <w:rPr>
          <w:rFonts w:cs="Times New Roman"/>
        </w:rPr>
        <w:t xml:space="preserve"> comprised </w:t>
      </w:r>
      <w:r w:rsidRPr="0057367D">
        <w:rPr>
          <w:rFonts w:cs="Times New Roman"/>
        </w:rPr>
        <w:t>384</w:t>
      </w:r>
      <w:r w:rsidR="00100388" w:rsidRPr="0057367D">
        <w:rPr>
          <w:rFonts w:cs="Times New Roman"/>
        </w:rPr>
        <w:t xml:space="preserve"> documents</w:t>
      </w:r>
      <w:r w:rsidRPr="0057367D">
        <w:rPr>
          <w:rFonts w:cs="Times New Roman"/>
        </w:rPr>
        <w:t>.</w:t>
      </w:r>
      <w:r w:rsidR="00100388" w:rsidRPr="0057367D">
        <w:rPr>
          <w:rFonts w:cs="Times New Roman"/>
        </w:rPr>
        <w:t xml:space="preserve"> </w:t>
      </w:r>
      <w:r w:rsidR="002174CB" w:rsidRPr="0057367D">
        <w:rPr>
          <w:rFonts w:cs="Times New Roman"/>
        </w:rPr>
        <w:t>P</w:t>
      </w:r>
      <w:r w:rsidRPr="0057367D">
        <w:rPr>
          <w:rFonts w:cs="Times New Roman"/>
        </w:rPr>
        <w:t>rimary document</w:t>
      </w:r>
      <w:r w:rsidR="002174CB" w:rsidRPr="0057367D">
        <w:rPr>
          <w:rFonts w:cs="Times New Roman"/>
        </w:rPr>
        <w:t>s</w:t>
      </w:r>
      <w:r w:rsidRPr="0057367D">
        <w:rPr>
          <w:rFonts w:cs="Times New Roman"/>
        </w:rPr>
        <w:t xml:space="preserve"> </w:t>
      </w:r>
      <w:r w:rsidR="00B63D97" w:rsidRPr="0057367D">
        <w:rPr>
          <w:rFonts w:cs="Times New Roman"/>
        </w:rPr>
        <w:t xml:space="preserve">as </w:t>
      </w:r>
      <w:r w:rsidRPr="0057367D">
        <w:rPr>
          <w:rFonts w:cs="Times New Roman"/>
        </w:rPr>
        <w:t xml:space="preserve">described above </w:t>
      </w:r>
      <w:r w:rsidR="00774C43" w:rsidRPr="0057367D">
        <w:rPr>
          <w:rFonts w:cs="Times New Roman"/>
        </w:rPr>
        <w:t>constitute</w:t>
      </w:r>
      <w:r w:rsidRPr="0057367D">
        <w:rPr>
          <w:rFonts w:cs="Times New Roman"/>
        </w:rPr>
        <w:t>d</w:t>
      </w:r>
      <w:r w:rsidR="00774C43" w:rsidRPr="0057367D">
        <w:rPr>
          <w:rFonts w:cs="Times New Roman"/>
        </w:rPr>
        <w:t xml:space="preserve"> </w:t>
      </w:r>
      <w:r w:rsidR="00100388" w:rsidRPr="0057367D">
        <w:rPr>
          <w:rFonts w:cs="Times New Roman"/>
        </w:rPr>
        <w:t xml:space="preserve">by far </w:t>
      </w:r>
      <w:r w:rsidR="00774C43" w:rsidRPr="0057367D">
        <w:rPr>
          <w:rFonts w:cs="Times New Roman"/>
        </w:rPr>
        <w:t xml:space="preserve">the </w:t>
      </w:r>
      <w:r w:rsidR="00BD56F6" w:rsidRPr="0057367D">
        <w:rPr>
          <w:rFonts w:cs="Times New Roman"/>
        </w:rPr>
        <w:t>largest</w:t>
      </w:r>
      <w:r w:rsidR="00774C43" w:rsidRPr="0057367D">
        <w:rPr>
          <w:rFonts w:cs="Times New Roman"/>
        </w:rPr>
        <w:t xml:space="preserve"> </w:t>
      </w:r>
      <w:r w:rsidR="002174CB" w:rsidRPr="0057367D">
        <w:rPr>
          <w:rFonts w:cs="Times New Roman"/>
        </w:rPr>
        <w:t xml:space="preserve">data </w:t>
      </w:r>
      <w:r w:rsidR="00774C43" w:rsidRPr="0057367D">
        <w:rPr>
          <w:rFonts w:cs="Times New Roman"/>
        </w:rPr>
        <w:t>source</w:t>
      </w:r>
      <w:r w:rsidR="00B63D97" w:rsidRPr="0057367D">
        <w:rPr>
          <w:rFonts w:cs="Times New Roman"/>
        </w:rPr>
        <w:t>; h</w:t>
      </w:r>
      <w:r w:rsidR="002174CB" w:rsidRPr="0057367D">
        <w:rPr>
          <w:rFonts w:cs="Times New Roman"/>
        </w:rPr>
        <w:t>owever,</w:t>
      </w:r>
      <w:r w:rsidR="00774C43" w:rsidRPr="0057367D">
        <w:rPr>
          <w:rFonts w:cs="Times New Roman"/>
        </w:rPr>
        <w:t xml:space="preserve"> </w:t>
      </w:r>
      <w:r w:rsidR="002174CB" w:rsidRPr="0057367D">
        <w:rPr>
          <w:rFonts w:cs="Times New Roman"/>
        </w:rPr>
        <w:t>i</w:t>
      </w:r>
      <w:r w:rsidR="00100388" w:rsidRPr="0057367D">
        <w:rPr>
          <w:rFonts w:cs="Times New Roman"/>
        </w:rPr>
        <w:t xml:space="preserve">n order to dig into </w:t>
      </w:r>
      <w:r w:rsidR="00E02418" w:rsidRPr="0057367D">
        <w:rPr>
          <w:rFonts w:cs="Times New Roman"/>
        </w:rPr>
        <w:t xml:space="preserve">greater </w:t>
      </w:r>
      <w:r w:rsidR="00100388" w:rsidRPr="0057367D">
        <w:rPr>
          <w:rFonts w:cs="Times New Roman"/>
        </w:rPr>
        <w:t xml:space="preserve">depth on a small number of specific issues relating to </w:t>
      </w:r>
      <w:r w:rsidR="00BD56F6" w:rsidRPr="0057367D">
        <w:rPr>
          <w:rFonts w:cs="Times New Roman"/>
        </w:rPr>
        <w:t xml:space="preserve">particular </w:t>
      </w:r>
      <w:r w:rsidR="002174CB" w:rsidRPr="0057367D">
        <w:rPr>
          <w:rFonts w:cs="Times New Roman"/>
        </w:rPr>
        <w:t xml:space="preserve">DfE/OPM </w:t>
      </w:r>
      <w:r w:rsidR="00100388" w:rsidRPr="0057367D">
        <w:rPr>
          <w:rFonts w:cs="Times New Roman"/>
        </w:rPr>
        <w:t xml:space="preserve">initiatives, five supplementary </w:t>
      </w:r>
      <w:r w:rsidR="008F52BC" w:rsidRPr="0057367D">
        <w:rPr>
          <w:rFonts w:cs="Times New Roman"/>
        </w:rPr>
        <w:t xml:space="preserve">semi-structured </w:t>
      </w:r>
      <w:r w:rsidR="00100388" w:rsidRPr="0057367D">
        <w:rPr>
          <w:rFonts w:cs="Times New Roman"/>
        </w:rPr>
        <w:t xml:space="preserve">interviews </w:t>
      </w:r>
      <w:r w:rsidR="002174CB" w:rsidRPr="0057367D">
        <w:rPr>
          <w:rFonts w:cs="Times New Roman"/>
        </w:rPr>
        <w:t xml:space="preserve">with experts </w:t>
      </w:r>
      <w:r w:rsidR="00100388" w:rsidRPr="0057367D">
        <w:rPr>
          <w:rFonts w:cs="Times New Roman"/>
        </w:rPr>
        <w:t xml:space="preserve">were also carried </w:t>
      </w:r>
      <w:r w:rsidRPr="0057367D">
        <w:rPr>
          <w:rFonts w:cs="Times New Roman"/>
        </w:rPr>
        <w:t xml:space="preserve">out </w:t>
      </w:r>
      <w:r w:rsidR="008F52BC" w:rsidRPr="0057367D">
        <w:rPr>
          <w:rFonts w:cs="Times New Roman"/>
        </w:rPr>
        <w:t>(see Appendix 1)</w:t>
      </w:r>
      <w:r w:rsidR="00100388" w:rsidRPr="0057367D">
        <w:rPr>
          <w:rFonts w:cs="Times New Roman"/>
        </w:rPr>
        <w:t xml:space="preserve">. Data </w:t>
      </w:r>
      <w:r w:rsidR="00E02418" w:rsidRPr="0057367D">
        <w:rPr>
          <w:rFonts w:cs="Times New Roman"/>
        </w:rPr>
        <w:t xml:space="preserve">from documents and interviews </w:t>
      </w:r>
      <w:r w:rsidR="00100388" w:rsidRPr="0057367D">
        <w:rPr>
          <w:rFonts w:cs="Times New Roman"/>
        </w:rPr>
        <w:t>were</w:t>
      </w:r>
      <w:r w:rsidR="00D20D0A" w:rsidRPr="0057367D">
        <w:rPr>
          <w:rFonts w:cs="Times New Roman"/>
        </w:rPr>
        <w:t xml:space="preserve"> additionally</w:t>
      </w:r>
      <w:r w:rsidR="00100388" w:rsidRPr="0057367D">
        <w:rPr>
          <w:rFonts w:cs="Times New Roman"/>
        </w:rPr>
        <w:t xml:space="preserve"> triangulated </w:t>
      </w:r>
      <w:r w:rsidR="00F16891" w:rsidRPr="0057367D">
        <w:rPr>
          <w:rFonts w:cs="Times New Roman"/>
        </w:rPr>
        <w:t xml:space="preserve">against secondary academic literature and against media articles </w:t>
      </w:r>
      <w:r w:rsidR="004D25A1" w:rsidRPr="0057367D">
        <w:rPr>
          <w:rFonts w:cs="Times New Roman"/>
        </w:rPr>
        <w:t xml:space="preserve">reporting on </w:t>
      </w:r>
      <w:r w:rsidR="00D20D0A" w:rsidRPr="0057367D">
        <w:rPr>
          <w:rFonts w:cs="Times New Roman"/>
        </w:rPr>
        <w:t xml:space="preserve">particular </w:t>
      </w:r>
      <w:r w:rsidR="004D25A1" w:rsidRPr="0057367D">
        <w:rPr>
          <w:rFonts w:cs="Times New Roman"/>
        </w:rPr>
        <w:t>DfE initiatives</w:t>
      </w:r>
      <w:r w:rsidR="002174CB" w:rsidRPr="0057367D">
        <w:rPr>
          <w:rFonts w:cs="Times New Roman"/>
        </w:rPr>
        <w:t xml:space="preserve">, </w:t>
      </w:r>
      <w:r w:rsidRPr="0057367D">
        <w:rPr>
          <w:rFonts w:cs="Times New Roman"/>
        </w:rPr>
        <w:t xml:space="preserve">following </w:t>
      </w:r>
      <w:r w:rsidR="00840F7C" w:rsidRPr="0057367D">
        <w:rPr>
          <w:rFonts w:cs="Times New Roman"/>
        </w:rPr>
        <w:t xml:space="preserve">academic </w:t>
      </w:r>
      <w:r w:rsidRPr="0057367D">
        <w:rPr>
          <w:rFonts w:cs="Times New Roman"/>
        </w:rPr>
        <w:t>literature</w:t>
      </w:r>
      <w:r w:rsidR="00340506" w:rsidRPr="0057367D">
        <w:rPr>
          <w:rFonts w:cs="Times New Roman"/>
        </w:rPr>
        <w:t>/</w:t>
      </w:r>
      <w:r w:rsidRPr="0057367D">
        <w:rPr>
          <w:rFonts w:cs="Times New Roman"/>
        </w:rPr>
        <w:t xml:space="preserve"> </w:t>
      </w:r>
      <w:r w:rsidR="004D25A1" w:rsidRPr="0057367D">
        <w:rPr>
          <w:rFonts w:cs="Times New Roman"/>
        </w:rPr>
        <w:t xml:space="preserve">newspaper searches </w:t>
      </w:r>
      <w:r w:rsidR="00340506" w:rsidRPr="0057367D">
        <w:rPr>
          <w:rFonts w:cs="Times New Roman"/>
        </w:rPr>
        <w:t xml:space="preserve">focused </w:t>
      </w:r>
      <w:r w:rsidR="00436A84" w:rsidRPr="0057367D">
        <w:rPr>
          <w:rFonts w:cs="Times New Roman"/>
        </w:rPr>
        <w:t xml:space="preserve">specifically </w:t>
      </w:r>
      <w:r w:rsidR="00340506" w:rsidRPr="0057367D">
        <w:rPr>
          <w:rFonts w:cs="Times New Roman"/>
        </w:rPr>
        <w:t xml:space="preserve">on those </w:t>
      </w:r>
      <w:r w:rsidR="004D25A1" w:rsidRPr="0057367D">
        <w:rPr>
          <w:rFonts w:cs="Times New Roman"/>
        </w:rPr>
        <w:t xml:space="preserve">initiatives. </w:t>
      </w:r>
    </w:p>
    <w:p w14:paraId="0FE9BE39" w14:textId="77777777" w:rsidR="00F313FF" w:rsidRPr="0057367D" w:rsidRDefault="00F313FF" w:rsidP="0057367D">
      <w:pPr>
        <w:spacing w:after="0" w:line="240" w:lineRule="auto"/>
        <w:jc w:val="both"/>
        <w:rPr>
          <w:rFonts w:cs="Times New Roman"/>
        </w:rPr>
      </w:pPr>
    </w:p>
    <w:p w14:paraId="1F8D7A42" w14:textId="65A89E29" w:rsidR="00F16891" w:rsidRPr="0057367D" w:rsidRDefault="00F16891" w:rsidP="0057367D">
      <w:pPr>
        <w:spacing w:after="0" w:line="240" w:lineRule="auto"/>
        <w:jc w:val="both"/>
        <w:rPr>
          <w:rFonts w:cs="Times New Roman"/>
          <w:b/>
          <w:u w:val="single"/>
        </w:rPr>
      </w:pPr>
      <w:r w:rsidRPr="0057367D">
        <w:rPr>
          <w:rFonts w:cs="Times New Roman"/>
          <w:b/>
          <w:u w:val="single"/>
        </w:rPr>
        <w:t xml:space="preserve">The </w:t>
      </w:r>
      <w:r w:rsidR="00732DD9" w:rsidRPr="0057367D">
        <w:rPr>
          <w:rFonts w:cs="Times New Roman"/>
          <w:b/>
          <w:u w:val="single"/>
        </w:rPr>
        <w:t>DfE</w:t>
      </w:r>
      <w:r w:rsidRPr="0057367D">
        <w:rPr>
          <w:rFonts w:cs="Times New Roman"/>
          <w:b/>
          <w:u w:val="single"/>
        </w:rPr>
        <w:t xml:space="preserve"> in England and its road to OPM</w:t>
      </w:r>
    </w:p>
    <w:p w14:paraId="1197E7E2" w14:textId="77777777" w:rsidR="00F16891" w:rsidRPr="0057367D" w:rsidRDefault="00F16891" w:rsidP="0057367D">
      <w:pPr>
        <w:spacing w:after="0" w:line="240" w:lineRule="auto"/>
        <w:jc w:val="both"/>
        <w:rPr>
          <w:rFonts w:cs="Times New Roman"/>
        </w:rPr>
      </w:pPr>
    </w:p>
    <w:p w14:paraId="73CFC109" w14:textId="54142B3F" w:rsidR="00F16891" w:rsidRPr="0057367D" w:rsidRDefault="00F16891" w:rsidP="0057367D">
      <w:pPr>
        <w:spacing w:after="0" w:line="240" w:lineRule="auto"/>
        <w:jc w:val="both"/>
        <w:rPr>
          <w:rFonts w:cs="Times New Roman"/>
        </w:rPr>
      </w:pPr>
      <w:r w:rsidRPr="0057367D">
        <w:rPr>
          <w:rFonts w:cs="Times New Roman"/>
        </w:rPr>
        <w:t xml:space="preserve">The DfE is a </w:t>
      </w:r>
      <w:r w:rsidR="00692B98" w:rsidRPr="0057367D">
        <w:rPr>
          <w:rFonts w:cs="Times New Roman"/>
        </w:rPr>
        <w:t>Westminster</w:t>
      </w:r>
      <w:r w:rsidRPr="0057367D">
        <w:rPr>
          <w:rFonts w:cs="Times New Roman"/>
        </w:rPr>
        <w:t xml:space="preserve"> civil service department </w:t>
      </w:r>
      <w:r w:rsidR="00623654" w:rsidRPr="0057367D">
        <w:rPr>
          <w:rFonts w:cs="Times New Roman"/>
        </w:rPr>
        <w:t>in fact</w:t>
      </w:r>
      <w:r w:rsidR="00A06E79" w:rsidRPr="0057367D">
        <w:rPr>
          <w:rFonts w:cs="Times New Roman"/>
        </w:rPr>
        <w:t xml:space="preserve"> historically </w:t>
      </w:r>
      <w:r w:rsidRPr="0057367D">
        <w:rPr>
          <w:rFonts w:cs="Times New Roman"/>
        </w:rPr>
        <w:t xml:space="preserve">long recognised for </w:t>
      </w:r>
      <w:proofErr w:type="gramStart"/>
      <w:r w:rsidRPr="0057367D">
        <w:rPr>
          <w:rFonts w:cs="Times New Roman"/>
        </w:rPr>
        <w:t>its</w:t>
      </w:r>
      <w:proofErr w:type="gramEnd"/>
      <w:r w:rsidRPr="0057367D">
        <w:rPr>
          <w:rFonts w:cs="Times New Roman"/>
        </w:rPr>
        <w:t xml:space="preserve"> taking of an approach to governing education prioritising </w:t>
      </w:r>
      <w:r w:rsidR="00860703" w:rsidRPr="0057367D">
        <w:rPr>
          <w:rFonts w:cs="Times New Roman"/>
        </w:rPr>
        <w:t xml:space="preserve">localism and </w:t>
      </w:r>
      <w:r w:rsidRPr="0057367D">
        <w:rPr>
          <w:rFonts w:cs="Times New Roman"/>
        </w:rPr>
        <w:t>the participation of ordinary citizens.</w:t>
      </w:r>
      <w:r w:rsidR="00F77164" w:rsidRPr="0057367D">
        <w:rPr>
          <w:rFonts w:cs="Times New Roman"/>
        </w:rPr>
        <w:t xml:space="preserve"> </w:t>
      </w:r>
      <w:r w:rsidRPr="0057367D">
        <w:rPr>
          <w:rFonts w:cs="Times New Roman"/>
        </w:rPr>
        <w:t>Often described as a ‘national system, locally administered’ (Chitty, 20</w:t>
      </w:r>
      <w:r w:rsidR="00B716C5" w:rsidRPr="0057367D">
        <w:rPr>
          <w:rFonts w:cs="Times New Roman"/>
        </w:rPr>
        <w:t>14</w:t>
      </w:r>
      <w:r w:rsidR="00774C43" w:rsidRPr="0057367D">
        <w:rPr>
          <w:rFonts w:cs="Times New Roman"/>
        </w:rPr>
        <w:t xml:space="preserve">: </w:t>
      </w:r>
      <w:r w:rsidR="00B716C5" w:rsidRPr="0057367D">
        <w:rPr>
          <w:rFonts w:cs="Times New Roman"/>
        </w:rPr>
        <w:t>21</w:t>
      </w:r>
      <w:r w:rsidRPr="0057367D">
        <w:rPr>
          <w:rFonts w:cs="Times New Roman"/>
        </w:rPr>
        <w:t>), post-war education in England and Wales</w:t>
      </w:r>
      <w:r w:rsidRPr="0057367D">
        <w:rPr>
          <w:rStyle w:val="EndnoteReference"/>
          <w:rFonts w:cs="Times New Roman"/>
        </w:rPr>
        <w:endnoteReference w:id="5"/>
      </w:r>
      <w:r w:rsidRPr="0057367D">
        <w:rPr>
          <w:rFonts w:cs="Times New Roman"/>
        </w:rPr>
        <w:t xml:space="preserve"> was traditionally run by </w:t>
      </w:r>
      <w:r w:rsidR="00CD4EA0" w:rsidRPr="0057367D">
        <w:rPr>
          <w:rFonts w:cs="Times New Roman"/>
        </w:rPr>
        <w:t xml:space="preserve">democratically-elected </w:t>
      </w:r>
      <w:r w:rsidRPr="0057367D">
        <w:rPr>
          <w:rFonts w:cs="Times New Roman"/>
        </w:rPr>
        <w:t>local education authorities (LEAs) with only limited intervention from the central state. LEA ‘maintained’ schools</w:t>
      </w:r>
      <w:r w:rsidR="00952422" w:rsidRPr="0057367D">
        <w:rPr>
          <w:rStyle w:val="EndnoteReference"/>
          <w:rFonts w:cs="Times New Roman"/>
        </w:rPr>
        <w:endnoteReference w:id="6"/>
      </w:r>
      <w:r w:rsidRPr="0057367D">
        <w:rPr>
          <w:rFonts w:cs="Times New Roman"/>
        </w:rPr>
        <w:t xml:space="preserve"> have historically also enjoyed some autonomy from </w:t>
      </w:r>
      <w:r w:rsidR="0030054D" w:rsidRPr="0057367D">
        <w:rPr>
          <w:rFonts w:cs="Times New Roman"/>
        </w:rPr>
        <w:t>local government</w:t>
      </w:r>
      <w:r w:rsidRPr="0057367D">
        <w:rPr>
          <w:rFonts w:cs="Times New Roman"/>
        </w:rPr>
        <w:t xml:space="preserve">, being </w:t>
      </w:r>
      <w:r w:rsidR="0030054D" w:rsidRPr="0057367D">
        <w:rPr>
          <w:rFonts w:cs="Times New Roman"/>
        </w:rPr>
        <w:t>part-</w:t>
      </w:r>
      <w:r w:rsidRPr="0057367D">
        <w:rPr>
          <w:rFonts w:cs="Times New Roman"/>
        </w:rPr>
        <w:t xml:space="preserve">managed by school-level governing bodies </w:t>
      </w:r>
      <w:r w:rsidR="00860703" w:rsidRPr="0057367D">
        <w:rPr>
          <w:rFonts w:cs="Times New Roman"/>
        </w:rPr>
        <w:t>including</w:t>
      </w:r>
      <w:r w:rsidRPr="0057367D">
        <w:rPr>
          <w:rFonts w:cs="Times New Roman"/>
        </w:rPr>
        <w:t xml:space="preserve"> school staff </w:t>
      </w:r>
      <w:r w:rsidR="005376CD" w:rsidRPr="0057367D">
        <w:rPr>
          <w:rFonts w:cs="Times New Roman"/>
        </w:rPr>
        <w:t>and</w:t>
      </w:r>
      <w:r w:rsidRPr="0057367D">
        <w:rPr>
          <w:rFonts w:cs="Times New Roman"/>
        </w:rPr>
        <w:t xml:space="preserve"> also parent and other local community participants (Power, 2012).</w:t>
      </w:r>
    </w:p>
    <w:p w14:paraId="3A4A673A" w14:textId="77777777" w:rsidR="00F16891" w:rsidRPr="0057367D" w:rsidRDefault="00F16891" w:rsidP="0057367D">
      <w:pPr>
        <w:spacing w:after="0" w:line="240" w:lineRule="auto"/>
        <w:jc w:val="both"/>
        <w:rPr>
          <w:rFonts w:cs="Times New Roman"/>
        </w:rPr>
      </w:pPr>
    </w:p>
    <w:p w14:paraId="0BA77B88" w14:textId="2B57ED7C" w:rsidR="00F16891" w:rsidRPr="0057367D" w:rsidRDefault="00F16891" w:rsidP="0057367D">
      <w:pPr>
        <w:spacing w:after="0" w:line="240" w:lineRule="auto"/>
        <w:jc w:val="both"/>
        <w:rPr>
          <w:rFonts w:cs="Times New Roman"/>
        </w:rPr>
      </w:pPr>
      <w:r w:rsidRPr="0057367D">
        <w:rPr>
          <w:rFonts w:cs="Times New Roman"/>
        </w:rPr>
        <w:t>Since the 1980s, however, concerns have also grown over a perceived national</w:t>
      </w:r>
      <w:r w:rsidRPr="0057367D">
        <w:rPr>
          <w:rFonts w:cs="Times New Roman"/>
          <w:i/>
        </w:rPr>
        <w:t xml:space="preserve"> </w:t>
      </w:r>
      <w:r w:rsidRPr="0057367D">
        <w:rPr>
          <w:rFonts w:cs="Times New Roman"/>
        </w:rPr>
        <w:t xml:space="preserve">centralisation of </w:t>
      </w:r>
      <w:r w:rsidR="00E164C9" w:rsidRPr="0057367D">
        <w:rPr>
          <w:rFonts w:cs="Times New Roman"/>
        </w:rPr>
        <w:t xml:space="preserve">English </w:t>
      </w:r>
      <w:r w:rsidRPr="0057367D">
        <w:rPr>
          <w:rFonts w:cs="Times New Roman"/>
        </w:rPr>
        <w:t xml:space="preserve">education </w:t>
      </w:r>
      <w:proofErr w:type="gramStart"/>
      <w:r w:rsidRPr="0057367D">
        <w:rPr>
          <w:rFonts w:cs="Times New Roman"/>
        </w:rPr>
        <w:t>governance which</w:t>
      </w:r>
      <w:proofErr w:type="gramEnd"/>
      <w:r w:rsidRPr="0057367D">
        <w:rPr>
          <w:rFonts w:cs="Times New Roman"/>
        </w:rPr>
        <w:t xml:space="preserve"> may have impacted on ordinary citizens</w:t>
      </w:r>
      <w:r w:rsidR="00055E40" w:rsidRPr="0057367D">
        <w:rPr>
          <w:rFonts w:cs="Times New Roman"/>
        </w:rPr>
        <w:t>’ power</w:t>
      </w:r>
      <w:r w:rsidRPr="0057367D">
        <w:rPr>
          <w:rFonts w:cs="Times New Roman"/>
        </w:rPr>
        <w:t xml:space="preserve"> to take part. Such centralisation is often argued to have </w:t>
      </w:r>
      <w:r w:rsidR="00A06E79" w:rsidRPr="0057367D">
        <w:rPr>
          <w:rFonts w:cs="Times New Roman"/>
        </w:rPr>
        <w:t xml:space="preserve">gained initial impetus </w:t>
      </w:r>
      <w:r w:rsidRPr="0057367D">
        <w:rPr>
          <w:rFonts w:cs="Times New Roman"/>
        </w:rPr>
        <w:t xml:space="preserve">under </w:t>
      </w:r>
      <w:r w:rsidR="00A06E79" w:rsidRPr="0057367D">
        <w:rPr>
          <w:rFonts w:cs="Times New Roman"/>
        </w:rPr>
        <w:t xml:space="preserve">1980s Conservative </w:t>
      </w:r>
      <w:r w:rsidRPr="0057367D">
        <w:rPr>
          <w:rFonts w:cs="Times New Roman"/>
        </w:rPr>
        <w:t>education secretary Kenneth Baker, driven by preceding Conservative critiques of ‘left wing’ LEAs</w:t>
      </w:r>
      <w:r w:rsidR="00D66E52" w:rsidRPr="0057367D">
        <w:rPr>
          <w:rFonts w:cs="Times New Roman"/>
        </w:rPr>
        <w:t xml:space="preserve"> </w:t>
      </w:r>
      <w:r w:rsidR="00E15830" w:rsidRPr="0057367D">
        <w:rPr>
          <w:rFonts w:cs="Times New Roman"/>
        </w:rPr>
        <w:t xml:space="preserve">and also once-powerful teacher unions and university departments of education </w:t>
      </w:r>
      <w:r w:rsidRPr="0057367D">
        <w:rPr>
          <w:rFonts w:cs="Times New Roman"/>
        </w:rPr>
        <w:t>during the 1960s and 1970s in England (Ball, 1990</w:t>
      </w:r>
      <w:r w:rsidR="00EA2D1E" w:rsidRPr="0057367D">
        <w:rPr>
          <w:rFonts w:cs="Times New Roman"/>
        </w:rPr>
        <w:t>)</w:t>
      </w:r>
      <w:r w:rsidRPr="0057367D">
        <w:rPr>
          <w:rFonts w:cs="Times New Roman"/>
        </w:rPr>
        <w:t xml:space="preserve">. </w:t>
      </w:r>
      <w:r w:rsidR="00A06E79" w:rsidRPr="0057367D">
        <w:rPr>
          <w:rFonts w:cs="Times New Roman"/>
        </w:rPr>
        <w:t>P</w:t>
      </w:r>
      <w:r w:rsidRPr="0057367D">
        <w:rPr>
          <w:rFonts w:cs="Times New Roman"/>
        </w:rPr>
        <w:t xml:space="preserve">olicy remits for the DfE in England have grown considerably over </w:t>
      </w:r>
      <w:r w:rsidRPr="0057367D">
        <w:rPr>
          <w:rFonts w:cs="Times New Roman"/>
        </w:rPr>
        <w:lastRenderedPageBreak/>
        <w:t>time, and central government has shifted, too, towards particular kind</w:t>
      </w:r>
      <w:r w:rsidR="00A06E79" w:rsidRPr="0057367D">
        <w:rPr>
          <w:rFonts w:cs="Times New Roman"/>
        </w:rPr>
        <w:t xml:space="preserve">s of </w:t>
      </w:r>
      <w:r w:rsidRPr="0057367D">
        <w:rPr>
          <w:rFonts w:cs="Times New Roman"/>
        </w:rPr>
        <w:t>externalisati</w:t>
      </w:r>
      <w:r w:rsidR="00A06E79" w:rsidRPr="0057367D">
        <w:rPr>
          <w:rFonts w:cs="Times New Roman"/>
        </w:rPr>
        <w:t>on</w:t>
      </w:r>
      <w:r w:rsidRPr="0057367D">
        <w:rPr>
          <w:rFonts w:cs="Times New Roman"/>
        </w:rPr>
        <w:t xml:space="preserve"> in </w:t>
      </w:r>
      <w:proofErr w:type="gramStart"/>
      <w:r w:rsidRPr="0057367D">
        <w:rPr>
          <w:rFonts w:cs="Times New Roman"/>
        </w:rPr>
        <w:t xml:space="preserve">policy </w:t>
      </w:r>
      <w:r w:rsidR="00A06E79" w:rsidRPr="0057367D">
        <w:rPr>
          <w:rFonts w:cs="Times New Roman"/>
        </w:rPr>
        <w:t>making</w:t>
      </w:r>
      <w:proofErr w:type="gramEnd"/>
      <w:r w:rsidR="00A06E79" w:rsidRPr="0057367D">
        <w:rPr>
          <w:rFonts w:cs="Times New Roman"/>
        </w:rPr>
        <w:t xml:space="preserve">, </w:t>
      </w:r>
      <w:r w:rsidR="009A7972" w:rsidRPr="0057367D">
        <w:rPr>
          <w:rFonts w:cs="Times New Roman"/>
        </w:rPr>
        <w:t>including</w:t>
      </w:r>
      <w:r w:rsidRPr="0057367D">
        <w:rPr>
          <w:rFonts w:cs="Times New Roman"/>
        </w:rPr>
        <w:t xml:space="preserve"> ever-growing engagement with </w:t>
      </w:r>
      <w:r w:rsidR="007B0314" w:rsidRPr="0057367D">
        <w:rPr>
          <w:rFonts w:cs="Times New Roman"/>
        </w:rPr>
        <w:t>corporate</w:t>
      </w:r>
      <w:r w:rsidRPr="0057367D">
        <w:rPr>
          <w:rFonts w:cs="Times New Roman"/>
        </w:rPr>
        <w:t xml:space="preserve"> actors</w:t>
      </w:r>
      <w:r w:rsidRPr="0057367D">
        <w:rPr>
          <w:rFonts w:cs="Times New Roman"/>
          <w:i/>
        </w:rPr>
        <w:t xml:space="preserve"> </w:t>
      </w:r>
      <w:r w:rsidRPr="0057367D">
        <w:rPr>
          <w:rFonts w:cs="Times New Roman"/>
        </w:rPr>
        <w:t xml:space="preserve">outside the state (Ball and Exley, 2010). </w:t>
      </w:r>
      <w:r w:rsidR="002B50DC" w:rsidRPr="0057367D">
        <w:rPr>
          <w:rFonts w:cs="Times New Roman"/>
        </w:rPr>
        <w:t xml:space="preserve">Since </w:t>
      </w:r>
      <w:r w:rsidRPr="0057367D">
        <w:rPr>
          <w:rFonts w:cs="Times New Roman"/>
        </w:rPr>
        <w:t xml:space="preserve">the 1980s under Conservative then Labour governments, numbers of ministerially-appointed special advisers (SPADs) with connections to think tanks </w:t>
      </w:r>
      <w:r w:rsidR="002B50DC" w:rsidRPr="0057367D">
        <w:rPr>
          <w:rFonts w:cs="Times New Roman"/>
        </w:rPr>
        <w:t xml:space="preserve">have grown </w:t>
      </w:r>
      <w:r w:rsidRPr="0057367D">
        <w:rPr>
          <w:rFonts w:cs="Times New Roman"/>
        </w:rPr>
        <w:t xml:space="preserve">substantially inside the DfE and they are known to have wielded </w:t>
      </w:r>
      <w:r w:rsidR="002B50DC" w:rsidRPr="0057367D">
        <w:rPr>
          <w:rFonts w:cs="Times New Roman"/>
        </w:rPr>
        <w:t xml:space="preserve">strong </w:t>
      </w:r>
      <w:r w:rsidRPr="0057367D">
        <w:rPr>
          <w:rFonts w:cs="Times New Roman"/>
        </w:rPr>
        <w:t>influence (Exley, 2012; Lupton and Hayes, 2018). More recently, powerful actors operating</w:t>
      </w:r>
      <w:r w:rsidR="00AA6445" w:rsidRPr="0057367D">
        <w:rPr>
          <w:rFonts w:cs="Times New Roman"/>
        </w:rPr>
        <w:t xml:space="preserve"> in</w:t>
      </w:r>
      <w:r w:rsidRPr="0057367D">
        <w:rPr>
          <w:rFonts w:cs="Times New Roman"/>
        </w:rPr>
        <w:t xml:space="preserve"> increasingly global policy networks (Verger et al, 2016) have been documented as contributing to English education policy (Ball and Junemann, 2012; Olmedo, 2017). Network activities have both fuelled and been fuelled-by an increasingly fast-paced, informal and experimental style of policy development</w:t>
      </w:r>
      <w:r w:rsidR="00A06E79" w:rsidRPr="0057367D">
        <w:rPr>
          <w:rFonts w:cs="Times New Roman"/>
        </w:rPr>
        <w:t>, with growing roles for policy entrepreneurs</w:t>
      </w:r>
      <w:r w:rsidRPr="0057367D">
        <w:rPr>
          <w:rFonts w:cs="Times New Roman"/>
        </w:rPr>
        <w:t xml:space="preserve">. </w:t>
      </w:r>
    </w:p>
    <w:p w14:paraId="31A14E1B" w14:textId="77777777" w:rsidR="00F16891" w:rsidRPr="0057367D" w:rsidRDefault="00F16891" w:rsidP="0057367D">
      <w:pPr>
        <w:spacing w:after="0" w:line="240" w:lineRule="auto"/>
        <w:jc w:val="both"/>
        <w:rPr>
          <w:rFonts w:cs="Times New Roman"/>
        </w:rPr>
      </w:pPr>
    </w:p>
    <w:p w14:paraId="68C371BC" w14:textId="6A0CB89C" w:rsidR="00F16891" w:rsidRPr="0057367D" w:rsidRDefault="00F16891" w:rsidP="0057367D">
      <w:pPr>
        <w:spacing w:after="0" w:line="240" w:lineRule="auto"/>
        <w:jc w:val="both"/>
        <w:rPr>
          <w:rFonts w:cs="Times New Roman"/>
        </w:rPr>
      </w:pPr>
      <w:r w:rsidRPr="0057367D">
        <w:rPr>
          <w:rFonts w:cs="Times New Roman"/>
        </w:rPr>
        <w:t>Nevertheless, in arguable challenge to su</w:t>
      </w:r>
      <w:r w:rsidR="00A06E79" w:rsidRPr="0057367D">
        <w:rPr>
          <w:rFonts w:cs="Times New Roman"/>
        </w:rPr>
        <w:t>ch narratives</w:t>
      </w:r>
      <w:r w:rsidRPr="0057367D">
        <w:rPr>
          <w:rFonts w:cs="Times New Roman"/>
        </w:rPr>
        <w:t xml:space="preserve">, in recent years DfE </w:t>
      </w:r>
      <w:r w:rsidR="00034ABE" w:rsidRPr="0057367D">
        <w:rPr>
          <w:rFonts w:cs="Times New Roman"/>
        </w:rPr>
        <w:t xml:space="preserve">literature has </w:t>
      </w:r>
      <w:r w:rsidRPr="0057367D">
        <w:rPr>
          <w:rFonts w:cs="Times New Roman"/>
        </w:rPr>
        <w:t>emphasised a need for greater ‘opening up’ of</w:t>
      </w:r>
      <w:r w:rsidR="00E041D6" w:rsidRPr="0057367D">
        <w:rPr>
          <w:rFonts w:cs="Times New Roman"/>
        </w:rPr>
        <w:t xml:space="preserve"> DfE</w:t>
      </w:r>
      <w:r w:rsidRPr="0057367D">
        <w:rPr>
          <w:rFonts w:cs="Times New Roman"/>
        </w:rPr>
        <w:t xml:space="preserve"> policy making. In 2012, as part of </w:t>
      </w:r>
      <w:r w:rsidR="00A06E79" w:rsidRPr="0057367D">
        <w:rPr>
          <w:rFonts w:cs="Times New Roman"/>
        </w:rPr>
        <w:t xml:space="preserve">wider </w:t>
      </w:r>
      <w:r w:rsidRPr="0057367D">
        <w:rPr>
          <w:rFonts w:cs="Times New Roman"/>
        </w:rPr>
        <w:t xml:space="preserve">UK </w:t>
      </w:r>
      <w:r w:rsidR="00034ABE" w:rsidRPr="0057367D">
        <w:rPr>
          <w:rFonts w:cs="Times New Roman"/>
        </w:rPr>
        <w:t>G</w:t>
      </w:r>
      <w:r w:rsidRPr="0057367D">
        <w:rPr>
          <w:rFonts w:cs="Times New Roman"/>
        </w:rPr>
        <w:t xml:space="preserve">overnment plans to ‘identify and reduce unnecessary bureaucracy’ (Civil Service, 2012) the DfE underwent a major budget review (DfE, 2012). Plans were outlined for a 50% reduction in administrative spending, forcing </w:t>
      </w:r>
      <w:r w:rsidR="001E6E52" w:rsidRPr="0057367D">
        <w:rPr>
          <w:rFonts w:cs="Times New Roman"/>
        </w:rPr>
        <w:t>the DfE</w:t>
      </w:r>
      <w:r w:rsidRPr="0057367D">
        <w:rPr>
          <w:rFonts w:cs="Times New Roman"/>
        </w:rPr>
        <w:t xml:space="preserve"> to emerge ‘leaner’</w:t>
      </w:r>
      <w:proofErr w:type="gramStart"/>
      <w:r w:rsidR="00FE5C91" w:rsidRPr="0057367D">
        <w:rPr>
          <w:rFonts w:cs="Times New Roman"/>
        </w:rPr>
        <w:t>.</w:t>
      </w:r>
      <w:r w:rsidRPr="0057367D">
        <w:rPr>
          <w:rFonts w:cs="Times New Roman"/>
        </w:rPr>
        <w:t>and</w:t>
      </w:r>
      <w:proofErr w:type="gramEnd"/>
      <w:r w:rsidRPr="0057367D">
        <w:rPr>
          <w:rFonts w:cs="Times New Roman"/>
        </w:rPr>
        <w:t xml:space="preserve"> with new </w:t>
      </w:r>
      <w:r w:rsidR="00493F18" w:rsidRPr="0057367D">
        <w:rPr>
          <w:rFonts w:cs="Times New Roman"/>
        </w:rPr>
        <w:t xml:space="preserve">means </w:t>
      </w:r>
      <w:r w:rsidRPr="0057367D">
        <w:rPr>
          <w:rFonts w:cs="Times New Roman"/>
        </w:rPr>
        <w:t xml:space="preserve">for producing policies </w:t>
      </w:r>
      <w:r w:rsidR="001E6E52" w:rsidRPr="0057367D">
        <w:rPr>
          <w:rFonts w:cs="Times New Roman"/>
        </w:rPr>
        <w:t xml:space="preserve">under </w:t>
      </w:r>
      <w:r w:rsidR="00FE0045" w:rsidRPr="0057367D">
        <w:rPr>
          <w:rFonts w:cs="Times New Roman"/>
        </w:rPr>
        <w:t xml:space="preserve">heightened </w:t>
      </w:r>
      <w:r w:rsidRPr="0057367D">
        <w:rPr>
          <w:rFonts w:cs="Times New Roman"/>
        </w:rPr>
        <w:t xml:space="preserve">resource constraints. DfE </w:t>
      </w:r>
      <w:r w:rsidR="00FE0045" w:rsidRPr="0057367D">
        <w:rPr>
          <w:rFonts w:cs="Times New Roman"/>
        </w:rPr>
        <w:t>officials stated that ‘i</w:t>
      </w:r>
      <w:r w:rsidRPr="0057367D">
        <w:rPr>
          <w:rFonts w:cs="Times New Roman"/>
        </w:rPr>
        <w:t>n a time of restricted funding, we need to contemplate innovative, cost-effective methods</w:t>
      </w:r>
      <w:r w:rsidR="000915BE" w:rsidRPr="0057367D">
        <w:rPr>
          <w:rFonts w:cs="Times New Roman"/>
        </w:rPr>
        <w:t xml:space="preserve"> … </w:t>
      </w:r>
      <w:r w:rsidR="00093CC5" w:rsidRPr="0057367D">
        <w:rPr>
          <w:rFonts w:cs="Times New Roman"/>
        </w:rPr>
        <w:t>us[ing]</w:t>
      </w:r>
      <w:r w:rsidRPr="0057367D">
        <w:rPr>
          <w:rFonts w:cs="Times New Roman"/>
        </w:rPr>
        <w:t xml:space="preserve"> new open policy techniques to their fullest’ (</w:t>
      </w:r>
      <w:r w:rsidR="00FE0045" w:rsidRPr="0057367D">
        <w:rPr>
          <w:rFonts w:cs="Times New Roman"/>
        </w:rPr>
        <w:t>Barcoe and White, 2013</w:t>
      </w:r>
      <w:r w:rsidRPr="0057367D">
        <w:rPr>
          <w:rFonts w:cs="Times New Roman"/>
        </w:rPr>
        <w:t xml:space="preserve">). </w:t>
      </w:r>
      <w:r w:rsidR="00FE0045" w:rsidRPr="0057367D">
        <w:rPr>
          <w:rFonts w:cs="Times New Roman"/>
        </w:rPr>
        <w:t>Officials described cultivating a</w:t>
      </w:r>
      <w:r w:rsidRPr="0057367D">
        <w:rPr>
          <w:rFonts w:cs="Times New Roman"/>
        </w:rPr>
        <w:t xml:space="preserve"> ‘porous</w:t>
      </w:r>
      <w:r w:rsidR="00604190" w:rsidRPr="0057367D">
        <w:rPr>
          <w:rFonts w:cs="Times New Roman"/>
        </w:rPr>
        <w:t xml:space="preserve">’ policy </w:t>
      </w:r>
      <w:r w:rsidRPr="0057367D">
        <w:rPr>
          <w:rFonts w:cs="Times New Roman"/>
        </w:rPr>
        <w:t xml:space="preserve">environment </w:t>
      </w:r>
      <w:r w:rsidR="00FE0045" w:rsidRPr="0057367D">
        <w:rPr>
          <w:rFonts w:cs="Times New Roman"/>
        </w:rPr>
        <w:t xml:space="preserve">(ibid) </w:t>
      </w:r>
      <w:r w:rsidRPr="0057367D">
        <w:rPr>
          <w:rFonts w:cs="Times New Roman"/>
        </w:rPr>
        <w:t xml:space="preserve">and in 2017 </w:t>
      </w:r>
      <w:r w:rsidR="00FE0045" w:rsidRPr="0057367D">
        <w:rPr>
          <w:rFonts w:cs="Times New Roman"/>
        </w:rPr>
        <w:t xml:space="preserve">the </w:t>
      </w:r>
      <w:r w:rsidRPr="0057367D">
        <w:rPr>
          <w:rFonts w:cs="Times New Roman"/>
        </w:rPr>
        <w:t xml:space="preserve">DfE </w:t>
      </w:r>
      <w:r w:rsidR="00FE0045" w:rsidRPr="0057367D">
        <w:rPr>
          <w:rFonts w:cs="Times New Roman"/>
        </w:rPr>
        <w:t>was</w:t>
      </w:r>
      <w:r w:rsidRPr="0057367D">
        <w:rPr>
          <w:rFonts w:cs="Times New Roman"/>
        </w:rPr>
        <w:t xml:space="preserve"> reported as engaging regularly with OPM practices, tools and activities (OPM blog, 20</w:t>
      </w:r>
      <w:r w:rsidRPr="0057367D">
        <w:rPr>
          <w:rFonts w:cs="Times New Roman"/>
          <w:vertAlign w:val="superscript"/>
        </w:rPr>
        <w:t>th</w:t>
      </w:r>
      <w:r w:rsidRPr="0057367D">
        <w:rPr>
          <w:rFonts w:cs="Times New Roman"/>
        </w:rPr>
        <w:t xml:space="preserve"> March 2017). </w:t>
      </w:r>
    </w:p>
    <w:p w14:paraId="6BCC2B3A" w14:textId="77777777" w:rsidR="00F16891" w:rsidRPr="0057367D" w:rsidRDefault="00F16891" w:rsidP="0057367D">
      <w:pPr>
        <w:spacing w:after="0" w:line="240" w:lineRule="auto"/>
        <w:jc w:val="both"/>
        <w:rPr>
          <w:rFonts w:cs="Times New Roman"/>
        </w:rPr>
      </w:pPr>
    </w:p>
    <w:p w14:paraId="18F7A51B" w14:textId="322BF02C" w:rsidR="00D573FC" w:rsidRPr="0057367D" w:rsidRDefault="00F16891" w:rsidP="0057367D">
      <w:pPr>
        <w:spacing w:after="0" w:line="240" w:lineRule="auto"/>
        <w:jc w:val="both"/>
        <w:rPr>
          <w:rFonts w:cs="Times New Roman"/>
        </w:rPr>
      </w:pPr>
      <w:r w:rsidRPr="0057367D">
        <w:rPr>
          <w:rFonts w:cs="Times New Roman"/>
        </w:rPr>
        <w:t>From a participatory democracy perspective, clear statem</w:t>
      </w:r>
      <w:r w:rsidR="00774C43" w:rsidRPr="0057367D">
        <w:rPr>
          <w:rFonts w:cs="Times New Roman"/>
        </w:rPr>
        <w:t>ents here of DfE commitment to opening up</w:t>
      </w:r>
      <w:r w:rsidRPr="0057367D">
        <w:rPr>
          <w:rFonts w:cs="Times New Roman"/>
        </w:rPr>
        <w:t xml:space="preserve"> policy making sound hopeful in terms of creating new possibilities for ordinary citizens</w:t>
      </w:r>
      <w:r w:rsidR="002B5C4C" w:rsidRPr="0057367D">
        <w:rPr>
          <w:rFonts w:cs="Times New Roman"/>
        </w:rPr>
        <w:t>’ participation</w:t>
      </w:r>
      <w:r w:rsidRPr="0057367D">
        <w:rPr>
          <w:rFonts w:cs="Times New Roman"/>
        </w:rPr>
        <w:t xml:space="preserve">. However, </w:t>
      </w:r>
      <w:r w:rsidR="00D573FC" w:rsidRPr="0057367D">
        <w:rPr>
          <w:rFonts w:cs="Times New Roman"/>
        </w:rPr>
        <w:t xml:space="preserve">what sorts of OPM initiatives have </w:t>
      </w:r>
      <w:r w:rsidR="00774C43" w:rsidRPr="0057367D">
        <w:rPr>
          <w:rFonts w:cs="Times New Roman"/>
        </w:rPr>
        <w:t>emerged</w:t>
      </w:r>
      <w:r w:rsidR="00D573FC" w:rsidRPr="0057367D">
        <w:rPr>
          <w:rFonts w:cs="Times New Roman"/>
        </w:rPr>
        <w:t xml:space="preserve">? Which groups are described in </w:t>
      </w:r>
      <w:proofErr w:type="gramStart"/>
      <w:r w:rsidR="00D573FC" w:rsidRPr="0057367D">
        <w:rPr>
          <w:rFonts w:cs="Times New Roman"/>
        </w:rPr>
        <w:t>literature</w:t>
      </w:r>
      <w:proofErr w:type="gramEnd"/>
      <w:r w:rsidR="00D573FC" w:rsidRPr="0057367D">
        <w:rPr>
          <w:rFonts w:cs="Times New Roman"/>
        </w:rPr>
        <w:t xml:space="preserve"> as taking part and in what ways are they taking part? Are some treated as having greater or lesser legitimacy than others? </w:t>
      </w:r>
      <w:r w:rsidR="00830102" w:rsidRPr="0057367D">
        <w:rPr>
          <w:rFonts w:cs="Times New Roman"/>
        </w:rPr>
        <w:t xml:space="preserve">Below I report on </w:t>
      </w:r>
      <w:r w:rsidR="002D3CF3" w:rsidRPr="0057367D">
        <w:rPr>
          <w:rFonts w:cs="Times New Roman"/>
        </w:rPr>
        <w:t xml:space="preserve">all </w:t>
      </w:r>
      <w:proofErr w:type="gramStart"/>
      <w:r w:rsidR="00830102" w:rsidRPr="0057367D">
        <w:rPr>
          <w:rFonts w:cs="Times New Roman"/>
        </w:rPr>
        <w:t>policy making</w:t>
      </w:r>
      <w:proofErr w:type="gramEnd"/>
      <w:r w:rsidR="00830102" w:rsidRPr="0057367D">
        <w:rPr>
          <w:rFonts w:cs="Times New Roman"/>
        </w:rPr>
        <w:t xml:space="preserve"> </w:t>
      </w:r>
      <w:r w:rsidR="00841692" w:rsidRPr="0057367D">
        <w:rPr>
          <w:rFonts w:cs="Times New Roman"/>
        </w:rPr>
        <w:t xml:space="preserve">efforts </w:t>
      </w:r>
      <w:r w:rsidR="008F4268" w:rsidRPr="0057367D">
        <w:rPr>
          <w:rFonts w:cs="Times New Roman"/>
        </w:rPr>
        <w:t xml:space="preserve">since 2012 </w:t>
      </w:r>
      <w:r w:rsidR="00830102" w:rsidRPr="0057367D">
        <w:rPr>
          <w:rFonts w:cs="Times New Roman"/>
        </w:rPr>
        <w:t xml:space="preserve">which have been identified in </w:t>
      </w:r>
      <w:r w:rsidR="00793E6F" w:rsidRPr="0057367D">
        <w:rPr>
          <w:rFonts w:cs="Times New Roman"/>
        </w:rPr>
        <w:t>public</w:t>
      </w:r>
      <w:r w:rsidR="008F4268" w:rsidRPr="0057367D">
        <w:rPr>
          <w:rFonts w:cs="Times New Roman"/>
        </w:rPr>
        <w:t xml:space="preserve"> </w:t>
      </w:r>
      <w:r w:rsidR="00830102" w:rsidRPr="0057367D">
        <w:rPr>
          <w:rFonts w:cs="Times New Roman"/>
        </w:rPr>
        <w:t xml:space="preserve">documents as </w:t>
      </w:r>
      <w:r w:rsidR="004C171B" w:rsidRPr="0057367D">
        <w:rPr>
          <w:rFonts w:cs="Times New Roman"/>
        </w:rPr>
        <w:t>exemplifying</w:t>
      </w:r>
      <w:r w:rsidR="00830102" w:rsidRPr="0057367D">
        <w:rPr>
          <w:rFonts w:cs="Times New Roman"/>
        </w:rPr>
        <w:t xml:space="preserve"> a </w:t>
      </w:r>
      <w:r w:rsidR="00333666" w:rsidRPr="0057367D">
        <w:rPr>
          <w:rFonts w:cs="Times New Roman"/>
        </w:rPr>
        <w:t>‘</w:t>
      </w:r>
      <w:r w:rsidR="00830102" w:rsidRPr="0057367D">
        <w:rPr>
          <w:rFonts w:cs="Times New Roman"/>
        </w:rPr>
        <w:t>DfE approach to OPM</w:t>
      </w:r>
      <w:r w:rsidR="00333666" w:rsidRPr="0057367D">
        <w:rPr>
          <w:rFonts w:cs="Times New Roman"/>
        </w:rPr>
        <w:t>’</w:t>
      </w:r>
      <w:r w:rsidR="00830102" w:rsidRPr="0057367D">
        <w:rPr>
          <w:rFonts w:cs="Times New Roman"/>
        </w:rPr>
        <w:t xml:space="preserve">. </w:t>
      </w:r>
    </w:p>
    <w:p w14:paraId="5A69271C" w14:textId="77777777" w:rsidR="00D573FC" w:rsidRPr="0057367D" w:rsidRDefault="00D573FC" w:rsidP="0057367D">
      <w:pPr>
        <w:spacing w:after="0" w:line="240" w:lineRule="auto"/>
        <w:jc w:val="both"/>
        <w:rPr>
          <w:rFonts w:cs="Times New Roman"/>
          <w:b/>
          <w:u w:val="single"/>
        </w:rPr>
      </w:pPr>
    </w:p>
    <w:p w14:paraId="66E4C882" w14:textId="6B54EE5E" w:rsidR="00F16891" w:rsidRPr="0057367D" w:rsidRDefault="00F16891" w:rsidP="0057367D">
      <w:pPr>
        <w:spacing w:after="0" w:line="240" w:lineRule="auto"/>
        <w:jc w:val="both"/>
        <w:rPr>
          <w:rFonts w:cs="Times New Roman"/>
          <w:b/>
          <w:u w:val="single"/>
        </w:rPr>
      </w:pPr>
      <w:r w:rsidRPr="0057367D">
        <w:rPr>
          <w:rFonts w:cs="Times New Roman"/>
          <w:b/>
          <w:u w:val="single"/>
        </w:rPr>
        <w:t xml:space="preserve">Frontline </w:t>
      </w:r>
    </w:p>
    <w:p w14:paraId="71ED1112" w14:textId="77777777" w:rsidR="00F16891" w:rsidRPr="0057367D" w:rsidRDefault="00F16891" w:rsidP="0057367D">
      <w:pPr>
        <w:spacing w:after="0" w:line="240" w:lineRule="auto"/>
        <w:jc w:val="both"/>
        <w:rPr>
          <w:rFonts w:cs="Times New Roman"/>
        </w:rPr>
      </w:pPr>
    </w:p>
    <w:p w14:paraId="2EB4C452" w14:textId="29CDB3BD" w:rsidR="00F16891" w:rsidRPr="0057367D" w:rsidRDefault="00F16891" w:rsidP="0057367D">
      <w:pPr>
        <w:spacing w:after="0" w:line="240" w:lineRule="auto"/>
        <w:jc w:val="both"/>
        <w:rPr>
          <w:rFonts w:cs="Times New Roman"/>
        </w:rPr>
      </w:pPr>
      <w:r w:rsidRPr="0057367D">
        <w:rPr>
          <w:rFonts w:cs="Times New Roman"/>
        </w:rPr>
        <w:t>In 2013, the UK Cabinet Office published an article entitled ‘co-producing a solution for social work training‘ (OPM blog, 24</w:t>
      </w:r>
      <w:r w:rsidRPr="0057367D">
        <w:rPr>
          <w:rFonts w:cs="Times New Roman"/>
          <w:vertAlign w:val="superscript"/>
        </w:rPr>
        <w:t>th</w:t>
      </w:r>
      <w:r w:rsidRPr="0057367D">
        <w:rPr>
          <w:rFonts w:cs="Times New Roman"/>
        </w:rPr>
        <w:t xml:space="preserve"> July 2013). This article detailed OPM processes leading to the creation of the DfE-funded social work education organisation </w:t>
      </w:r>
      <w:r w:rsidRPr="0057367D">
        <w:rPr>
          <w:rFonts w:cs="Times New Roman"/>
          <w:i/>
        </w:rPr>
        <w:t>Frontline</w:t>
      </w:r>
      <w:r w:rsidRPr="0057367D">
        <w:rPr>
          <w:rFonts w:cs="Times New Roman"/>
        </w:rPr>
        <w:t>. In 2012, the DfE Social Work Reform Unit had been seeking ways to ‘raise the quality of social work candidates’, particularly ‘in ar</w:t>
      </w:r>
      <w:r w:rsidR="00774C43" w:rsidRPr="0057367D">
        <w:rPr>
          <w:rFonts w:cs="Times New Roman"/>
        </w:rPr>
        <w:t>eas where they were most needed</w:t>
      </w:r>
      <w:r w:rsidRPr="0057367D">
        <w:rPr>
          <w:rFonts w:cs="Times New Roman"/>
        </w:rPr>
        <w:t>’</w:t>
      </w:r>
      <w:r w:rsidR="00774C43" w:rsidRPr="0057367D">
        <w:rPr>
          <w:rFonts w:cs="Times New Roman"/>
        </w:rPr>
        <w:t xml:space="preserve"> (ibid).</w:t>
      </w:r>
      <w:r w:rsidRPr="0057367D">
        <w:rPr>
          <w:rFonts w:cs="Times New Roman"/>
        </w:rPr>
        <w:t xml:space="preserve"> The social enterprise Absolute Return for Kids (ARK), already known for its role in running Academies,</w:t>
      </w:r>
      <w:r w:rsidRPr="0057367D">
        <w:rPr>
          <w:rStyle w:val="EndnoteReference"/>
          <w:rFonts w:cs="Times New Roman"/>
        </w:rPr>
        <w:endnoteReference w:id="7"/>
      </w:r>
      <w:r w:rsidRPr="0057367D">
        <w:rPr>
          <w:rFonts w:cs="Times New Roman"/>
        </w:rPr>
        <w:t xml:space="preserve"> together with Josh McAlister from the Institute for Public Policy Research (IPPR), approached the DfE with a proposal for re-imagining social work training in England. ARK and McAlister had been inspired by Teach First (McAlister was a former Teach First participant) – a social enterprise set up ‘to bring high-flying new graduates into teaching in challenging schools’ (Whitty, 2016: 21), providing initial teacher education lasting two years and focusing primarily on ‘on-the-job’ rather than traditional university-based teacher education</w:t>
      </w:r>
      <w:r w:rsidR="00F21EF1" w:rsidRPr="0057367D">
        <w:rPr>
          <w:rFonts w:cs="Times New Roman"/>
        </w:rPr>
        <w:t xml:space="preserve"> (</w:t>
      </w:r>
      <w:r w:rsidR="00A83558" w:rsidRPr="0057367D">
        <w:rPr>
          <w:rFonts w:cs="Times New Roman"/>
        </w:rPr>
        <w:t xml:space="preserve">and for relevant background here </w:t>
      </w:r>
      <w:r w:rsidR="00AB7CC3" w:rsidRPr="0057367D">
        <w:rPr>
          <w:rFonts w:cs="Times New Roman"/>
        </w:rPr>
        <w:t xml:space="preserve">again </w:t>
      </w:r>
      <w:r w:rsidR="00F21EF1" w:rsidRPr="0057367D">
        <w:rPr>
          <w:rFonts w:cs="Times New Roman"/>
        </w:rPr>
        <w:t>see Ball, 1990, on former Conservative critiques of the teaching profession</w:t>
      </w:r>
      <w:r w:rsidR="00A83558" w:rsidRPr="0057367D">
        <w:rPr>
          <w:rFonts w:cs="Times New Roman"/>
        </w:rPr>
        <w:t>, teacher unions</w:t>
      </w:r>
      <w:r w:rsidR="00F21EF1" w:rsidRPr="0057367D">
        <w:rPr>
          <w:rFonts w:cs="Times New Roman"/>
        </w:rPr>
        <w:t xml:space="preserve"> and university-based teacher education</w:t>
      </w:r>
      <w:r w:rsidR="00A83558" w:rsidRPr="0057367D">
        <w:rPr>
          <w:rFonts w:cs="Times New Roman"/>
        </w:rPr>
        <w:t xml:space="preserve"> in England</w:t>
      </w:r>
      <w:r w:rsidR="00F21EF1" w:rsidRPr="0057367D">
        <w:rPr>
          <w:rFonts w:cs="Times New Roman"/>
        </w:rPr>
        <w:t>)</w:t>
      </w:r>
      <w:r w:rsidRPr="0057367D">
        <w:rPr>
          <w:rFonts w:cs="Times New Roman"/>
        </w:rPr>
        <w:t>. ARK and McAlister wanted to create a</w:t>
      </w:r>
      <w:r w:rsidR="003A6BFC" w:rsidRPr="0057367D">
        <w:rPr>
          <w:rFonts w:cs="Times New Roman"/>
        </w:rPr>
        <w:t xml:space="preserve">n organisation </w:t>
      </w:r>
      <w:r w:rsidRPr="0057367D">
        <w:rPr>
          <w:rFonts w:cs="Times New Roman"/>
        </w:rPr>
        <w:t xml:space="preserve">that would, with </w:t>
      </w:r>
      <w:r w:rsidR="00616074" w:rsidRPr="0057367D">
        <w:rPr>
          <w:rFonts w:cs="Times New Roman"/>
        </w:rPr>
        <w:t>public</w:t>
      </w:r>
      <w:r w:rsidRPr="0057367D">
        <w:rPr>
          <w:rFonts w:cs="Times New Roman"/>
        </w:rPr>
        <w:t xml:space="preserve"> funding and a social work training model that would for the first time be employer-led rather than university-led, ‘attract and train top graduates to become the future leaders of the profession’</w:t>
      </w:r>
      <w:r w:rsidR="00774C43" w:rsidRPr="0057367D">
        <w:rPr>
          <w:rFonts w:cs="Times New Roman"/>
        </w:rPr>
        <w:t xml:space="preserve"> (OPM blog, 24</w:t>
      </w:r>
      <w:r w:rsidR="00774C43" w:rsidRPr="0057367D">
        <w:rPr>
          <w:rFonts w:cs="Times New Roman"/>
          <w:vertAlign w:val="superscript"/>
        </w:rPr>
        <w:t>th</w:t>
      </w:r>
      <w:r w:rsidR="00774C43" w:rsidRPr="0057367D">
        <w:rPr>
          <w:rFonts w:cs="Times New Roman"/>
        </w:rPr>
        <w:t xml:space="preserve"> July 2013)</w:t>
      </w:r>
      <w:r w:rsidRPr="0057367D">
        <w:rPr>
          <w:rFonts w:cs="Times New Roman"/>
        </w:rPr>
        <w:t xml:space="preserve">. McAlister and ARK offered to </w:t>
      </w:r>
      <w:r w:rsidR="00264C9F" w:rsidRPr="0057367D">
        <w:rPr>
          <w:rFonts w:cs="Times New Roman"/>
        </w:rPr>
        <w:t xml:space="preserve">pilot </w:t>
      </w:r>
      <w:r w:rsidRPr="0057367D">
        <w:rPr>
          <w:rFonts w:cs="Times New Roman"/>
        </w:rPr>
        <w:t>their proposed model</w:t>
      </w:r>
      <w:r w:rsidRPr="0057367D">
        <w:rPr>
          <w:rStyle w:val="EndnoteReference"/>
          <w:rFonts w:cs="Times New Roman"/>
        </w:rPr>
        <w:endnoteReference w:id="8"/>
      </w:r>
      <w:r w:rsidRPr="0057367D">
        <w:rPr>
          <w:rFonts w:cs="Times New Roman"/>
        </w:rPr>
        <w:t xml:space="preserve"> </w:t>
      </w:r>
      <w:r w:rsidR="00932F9F" w:rsidRPr="0057367D">
        <w:rPr>
          <w:rFonts w:cs="Times New Roman"/>
        </w:rPr>
        <w:t>with f</w:t>
      </w:r>
      <w:r w:rsidRPr="0057367D">
        <w:rPr>
          <w:rFonts w:cs="Times New Roman"/>
        </w:rPr>
        <w:t>unding from the Boston Consulting Group, Big Change, the Queens Trust and Credit Suisse EMEA Foundation (Duggan, 2017). The DfE commit</w:t>
      </w:r>
      <w:r w:rsidR="00616074" w:rsidRPr="0057367D">
        <w:rPr>
          <w:rFonts w:cs="Times New Roman"/>
        </w:rPr>
        <w:t>ted</w:t>
      </w:r>
      <w:r w:rsidRPr="0057367D">
        <w:rPr>
          <w:rFonts w:cs="Times New Roman"/>
        </w:rPr>
        <w:t xml:space="preserve"> additional funding and </w:t>
      </w:r>
      <w:r w:rsidRPr="0057367D">
        <w:rPr>
          <w:rFonts w:cs="Times New Roman"/>
          <w:i/>
        </w:rPr>
        <w:t>Frontline</w:t>
      </w:r>
      <w:r w:rsidRPr="0057367D">
        <w:rPr>
          <w:rFonts w:cs="Times New Roman"/>
        </w:rPr>
        <w:t xml:space="preserve"> was founded with McAlister as CEO. A pilot ran in London and Manchester from 2013-2016, the first Frontline cohort comprising 104 trainees. Frontline has since </w:t>
      </w:r>
      <w:r w:rsidRPr="0057367D">
        <w:rPr>
          <w:rFonts w:cs="Times New Roman"/>
        </w:rPr>
        <w:lastRenderedPageBreak/>
        <w:t>been expanded nationally with government funding. By 2020 over 1600 participants will have completed one of its programmes.</w:t>
      </w:r>
      <w:r w:rsidRPr="0057367D">
        <w:rPr>
          <w:rStyle w:val="EndnoteReference"/>
          <w:rFonts w:cs="Times New Roman"/>
        </w:rPr>
        <w:endnoteReference w:id="9"/>
      </w:r>
      <w:r w:rsidRPr="0057367D">
        <w:rPr>
          <w:rFonts w:cs="Times New Roman"/>
        </w:rPr>
        <w:t xml:space="preserve"> </w:t>
      </w:r>
    </w:p>
    <w:p w14:paraId="67DC3D1A" w14:textId="77777777" w:rsidR="00F16891" w:rsidRPr="0057367D" w:rsidRDefault="00F16891" w:rsidP="0057367D">
      <w:pPr>
        <w:spacing w:after="0" w:line="240" w:lineRule="auto"/>
        <w:jc w:val="both"/>
        <w:rPr>
          <w:rFonts w:cs="Times New Roman"/>
        </w:rPr>
      </w:pPr>
    </w:p>
    <w:p w14:paraId="0720FAF2" w14:textId="4BF81ABD" w:rsidR="00F16891" w:rsidRPr="0057367D" w:rsidRDefault="00F16891" w:rsidP="0057367D">
      <w:pPr>
        <w:spacing w:after="0" w:line="240" w:lineRule="auto"/>
        <w:jc w:val="both"/>
        <w:rPr>
          <w:rFonts w:cs="Times New Roman"/>
        </w:rPr>
      </w:pPr>
      <w:r w:rsidRPr="0057367D">
        <w:rPr>
          <w:rFonts w:cs="Times New Roman"/>
        </w:rPr>
        <w:t>Frontline has been contentious wi</w:t>
      </w:r>
      <w:r w:rsidR="00F21EF1" w:rsidRPr="0057367D">
        <w:rPr>
          <w:rFonts w:cs="Times New Roman"/>
        </w:rPr>
        <w:t>thin the social work profession</w:t>
      </w:r>
      <w:r w:rsidR="00804093" w:rsidRPr="0057367D">
        <w:rPr>
          <w:rFonts w:cs="Times New Roman"/>
        </w:rPr>
        <w:t xml:space="preserve"> (</w:t>
      </w:r>
      <w:r w:rsidR="00B7532B" w:rsidRPr="0057367D">
        <w:rPr>
          <w:rFonts w:cs="Times New Roman"/>
        </w:rPr>
        <w:t xml:space="preserve">see e.g. </w:t>
      </w:r>
      <w:r w:rsidR="00804093" w:rsidRPr="0057367D">
        <w:rPr>
          <w:rFonts w:cs="Times New Roman"/>
        </w:rPr>
        <w:t xml:space="preserve">Beresford, 2016). </w:t>
      </w:r>
      <w:r w:rsidRPr="0057367D">
        <w:rPr>
          <w:rFonts w:cs="Times New Roman"/>
        </w:rPr>
        <w:t>It h</w:t>
      </w:r>
      <w:r w:rsidR="00774C43" w:rsidRPr="0057367D">
        <w:rPr>
          <w:rFonts w:cs="Times New Roman"/>
        </w:rPr>
        <w:t>as been accused of creating an elite tier</w:t>
      </w:r>
      <w:r w:rsidRPr="0057367D">
        <w:rPr>
          <w:rFonts w:cs="Times New Roman"/>
        </w:rPr>
        <w:t xml:space="preserve"> of social workers with too narrow a scholarly understanding of the problems social workers address.</w:t>
      </w:r>
      <w:r w:rsidRPr="0057367D">
        <w:rPr>
          <w:rStyle w:val="EndnoteReference"/>
          <w:rFonts w:cs="Times New Roman"/>
        </w:rPr>
        <w:endnoteReference w:id="10"/>
      </w:r>
      <w:r w:rsidRPr="0057367D">
        <w:rPr>
          <w:rFonts w:cs="Times New Roman"/>
        </w:rPr>
        <w:t xml:space="preserve"> Reports on how Frontline began describe civil servants’ ‘understandable nervousness’ given the organisation represents ‘a radical departure from the established view of social work education’ (Barcoe and White, 2013). However, ARK is described as having worked well with civil servants, moving beyond a ‘typical lobbying relationship’ towards one that was ‘solution-focused’</w:t>
      </w:r>
      <w:r w:rsidR="001B172A" w:rsidRPr="0057367D">
        <w:rPr>
          <w:rFonts w:cs="Times New Roman"/>
        </w:rPr>
        <w:t xml:space="preserve"> (</w:t>
      </w:r>
      <w:r w:rsidR="00714BE6" w:rsidRPr="0057367D">
        <w:rPr>
          <w:rFonts w:cs="Times New Roman"/>
        </w:rPr>
        <w:t>OPM blog, 24</w:t>
      </w:r>
      <w:r w:rsidR="00714BE6" w:rsidRPr="0057367D">
        <w:rPr>
          <w:rFonts w:cs="Times New Roman"/>
          <w:vertAlign w:val="superscript"/>
        </w:rPr>
        <w:t>th</w:t>
      </w:r>
      <w:r w:rsidR="00714BE6" w:rsidRPr="0057367D">
        <w:rPr>
          <w:rFonts w:cs="Times New Roman"/>
        </w:rPr>
        <w:t xml:space="preserve"> July 2013</w:t>
      </w:r>
      <w:r w:rsidR="001B172A" w:rsidRPr="0057367D">
        <w:rPr>
          <w:rFonts w:cs="Times New Roman"/>
        </w:rPr>
        <w:t>)</w:t>
      </w:r>
      <w:r w:rsidRPr="0057367D">
        <w:rPr>
          <w:rFonts w:cs="Times New Roman"/>
        </w:rPr>
        <w:t xml:space="preserve">. </w:t>
      </w:r>
    </w:p>
    <w:p w14:paraId="1747C9FE" w14:textId="77777777" w:rsidR="00F16891" w:rsidRPr="0057367D" w:rsidRDefault="00F16891" w:rsidP="0057367D">
      <w:pPr>
        <w:spacing w:after="0" w:line="240" w:lineRule="auto"/>
        <w:jc w:val="both"/>
        <w:rPr>
          <w:rFonts w:cs="Times New Roman"/>
        </w:rPr>
      </w:pPr>
    </w:p>
    <w:p w14:paraId="2BE0EDD6" w14:textId="006B82B7" w:rsidR="00F16891" w:rsidRPr="0057367D" w:rsidRDefault="00F16891" w:rsidP="0057367D">
      <w:pPr>
        <w:spacing w:after="0" w:line="240" w:lineRule="auto"/>
        <w:jc w:val="both"/>
        <w:rPr>
          <w:rFonts w:cs="Times New Roman"/>
        </w:rPr>
      </w:pPr>
      <w:r w:rsidRPr="0057367D">
        <w:rPr>
          <w:rFonts w:cs="Times New Roman"/>
        </w:rPr>
        <w:t xml:space="preserve">Government literature on OPM stresses the importance of ‘breaking down barriers’ with non-state actors and also of ensuring that those involved in </w:t>
      </w:r>
      <w:r w:rsidRPr="0057367D">
        <w:rPr>
          <w:rFonts w:cs="Times New Roman"/>
          <w:i/>
        </w:rPr>
        <w:t>implementing</w:t>
      </w:r>
      <w:r w:rsidRPr="0057367D">
        <w:rPr>
          <w:rFonts w:cs="Times New Roman"/>
        </w:rPr>
        <w:t xml:space="preserve"> government services are simultaneously invited to influence policy </w:t>
      </w:r>
      <w:r w:rsidRPr="0057367D">
        <w:rPr>
          <w:rFonts w:cs="Times New Roman"/>
          <w:i/>
        </w:rPr>
        <w:t>formulation</w:t>
      </w:r>
      <w:r w:rsidR="00B716C5" w:rsidRPr="0057367D">
        <w:rPr>
          <w:rFonts w:cs="Times New Roman"/>
        </w:rPr>
        <w:t xml:space="preserve"> </w:t>
      </w:r>
      <w:r w:rsidRPr="0057367D">
        <w:rPr>
          <w:rFonts w:cs="Times New Roman"/>
        </w:rPr>
        <w:t>(Civil Service, 2012). In Frontline we see a major implementation actor – ARK – already involved in running government schooling in England being invited to co-produce an experimental venture in a new domain of policy. At the same time, the McAlister/ IPPR example here highlights an entrepreneurial ‘selling’ of ideas by actors inside think tanks which often become ‘do tanks’ (Mulgan, 2006</w:t>
      </w:r>
      <w:r w:rsidR="00380EDC" w:rsidRPr="0057367D">
        <w:rPr>
          <w:rFonts w:cs="Times New Roman"/>
        </w:rPr>
        <w:t xml:space="preserve">: </w:t>
      </w:r>
      <w:r w:rsidR="00B716C5" w:rsidRPr="0057367D">
        <w:rPr>
          <w:rFonts w:cs="Times New Roman"/>
        </w:rPr>
        <w:t>151</w:t>
      </w:r>
      <w:r w:rsidRPr="0057367D">
        <w:rPr>
          <w:rFonts w:cs="Times New Roman"/>
        </w:rPr>
        <w:t xml:space="preserve">), proposing </w:t>
      </w:r>
      <w:r w:rsidR="00A4122A" w:rsidRPr="0057367D">
        <w:rPr>
          <w:rFonts w:cs="Times New Roman"/>
        </w:rPr>
        <w:t xml:space="preserve">and raising funding for </w:t>
      </w:r>
      <w:r w:rsidRPr="0057367D">
        <w:rPr>
          <w:rFonts w:cs="Times New Roman"/>
        </w:rPr>
        <w:t xml:space="preserve">policy pilots. In line with existing literature on elite policy networks, policy making </w:t>
      </w:r>
      <w:r w:rsidR="00380EDC" w:rsidRPr="0057367D">
        <w:rPr>
          <w:rFonts w:cs="Times New Roman"/>
        </w:rPr>
        <w:t>here appears to be opening up</w:t>
      </w:r>
      <w:r w:rsidRPr="0057367D">
        <w:rPr>
          <w:rFonts w:cs="Times New Roman"/>
        </w:rPr>
        <w:t xml:space="preserve"> to private sector delivery agents and to new sorts of expert. It is, however, doing little to promote the democratic participation of ordinary or more vulnerable groups. </w:t>
      </w:r>
    </w:p>
    <w:p w14:paraId="6F10F465" w14:textId="77777777" w:rsidR="00F16891" w:rsidRPr="0057367D" w:rsidRDefault="00F16891" w:rsidP="0057367D">
      <w:pPr>
        <w:spacing w:after="0" w:line="240" w:lineRule="auto"/>
        <w:jc w:val="both"/>
        <w:rPr>
          <w:rFonts w:cs="Times New Roman"/>
        </w:rPr>
      </w:pPr>
    </w:p>
    <w:p w14:paraId="787CB5BB" w14:textId="77777777" w:rsidR="00F16891" w:rsidRPr="0057367D" w:rsidRDefault="00F16891" w:rsidP="0057367D">
      <w:pPr>
        <w:spacing w:after="0" w:line="240" w:lineRule="auto"/>
        <w:jc w:val="both"/>
        <w:rPr>
          <w:rFonts w:cs="Times New Roman"/>
          <w:b/>
          <w:u w:val="single"/>
        </w:rPr>
      </w:pPr>
      <w:r w:rsidRPr="0057367D">
        <w:rPr>
          <w:rFonts w:cs="Times New Roman"/>
          <w:b/>
          <w:u w:val="single"/>
        </w:rPr>
        <w:t>DfE Policy Fellows</w:t>
      </w:r>
    </w:p>
    <w:p w14:paraId="6354CEA0" w14:textId="77777777" w:rsidR="00F16891" w:rsidRPr="0057367D" w:rsidRDefault="00F16891" w:rsidP="0057367D">
      <w:pPr>
        <w:spacing w:after="0" w:line="240" w:lineRule="auto"/>
        <w:jc w:val="both"/>
        <w:rPr>
          <w:rFonts w:cs="Times New Roman"/>
        </w:rPr>
      </w:pPr>
    </w:p>
    <w:p w14:paraId="1AA1A697" w14:textId="13737173" w:rsidR="00AC0F42" w:rsidRPr="0057367D" w:rsidRDefault="00F16891" w:rsidP="0057367D">
      <w:pPr>
        <w:tabs>
          <w:tab w:val="left" w:pos="3119"/>
        </w:tabs>
        <w:spacing w:after="0" w:line="240" w:lineRule="auto"/>
        <w:jc w:val="both"/>
        <w:rPr>
          <w:rFonts w:cs="Times New Roman"/>
        </w:rPr>
      </w:pPr>
      <w:r w:rsidRPr="0057367D">
        <w:rPr>
          <w:rFonts w:cs="Times New Roman"/>
        </w:rPr>
        <w:t xml:space="preserve">A further initiative ‘opening up’ </w:t>
      </w:r>
      <w:r w:rsidR="001C3B45" w:rsidRPr="0057367D">
        <w:rPr>
          <w:rFonts w:cs="Times New Roman"/>
        </w:rPr>
        <w:t>DfE</w:t>
      </w:r>
      <w:r w:rsidRPr="0057367D">
        <w:rPr>
          <w:rFonts w:cs="Times New Roman"/>
        </w:rPr>
        <w:t xml:space="preserve"> policy making, </w:t>
      </w:r>
      <w:r w:rsidR="001C3B45" w:rsidRPr="0057367D">
        <w:rPr>
          <w:rFonts w:cs="Times New Roman"/>
        </w:rPr>
        <w:t xml:space="preserve">though </w:t>
      </w:r>
      <w:r w:rsidRPr="0057367D">
        <w:rPr>
          <w:rFonts w:cs="Times New Roman"/>
        </w:rPr>
        <w:t xml:space="preserve">largely to </w:t>
      </w:r>
      <w:r w:rsidR="00316619" w:rsidRPr="0057367D">
        <w:rPr>
          <w:rFonts w:cs="Times New Roman"/>
        </w:rPr>
        <w:t xml:space="preserve">actors </w:t>
      </w:r>
      <w:r w:rsidRPr="0057367D">
        <w:rPr>
          <w:rFonts w:cs="Times New Roman"/>
        </w:rPr>
        <w:t xml:space="preserve">already </w:t>
      </w:r>
      <w:r w:rsidR="00316619" w:rsidRPr="0057367D">
        <w:rPr>
          <w:rFonts w:cs="Times New Roman"/>
        </w:rPr>
        <w:t xml:space="preserve">part of </w:t>
      </w:r>
      <w:r w:rsidRPr="0057367D">
        <w:rPr>
          <w:rFonts w:cs="Times New Roman"/>
        </w:rPr>
        <w:t xml:space="preserve">elite networks, has been the recruitment of </w:t>
      </w:r>
      <w:r w:rsidR="00316619" w:rsidRPr="0057367D">
        <w:rPr>
          <w:rFonts w:cs="Times New Roman"/>
        </w:rPr>
        <w:t xml:space="preserve">DfE </w:t>
      </w:r>
      <w:r w:rsidRPr="0057367D">
        <w:rPr>
          <w:rFonts w:cs="Times New Roman"/>
        </w:rPr>
        <w:t xml:space="preserve">‘Policy Fellows’. </w:t>
      </w:r>
      <w:r w:rsidR="0023448B" w:rsidRPr="0057367D">
        <w:rPr>
          <w:rFonts w:cs="Times New Roman"/>
        </w:rPr>
        <w:t xml:space="preserve">These </w:t>
      </w:r>
      <w:r w:rsidRPr="0057367D">
        <w:rPr>
          <w:rFonts w:cs="Times New Roman"/>
        </w:rPr>
        <w:t xml:space="preserve">are ‘a unique response to the Civil Service Reform Plan’s goal to make open-policy making the default across Whitehall’ (Berry and Tooher, 2015). ‘High calibre professionals from across the world’ have been </w:t>
      </w:r>
      <w:r w:rsidR="00316619" w:rsidRPr="0057367D">
        <w:rPr>
          <w:rFonts w:cs="Times New Roman"/>
        </w:rPr>
        <w:t xml:space="preserve">seconded </w:t>
      </w:r>
      <w:r w:rsidRPr="0057367D">
        <w:rPr>
          <w:rFonts w:cs="Times New Roman"/>
        </w:rPr>
        <w:t xml:space="preserve">with an aim of ‘exposing the whole Department to new ways of thinking’ </w:t>
      </w:r>
      <w:r w:rsidR="00380EDC" w:rsidRPr="0057367D">
        <w:rPr>
          <w:rFonts w:cs="Times New Roman"/>
        </w:rPr>
        <w:t>(ibid)</w:t>
      </w:r>
      <w:r w:rsidRPr="0057367D">
        <w:rPr>
          <w:rFonts w:cs="Times New Roman"/>
        </w:rPr>
        <w:t xml:space="preserve">. The first Fellows were recruited in 2015 and are listed in Box 1. </w:t>
      </w:r>
    </w:p>
    <w:p w14:paraId="4680A1A8" w14:textId="77777777" w:rsidR="00AC0F42" w:rsidRPr="0057367D" w:rsidRDefault="00AC0F42" w:rsidP="0057367D">
      <w:pPr>
        <w:spacing w:after="0" w:line="240" w:lineRule="auto"/>
        <w:jc w:val="both"/>
        <w:rPr>
          <w:rFonts w:cs="Times New Roman"/>
        </w:rPr>
      </w:pPr>
    </w:p>
    <w:p w14:paraId="4BF924E8" w14:textId="3B42F621" w:rsidR="00F16891" w:rsidRPr="0057367D" w:rsidRDefault="002524B6" w:rsidP="0057367D">
      <w:pPr>
        <w:spacing w:after="0" w:line="240" w:lineRule="auto"/>
        <w:jc w:val="both"/>
        <w:rPr>
          <w:rFonts w:cs="Times New Roman"/>
        </w:rPr>
      </w:pPr>
      <w:r w:rsidRPr="0057367D">
        <w:rPr>
          <w:rFonts w:cs="Times New Roman"/>
          <w:noProof/>
          <w:lang w:val="en-US"/>
        </w:rPr>
        <mc:AlternateContent>
          <mc:Choice Requires="wps">
            <w:drawing>
              <wp:anchor distT="0" distB="0" distL="114300" distR="114300" simplePos="0" relativeHeight="251665408" behindDoc="0" locked="0" layoutInCell="1" allowOverlap="1" wp14:anchorId="5AE5D8AD" wp14:editId="3FB217E0">
                <wp:simplePos x="0" y="0"/>
                <wp:positionH relativeFrom="column">
                  <wp:posOffset>23039</wp:posOffset>
                </wp:positionH>
                <wp:positionV relativeFrom="paragraph">
                  <wp:posOffset>85924</wp:posOffset>
                </wp:positionV>
                <wp:extent cx="5468620" cy="2514600"/>
                <wp:effectExtent l="0" t="0" r="1778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2514600"/>
                        </a:xfrm>
                        <a:prstGeom prst="rect">
                          <a:avLst/>
                        </a:prstGeom>
                        <a:solidFill>
                          <a:srgbClr val="FFFFFF"/>
                        </a:solidFill>
                        <a:ln w="9525">
                          <a:solidFill>
                            <a:srgbClr val="000000"/>
                          </a:solidFill>
                          <a:miter lim="800000"/>
                          <a:headEnd/>
                          <a:tailEnd/>
                        </a:ln>
                      </wps:spPr>
                      <wps:txbx>
                        <w:txbxContent>
                          <w:p w14:paraId="3B60D515" w14:textId="66A380D1" w:rsidR="00415BC6" w:rsidRDefault="00415BC6" w:rsidP="00AA1500">
                            <w:pPr>
                              <w:spacing w:before="100" w:beforeAutospacing="1" w:after="100" w:afterAutospacing="1" w:line="240" w:lineRule="auto"/>
                              <w:rPr>
                                <w:rFonts w:eastAsia="Times New Roman" w:cs="Helvetica"/>
                                <w:b/>
                                <w:bCs/>
                                <w:color w:val="0B0C0C"/>
                                <w:lang w:eastAsia="en-GB"/>
                              </w:rPr>
                            </w:pPr>
                            <w:r>
                              <w:rPr>
                                <w:rFonts w:eastAsia="Times New Roman" w:cs="Helvetica"/>
                                <w:b/>
                                <w:bCs/>
                                <w:color w:val="0B0C0C"/>
                                <w:lang w:eastAsia="en-GB"/>
                              </w:rPr>
                              <w:t>BOX 1 - DfE 2015 Policy Fellows</w:t>
                            </w:r>
                            <w:r>
                              <w:rPr>
                                <w:rFonts w:eastAsia="Times New Roman" w:cs="Helvetica"/>
                                <w:bCs/>
                                <w:color w:val="0B0C0C"/>
                                <w:lang w:eastAsia="en-GB"/>
                              </w:rPr>
                              <w:t>:</w:t>
                            </w:r>
                          </w:p>
                          <w:p w14:paraId="0CDB530F" w14:textId="521FE645" w:rsidR="00415BC6" w:rsidRPr="00AA1500"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Brian Daly:</w:t>
                            </w:r>
                            <w:r w:rsidRPr="00AA1500">
                              <w:rPr>
                                <w:rFonts w:eastAsia="Times New Roman" w:cs="Helvetica"/>
                                <w:color w:val="0B0C0C"/>
                                <w:lang w:eastAsia="en-GB"/>
                              </w:rPr>
                              <w:t> </w:t>
                            </w:r>
                            <w:r>
                              <w:rPr>
                                <w:rFonts w:eastAsia="Times New Roman" w:cs="Helvetica"/>
                                <w:color w:val="0B0C0C"/>
                                <w:lang w:eastAsia="en-GB"/>
                              </w:rPr>
                              <w:t xml:space="preserve">Investment banker formerly of </w:t>
                            </w:r>
                            <w:r w:rsidRPr="00AA1500">
                              <w:rPr>
                                <w:rFonts w:eastAsia="Times New Roman" w:cs="Helvetica"/>
                                <w:color w:val="0B0C0C"/>
                                <w:lang w:eastAsia="en-GB"/>
                              </w:rPr>
                              <w:t>JP Morgan, Morgan Stanley</w:t>
                            </w:r>
                            <w:r>
                              <w:rPr>
                                <w:rFonts w:eastAsia="Times New Roman" w:cs="Helvetica"/>
                                <w:color w:val="0B0C0C"/>
                                <w:lang w:eastAsia="en-GB"/>
                              </w:rPr>
                              <w:t xml:space="preserve">, </w:t>
                            </w:r>
                            <w:r w:rsidRPr="00AA1500">
                              <w:rPr>
                                <w:rFonts w:eastAsia="Times New Roman" w:cs="Helvetica"/>
                                <w:color w:val="0B0C0C"/>
                                <w:lang w:eastAsia="en-GB"/>
                              </w:rPr>
                              <w:t>Goldman Sachs.</w:t>
                            </w:r>
                          </w:p>
                          <w:p w14:paraId="550E246A" w14:textId="0CA9ED5D" w:rsidR="00415BC6" w:rsidRPr="00AA1500"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Jonathan Clifton: </w:t>
                            </w:r>
                            <w:r>
                              <w:rPr>
                                <w:rFonts w:eastAsia="Times New Roman" w:cs="Helvetica"/>
                                <w:color w:val="0B0C0C"/>
                                <w:lang w:eastAsia="en-GB"/>
                              </w:rPr>
                              <w:t>An</w:t>
                            </w:r>
                            <w:r w:rsidRPr="00AA1500">
                              <w:rPr>
                                <w:rFonts w:eastAsia="Times New Roman" w:cs="Helvetica"/>
                                <w:color w:val="0B0C0C"/>
                                <w:lang w:eastAsia="en-GB"/>
                              </w:rPr>
                              <w:t xml:space="preserve"> </w:t>
                            </w:r>
                            <w:r>
                              <w:rPr>
                                <w:rFonts w:eastAsia="Times New Roman" w:cs="Helvetica"/>
                                <w:color w:val="0B0C0C"/>
                                <w:lang w:eastAsia="en-GB"/>
                              </w:rPr>
                              <w:t>IPPR</w:t>
                            </w:r>
                            <w:r w:rsidRPr="00AA1500">
                              <w:rPr>
                                <w:rFonts w:eastAsia="Times New Roman" w:cs="Helvetica"/>
                                <w:color w:val="0B0C0C"/>
                                <w:lang w:eastAsia="en-GB"/>
                              </w:rPr>
                              <w:t xml:space="preserve"> Senior Research Fellow.</w:t>
                            </w:r>
                          </w:p>
                          <w:p w14:paraId="1A97D8AB" w14:textId="2AAA9323" w:rsidR="00415BC6" w:rsidRPr="00AA1500"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Marta Pascual Barea: </w:t>
                            </w:r>
                            <w:r>
                              <w:rPr>
                                <w:rFonts w:eastAsia="Times New Roman" w:cs="Helvetica"/>
                                <w:color w:val="0B0C0C"/>
                                <w:lang w:eastAsia="en-GB"/>
                              </w:rPr>
                              <w:t>From edu-business</w:t>
                            </w:r>
                            <w:r w:rsidRPr="00AA1500">
                              <w:rPr>
                                <w:rFonts w:eastAsia="Times New Roman" w:cs="Helvetica"/>
                                <w:color w:val="0B0C0C"/>
                                <w:lang w:eastAsia="en-GB"/>
                              </w:rPr>
                              <w:t xml:space="preserve"> Amplify Education in New York. </w:t>
                            </w:r>
                            <w:r>
                              <w:rPr>
                                <w:rFonts w:eastAsia="Times New Roman" w:cs="Helvetica"/>
                                <w:color w:val="0B0C0C"/>
                                <w:lang w:eastAsia="en-GB"/>
                              </w:rPr>
                              <w:t xml:space="preserve">Formerly </w:t>
                            </w:r>
                            <w:r w:rsidRPr="00AA1500">
                              <w:rPr>
                                <w:rFonts w:eastAsia="Times New Roman" w:cs="Helvetica"/>
                                <w:color w:val="0B0C0C"/>
                                <w:lang w:eastAsia="en-GB"/>
                              </w:rPr>
                              <w:t xml:space="preserve">worked </w:t>
                            </w:r>
                            <w:r>
                              <w:rPr>
                                <w:rFonts w:eastAsia="Times New Roman" w:cs="Helvetica"/>
                                <w:color w:val="0B0C0C"/>
                                <w:lang w:eastAsia="en-GB"/>
                              </w:rPr>
                              <w:t>in the</w:t>
                            </w:r>
                            <w:r w:rsidRPr="00AA1500">
                              <w:rPr>
                                <w:rFonts w:eastAsia="Times New Roman" w:cs="Helvetica"/>
                                <w:color w:val="0B0C0C"/>
                                <w:lang w:eastAsia="en-GB"/>
                              </w:rPr>
                              <w:t xml:space="preserve"> New Jersey DfE Charter Schools Office and co-founded Teach First in Spain.</w:t>
                            </w:r>
                          </w:p>
                          <w:p w14:paraId="4E5FC9A6" w14:textId="22F1BECF" w:rsidR="00415BC6" w:rsidRPr="00AA1500"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Anton Collyer: </w:t>
                            </w:r>
                            <w:r>
                              <w:rPr>
                                <w:rFonts w:eastAsia="Times New Roman" w:cs="Helvetica"/>
                                <w:color w:val="0B0C0C"/>
                                <w:lang w:eastAsia="en-GB"/>
                              </w:rPr>
                              <w:t>R</w:t>
                            </w:r>
                            <w:r w:rsidRPr="00AA1500">
                              <w:rPr>
                                <w:rFonts w:eastAsia="Times New Roman" w:cs="Helvetica"/>
                                <w:color w:val="0B0C0C"/>
                                <w:lang w:eastAsia="en-GB"/>
                              </w:rPr>
                              <w:t>etired Vice President of IT at GlaxoSmithKline.</w:t>
                            </w:r>
                          </w:p>
                          <w:p w14:paraId="4BC7C19E" w14:textId="77777777" w:rsidR="00415BC6" w:rsidRPr="00AA1500"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Stuart Kime: </w:t>
                            </w:r>
                            <w:r>
                              <w:rPr>
                                <w:rFonts w:eastAsia="Times New Roman" w:cs="Helvetica"/>
                                <w:bCs/>
                                <w:color w:val="0B0C0C"/>
                                <w:lang w:eastAsia="en-GB"/>
                              </w:rPr>
                              <w:t>F</w:t>
                            </w:r>
                            <w:r w:rsidRPr="00AA1500">
                              <w:rPr>
                                <w:rFonts w:eastAsia="Times New Roman" w:cs="Helvetica"/>
                                <w:color w:val="0B0C0C"/>
                                <w:lang w:eastAsia="en-GB"/>
                              </w:rPr>
                              <w:t xml:space="preserve">ormer teacher </w:t>
                            </w:r>
                            <w:r>
                              <w:rPr>
                                <w:rFonts w:eastAsia="Times New Roman" w:cs="Helvetica"/>
                                <w:color w:val="0B0C0C"/>
                                <w:lang w:eastAsia="en-GB"/>
                              </w:rPr>
                              <w:t>and director of the consultancy Evidence Based Education</w:t>
                            </w:r>
                            <w:r w:rsidRPr="00AA1500">
                              <w:rPr>
                                <w:rFonts w:eastAsia="Times New Roman" w:cs="Helvetica"/>
                                <w:color w:val="0B0C0C"/>
                                <w:lang w:eastAsia="en-GB"/>
                              </w:rPr>
                              <w:t xml:space="preserve">. </w:t>
                            </w:r>
                            <w:r>
                              <w:rPr>
                                <w:rFonts w:eastAsia="Times New Roman" w:cs="Helvetica"/>
                                <w:color w:val="0B0C0C"/>
                                <w:lang w:eastAsia="en-GB"/>
                              </w:rPr>
                              <w:t>C</w:t>
                            </w:r>
                            <w:r w:rsidRPr="00AA1500">
                              <w:rPr>
                                <w:rFonts w:eastAsia="Times New Roman" w:cs="Helvetica"/>
                                <w:color w:val="0B0C0C"/>
                                <w:lang w:eastAsia="en-GB"/>
                              </w:rPr>
                              <w:t>o-author of the </w:t>
                            </w:r>
                            <w:r w:rsidRPr="00AA1500">
                              <w:rPr>
                                <w:rFonts w:eastAsia="Times New Roman" w:cs="Helvetica"/>
                                <w:i/>
                                <w:iCs/>
                                <w:color w:val="0B0C0C"/>
                                <w:lang w:eastAsia="en-GB"/>
                              </w:rPr>
                              <w:t>Education Endowment Fo</w:t>
                            </w:r>
                            <w:r>
                              <w:rPr>
                                <w:rFonts w:eastAsia="Times New Roman" w:cs="Helvetica"/>
                                <w:i/>
                                <w:iCs/>
                                <w:color w:val="0B0C0C"/>
                                <w:lang w:eastAsia="en-GB"/>
                              </w:rPr>
                              <w:t>undation’s DIY Evaluation Guide</w:t>
                            </w:r>
                            <w:r w:rsidRPr="00AA1500">
                              <w:rPr>
                                <w:rFonts w:eastAsia="Times New Roman" w:cs="Helvetica"/>
                                <w:color w:val="0B0C0C"/>
                                <w:lang w:eastAsia="en-GB"/>
                              </w:rPr>
                              <w:t>.</w:t>
                            </w:r>
                            <w:r>
                              <w:rPr>
                                <w:rFonts w:eastAsia="Times New Roman" w:cs="Helvetica"/>
                                <w:color w:val="0B0C0C"/>
                                <w:lang w:eastAsia="en-GB"/>
                              </w:rPr>
                              <w:t xml:space="preserve"> </w:t>
                            </w:r>
                          </w:p>
                          <w:p w14:paraId="495B9BD8" w14:textId="77777777" w:rsidR="00415BC6" w:rsidRPr="00AA1500"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Bill Holledge: </w:t>
                            </w:r>
                            <w:r w:rsidRPr="00AA1500">
                              <w:rPr>
                                <w:rFonts w:eastAsia="Times New Roman" w:cs="Helvetica"/>
                                <w:color w:val="0B0C0C"/>
                                <w:lang w:eastAsia="en-GB"/>
                              </w:rPr>
                              <w:t>Former head teacher of Great Yarmouth Primary Academy</w:t>
                            </w:r>
                            <w:r>
                              <w:rPr>
                                <w:rFonts w:eastAsia="Times New Roman" w:cs="Helvetica"/>
                                <w:color w:val="0B0C0C"/>
                                <w:lang w:eastAsia="en-GB"/>
                              </w:rPr>
                              <w:t xml:space="preserve">. Chief Executive of the Paradigm Trust (a London </w:t>
                            </w:r>
                            <w:r w:rsidRPr="00AA1500">
                              <w:rPr>
                                <w:rFonts w:eastAsia="Times New Roman" w:cs="Helvetica"/>
                                <w:color w:val="0B0C0C"/>
                                <w:lang w:eastAsia="en-GB"/>
                              </w:rPr>
                              <w:t>Primary Multi-Academy Trust</w:t>
                            </w:r>
                            <w:r>
                              <w:rPr>
                                <w:rFonts w:eastAsia="Times New Roman" w:cs="Helvetica"/>
                                <w:color w:val="0B0C0C"/>
                                <w:lang w:eastAsia="en-GB"/>
                              </w:rPr>
                              <w:t>)</w:t>
                            </w:r>
                            <w:r w:rsidRPr="00AA1500">
                              <w:rPr>
                                <w:rFonts w:eastAsia="Times New Roman" w:cs="Helvetica"/>
                                <w:color w:val="0B0C0C"/>
                                <w:lang w:eastAsia="en-GB"/>
                              </w:rPr>
                              <w:t>.</w:t>
                            </w:r>
                          </w:p>
                          <w:p w14:paraId="5A769851" w14:textId="77777777" w:rsidR="00415BC6"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Paul Cappon: </w:t>
                            </w:r>
                            <w:r>
                              <w:rPr>
                                <w:rFonts w:eastAsia="Times New Roman" w:cs="Helvetica"/>
                                <w:color w:val="0B0C0C"/>
                                <w:lang w:eastAsia="en-GB"/>
                              </w:rPr>
                              <w:t>Former</w:t>
                            </w:r>
                            <w:r w:rsidRPr="00AA1500">
                              <w:rPr>
                                <w:rFonts w:eastAsia="Times New Roman" w:cs="Helvetica"/>
                                <w:color w:val="0B0C0C"/>
                                <w:lang w:eastAsia="en-GB"/>
                              </w:rPr>
                              <w:t xml:space="preserve"> President and </w:t>
                            </w:r>
                            <w:r>
                              <w:rPr>
                                <w:rFonts w:eastAsia="Times New Roman" w:cs="Helvetica"/>
                                <w:color w:val="0B0C0C"/>
                                <w:lang w:eastAsia="en-GB"/>
                              </w:rPr>
                              <w:t xml:space="preserve">CEO </w:t>
                            </w:r>
                            <w:r w:rsidRPr="00AA1500">
                              <w:rPr>
                                <w:rFonts w:eastAsia="Times New Roman" w:cs="Helvetica"/>
                                <w:color w:val="0B0C0C"/>
                                <w:lang w:eastAsia="en-GB"/>
                              </w:rPr>
                              <w:t xml:space="preserve">of </w:t>
                            </w:r>
                            <w:r>
                              <w:rPr>
                                <w:rFonts w:eastAsia="Times New Roman" w:cs="Helvetica"/>
                                <w:color w:val="0B0C0C"/>
                                <w:lang w:eastAsia="en-GB"/>
                              </w:rPr>
                              <w:t xml:space="preserve">the non-profit </w:t>
                            </w:r>
                            <w:r w:rsidRPr="00AA1500">
                              <w:rPr>
                                <w:rFonts w:eastAsia="Times New Roman" w:cs="Helvetica"/>
                                <w:color w:val="0B0C0C"/>
                                <w:lang w:eastAsia="en-GB"/>
                              </w:rPr>
                              <w:t>Canadian Council of Learning.</w:t>
                            </w:r>
                          </w:p>
                          <w:p w14:paraId="1920EB7C" w14:textId="358217C2" w:rsidR="00415BC6" w:rsidRDefault="00415BC6" w:rsidP="001A294D">
                            <w:pPr>
                              <w:spacing w:before="100" w:beforeAutospacing="1" w:after="100" w:afterAutospacing="1" w:line="240" w:lineRule="auto"/>
                              <w:rPr>
                                <w:rFonts w:eastAsia="Times New Roman" w:cs="Helvetica"/>
                                <w:color w:val="0B0C0C"/>
                                <w:lang w:eastAsia="en-GB"/>
                              </w:rPr>
                            </w:pPr>
                            <w:r>
                              <w:rPr>
                                <w:rFonts w:eastAsia="Times New Roman" w:cs="Helvetica"/>
                                <w:color w:val="0B0C0C"/>
                                <w:lang w:eastAsia="en-GB"/>
                              </w:rPr>
                              <w:t>Source: Berry and Tooher, 2015</w:t>
                            </w:r>
                          </w:p>
                          <w:p w14:paraId="12BE3604" w14:textId="77777777" w:rsidR="00415BC6" w:rsidRDefault="00415B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8pt;margin-top:6.75pt;width:430.6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">
                <v:textbox>
                  <w:txbxContent>
                    <w:p w14:paraId="3B60D515" w14:textId="66A380D1" w:rsidR="00415BC6" w:rsidRDefault="00415BC6" w:rsidP="00AA1500">
                      <w:pPr>
                        <w:spacing w:before="100" w:beforeAutospacing="1" w:after="100" w:afterAutospacing="1" w:line="240" w:lineRule="auto"/>
                        <w:rPr>
                          <w:rFonts w:eastAsia="Times New Roman" w:cs="Helvetica"/>
                          <w:b/>
                          <w:bCs/>
                          <w:color w:val="0B0C0C"/>
                          <w:lang w:eastAsia="en-GB"/>
                        </w:rPr>
                      </w:pPr>
                      <w:r>
                        <w:rPr>
                          <w:rFonts w:eastAsia="Times New Roman" w:cs="Helvetica"/>
                          <w:b/>
                          <w:bCs/>
                          <w:color w:val="0B0C0C"/>
                          <w:lang w:eastAsia="en-GB"/>
                        </w:rPr>
                        <w:t>BOX 1 - DfE 2015 Policy Fellows</w:t>
                      </w:r>
                      <w:r>
                        <w:rPr>
                          <w:rFonts w:eastAsia="Times New Roman" w:cs="Helvetica"/>
                          <w:bCs/>
                          <w:color w:val="0B0C0C"/>
                          <w:lang w:eastAsia="en-GB"/>
                        </w:rPr>
                        <w:t>:</w:t>
                      </w:r>
                    </w:p>
                    <w:p w14:paraId="0CDB530F" w14:textId="521FE645" w:rsidR="00415BC6" w:rsidRPr="00AA1500"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Brian Daly:</w:t>
                      </w:r>
                      <w:r w:rsidRPr="00AA1500">
                        <w:rPr>
                          <w:rFonts w:eastAsia="Times New Roman" w:cs="Helvetica"/>
                          <w:color w:val="0B0C0C"/>
                          <w:lang w:eastAsia="en-GB"/>
                        </w:rPr>
                        <w:t> </w:t>
                      </w:r>
                      <w:r>
                        <w:rPr>
                          <w:rFonts w:eastAsia="Times New Roman" w:cs="Helvetica"/>
                          <w:color w:val="0B0C0C"/>
                          <w:lang w:eastAsia="en-GB"/>
                        </w:rPr>
                        <w:t xml:space="preserve">Investment banker formerly of </w:t>
                      </w:r>
                      <w:r w:rsidRPr="00AA1500">
                        <w:rPr>
                          <w:rFonts w:eastAsia="Times New Roman" w:cs="Helvetica"/>
                          <w:color w:val="0B0C0C"/>
                          <w:lang w:eastAsia="en-GB"/>
                        </w:rPr>
                        <w:t>JP Morgan, Morgan Stanley</w:t>
                      </w:r>
                      <w:r>
                        <w:rPr>
                          <w:rFonts w:eastAsia="Times New Roman" w:cs="Helvetica"/>
                          <w:color w:val="0B0C0C"/>
                          <w:lang w:eastAsia="en-GB"/>
                        </w:rPr>
                        <w:t xml:space="preserve">, </w:t>
                      </w:r>
                      <w:r w:rsidRPr="00AA1500">
                        <w:rPr>
                          <w:rFonts w:eastAsia="Times New Roman" w:cs="Helvetica"/>
                          <w:color w:val="0B0C0C"/>
                          <w:lang w:eastAsia="en-GB"/>
                        </w:rPr>
                        <w:t>Goldman Sachs.</w:t>
                      </w:r>
                    </w:p>
                    <w:p w14:paraId="550E246A" w14:textId="0CA9ED5D" w:rsidR="00415BC6" w:rsidRPr="00AA1500"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Jonathan Clifton: </w:t>
                      </w:r>
                      <w:r>
                        <w:rPr>
                          <w:rFonts w:eastAsia="Times New Roman" w:cs="Helvetica"/>
                          <w:color w:val="0B0C0C"/>
                          <w:lang w:eastAsia="en-GB"/>
                        </w:rPr>
                        <w:t>An</w:t>
                      </w:r>
                      <w:r w:rsidRPr="00AA1500">
                        <w:rPr>
                          <w:rFonts w:eastAsia="Times New Roman" w:cs="Helvetica"/>
                          <w:color w:val="0B0C0C"/>
                          <w:lang w:eastAsia="en-GB"/>
                        </w:rPr>
                        <w:t xml:space="preserve"> </w:t>
                      </w:r>
                      <w:r>
                        <w:rPr>
                          <w:rFonts w:eastAsia="Times New Roman" w:cs="Helvetica"/>
                          <w:color w:val="0B0C0C"/>
                          <w:lang w:eastAsia="en-GB"/>
                        </w:rPr>
                        <w:t>IPPR</w:t>
                      </w:r>
                      <w:r w:rsidRPr="00AA1500">
                        <w:rPr>
                          <w:rFonts w:eastAsia="Times New Roman" w:cs="Helvetica"/>
                          <w:color w:val="0B0C0C"/>
                          <w:lang w:eastAsia="en-GB"/>
                        </w:rPr>
                        <w:t xml:space="preserve"> Senior Research Fellow.</w:t>
                      </w:r>
                    </w:p>
                    <w:p w14:paraId="1A97D8AB" w14:textId="2AAA9323" w:rsidR="00415BC6" w:rsidRPr="00AA1500"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Marta Pascual Barea: </w:t>
                      </w:r>
                      <w:r>
                        <w:rPr>
                          <w:rFonts w:eastAsia="Times New Roman" w:cs="Helvetica"/>
                          <w:color w:val="0B0C0C"/>
                          <w:lang w:eastAsia="en-GB"/>
                        </w:rPr>
                        <w:t>From edu-business</w:t>
                      </w:r>
                      <w:r w:rsidRPr="00AA1500">
                        <w:rPr>
                          <w:rFonts w:eastAsia="Times New Roman" w:cs="Helvetica"/>
                          <w:color w:val="0B0C0C"/>
                          <w:lang w:eastAsia="en-GB"/>
                        </w:rPr>
                        <w:t xml:space="preserve"> Amplify Education in New York. </w:t>
                      </w:r>
                      <w:r>
                        <w:rPr>
                          <w:rFonts w:eastAsia="Times New Roman" w:cs="Helvetica"/>
                          <w:color w:val="0B0C0C"/>
                          <w:lang w:eastAsia="en-GB"/>
                        </w:rPr>
                        <w:t xml:space="preserve">Formerly </w:t>
                      </w:r>
                      <w:r w:rsidRPr="00AA1500">
                        <w:rPr>
                          <w:rFonts w:eastAsia="Times New Roman" w:cs="Helvetica"/>
                          <w:color w:val="0B0C0C"/>
                          <w:lang w:eastAsia="en-GB"/>
                        </w:rPr>
                        <w:t xml:space="preserve">worked </w:t>
                      </w:r>
                      <w:r>
                        <w:rPr>
                          <w:rFonts w:eastAsia="Times New Roman" w:cs="Helvetica"/>
                          <w:color w:val="0B0C0C"/>
                          <w:lang w:eastAsia="en-GB"/>
                        </w:rPr>
                        <w:t>in the</w:t>
                      </w:r>
                      <w:r w:rsidRPr="00AA1500">
                        <w:rPr>
                          <w:rFonts w:eastAsia="Times New Roman" w:cs="Helvetica"/>
                          <w:color w:val="0B0C0C"/>
                          <w:lang w:eastAsia="en-GB"/>
                        </w:rPr>
                        <w:t xml:space="preserve"> New Jersey DfE Charter Schools Office and co-founded Teach First in Spain.</w:t>
                      </w:r>
                    </w:p>
                    <w:p w14:paraId="4E5FC9A6" w14:textId="22F1BECF" w:rsidR="00415BC6" w:rsidRPr="00AA1500"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Anton Collyer: </w:t>
                      </w:r>
                      <w:r>
                        <w:rPr>
                          <w:rFonts w:eastAsia="Times New Roman" w:cs="Helvetica"/>
                          <w:color w:val="0B0C0C"/>
                          <w:lang w:eastAsia="en-GB"/>
                        </w:rPr>
                        <w:t>R</w:t>
                      </w:r>
                      <w:r w:rsidRPr="00AA1500">
                        <w:rPr>
                          <w:rFonts w:eastAsia="Times New Roman" w:cs="Helvetica"/>
                          <w:color w:val="0B0C0C"/>
                          <w:lang w:eastAsia="en-GB"/>
                        </w:rPr>
                        <w:t>etired Vice President of IT at GlaxoSmithKline.</w:t>
                      </w:r>
                    </w:p>
                    <w:p w14:paraId="4BC7C19E" w14:textId="77777777" w:rsidR="00415BC6" w:rsidRPr="00AA1500"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Stuart Kime: </w:t>
                      </w:r>
                      <w:r>
                        <w:rPr>
                          <w:rFonts w:eastAsia="Times New Roman" w:cs="Helvetica"/>
                          <w:bCs/>
                          <w:color w:val="0B0C0C"/>
                          <w:lang w:eastAsia="en-GB"/>
                        </w:rPr>
                        <w:t>F</w:t>
                      </w:r>
                      <w:r w:rsidRPr="00AA1500">
                        <w:rPr>
                          <w:rFonts w:eastAsia="Times New Roman" w:cs="Helvetica"/>
                          <w:color w:val="0B0C0C"/>
                          <w:lang w:eastAsia="en-GB"/>
                        </w:rPr>
                        <w:t xml:space="preserve">ormer teacher </w:t>
                      </w:r>
                      <w:r>
                        <w:rPr>
                          <w:rFonts w:eastAsia="Times New Roman" w:cs="Helvetica"/>
                          <w:color w:val="0B0C0C"/>
                          <w:lang w:eastAsia="en-GB"/>
                        </w:rPr>
                        <w:t>and director of the consultancy Evidence Based Education</w:t>
                      </w:r>
                      <w:r w:rsidRPr="00AA1500">
                        <w:rPr>
                          <w:rFonts w:eastAsia="Times New Roman" w:cs="Helvetica"/>
                          <w:color w:val="0B0C0C"/>
                          <w:lang w:eastAsia="en-GB"/>
                        </w:rPr>
                        <w:t xml:space="preserve">. </w:t>
                      </w:r>
                      <w:r>
                        <w:rPr>
                          <w:rFonts w:eastAsia="Times New Roman" w:cs="Helvetica"/>
                          <w:color w:val="0B0C0C"/>
                          <w:lang w:eastAsia="en-GB"/>
                        </w:rPr>
                        <w:t>C</w:t>
                      </w:r>
                      <w:r w:rsidRPr="00AA1500">
                        <w:rPr>
                          <w:rFonts w:eastAsia="Times New Roman" w:cs="Helvetica"/>
                          <w:color w:val="0B0C0C"/>
                          <w:lang w:eastAsia="en-GB"/>
                        </w:rPr>
                        <w:t>o-author of the </w:t>
                      </w:r>
                      <w:r w:rsidRPr="00AA1500">
                        <w:rPr>
                          <w:rFonts w:eastAsia="Times New Roman" w:cs="Helvetica"/>
                          <w:i/>
                          <w:iCs/>
                          <w:color w:val="0B0C0C"/>
                          <w:lang w:eastAsia="en-GB"/>
                        </w:rPr>
                        <w:t>Education Endowment Fo</w:t>
                      </w:r>
                      <w:r>
                        <w:rPr>
                          <w:rFonts w:eastAsia="Times New Roman" w:cs="Helvetica"/>
                          <w:i/>
                          <w:iCs/>
                          <w:color w:val="0B0C0C"/>
                          <w:lang w:eastAsia="en-GB"/>
                        </w:rPr>
                        <w:t>undation’s DIY Evaluation Guide</w:t>
                      </w:r>
                      <w:r w:rsidRPr="00AA1500">
                        <w:rPr>
                          <w:rFonts w:eastAsia="Times New Roman" w:cs="Helvetica"/>
                          <w:color w:val="0B0C0C"/>
                          <w:lang w:eastAsia="en-GB"/>
                        </w:rPr>
                        <w:t>.</w:t>
                      </w:r>
                      <w:r>
                        <w:rPr>
                          <w:rFonts w:eastAsia="Times New Roman" w:cs="Helvetica"/>
                          <w:color w:val="0B0C0C"/>
                          <w:lang w:eastAsia="en-GB"/>
                        </w:rPr>
                        <w:t xml:space="preserve"> </w:t>
                      </w:r>
                    </w:p>
                    <w:p w14:paraId="495B9BD8" w14:textId="77777777" w:rsidR="00415BC6" w:rsidRPr="00AA1500"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Bill Holledge: </w:t>
                      </w:r>
                      <w:r w:rsidRPr="00AA1500">
                        <w:rPr>
                          <w:rFonts w:eastAsia="Times New Roman" w:cs="Helvetica"/>
                          <w:color w:val="0B0C0C"/>
                          <w:lang w:eastAsia="en-GB"/>
                        </w:rPr>
                        <w:t>Former head teacher of Great Yarmouth Primary Academy</w:t>
                      </w:r>
                      <w:r>
                        <w:rPr>
                          <w:rFonts w:eastAsia="Times New Roman" w:cs="Helvetica"/>
                          <w:color w:val="0B0C0C"/>
                          <w:lang w:eastAsia="en-GB"/>
                        </w:rPr>
                        <w:t xml:space="preserve">. Chief Executive of the Paradigm Trust (a London </w:t>
                      </w:r>
                      <w:r w:rsidRPr="00AA1500">
                        <w:rPr>
                          <w:rFonts w:eastAsia="Times New Roman" w:cs="Helvetica"/>
                          <w:color w:val="0B0C0C"/>
                          <w:lang w:eastAsia="en-GB"/>
                        </w:rPr>
                        <w:t>Primary Multi-Academy Trust</w:t>
                      </w:r>
                      <w:r>
                        <w:rPr>
                          <w:rFonts w:eastAsia="Times New Roman" w:cs="Helvetica"/>
                          <w:color w:val="0B0C0C"/>
                          <w:lang w:eastAsia="en-GB"/>
                        </w:rPr>
                        <w:t>)</w:t>
                      </w:r>
                      <w:r w:rsidRPr="00AA1500">
                        <w:rPr>
                          <w:rFonts w:eastAsia="Times New Roman" w:cs="Helvetica"/>
                          <w:color w:val="0B0C0C"/>
                          <w:lang w:eastAsia="en-GB"/>
                        </w:rPr>
                        <w:t>.</w:t>
                      </w:r>
                    </w:p>
                    <w:p w14:paraId="5A769851" w14:textId="77777777" w:rsidR="00415BC6" w:rsidRDefault="00415BC6" w:rsidP="00AA1500">
                      <w:pPr>
                        <w:numPr>
                          <w:ilvl w:val="0"/>
                          <w:numId w:val="8"/>
                        </w:numPr>
                        <w:spacing w:before="100" w:beforeAutospacing="1" w:after="100" w:afterAutospacing="1" w:line="240" w:lineRule="auto"/>
                        <w:ind w:left="0"/>
                        <w:rPr>
                          <w:rFonts w:eastAsia="Times New Roman" w:cs="Helvetica"/>
                          <w:color w:val="0B0C0C"/>
                          <w:lang w:eastAsia="en-GB"/>
                        </w:rPr>
                      </w:pPr>
                      <w:r w:rsidRPr="00AA1500">
                        <w:rPr>
                          <w:rFonts w:eastAsia="Times New Roman" w:cs="Helvetica"/>
                          <w:b/>
                          <w:bCs/>
                          <w:color w:val="0B0C0C"/>
                          <w:lang w:eastAsia="en-GB"/>
                        </w:rPr>
                        <w:t>Paul Cappon: </w:t>
                      </w:r>
                      <w:r>
                        <w:rPr>
                          <w:rFonts w:eastAsia="Times New Roman" w:cs="Helvetica"/>
                          <w:color w:val="0B0C0C"/>
                          <w:lang w:eastAsia="en-GB"/>
                        </w:rPr>
                        <w:t>Former</w:t>
                      </w:r>
                      <w:r w:rsidRPr="00AA1500">
                        <w:rPr>
                          <w:rFonts w:eastAsia="Times New Roman" w:cs="Helvetica"/>
                          <w:color w:val="0B0C0C"/>
                          <w:lang w:eastAsia="en-GB"/>
                        </w:rPr>
                        <w:t xml:space="preserve"> President and </w:t>
                      </w:r>
                      <w:r>
                        <w:rPr>
                          <w:rFonts w:eastAsia="Times New Roman" w:cs="Helvetica"/>
                          <w:color w:val="0B0C0C"/>
                          <w:lang w:eastAsia="en-GB"/>
                        </w:rPr>
                        <w:t xml:space="preserve">CEO </w:t>
                      </w:r>
                      <w:r w:rsidRPr="00AA1500">
                        <w:rPr>
                          <w:rFonts w:eastAsia="Times New Roman" w:cs="Helvetica"/>
                          <w:color w:val="0B0C0C"/>
                          <w:lang w:eastAsia="en-GB"/>
                        </w:rPr>
                        <w:t xml:space="preserve">of </w:t>
                      </w:r>
                      <w:r>
                        <w:rPr>
                          <w:rFonts w:eastAsia="Times New Roman" w:cs="Helvetica"/>
                          <w:color w:val="0B0C0C"/>
                          <w:lang w:eastAsia="en-GB"/>
                        </w:rPr>
                        <w:t xml:space="preserve">the non-profit </w:t>
                      </w:r>
                      <w:r w:rsidRPr="00AA1500">
                        <w:rPr>
                          <w:rFonts w:eastAsia="Times New Roman" w:cs="Helvetica"/>
                          <w:color w:val="0B0C0C"/>
                          <w:lang w:eastAsia="en-GB"/>
                        </w:rPr>
                        <w:t>Canadian Council of Learning.</w:t>
                      </w:r>
                    </w:p>
                    <w:p w14:paraId="1920EB7C" w14:textId="358217C2" w:rsidR="00415BC6" w:rsidRDefault="00415BC6" w:rsidP="001A294D">
                      <w:pPr>
                        <w:spacing w:before="100" w:beforeAutospacing="1" w:after="100" w:afterAutospacing="1" w:line="240" w:lineRule="auto"/>
                        <w:rPr>
                          <w:rFonts w:eastAsia="Times New Roman" w:cs="Helvetica"/>
                          <w:color w:val="0B0C0C"/>
                          <w:lang w:eastAsia="en-GB"/>
                        </w:rPr>
                      </w:pPr>
                      <w:r>
                        <w:rPr>
                          <w:rFonts w:eastAsia="Times New Roman" w:cs="Helvetica"/>
                          <w:color w:val="0B0C0C"/>
                          <w:lang w:eastAsia="en-GB"/>
                        </w:rPr>
                        <w:t>Source: Berry and Tooher, 2015</w:t>
                      </w:r>
                    </w:p>
                    <w:p w14:paraId="12BE3604" w14:textId="77777777" w:rsidR="00415BC6" w:rsidRDefault="00415BC6"/>
                  </w:txbxContent>
                </v:textbox>
              </v:shape>
            </w:pict>
          </mc:Fallback>
        </mc:AlternateContent>
      </w:r>
    </w:p>
    <w:p w14:paraId="3009B305" w14:textId="644CFB8C" w:rsidR="00F16891" w:rsidRPr="0057367D" w:rsidRDefault="00F16891" w:rsidP="0057367D">
      <w:pPr>
        <w:spacing w:after="0" w:line="240" w:lineRule="auto"/>
        <w:jc w:val="both"/>
        <w:rPr>
          <w:rFonts w:cs="Times New Roman"/>
        </w:rPr>
      </w:pPr>
    </w:p>
    <w:p w14:paraId="7F259F61" w14:textId="020DB107" w:rsidR="00F16891" w:rsidRPr="0057367D" w:rsidRDefault="00F16891" w:rsidP="0057367D">
      <w:pPr>
        <w:spacing w:after="0" w:line="240" w:lineRule="auto"/>
        <w:jc w:val="both"/>
        <w:rPr>
          <w:rFonts w:cs="Times New Roman"/>
        </w:rPr>
      </w:pPr>
    </w:p>
    <w:p w14:paraId="21BCF2E6" w14:textId="77777777" w:rsidR="006D0BC5" w:rsidRPr="0057367D" w:rsidRDefault="006D0BC5" w:rsidP="0057367D">
      <w:pPr>
        <w:spacing w:after="0" w:line="240" w:lineRule="auto"/>
        <w:jc w:val="both"/>
        <w:rPr>
          <w:rFonts w:cs="Times New Roman"/>
        </w:rPr>
      </w:pPr>
    </w:p>
    <w:p w14:paraId="68BF1D45" w14:textId="77777777" w:rsidR="006D0BC5" w:rsidRPr="0057367D" w:rsidRDefault="006D0BC5" w:rsidP="0057367D">
      <w:pPr>
        <w:spacing w:after="0" w:line="240" w:lineRule="auto"/>
        <w:jc w:val="both"/>
        <w:rPr>
          <w:rFonts w:cs="Times New Roman"/>
        </w:rPr>
      </w:pPr>
    </w:p>
    <w:p w14:paraId="06D2D75B" w14:textId="77777777" w:rsidR="006D0BC5" w:rsidRPr="0057367D" w:rsidRDefault="006D0BC5" w:rsidP="0057367D">
      <w:pPr>
        <w:spacing w:after="0" w:line="240" w:lineRule="auto"/>
        <w:jc w:val="both"/>
        <w:rPr>
          <w:rFonts w:cs="Times New Roman"/>
        </w:rPr>
      </w:pPr>
    </w:p>
    <w:p w14:paraId="43E73CD2" w14:textId="77777777" w:rsidR="006D0BC5" w:rsidRPr="0057367D" w:rsidRDefault="006D0BC5" w:rsidP="0057367D">
      <w:pPr>
        <w:spacing w:after="0" w:line="240" w:lineRule="auto"/>
        <w:jc w:val="both"/>
        <w:rPr>
          <w:rFonts w:cs="Times New Roman"/>
        </w:rPr>
      </w:pPr>
    </w:p>
    <w:p w14:paraId="0E9E0999" w14:textId="77777777" w:rsidR="00AC0F42" w:rsidRPr="0057367D" w:rsidRDefault="00AC0F42" w:rsidP="0057367D">
      <w:pPr>
        <w:spacing w:after="0" w:line="240" w:lineRule="auto"/>
        <w:jc w:val="both"/>
        <w:rPr>
          <w:rFonts w:cs="Times New Roman"/>
        </w:rPr>
      </w:pPr>
    </w:p>
    <w:p w14:paraId="0D695658" w14:textId="77777777" w:rsidR="002524B6" w:rsidRDefault="002524B6" w:rsidP="0057367D">
      <w:pPr>
        <w:spacing w:after="0" w:line="240" w:lineRule="auto"/>
        <w:jc w:val="both"/>
        <w:rPr>
          <w:rFonts w:cs="Times New Roman"/>
        </w:rPr>
      </w:pPr>
    </w:p>
    <w:p w14:paraId="4ED40F36" w14:textId="77777777" w:rsidR="0057367D" w:rsidRDefault="0057367D" w:rsidP="0057367D">
      <w:pPr>
        <w:spacing w:after="0" w:line="240" w:lineRule="auto"/>
        <w:jc w:val="both"/>
        <w:rPr>
          <w:rFonts w:cs="Times New Roman"/>
        </w:rPr>
      </w:pPr>
    </w:p>
    <w:p w14:paraId="38585A91" w14:textId="77777777" w:rsidR="0057367D" w:rsidRDefault="0057367D" w:rsidP="0057367D">
      <w:pPr>
        <w:spacing w:after="0" w:line="240" w:lineRule="auto"/>
        <w:jc w:val="both"/>
        <w:rPr>
          <w:rFonts w:cs="Times New Roman"/>
        </w:rPr>
      </w:pPr>
    </w:p>
    <w:p w14:paraId="30973F3F" w14:textId="77777777" w:rsidR="0057367D" w:rsidRDefault="0057367D" w:rsidP="0057367D">
      <w:pPr>
        <w:spacing w:after="0" w:line="240" w:lineRule="auto"/>
        <w:jc w:val="both"/>
        <w:rPr>
          <w:rFonts w:cs="Times New Roman"/>
        </w:rPr>
      </w:pPr>
    </w:p>
    <w:p w14:paraId="3562342C" w14:textId="77777777" w:rsidR="0057367D" w:rsidRDefault="0057367D" w:rsidP="0057367D">
      <w:pPr>
        <w:spacing w:after="0" w:line="240" w:lineRule="auto"/>
        <w:jc w:val="both"/>
        <w:rPr>
          <w:rFonts w:cs="Times New Roman"/>
        </w:rPr>
      </w:pPr>
    </w:p>
    <w:p w14:paraId="13783F20" w14:textId="77777777" w:rsidR="0057367D" w:rsidRDefault="0057367D" w:rsidP="0057367D">
      <w:pPr>
        <w:spacing w:after="0" w:line="240" w:lineRule="auto"/>
        <w:jc w:val="both"/>
        <w:rPr>
          <w:rFonts w:cs="Times New Roman"/>
        </w:rPr>
      </w:pPr>
    </w:p>
    <w:p w14:paraId="071A5884" w14:textId="77777777" w:rsidR="0057367D" w:rsidRDefault="0057367D" w:rsidP="0057367D">
      <w:pPr>
        <w:spacing w:after="0" w:line="240" w:lineRule="auto"/>
        <w:jc w:val="both"/>
        <w:rPr>
          <w:rFonts w:cs="Times New Roman"/>
        </w:rPr>
      </w:pPr>
    </w:p>
    <w:p w14:paraId="18C261AC" w14:textId="77777777" w:rsidR="0057367D" w:rsidRDefault="0057367D" w:rsidP="0057367D">
      <w:pPr>
        <w:spacing w:after="0" w:line="240" w:lineRule="auto"/>
        <w:jc w:val="both"/>
        <w:rPr>
          <w:rFonts w:cs="Times New Roman"/>
        </w:rPr>
      </w:pPr>
    </w:p>
    <w:p w14:paraId="7429D348" w14:textId="77777777" w:rsidR="0057367D" w:rsidRPr="0057367D" w:rsidRDefault="0057367D" w:rsidP="0057367D">
      <w:pPr>
        <w:spacing w:after="0" w:line="240" w:lineRule="auto"/>
        <w:jc w:val="both"/>
        <w:rPr>
          <w:rFonts w:cs="Times New Roman"/>
        </w:rPr>
      </w:pPr>
    </w:p>
    <w:p w14:paraId="3B30B653" w14:textId="69A8A7CF" w:rsidR="00F16891" w:rsidRPr="0057367D" w:rsidRDefault="00F16891" w:rsidP="0057367D">
      <w:pPr>
        <w:spacing w:after="0" w:line="240" w:lineRule="auto"/>
        <w:jc w:val="both"/>
        <w:rPr>
          <w:rFonts w:cs="Times New Roman"/>
        </w:rPr>
      </w:pPr>
      <w:r w:rsidRPr="0057367D">
        <w:rPr>
          <w:rFonts w:cs="Times New Roman"/>
        </w:rPr>
        <w:t xml:space="preserve">Here the importance attached to elite education industry actors (Fellows involved with Amplify Education, Teach First, the Paradigm Trust) emerges again, as does the role of think tank experts and </w:t>
      </w:r>
      <w:r w:rsidRPr="0057367D">
        <w:rPr>
          <w:rFonts w:cs="Times New Roman"/>
        </w:rPr>
        <w:lastRenderedPageBreak/>
        <w:t xml:space="preserve">the role of </w:t>
      </w:r>
      <w:r w:rsidR="0096501D" w:rsidRPr="0057367D">
        <w:rPr>
          <w:rFonts w:cs="Times New Roman"/>
        </w:rPr>
        <w:t xml:space="preserve">commercial sector </w:t>
      </w:r>
      <w:r w:rsidRPr="0057367D">
        <w:rPr>
          <w:rFonts w:cs="Times New Roman"/>
        </w:rPr>
        <w:t xml:space="preserve">actors more broadly. </w:t>
      </w:r>
      <w:r w:rsidR="005E3DC3" w:rsidRPr="0057367D">
        <w:rPr>
          <w:rFonts w:cs="Times New Roman"/>
        </w:rPr>
        <w:t>R</w:t>
      </w:r>
      <w:r w:rsidRPr="0057367D">
        <w:rPr>
          <w:rFonts w:cs="Times New Roman"/>
        </w:rPr>
        <w:t>egard</w:t>
      </w:r>
      <w:r w:rsidR="005E3DC3" w:rsidRPr="0057367D">
        <w:rPr>
          <w:rFonts w:cs="Times New Roman"/>
        </w:rPr>
        <w:t>ing</w:t>
      </w:r>
      <w:r w:rsidRPr="0057367D">
        <w:rPr>
          <w:rFonts w:cs="Times New Roman"/>
        </w:rPr>
        <w:t xml:space="preserve"> ‘new ways of thinking’, </w:t>
      </w:r>
      <w:proofErr w:type="gramStart"/>
      <w:r w:rsidRPr="0057367D">
        <w:rPr>
          <w:rFonts w:cs="Times New Roman"/>
        </w:rPr>
        <w:t xml:space="preserve">one former </w:t>
      </w:r>
      <w:r w:rsidR="005E3DC3" w:rsidRPr="0057367D">
        <w:rPr>
          <w:rFonts w:cs="Times New Roman"/>
        </w:rPr>
        <w:t>official</w:t>
      </w:r>
      <w:r w:rsidRPr="0057367D">
        <w:rPr>
          <w:rFonts w:cs="Times New Roman"/>
        </w:rPr>
        <w:t xml:space="preserve"> expressed scepticism</w:t>
      </w:r>
      <w:proofErr w:type="gramEnd"/>
      <w:r w:rsidRPr="0057367D">
        <w:rPr>
          <w:rFonts w:cs="Times New Roman"/>
        </w:rPr>
        <w:t xml:space="preserve">: </w:t>
      </w:r>
    </w:p>
    <w:p w14:paraId="5FBF31BF" w14:textId="77777777" w:rsidR="00F16891" w:rsidRPr="0057367D" w:rsidRDefault="00F16891" w:rsidP="0057367D">
      <w:pPr>
        <w:spacing w:after="0" w:line="240" w:lineRule="auto"/>
        <w:jc w:val="both"/>
        <w:rPr>
          <w:rFonts w:cs="Times New Roman"/>
        </w:rPr>
      </w:pPr>
    </w:p>
    <w:p w14:paraId="58AFD31A" w14:textId="18BCFE8C" w:rsidR="00F16891" w:rsidRPr="0057367D" w:rsidRDefault="00F16891" w:rsidP="0057367D">
      <w:pPr>
        <w:spacing w:after="0" w:line="240" w:lineRule="auto"/>
        <w:ind w:left="567" w:right="521"/>
        <w:jc w:val="both"/>
        <w:rPr>
          <w:rFonts w:cs="Times New Roman"/>
        </w:rPr>
      </w:pPr>
      <w:r w:rsidRPr="0057367D">
        <w:rPr>
          <w:rFonts w:cs="Times New Roman"/>
        </w:rPr>
        <w:t>‘We got one in from Policy Exchange I think, and</w:t>
      </w:r>
      <w:r w:rsidR="00EF223B" w:rsidRPr="0057367D">
        <w:rPr>
          <w:rFonts w:cs="Times New Roman"/>
        </w:rPr>
        <w:t xml:space="preserve"> </w:t>
      </w:r>
      <w:r w:rsidRPr="0057367D">
        <w:rPr>
          <w:rFonts w:cs="Times New Roman"/>
        </w:rPr>
        <w:t>another couple of places, but it tended – I might be being unfair – again it tended to be from groups that were aligned with what the government was thinking anyway’</w:t>
      </w:r>
      <w:r w:rsidRPr="0057367D">
        <w:rPr>
          <w:rStyle w:val="EndnoteReference"/>
          <w:rFonts w:cs="Times New Roman"/>
        </w:rPr>
        <w:endnoteReference w:id="11"/>
      </w:r>
    </w:p>
    <w:p w14:paraId="0427B397" w14:textId="77777777" w:rsidR="00F16891" w:rsidRPr="0057367D" w:rsidRDefault="00F16891" w:rsidP="0057367D">
      <w:pPr>
        <w:spacing w:after="0" w:line="240" w:lineRule="auto"/>
        <w:jc w:val="both"/>
        <w:rPr>
          <w:rFonts w:cs="Times New Roman"/>
        </w:rPr>
      </w:pPr>
    </w:p>
    <w:p w14:paraId="06DA86EA" w14:textId="2538CD98" w:rsidR="001D4A3B" w:rsidRPr="0057367D" w:rsidRDefault="00F16891" w:rsidP="0057367D">
      <w:pPr>
        <w:spacing w:after="0" w:line="240" w:lineRule="auto"/>
        <w:jc w:val="both"/>
        <w:rPr>
          <w:rFonts w:cs="Times New Roman"/>
        </w:rPr>
      </w:pPr>
      <w:r w:rsidRPr="0057367D">
        <w:rPr>
          <w:rFonts w:cs="Times New Roman"/>
        </w:rPr>
        <w:t>Such raise</w:t>
      </w:r>
      <w:r w:rsidR="0004158D" w:rsidRPr="0057367D">
        <w:rPr>
          <w:rFonts w:cs="Times New Roman"/>
        </w:rPr>
        <w:t>s</w:t>
      </w:r>
      <w:r w:rsidRPr="0057367D">
        <w:rPr>
          <w:rFonts w:cs="Times New Roman"/>
        </w:rPr>
        <w:t xml:space="preserve"> questions about the extent to which true political discord may be occurring </w:t>
      </w:r>
      <w:r w:rsidR="001D4A3B" w:rsidRPr="0057367D">
        <w:rPr>
          <w:rFonts w:cs="Times New Roman"/>
        </w:rPr>
        <w:t xml:space="preserve">in </w:t>
      </w:r>
      <w:r w:rsidR="00976F60" w:rsidRPr="0057367D">
        <w:rPr>
          <w:rFonts w:cs="Times New Roman"/>
        </w:rPr>
        <w:t>DfE</w:t>
      </w:r>
      <w:r w:rsidR="001D4A3B" w:rsidRPr="0057367D">
        <w:rPr>
          <w:rFonts w:cs="Times New Roman"/>
        </w:rPr>
        <w:t xml:space="preserve"> policy making </w:t>
      </w:r>
      <w:r w:rsidRPr="0057367D">
        <w:rPr>
          <w:rFonts w:cs="Times New Roman"/>
        </w:rPr>
        <w:t>– discord which Young (2000) describes as being crucial in any quest for ‘deep democracy’.</w:t>
      </w:r>
      <w:r w:rsidR="001D4A3B" w:rsidRPr="0057367D">
        <w:rPr>
          <w:rFonts w:cs="Times New Roman"/>
        </w:rPr>
        <w:t xml:space="preserve"> Findings here support much previous work </w:t>
      </w:r>
      <w:r w:rsidR="00C05628" w:rsidRPr="0057367D">
        <w:rPr>
          <w:rFonts w:cs="Times New Roman"/>
        </w:rPr>
        <w:t xml:space="preserve">in education </w:t>
      </w:r>
      <w:r w:rsidR="001D4A3B" w:rsidRPr="0057367D">
        <w:rPr>
          <w:rFonts w:cs="Times New Roman"/>
        </w:rPr>
        <w:t xml:space="preserve">which has </w:t>
      </w:r>
      <w:r w:rsidR="00C05628" w:rsidRPr="0057367D">
        <w:rPr>
          <w:rFonts w:cs="Times New Roman"/>
        </w:rPr>
        <w:t>argued</w:t>
      </w:r>
      <w:r w:rsidR="00147155" w:rsidRPr="0057367D">
        <w:rPr>
          <w:rFonts w:cs="Times New Roman"/>
        </w:rPr>
        <w:t xml:space="preserve"> </w:t>
      </w:r>
      <w:r w:rsidR="001D4A3B" w:rsidRPr="0057367D">
        <w:rPr>
          <w:rFonts w:cs="Times New Roman"/>
        </w:rPr>
        <w:t xml:space="preserve">that government recruitment of external experts tends </w:t>
      </w:r>
      <w:r w:rsidR="00C05628" w:rsidRPr="0057367D">
        <w:rPr>
          <w:rFonts w:cs="Times New Roman"/>
        </w:rPr>
        <w:t xml:space="preserve">very often </w:t>
      </w:r>
      <w:r w:rsidR="001D4A3B" w:rsidRPr="0057367D">
        <w:rPr>
          <w:rFonts w:cs="Times New Roman"/>
        </w:rPr>
        <w:t xml:space="preserve">towards </w:t>
      </w:r>
      <w:r w:rsidR="00C05628" w:rsidRPr="0057367D">
        <w:rPr>
          <w:rFonts w:cs="Times New Roman"/>
        </w:rPr>
        <w:t xml:space="preserve">merely lending </w:t>
      </w:r>
      <w:r w:rsidR="001D4A3B" w:rsidRPr="0057367D">
        <w:rPr>
          <w:rFonts w:cs="Times New Roman"/>
        </w:rPr>
        <w:t xml:space="preserve">legitimacy </w:t>
      </w:r>
      <w:r w:rsidR="00C05628" w:rsidRPr="0057367D">
        <w:rPr>
          <w:rFonts w:cs="Times New Roman"/>
        </w:rPr>
        <w:t>to existing policy agendas</w:t>
      </w:r>
      <w:r w:rsidR="001D4A3B" w:rsidRPr="0057367D">
        <w:rPr>
          <w:rFonts w:cs="Times New Roman"/>
        </w:rPr>
        <w:t>, rather than challenging</w:t>
      </w:r>
      <w:r w:rsidR="00C05628" w:rsidRPr="0057367D">
        <w:rPr>
          <w:rFonts w:cs="Times New Roman"/>
        </w:rPr>
        <w:t xml:space="preserve"> or questioning these </w:t>
      </w:r>
      <w:r w:rsidR="001D4A3B" w:rsidRPr="0057367D">
        <w:rPr>
          <w:rFonts w:cs="Times New Roman"/>
        </w:rPr>
        <w:t>(see e.g. Souto-Otero, 2015)</w:t>
      </w:r>
    </w:p>
    <w:p w14:paraId="6CD8AA35" w14:textId="77777777" w:rsidR="00541A87" w:rsidRPr="0057367D" w:rsidRDefault="00541A87" w:rsidP="0057367D">
      <w:pPr>
        <w:spacing w:after="0" w:line="240" w:lineRule="auto"/>
        <w:jc w:val="both"/>
        <w:rPr>
          <w:rFonts w:cs="Times New Roman"/>
        </w:rPr>
      </w:pPr>
    </w:p>
    <w:p w14:paraId="5D08939A" w14:textId="77777777" w:rsidR="00F16891" w:rsidRPr="0057367D" w:rsidRDefault="00F16891" w:rsidP="0057367D">
      <w:pPr>
        <w:spacing w:after="0" w:line="240" w:lineRule="auto"/>
        <w:jc w:val="both"/>
        <w:rPr>
          <w:rFonts w:cs="Times New Roman"/>
          <w:b/>
          <w:u w:val="single"/>
        </w:rPr>
      </w:pPr>
      <w:r w:rsidRPr="0057367D">
        <w:rPr>
          <w:rFonts w:cs="Times New Roman"/>
          <w:b/>
          <w:u w:val="single"/>
        </w:rPr>
        <w:t>The Contestable Policy Fund</w:t>
      </w:r>
    </w:p>
    <w:p w14:paraId="2D137109" w14:textId="77777777" w:rsidR="00F16891" w:rsidRPr="0057367D" w:rsidRDefault="00F16891" w:rsidP="0057367D">
      <w:pPr>
        <w:spacing w:after="0" w:line="240" w:lineRule="auto"/>
        <w:jc w:val="both"/>
        <w:rPr>
          <w:rFonts w:cs="Times New Roman"/>
        </w:rPr>
      </w:pPr>
    </w:p>
    <w:p w14:paraId="5DE423EF" w14:textId="77008DD3" w:rsidR="00F16891" w:rsidRPr="0057367D" w:rsidRDefault="00F16891" w:rsidP="0057367D">
      <w:pPr>
        <w:spacing w:after="0" w:line="240" w:lineRule="auto"/>
        <w:jc w:val="both"/>
        <w:rPr>
          <w:rFonts w:cs="Times New Roman"/>
        </w:rPr>
      </w:pPr>
      <w:r w:rsidRPr="0057367D">
        <w:rPr>
          <w:rFonts w:cs="Times New Roman"/>
        </w:rPr>
        <w:t>In 2012 a Contestable Policy Fund (CPF) was launched in the UK Civil Service. This was intended to prompt, across government, new challenging of existing policy domains, purposefully opening these up to ‘competition from external sources’ and fostering a climate where ‘anybody can initiate policy review/ adaptation/ evolution’</w:t>
      </w:r>
      <w:r w:rsidRPr="0057367D">
        <w:rPr>
          <w:rFonts w:cs="Times New Roman"/>
          <w:i/>
        </w:rPr>
        <w:t xml:space="preserve"> </w:t>
      </w:r>
      <w:r w:rsidRPr="0057367D">
        <w:rPr>
          <w:rFonts w:cs="Times New Roman"/>
        </w:rPr>
        <w:t>(Civil Service, 2012: 15).</w:t>
      </w:r>
      <w:r w:rsidRPr="0057367D">
        <w:rPr>
          <w:rFonts w:cs="Times New Roman"/>
          <w:i/>
        </w:rPr>
        <w:t xml:space="preserve"> </w:t>
      </w:r>
      <w:r w:rsidRPr="0057367D">
        <w:rPr>
          <w:rFonts w:cs="Times New Roman"/>
        </w:rPr>
        <w:t xml:space="preserve">The CPF matched Departmental spending up to £500,000 where departments applied having commissioned external policy reviews. By 2015, eighteen projects had received CPF funding, two of which were DfE projects: </w:t>
      </w:r>
    </w:p>
    <w:p w14:paraId="14437479" w14:textId="77777777" w:rsidR="00F16891" w:rsidRPr="0057367D" w:rsidRDefault="00F16891" w:rsidP="0057367D">
      <w:pPr>
        <w:spacing w:after="0" w:line="240" w:lineRule="auto"/>
        <w:jc w:val="both"/>
        <w:rPr>
          <w:rFonts w:cs="Times New Roman"/>
        </w:rPr>
      </w:pPr>
    </w:p>
    <w:p w14:paraId="7AD807F7" w14:textId="6C2DB88E" w:rsidR="00F16891" w:rsidRPr="0057367D" w:rsidRDefault="00F16891" w:rsidP="0057367D">
      <w:pPr>
        <w:pStyle w:val="ListParagraph"/>
        <w:numPr>
          <w:ilvl w:val="0"/>
          <w:numId w:val="9"/>
        </w:numPr>
        <w:spacing w:after="0" w:line="240" w:lineRule="auto"/>
        <w:jc w:val="both"/>
        <w:rPr>
          <w:rFonts w:cs="Times New Roman"/>
        </w:rPr>
      </w:pPr>
      <w:r w:rsidRPr="0057367D">
        <w:rPr>
          <w:rFonts w:cs="Times New Roman"/>
        </w:rPr>
        <w:t>In 2014 the DfE commissioned international strategy consultancy Cairneagle Associates to explore possibilities for increasing the use of massive open online courses (MOOCs) among school-age children in England.</w:t>
      </w:r>
      <w:r w:rsidRPr="0057367D">
        <w:rPr>
          <w:rStyle w:val="EndnoteReference"/>
          <w:rFonts w:cs="Times New Roman"/>
        </w:rPr>
        <w:endnoteReference w:id="12"/>
      </w:r>
    </w:p>
    <w:p w14:paraId="4CB68FE8" w14:textId="0487A9E9" w:rsidR="00F16891" w:rsidRPr="0057367D" w:rsidRDefault="00F16891" w:rsidP="0057367D">
      <w:pPr>
        <w:pStyle w:val="ListParagraph"/>
        <w:numPr>
          <w:ilvl w:val="0"/>
          <w:numId w:val="9"/>
        </w:numPr>
        <w:spacing w:after="0" w:line="240" w:lineRule="auto"/>
        <w:jc w:val="both"/>
        <w:rPr>
          <w:rFonts w:cs="Times New Roman"/>
        </w:rPr>
      </w:pPr>
      <w:r w:rsidRPr="0057367D">
        <w:rPr>
          <w:rFonts w:cs="Times New Roman"/>
        </w:rPr>
        <w:t>In 2015 the Education and Training Foundation received DfE funding to review policies on ‘Making Maths and English Work for All’. The ETF in turn commissioned research consultancy Pye Tait.</w:t>
      </w:r>
      <w:r w:rsidRPr="0057367D">
        <w:rPr>
          <w:rStyle w:val="EndnoteReference"/>
          <w:rFonts w:cs="Times New Roman"/>
        </w:rPr>
        <w:endnoteReference w:id="13"/>
      </w:r>
      <w:r w:rsidRPr="0057367D">
        <w:rPr>
          <w:rFonts w:cs="Times New Roman"/>
        </w:rPr>
        <w:t xml:space="preserve"> </w:t>
      </w:r>
    </w:p>
    <w:p w14:paraId="12BB96D1" w14:textId="77777777" w:rsidR="00F16891" w:rsidRPr="0057367D" w:rsidRDefault="00F16891" w:rsidP="0057367D">
      <w:pPr>
        <w:spacing w:after="0" w:line="240" w:lineRule="auto"/>
        <w:jc w:val="both"/>
        <w:rPr>
          <w:rFonts w:cs="Times New Roman"/>
        </w:rPr>
      </w:pPr>
    </w:p>
    <w:p w14:paraId="683CDA4B" w14:textId="55D1AD94" w:rsidR="00F16891" w:rsidRPr="0057367D" w:rsidRDefault="00F16891" w:rsidP="0057367D">
      <w:pPr>
        <w:spacing w:after="0" w:line="240" w:lineRule="auto"/>
        <w:jc w:val="both"/>
        <w:rPr>
          <w:rFonts w:cs="Times New Roman"/>
        </w:rPr>
      </w:pPr>
      <w:r w:rsidRPr="0057367D">
        <w:rPr>
          <w:rFonts w:cs="Times New Roman"/>
        </w:rPr>
        <w:t xml:space="preserve">In 2014-15, £1.3 billion was spent by the UK Government on </w:t>
      </w:r>
      <w:r w:rsidR="00DE5977" w:rsidRPr="0057367D">
        <w:rPr>
          <w:rFonts w:cs="Times New Roman"/>
        </w:rPr>
        <w:t xml:space="preserve">specialist </w:t>
      </w:r>
      <w:r w:rsidRPr="0057367D">
        <w:rPr>
          <w:rFonts w:cs="Times New Roman"/>
        </w:rPr>
        <w:t>private consultants – a figure £400m to £600m higher than in 2011-12 (NAO, 2016</w:t>
      </w:r>
      <w:r w:rsidR="00380EDC" w:rsidRPr="0057367D">
        <w:rPr>
          <w:rFonts w:cs="Times New Roman"/>
        </w:rPr>
        <w:t xml:space="preserve">: </w:t>
      </w:r>
      <w:r w:rsidR="00B716C5" w:rsidRPr="0057367D">
        <w:rPr>
          <w:rFonts w:cs="Times New Roman"/>
        </w:rPr>
        <w:t>6</w:t>
      </w:r>
      <w:r w:rsidRPr="0057367D">
        <w:rPr>
          <w:rFonts w:cs="Times New Roman"/>
        </w:rPr>
        <w:t xml:space="preserve">). Gunter (2012) refers to ‘consultocracy’ in education and scholars </w:t>
      </w:r>
      <w:r w:rsidR="008B3C1A" w:rsidRPr="0057367D">
        <w:rPr>
          <w:rFonts w:cs="Times New Roman"/>
        </w:rPr>
        <w:t xml:space="preserve">including </w:t>
      </w:r>
      <w:r w:rsidRPr="0057367D">
        <w:rPr>
          <w:rFonts w:cs="Times New Roman"/>
        </w:rPr>
        <w:t xml:space="preserve">Ball (2009) have written about a privatisation of education policy making in England and beyond – growing DfE-commissioned roles for actors inside think tanks, the education services industry and firms </w:t>
      </w:r>
      <w:r w:rsidR="00DE5977" w:rsidRPr="0057367D">
        <w:rPr>
          <w:rFonts w:cs="Times New Roman"/>
        </w:rPr>
        <w:t>including</w:t>
      </w:r>
      <w:r w:rsidRPr="0057367D">
        <w:rPr>
          <w:rFonts w:cs="Times New Roman"/>
        </w:rPr>
        <w:t xml:space="preserve"> PwC, McKinsey and KPMG.</w:t>
      </w:r>
      <w:r w:rsidR="00E6227D" w:rsidRPr="0057367D">
        <w:rPr>
          <w:rStyle w:val="EndnoteReference"/>
          <w:rFonts w:cs="Times New Roman"/>
        </w:rPr>
        <w:endnoteReference w:id="14"/>
      </w:r>
      <w:r w:rsidRPr="0057367D">
        <w:rPr>
          <w:rFonts w:cs="Times New Roman"/>
        </w:rPr>
        <w:t xml:space="preserve"> At the same time, </w:t>
      </w:r>
      <w:r w:rsidR="008B3C1A" w:rsidRPr="0057367D">
        <w:rPr>
          <w:rFonts w:cs="Times New Roman"/>
        </w:rPr>
        <w:t xml:space="preserve">some </w:t>
      </w:r>
      <w:r w:rsidRPr="0057367D">
        <w:rPr>
          <w:rFonts w:cs="Times New Roman"/>
        </w:rPr>
        <w:t xml:space="preserve">step change </w:t>
      </w:r>
      <w:r w:rsidR="008B3C1A" w:rsidRPr="0057367D">
        <w:rPr>
          <w:rFonts w:cs="Times New Roman"/>
        </w:rPr>
        <w:t xml:space="preserve">may also currently be noted regarding </w:t>
      </w:r>
      <w:r w:rsidRPr="0057367D">
        <w:rPr>
          <w:rFonts w:cs="Times New Roman"/>
        </w:rPr>
        <w:t xml:space="preserve">levels of government dependency on such actors. The idea that civil servants ought to be </w:t>
      </w:r>
      <w:r w:rsidRPr="0057367D">
        <w:rPr>
          <w:rFonts w:cs="Times New Roman"/>
          <w:i/>
        </w:rPr>
        <w:t>contracting out</w:t>
      </w:r>
      <w:r w:rsidRPr="0057367D">
        <w:rPr>
          <w:rFonts w:cs="Times New Roman"/>
        </w:rPr>
        <w:t xml:space="preserve"> policy development – acting not only as ‘partners’ but sometimes even more restrictedly as ‘stewards’ (Civil Service, 2013; Hallsworth, 2011) – is one that has gained traction in UK</w:t>
      </w:r>
      <w:r w:rsidR="00DE5977" w:rsidRPr="0057367D">
        <w:rPr>
          <w:rFonts w:cs="Times New Roman"/>
        </w:rPr>
        <w:t xml:space="preserve"> government</w:t>
      </w:r>
      <w:r w:rsidR="00CD4DD6" w:rsidRPr="0057367D">
        <w:rPr>
          <w:rFonts w:cs="Times New Roman"/>
        </w:rPr>
        <w:t xml:space="preserve"> literature</w:t>
      </w:r>
      <w:r w:rsidRPr="0057367D">
        <w:rPr>
          <w:rFonts w:cs="Times New Roman"/>
        </w:rPr>
        <w:t>. Direct Ministerial commissioning of external advisers, bypassing civil servants altogether, has come to be encouraged (Civil Service, 2013a; 2013b; Rutter, 2012). One former longstanding civil servant attributed shifts in part to recent austerity a</w:t>
      </w:r>
      <w:r w:rsidR="007D11D1" w:rsidRPr="0057367D">
        <w:rPr>
          <w:rFonts w:cs="Times New Roman"/>
        </w:rPr>
        <w:t xml:space="preserve">nd </w:t>
      </w:r>
      <w:r w:rsidR="001D4A3B" w:rsidRPr="0057367D">
        <w:rPr>
          <w:rFonts w:cs="Times New Roman"/>
        </w:rPr>
        <w:t xml:space="preserve">to </w:t>
      </w:r>
      <w:r w:rsidR="00CA36D3" w:rsidRPr="0057367D">
        <w:rPr>
          <w:rFonts w:cs="Times New Roman"/>
        </w:rPr>
        <w:t xml:space="preserve">civil service </w:t>
      </w:r>
      <w:r w:rsidR="007D11D1" w:rsidRPr="0057367D">
        <w:rPr>
          <w:rFonts w:cs="Times New Roman"/>
        </w:rPr>
        <w:t xml:space="preserve">redundancy </w:t>
      </w:r>
      <w:proofErr w:type="gramStart"/>
      <w:r w:rsidR="007D11D1" w:rsidRPr="0057367D">
        <w:rPr>
          <w:rFonts w:cs="Times New Roman"/>
        </w:rPr>
        <w:t>rounds</w:t>
      </w:r>
      <w:r w:rsidRPr="0057367D">
        <w:rPr>
          <w:rFonts w:cs="Times New Roman"/>
        </w:rPr>
        <w:t xml:space="preserve"> which</w:t>
      </w:r>
      <w:proofErr w:type="gramEnd"/>
      <w:r w:rsidRPr="0057367D">
        <w:rPr>
          <w:rFonts w:cs="Times New Roman"/>
        </w:rPr>
        <w:t xml:space="preserve"> have caused high </w:t>
      </w:r>
      <w:r w:rsidR="00516602" w:rsidRPr="0057367D">
        <w:rPr>
          <w:rFonts w:cs="Times New Roman"/>
        </w:rPr>
        <w:t xml:space="preserve">turnover </w:t>
      </w:r>
      <w:r w:rsidRPr="0057367D">
        <w:rPr>
          <w:rFonts w:cs="Times New Roman"/>
        </w:rPr>
        <w:t>and losses in institutional memory.</w:t>
      </w:r>
      <w:r w:rsidR="00957167" w:rsidRPr="0057367D">
        <w:rPr>
          <w:rStyle w:val="EndnoteReference"/>
          <w:rFonts w:cs="Times New Roman"/>
        </w:rPr>
        <w:endnoteReference w:id="15"/>
      </w:r>
      <w:r w:rsidRPr="0057367D">
        <w:rPr>
          <w:rFonts w:cs="Times New Roman"/>
        </w:rPr>
        <w:t xml:space="preserve"> In such contexts</w:t>
      </w:r>
      <w:r w:rsidR="00957167" w:rsidRPr="0057367D">
        <w:rPr>
          <w:rFonts w:cs="Times New Roman"/>
        </w:rPr>
        <w:t>,</w:t>
      </w:r>
      <w:r w:rsidRPr="0057367D">
        <w:rPr>
          <w:rFonts w:cs="Times New Roman"/>
        </w:rPr>
        <w:t xml:space="preserve"> external expertise becomes more necessary</w:t>
      </w:r>
      <w:r w:rsidR="00957167" w:rsidRPr="0057367D">
        <w:rPr>
          <w:rFonts w:cs="Times New Roman"/>
        </w:rPr>
        <w:t>, though it also takes only a narrow meaning. Little priority seems to be attached to</w:t>
      </w:r>
      <w:r w:rsidRPr="0057367D">
        <w:rPr>
          <w:rFonts w:cs="Times New Roman"/>
        </w:rPr>
        <w:t xml:space="preserve"> using funds such as CPF to reach out to </w:t>
      </w:r>
      <w:r w:rsidR="0000460F" w:rsidRPr="0057367D">
        <w:rPr>
          <w:rFonts w:cs="Times New Roman"/>
        </w:rPr>
        <w:t xml:space="preserve">e.g. </w:t>
      </w:r>
      <w:r w:rsidRPr="0057367D">
        <w:rPr>
          <w:rFonts w:cs="Times New Roman"/>
        </w:rPr>
        <w:t xml:space="preserve">grassroots organisations that may directly involve more vulnerable groups. </w:t>
      </w:r>
    </w:p>
    <w:p w14:paraId="3C85BFD0" w14:textId="77777777" w:rsidR="00F16891" w:rsidRPr="0057367D" w:rsidRDefault="00F16891" w:rsidP="0057367D">
      <w:pPr>
        <w:spacing w:after="0" w:line="240" w:lineRule="auto"/>
        <w:jc w:val="both"/>
        <w:rPr>
          <w:rFonts w:cs="Times New Roman"/>
        </w:rPr>
      </w:pPr>
    </w:p>
    <w:p w14:paraId="7401EF97" w14:textId="77777777" w:rsidR="00F16891" w:rsidRPr="0057367D" w:rsidRDefault="00F16891" w:rsidP="0057367D">
      <w:pPr>
        <w:spacing w:after="0" w:line="240" w:lineRule="auto"/>
        <w:jc w:val="both"/>
        <w:rPr>
          <w:rFonts w:cs="Times New Roman"/>
          <w:b/>
          <w:u w:val="single"/>
        </w:rPr>
      </w:pPr>
      <w:r w:rsidRPr="0057367D">
        <w:rPr>
          <w:rFonts w:cs="Times New Roman"/>
          <w:b/>
          <w:u w:val="single"/>
        </w:rPr>
        <w:t>Listening to parents on early years education and care</w:t>
      </w:r>
    </w:p>
    <w:p w14:paraId="0951702A" w14:textId="77777777" w:rsidR="00F16891" w:rsidRPr="0057367D" w:rsidRDefault="00F16891" w:rsidP="0057367D">
      <w:pPr>
        <w:spacing w:after="0" w:line="240" w:lineRule="auto"/>
        <w:jc w:val="both"/>
        <w:rPr>
          <w:rFonts w:cs="Times New Roman"/>
        </w:rPr>
      </w:pPr>
    </w:p>
    <w:p w14:paraId="4693573D" w14:textId="6B017B5C" w:rsidR="00F16891" w:rsidRPr="0057367D" w:rsidRDefault="00F16891" w:rsidP="0057367D">
      <w:pPr>
        <w:spacing w:after="0" w:line="240" w:lineRule="auto"/>
        <w:jc w:val="both"/>
        <w:rPr>
          <w:rFonts w:cs="Times New Roman"/>
        </w:rPr>
      </w:pPr>
      <w:r w:rsidRPr="0057367D">
        <w:rPr>
          <w:rFonts w:cs="Times New Roman"/>
        </w:rPr>
        <w:t xml:space="preserve">Some DfE </w:t>
      </w:r>
      <w:r w:rsidR="00516AEE" w:rsidRPr="0057367D">
        <w:rPr>
          <w:rFonts w:cs="Times New Roman"/>
        </w:rPr>
        <w:t xml:space="preserve">OPM </w:t>
      </w:r>
      <w:r w:rsidRPr="0057367D">
        <w:rPr>
          <w:rFonts w:cs="Times New Roman"/>
        </w:rPr>
        <w:t>efforts have gone further in promoting the participation of ordinary citizens. In 2015, DfE civil servants worked together with the Cabinet Office OPM team to ‘engage a broader range of views’ on the future of government-funded early years provision in England (OPM blog, 16</w:t>
      </w:r>
      <w:r w:rsidRPr="0057367D">
        <w:rPr>
          <w:rFonts w:cs="Times New Roman"/>
          <w:vertAlign w:val="superscript"/>
        </w:rPr>
        <w:t>th</w:t>
      </w:r>
      <w:r w:rsidRPr="0057367D">
        <w:rPr>
          <w:rFonts w:cs="Times New Roman"/>
        </w:rPr>
        <w:t xml:space="preserve"> October 2015; 6</w:t>
      </w:r>
      <w:r w:rsidRPr="0057367D">
        <w:rPr>
          <w:rFonts w:cs="Times New Roman"/>
          <w:vertAlign w:val="superscript"/>
        </w:rPr>
        <w:t>th</w:t>
      </w:r>
      <w:r w:rsidRPr="0057367D">
        <w:rPr>
          <w:rFonts w:cs="Times New Roman"/>
        </w:rPr>
        <w:t xml:space="preserve"> May 2016). A structured online questionnaire was designed, garnering 19,300 replies and </w:t>
      </w:r>
      <w:r w:rsidRPr="0057367D">
        <w:rPr>
          <w:rFonts w:cs="Times New Roman"/>
        </w:rPr>
        <w:lastRenderedPageBreak/>
        <w:t xml:space="preserve">asking parents about issues including their working patterns, factors affecting childcare choices and the usefulness of proposed changes to government early years funding (DfE, 2015). </w:t>
      </w:r>
    </w:p>
    <w:p w14:paraId="1D86A8F6" w14:textId="77777777" w:rsidR="00F16891" w:rsidRPr="0057367D" w:rsidRDefault="00F16891" w:rsidP="0057367D">
      <w:pPr>
        <w:spacing w:after="0" w:line="240" w:lineRule="auto"/>
        <w:jc w:val="both"/>
        <w:rPr>
          <w:rFonts w:cs="Times New Roman"/>
        </w:rPr>
      </w:pPr>
    </w:p>
    <w:p w14:paraId="7DF5DDB1" w14:textId="64F44E03" w:rsidR="00421D90" w:rsidRPr="0057367D" w:rsidRDefault="00F16891" w:rsidP="0057367D">
      <w:pPr>
        <w:spacing w:after="0" w:line="240" w:lineRule="auto"/>
        <w:jc w:val="both"/>
        <w:rPr>
          <w:rFonts w:cs="Times New Roman"/>
        </w:rPr>
      </w:pPr>
      <w:r w:rsidRPr="0057367D">
        <w:rPr>
          <w:rFonts w:cs="Times New Roman"/>
        </w:rPr>
        <w:t xml:space="preserve">A partnership was additionally established between the DfE, Cabinet Office Business Partnerships Team and some employers across England including </w:t>
      </w:r>
      <w:r w:rsidR="00420C0C" w:rsidRPr="0057367D">
        <w:rPr>
          <w:rFonts w:cs="Times New Roman"/>
        </w:rPr>
        <w:t xml:space="preserve">BT, </w:t>
      </w:r>
      <w:r w:rsidRPr="0057367D">
        <w:rPr>
          <w:rFonts w:cs="Times New Roman"/>
        </w:rPr>
        <w:t xml:space="preserve">John Lewis, Deloitte, Accenture, Intel and O2. Employers organised workshops with employees </w:t>
      </w:r>
      <w:r w:rsidR="006E5468" w:rsidRPr="0057367D">
        <w:rPr>
          <w:rFonts w:cs="Times New Roman"/>
        </w:rPr>
        <w:t xml:space="preserve">who were parents </w:t>
      </w:r>
      <w:r w:rsidRPr="0057367D">
        <w:rPr>
          <w:rFonts w:cs="Times New Roman"/>
        </w:rPr>
        <w:t xml:space="preserve">in order to </w:t>
      </w:r>
      <w:r w:rsidR="00420C0C" w:rsidRPr="0057367D">
        <w:rPr>
          <w:rFonts w:cs="Times New Roman"/>
        </w:rPr>
        <w:t xml:space="preserve">rather information on </w:t>
      </w:r>
      <w:r w:rsidRPr="0057367D">
        <w:rPr>
          <w:rFonts w:cs="Times New Roman"/>
        </w:rPr>
        <w:t xml:space="preserve">‘the user voice’. Creative OPM techniques were deployed such as asking participants to ‘sketch’ their </w:t>
      </w:r>
      <w:r w:rsidR="00207749" w:rsidRPr="0057367D">
        <w:rPr>
          <w:rFonts w:cs="Times New Roman"/>
        </w:rPr>
        <w:t>own perspectives, and civil s</w:t>
      </w:r>
      <w:r w:rsidRPr="0057367D">
        <w:rPr>
          <w:rFonts w:cs="Times New Roman"/>
        </w:rPr>
        <w:t>ervants sought, going forward, to ‘build a group of engaged parents’ who could ‘advise on key decisions further down the line’</w:t>
      </w:r>
      <w:r w:rsidR="00380EDC" w:rsidRPr="0057367D">
        <w:rPr>
          <w:rFonts w:cs="Times New Roman"/>
        </w:rPr>
        <w:t xml:space="preserve"> (OPM blog, 16</w:t>
      </w:r>
      <w:r w:rsidR="00380EDC" w:rsidRPr="0057367D">
        <w:rPr>
          <w:rFonts w:cs="Times New Roman"/>
          <w:vertAlign w:val="superscript"/>
        </w:rPr>
        <w:t>th</w:t>
      </w:r>
      <w:r w:rsidR="00380EDC" w:rsidRPr="0057367D">
        <w:rPr>
          <w:rFonts w:cs="Times New Roman"/>
        </w:rPr>
        <w:t xml:space="preserve"> October 2015)</w:t>
      </w:r>
      <w:r w:rsidRPr="0057367D">
        <w:rPr>
          <w:rFonts w:cs="Times New Roman"/>
        </w:rPr>
        <w:t xml:space="preserve">. Such work does </w:t>
      </w:r>
      <w:r w:rsidR="00420C0C" w:rsidRPr="0057367D">
        <w:rPr>
          <w:rFonts w:cs="Times New Roman"/>
        </w:rPr>
        <w:t>indicate some</w:t>
      </w:r>
      <w:r w:rsidR="006A230B" w:rsidRPr="0057367D">
        <w:rPr>
          <w:rFonts w:cs="Times New Roman"/>
        </w:rPr>
        <w:t xml:space="preserve"> moves</w:t>
      </w:r>
      <w:r w:rsidRPr="0057367D">
        <w:rPr>
          <w:rFonts w:cs="Times New Roman"/>
        </w:rPr>
        <w:t xml:space="preserve"> towards </w:t>
      </w:r>
      <w:r w:rsidR="00F22954" w:rsidRPr="0057367D">
        <w:rPr>
          <w:rFonts w:cs="Times New Roman"/>
        </w:rPr>
        <w:t>involving</w:t>
      </w:r>
      <w:r w:rsidRPr="0057367D">
        <w:rPr>
          <w:rFonts w:cs="Times New Roman"/>
        </w:rPr>
        <w:t xml:space="preserve"> </w:t>
      </w:r>
      <w:r w:rsidR="00616740" w:rsidRPr="0057367D">
        <w:rPr>
          <w:rFonts w:cs="Times New Roman"/>
        </w:rPr>
        <w:t xml:space="preserve">wider constituencies </w:t>
      </w:r>
      <w:r w:rsidRPr="0057367D">
        <w:rPr>
          <w:rFonts w:cs="Times New Roman"/>
        </w:rPr>
        <w:t>in DfE policy making</w:t>
      </w:r>
      <w:r w:rsidR="00207749" w:rsidRPr="0057367D">
        <w:rPr>
          <w:rFonts w:cs="Times New Roman"/>
        </w:rPr>
        <w:t>.</w:t>
      </w:r>
      <w:r w:rsidRPr="0057367D">
        <w:rPr>
          <w:rFonts w:cs="Times New Roman"/>
        </w:rPr>
        <w:t xml:space="preserve"> </w:t>
      </w:r>
      <w:r w:rsidR="00A93771" w:rsidRPr="0057367D">
        <w:rPr>
          <w:rFonts w:cs="Times New Roman"/>
        </w:rPr>
        <w:t>F</w:t>
      </w:r>
      <w:r w:rsidRPr="0057367D">
        <w:rPr>
          <w:rFonts w:cs="Times New Roman"/>
        </w:rPr>
        <w:t xml:space="preserve">ormer </w:t>
      </w:r>
      <w:r w:rsidR="00A93771" w:rsidRPr="0057367D">
        <w:rPr>
          <w:rFonts w:cs="Times New Roman"/>
        </w:rPr>
        <w:t xml:space="preserve">and current </w:t>
      </w:r>
      <w:r w:rsidR="009C2CB7" w:rsidRPr="0057367D">
        <w:rPr>
          <w:rFonts w:cs="Times New Roman"/>
        </w:rPr>
        <w:t>Cabinet Office official</w:t>
      </w:r>
      <w:r w:rsidR="00A93771" w:rsidRPr="0057367D">
        <w:rPr>
          <w:rFonts w:cs="Times New Roman"/>
        </w:rPr>
        <w:t>s</w:t>
      </w:r>
      <w:r w:rsidR="009C2CB7" w:rsidRPr="0057367D">
        <w:rPr>
          <w:rFonts w:cs="Times New Roman"/>
        </w:rPr>
        <w:t xml:space="preserve"> </w:t>
      </w:r>
      <w:r w:rsidRPr="0057367D">
        <w:rPr>
          <w:rFonts w:cs="Times New Roman"/>
        </w:rPr>
        <w:t>highlighted</w:t>
      </w:r>
      <w:r w:rsidR="00207749" w:rsidRPr="0057367D">
        <w:rPr>
          <w:rFonts w:cs="Times New Roman"/>
        </w:rPr>
        <w:t xml:space="preserve">, too, the importance </w:t>
      </w:r>
      <w:r w:rsidR="00CB3468" w:rsidRPr="0057367D">
        <w:rPr>
          <w:rFonts w:cs="Times New Roman"/>
        </w:rPr>
        <w:t>of ensuring</w:t>
      </w:r>
      <w:r w:rsidR="00207749" w:rsidRPr="0057367D">
        <w:rPr>
          <w:rFonts w:cs="Times New Roman"/>
        </w:rPr>
        <w:t xml:space="preserve"> </w:t>
      </w:r>
      <w:r w:rsidRPr="0057367D">
        <w:rPr>
          <w:rFonts w:cs="Times New Roman"/>
        </w:rPr>
        <w:t>a ‘mixed economy of people’</w:t>
      </w:r>
      <w:r w:rsidR="00421D90" w:rsidRPr="0057367D">
        <w:rPr>
          <w:rFonts w:cs="Times New Roman"/>
        </w:rPr>
        <w:t xml:space="preserve"> </w:t>
      </w:r>
      <w:r w:rsidR="00853D98" w:rsidRPr="0057367D">
        <w:rPr>
          <w:rFonts w:cs="Times New Roman"/>
        </w:rPr>
        <w:t>at</w:t>
      </w:r>
      <w:r w:rsidR="00CB3468" w:rsidRPr="0057367D">
        <w:rPr>
          <w:rFonts w:cs="Times New Roman"/>
        </w:rPr>
        <w:t xml:space="preserve"> </w:t>
      </w:r>
      <w:r w:rsidR="00420C0C" w:rsidRPr="0057367D">
        <w:rPr>
          <w:rFonts w:cs="Times New Roman"/>
        </w:rPr>
        <w:t xml:space="preserve">workshop </w:t>
      </w:r>
      <w:r w:rsidR="00421D90" w:rsidRPr="0057367D">
        <w:rPr>
          <w:rFonts w:cs="Times New Roman"/>
        </w:rPr>
        <w:t>events,</w:t>
      </w:r>
      <w:r w:rsidRPr="0057367D">
        <w:rPr>
          <w:rStyle w:val="EndnoteReference"/>
          <w:rFonts w:cs="Times New Roman"/>
        </w:rPr>
        <w:endnoteReference w:id="16"/>
      </w:r>
      <w:r w:rsidRPr="0057367D">
        <w:rPr>
          <w:rFonts w:cs="Times New Roman"/>
        </w:rPr>
        <w:t xml:space="preserve"> </w:t>
      </w:r>
      <w:r w:rsidR="00421D90" w:rsidRPr="0057367D">
        <w:rPr>
          <w:rFonts w:cs="Times New Roman"/>
        </w:rPr>
        <w:t xml:space="preserve">though </w:t>
      </w:r>
      <w:r w:rsidR="00516602" w:rsidRPr="0057367D">
        <w:rPr>
          <w:rFonts w:cs="Times New Roman"/>
        </w:rPr>
        <w:t>detailed</w:t>
      </w:r>
      <w:r w:rsidR="00421D90" w:rsidRPr="0057367D">
        <w:rPr>
          <w:rFonts w:cs="Times New Roman"/>
        </w:rPr>
        <w:t xml:space="preserve"> </w:t>
      </w:r>
      <w:r w:rsidR="00853D98" w:rsidRPr="0057367D">
        <w:rPr>
          <w:rFonts w:cs="Times New Roman"/>
        </w:rPr>
        <w:t>demographic</w:t>
      </w:r>
      <w:r w:rsidR="00420C0C" w:rsidRPr="0057367D">
        <w:rPr>
          <w:rFonts w:cs="Times New Roman"/>
        </w:rPr>
        <w:t xml:space="preserve"> data</w:t>
      </w:r>
      <w:r w:rsidR="006A230B" w:rsidRPr="0057367D">
        <w:rPr>
          <w:rFonts w:cs="Times New Roman"/>
        </w:rPr>
        <w:t xml:space="preserve"> were not available </w:t>
      </w:r>
      <w:r w:rsidRPr="0057367D">
        <w:rPr>
          <w:rFonts w:cs="Times New Roman"/>
        </w:rPr>
        <w:t xml:space="preserve">on parents </w:t>
      </w:r>
      <w:r w:rsidR="00420C0C" w:rsidRPr="0057367D">
        <w:rPr>
          <w:rFonts w:cs="Times New Roman"/>
        </w:rPr>
        <w:t>participating</w:t>
      </w:r>
      <w:r w:rsidRPr="0057367D">
        <w:rPr>
          <w:rFonts w:cs="Times New Roman"/>
        </w:rPr>
        <w:t xml:space="preserve"> </w:t>
      </w:r>
      <w:r w:rsidR="00421D90" w:rsidRPr="0057367D">
        <w:rPr>
          <w:rFonts w:cs="Times New Roman"/>
        </w:rPr>
        <w:t>in the</w:t>
      </w:r>
      <w:r w:rsidRPr="0057367D">
        <w:rPr>
          <w:rFonts w:cs="Times New Roman"/>
        </w:rPr>
        <w:t xml:space="preserve"> </w:t>
      </w:r>
      <w:r w:rsidR="00E34BE8" w:rsidRPr="0057367D">
        <w:rPr>
          <w:rFonts w:cs="Times New Roman"/>
        </w:rPr>
        <w:t xml:space="preserve">aforementioned </w:t>
      </w:r>
      <w:r w:rsidR="00420C0C" w:rsidRPr="0057367D">
        <w:rPr>
          <w:rFonts w:cs="Times New Roman"/>
        </w:rPr>
        <w:t xml:space="preserve">employer-led </w:t>
      </w:r>
      <w:r w:rsidR="003A0CF3" w:rsidRPr="0057367D">
        <w:rPr>
          <w:rFonts w:cs="Times New Roman"/>
        </w:rPr>
        <w:t>workshops</w:t>
      </w:r>
      <w:r w:rsidRPr="0057367D">
        <w:rPr>
          <w:rFonts w:cs="Times New Roman"/>
        </w:rPr>
        <w:t xml:space="preserve">. </w:t>
      </w:r>
      <w:r w:rsidR="00A9384D" w:rsidRPr="0057367D">
        <w:rPr>
          <w:rFonts w:cs="Times New Roman"/>
        </w:rPr>
        <w:t xml:space="preserve">A 2015 </w:t>
      </w:r>
      <w:r w:rsidR="00943117" w:rsidRPr="0057367D">
        <w:rPr>
          <w:rFonts w:cs="Times New Roman"/>
        </w:rPr>
        <w:t xml:space="preserve">DfE </w:t>
      </w:r>
      <w:r w:rsidR="00A9384D" w:rsidRPr="0057367D">
        <w:rPr>
          <w:rFonts w:cs="Times New Roman"/>
          <w:i/>
        </w:rPr>
        <w:t>Childcare Bill Policy Statement</w:t>
      </w:r>
      <w:r w:rsidR="00A9384D" w:rsidRPr="0057367D">
        <w:rPr>
          <w:rFonts w:cs="Times New Roman"/>
        </w:rPr>
        <w:t xml:space="preserve"> does show </w:t>
      </w:r>
      <w:r w:rsidR="00761D08" w:rsidRPr="0057367D">
        <w:rPr>
          <w:rFonts w:cs="Times New Roman"/>
        </w:rPr>
        <w:t xml:space="preserve">some </w:t>
      </w:r>
      <w:r w:rsidR="00A9384D" w:rsidRPr="0057367D">
        <w:rPr>
          <w:rFonts w:cs="Times New Roman"/>
        </w:rPr>
        <w:t xml:space="preserve">evidence of policy makers </w:t>
      </w:r>
      <w:r w:rsidR="00420C0C" w:rsidRPr="0057367D">
        <w:rPr>
          <w:rFonts w:cs="Times New Roman"/>
        </w:rPr>
        <w:t>taking citizen views into account</w:t>
      </w:r>
      <w:r w:rsidR="00A9384D" w:rsidRPr="0057367D">
        <w:rPr>
          <w:rFonts w:cs="Times New Roman"/>
        </w:rPr>
        <w:t xml:space="preserve">. </w:t>
      </w:r>
      <w:r w:rsidR="00761D08" w:rsidRPr="0057367D">
        <w:rPr>
          <w:rFonts w:cs="Times New Roman"/>
        </w:rPr>
        <w:t>P</w:t>
      </w:r>
      <w:r w:rsidR="00A9384D" w:rsidRPr="0057367D">
        <w:rPr>
          <w:rFonts w:cs="Times New Roman"/>
        </w:rPr>
        <w:t xml:space="preserve">arents </w:t>
      </w:r>
      <w:r w:rsidR="00761D08" w:rsidRPr="0057367D">
        <w:rPr>
          <w:rFonts w:cs="Times New Roman"/>
        </w:rPr>
        <w:t xml:space="preserve">during consultations </w:t>
      </w:r>
      <w:r w:rsidR="00A9384D" w:rsidRPr="0057367D">
        <w:rPr>
          <w:rFonts w:cs="Times New Roman"/>
        </w:rPr>
        <w:t>responded positively to proposals for exten</w:t>
      </w:r>
      <w:r w:rsidR="00761D08" w:rsidRPr="0057367D">
        <w:rPr>
          <w:rFonts w:cs="Times New Roman"/>
        </w:rPr>
        <w:t>ding</w:t>
      </w:r>
      <w:r w:rsidR="00A9384D" w:rsidRPr="0057367D">
        <w:rPr>
          <w:rFonts w:cs="Times New Roman"/>
        </w:rPr>
        <w:t xml:space="preserve"> </w:t>
      </w:r>
      <w:proofErr w:type="gramStart"/>
      <w:r w:rsidR="00761D08" w:rsidRPr="0057367D">
        <w:rPr>
          <w:rFonts w:cs="Times New Roman"/>
        </w:rPr>
        <w:t>publicly-funded</w:t>
      </w:r>
      <w:proofErr w:type="gramEnd"/>
      <w:r w:rsidR="00761D08" w:rsidRPr="0057367D">
        <w:rPr>
          <w:rFonts w:cs="Times New Roman"/>
        </w:rPr>
        <w:t xml:space="preserve"> </w:t>
      </w:r>
      <w:r w:rsidR="00A9384D" w:rsidRPr="0057367D">
        <w:rPr>
          <w:rFonts w:cs="Times New Roman"/>
        </w:rPr>
        <w:t>childcare for 3 and 4 year olds</w:t>
      </w:r>
      <w:r w:rsidR="00420C0C" w:rsidRPr="0057367D">
        <w:rPr>
          <w:rFonts w:cs="Times New Roman"/>
        </w:rPr>
        <w:t xml:space="preserve"> in England</w:t>
      </w:r>
      <w:r w:rsidR="00A9384D" w:rsidRPr="0057367D">
        <w:rPr>
          <w:rFonts w:cs="Times New Roman"/>
        </w:rPr>
        <w:t xml:space="preserve"> to 30 hours </w:t>
      </w:r>
      <w:r w:rsidR="00420C0C" w:rsidRPr="0057367D">
        <w:rPr>
          <w:rFonts w:cs="Times New Roman"/>
        </w:rPr>
        <w:t>per week</w:t>
      </w:r>
      <w:r w:rsidR="00761D08" w:rsidRPr="0057367D">
        <w:rPr>
          <w:rFonts w:cs="Times New Roman"/>
        </w:rPr>
        <w:t xml:space="preserve">. Such proposals have gone forward, though </w:t>
      </w:r>
      <w:r w:rsidR="00420C0C" w:rsidRPr="0057367D">
        <w:rPr>
          <w:rFonts w:cs="Times New Roman"/>
        </w:rPr>
        <w:t xml:space="preserve">views </w:t>
      </w:r>
      <w:r w:rsidR="0056224B" w:rsidRPr="0057367D">
        <w:rPr>
          <w:rFonts w:cs="Times New Roman"/>
        </w:rPr>
        <w:t xml:space="preserve">expressed </w:t>
      </w:r>
      <w:r w:rsidR="00761D08" w:rsidRPr="0057367D">
        <w:rPr>
          <w:rFonts w:cs="Times New Roman"/>
        </w:rPr>
        <w:t xml:space="preserve">during consultations </w:t>
      </w:r>
      <w:r w:rsidR="00420C0C" w:rsidRPr="0057367D">
        <w:rPr>
          <w:rFonts w:cs="Times New Roman"/>
        </w:rPr>
        <w:t>that the government ought also to ensure</w:t>
      </w:r>
      <w:r w:rsidR="0056224B" w:rsidRPr="0057367D">
        <w:rPr>
          <w:rFonts w:cs="Times New Roman"/>
        </w:rPr>
        <w:t xml:space="preserve"> ongoing </w:t>
      </w:r>
      <w:r w:rsidR="00761D08" w:rsidRPr="0057367D">
        <w:rPr>
          <w:rFonts w:cs="Times New Roman"/>
        </w:rPr>
        <w:t xml:space="preserve">quality </w:t>
      </w:r>
      <w:r w:rsidR="00943117" w:rsidRPr="0057367D">
        <w:rPr>
          <w:rFonts w:cs="Times New Roman"/>
        </w:rPr>
        <w:t>and sustainable</w:t>
      </w:r>
      <w:r w:rsidR="00420C0C" w:rsidRPr="0057367D">
        <w:rPr>
          <w:rFonts w:cs="Times New Roman"/>
        </w:rPr>
        <w:t xml:space="preserve"> </w:t>
      </w:r>
      <w:r w:rsidR="00943117" w:rsidRPr="0057367D">
        <w:rPr>
          <w:rFonts w:cs="Times New Roman"/>
        </w:rPr>
        <w:t xml:space="preserve">funding </w:t>
      </w:r>
      <w:r w:rsidR="00761D08" w:rsidRPr="0057367D">
        <w:rPr>
          <w:rFonts w:cs="Times New Roman"/>
        </w:rPr>
        <w:t xml:space="preserve">(DfE, 2015: 11) </w:t>
      </w:r>
      <w:r w:rsidR="00943117" w:rsidRPr="0057367D">
        <w:rPr>
          <w:rFonts w:cs="Times New Roman"/>
        </w:rPr>
        <w:t xml:space="preserve">have arguably not been </w:t>
      </w:r>
      <w:r w:rsidR="00761D08" w:rsidRPr="0057367D">
        <w:rPr>
          <w:rFonts w:cs="Times New Roman"/>
        </w:rPr>
        <w:t>addressed</w:t>
      </w:r>
      <w:r w:rsidR="00420C0C" w:rsidRPr="0057367D">
        <w:rPr>
          <w:rFonts w:cs="Times New Roman"/>
        </w:rPr>
        <w:t>,</w:t>
      </w:r>
      <w:r w:rsidR="00761D08" w:rsidRPr="0057367D">
        <w:rPr>
          <w:rFonts w:cs="Times New Roman"/>
        </w:rPr>
        <w:t xml:space="preserve"> giv</w:t>
      </w:r>
      <w:r w:rsidR="0056224B" w:rsidRPr="0057367D">
        <w:rPr>
          <w:rFonts w:cs="Times New Roman"/>
        </w:rPr>
        <w:t>en</w:t>
      </w:r>
      <w:r w:rsidR="00761D08" w:rsidRPr="0057367D">
        <w:rPr>
          <w:rFonts w:cs="Times New Roman"/>
        </w:rPr>
        <w:t xml:space="preserve"> a </w:t>
      </w:r>
      <w:r w:rsidR="0056224B" w:rsidRPr="0057367D">
        <w:rPr>
          <w:rFonts w:cs="Times New Roman"/>
        </w:rPr>
        <w:t xml:space="preserve">current </w:t>
      </w:r>
      <w:r w:rsidR="00761D08" w:rsidRPr="0057367D">
        <w:rPr>
          <w:rFonts w:cs="Times New Roman"/>
        </w:rPr>
        <w:t>£66</w:t>
      </w:r>
      <w:r w:rsidR="0056224B" w:rsidRPr="0057367D">
        <w:rPr>
          <w:rFonts w:cs="Times New Roman"/>
        </w:rPr>
        <w:t>2</w:t>
      </w:r>
      <w:r w:rsidR="00761D08" w:rsidRPr="0057367D">
        <w:rPr>
          <w:rFonts w:cs="Times New Roman"/>
        </w:rPr>
        <w:t xml:space="preserve"> million funding gap</w:t>
      </w:r>
      <w:r w:rsidR="00CB57FF" w:rsidRPr="0057367D">
        <w:rPr>
          <w:rFonts w:cs="Times New Roman"/>
        </w:rPr>
        <w:t xml:space="preserve"> </w:t>
      </w:r>
      <w:r w:rsidR="00761D08" w:rsidRPr="0057367D">
        <w:rPr>
          <w:rFonts w:cs="Times New Roman"/>
        </w:rPr>
        <w:t xml:space="preserve">(All Party Parliamentary Group for Childcare and Early Education, 2019). </w:t>
      </w:r>
    </w:p>
    <w:p w14:paraId="20C1DA00" w14:textId="77777777" w:rsidR="00421D90" w:rsidRPr="0057367D" w:rsidRDefault="00421D90" w:rsidP="0057367D">
      <w:pPr>
        <w:spacing w:after="0" w:line="240" w:lineRule="auto"/>
        <w:jc w:val="both"/>
        <w:rPr>
          <w:rFonts w:cs="Times New Roman"/>
        </w:rPr>
      </w:pPr>
    </w:p>
    <w:p w14:paraId="6AD4F3C9" w14:textId="59F3D270" w:rsidR="00F16891" w:rsidRPr="0057367D" w:rsidRDefault="0056224B" w:rsidP="0057367D">
      <w:pPr>
        <w:spacing w:after="0" w:line="240" w:lineRule="auto"/>
        <w:jc w:val="both"/>
        <w:rPr>
          <w:rFonts w:cs="Times New Roman"/>
        </w:rPr>
      </w:pPr>
      <w:r w:rsidRPr="0057367D">
        <w:rPr>
          <w:rFonts w:cs="Times New Roman"/>
        </w:rPr>
        <w:t>T</w:t>
      </w:r>
      <w:r w:rsidR="00F16891" w:rsidRPr="0057367D">
        <w:rPr>
          <w:rFonts w:cs="Times New Roman"/>
        </w:rPr>
        <w:t xml:space="preserve">he views of many parents </w:t>
      </w:r>
      <w:r w:rsidR="00CD7613" w:rsidRPr="0057367D">
        <w:rPr>
          <w:rFonts w:cs="Times New Roman"/>
        </w:rPr>
        <w:t xml:space="preserve">on early years provision </w:t>
      </w:r>
      <w:r w:rsidR="00F16891" w:rsidRPr="0057367D">
        <w:rPr>
          <w:rFonts w:cs="Times New Roman"/>
        </w:rPr>
        <w:t xml:space="preserve">have notably </w:t>
      </w:r>
      <w:r w:rsidRPr="0057367D">
        <w:rPr>
          <w:rFonts w:cs="Times New Roman"/>
        </w:rPr>
        <w:t xml:space="preserve">also </w:t>
      </w:r>
      <w:r w:rsidR="00F16891" w:rsidRPr="0057367D">
        <w:rPr>
          <w:rFonts w:cs="Times New Roman"/>
        </w:rPr>
        <w:t>been marginalised</w:t>
      </w:r>
      <w:r w:rsidR="003F23F6" w:rsidRPr="0057367D">
        <w:rPr>
          <w:rFonts w:cs="Times New Roman"/>
        </w:rPr>
        <w:t xml:space="preserve"> by DfE </w:t>
      </w:r>
      <w:r w:rsidR="00C11D9A" w:rsidRPr="0057367D">
        <w:rPr>
          <w:rFonts w:cs="Times New Roman"/>
        </w:rPr>
        <w:t>representatives</w:t>
      </w:r>
      <w:r w:rsidR="00F16891" w:rsidRPr="0057367D">
        <w:rPr>
          <w:rFonts w:cs="Times New Roman"/>
        </w:rPr>
        <w:t xml:space="preserve">. Following </w:t>
      </w:r>
      <w:r w:rsidR="00C11D9A" w:rsidRPr="0057367D">
        <w:rPr>
          <w:rFonts w:cs="Times New Roman"/>
        </w:rPr>
        <w:t xml:space="preserve">consultative exercises outlined </w:t>
      </w:r>
      <w:r w:rsidR="00F16891" w:rsidRPr="0057367D">
        <w:rPr>
          <w:rFonts w:cs="Times New Roman"/>
        </w:rPr>
        <w:t xml:space="preserve">above, in November 2015, then-Minister for Childcare and Education Sam Gyimah summarised the needs of parents as follows: </w:t>
      </w:r>
    </w:p>
    <w:p w14:paraId="0699694C" w14:textId="77777777" w:rsidR="00F16891" w:rsidRPr="0057367D" w:rsidRDefault="00F16891" w:rsidP="0057367D">
      <w:pPr>
        <w:spacing w:after="0" w:line="240" w:lineRule="auto"/>
        <w:jc w:val="both"/>
        <w:rPr>
          <w:rFonts w:cs="Times New Roman"/>
        </w:rPr>
      </w:pPr>
    </w:p>
    <w:p w14:paraId="46694514" w14:textId="77777777" w:rsidR="00F16891" w:rsidRPr="0057367D" w:rsidRDefault="00F16891" w:rsidP="0057367D">
      <w:pPr>
        <w:spacing w:after="0" w:line="240" w:lineRule="auto"/>
        <w:ind w:left="567" w:right="521"/>
        <w:jc w:val="both"/>
        <w:rPr>
          <w:rFonts w:cs="Times New Roman"/>
        </w:rPr>
      </w:pPr>
      <w:r w:rsidRPr="0057367D">
        <w:rPr>
          <w:rFonts w:cs="Times New Roman"/>
        </w:rPr>
        <w:t>‘[</w:t>
      </w:r>
      <w:proofErr w:type="gramStart"/>
      <w:r w:rsidRPr="0057367D">
        <w:rPr>
          <w:rFonts w:cs="Times New Roman"/>
        </w:rPr>
        <w:t>parents</w:t>
      </w:r>
      <w:proofErr w:type="gramEnd"/>
      <w:r w:rsidRPr="0057367D">
        <w:rPr>
          <w:rFonts w:cs="Times New Roman"/>
        </w:rPr>
        <w:t>] are looking for convenience and flexibility, quality, and in the longer term, a simpler childcare system’ (Gyimah, 2015)</w:t>
      </w:r>
    </w:p>
    <w:p w14:paraId="4F8BDA25" w14:textId="77777777" w:rsidR="00F16891" w:rsidRPr="0057367D" w:rsidRDefault="00F16891" w:rsidP="0057367D">
      <w:pPr>
        <w:spacing w:after="0" w:line="240" w:lineRule="auto"/>
        <w:jc w:val="both"/>
        <w:rPr>
          <w:rFonts w:cs="Times New Roman"/>
        </w:rPr>
      </w:pPr>
    </w:p>
    <w:p w14:paraId="433C9B07" w14:textId="46AE0F61" w:rsidR="00F16891" w:rsidRPr="0057367D" w:rsidRDefault="00F16891" w:rsidP="0057367D">
      <w:pPr>
        <w:spacing w:after="0" w:line="240" w:lineRule="auto"/>
        <w:jc w:val="both"/>
        <w:rPr>
          <w:rFonts w:cs="Times New Roman"/>
        </w:rPr>
      </w:pPr>
      <w:r w:rsidRPr="0057367D">
        <w:rPr>
          <w:rFonts w:cs="Times New Roman"/>
        </w:rPr>
        <w:t xml:space="preserve">No mention </w:t>
      </w:r>
      <w:r w:rsidR="00DB2A8D" w:rsidRPr="0057367D">
        <w:rPr>
          <w:rFonts w:cs="Times New Roman"/>
        </w:rPr>
        <w:t xml:space="preserve">was </w:t>
      </w:r>
      <w:r w:rsidRPr="0057367D">
        <w:rPr>
          <w:rFonts w:cs="Times New Roman"/>
        </w:rPr>
        <w:t xml:space="preserve">made in </w:t>
      </w:r>
      <w:r w:rsidR="0056224B" w:rsidRPr="0057367D">
        <w:rPr>
          <w:rFonts w:cs="Times New Roman"/>
        </w:rPr>
        <w:t xml:space="preserve">the 2015 </w:t>
      </w:r>
      <w:r w:rsidR="0056224B" w:rsidRPr="0057367D">
        <w:rPr>
          <w:rFonts w:cs="Times New Roman"/>
          <w:i/>
        </w:rPr>
        <w:t>Childcare Bill Policy Statement</w:t>
      </w:r>
      <w:r w:rsidR="0056224B" w:rsidRPr="0057367D">
        <w:rPr>
          <w:rFonts w:cs="Times New Roman"/>
        </w:rPr>
        <w:t xml:space="preserve"> </w:t>
      </w:r>
      <w:r w:rsidRPr="0057367D">
        <w:rPr>
          <w:rFonts w:cs="Times New Roman"/>
        </w:rPr>
        <w:t xml:space="preserve">of Sure Start Children’s Centres in England, nor indeed significant political </w:t>
      </w:r>
      <w:proofErr w:type="gramStart"/>
      <w:r w:rsidRPr="0057367D">
        <w:rPr>
          <w:rFonts w:cs="Times New Roman"/>
        </w:rPr>
        <w:t>activism which can be noted</w:t>
      </w:r>
      <w:proofErr w:type="gramEnd"/>
      <w:r w:rsidRPr="0057367D">
        <w:rPr>
          <w:rFonts w:cs="Times New Roman"/>
        </w:rPr>
        <w:t xml:space="preserve"> in recent years over the future of these. The Centres were established in the early 2000s under Labour, funded by central government and delivered by local government, providing integrated early years education and care plus other services, primarily in disadvantaged neighbourhoods. Since 2010, cuts in central government grants to local authorities have meant the closure of many </w:t>
      </w:r>
      <w:r w:rsidR="00356B08" w:rsidRPr="0057367D">
        <w:rPr>
          <w:rFonts w:cs="Times New Roman"/>
        </w:rPr>
        <w:t xml:space="preserve">Children’s Centres </w:t>
      </w:r>
      <w:r w:rsidRPr="0057367D">
        <w:rPr>
          <w:rFonts w:cs="Times New Roman"/>
        </w:rPr>
        <w:t>(CASE, 2015; Smith et al, 2018). Parents have campaigned against closures with, for example, High Court challenges in Oxfordshire and Hampshire (Richardson, 2011a; BBC, 2016). Local campaigners from across England deliver</w:t>
      </w:r>
      <w:r w:rsidR="00DB2A8D" w:rsidRPr="0057367D">
        <w:rPr>
          <w:rFonts w:cs="Times New Roman"/>
        </w:rPr>
        <w:t>ed</w:t>
      </w:r>
      <w:r w:rsidRPr="0057367D">
        <w:rPr>
          <w:rFonts w:cs="Times New Roman"/>
        </w:rPr>
        <w:t xml:space="preserve"> to Downing Street </w:t>
      </w:r>
      <w:r w:rsidR="00DB2A8D" w:rsidRPr="0057367D">
        <w:rPr>
          <w:rFonts w:cs="Times New Roman"/>
        </w:rPr>
        <w:t xml:space="preserve">on Mother’s Day in 2011 </w:t>
      </w:r>
      <w:r w:rsidRPr="0057367D">
        <w:rPr>
          <w:rFonts w:cs="Times New Roman"/>
        </w:rPr>
        <w:t xml:space="preserve">a 50,000-signature petition protesting against closures (Richardson, 2011b). Minister Gyimah did promise in 2015 that a full government consultation would take place </w:t>
      </w:r>
      <w:proofErr w:type="gramStart"/>
      <w:r w:rsidR="00DB2A8D" w:rsidRPr="0057367D">
        <w:rPr>
          <w:rFonts w:cs="Times New Roman"/>
        </w:rPr>
        <w:t xml:space="preserve">over </w:t>
      </w:r>
      <w:r w:rsidRPr="0057367D">
        <w:rPr>
          <w:rFonts w:cs="Times New Roman"/>
        </w:rPr>
        <w:t xml:space="preserve"> the</w:t>
      </w:r>
      <w:proofErr w:type="gramEnd"/>
      <w:r w:rsidRPr="0057367D">
        <w:rPr>
          <w:rFonts w:cs="Times New Roman"/>
        </w:rPr>
        <w:t xml:space="preserve"> future of Children’s Centres (Bate and Foster, 2017). However, at the same time the DfE highlighted its interest in ‘innovative and socially led’ </w:t>
      </w:r>
      <w:r w:rsidR="00700062" w:rsidRPr="0057367D">
        <w:rPr>
          <w:rFonts w:cs="Times New Roman"/>
        </w:rPr>
        <w:t>early years provision</w:t>
      </w:r>
      <w:r w:rsidR="00516602" w:rsidRPr="0057367D">
        <w:rPr>
          <w:rFonts w:cs="Times New Roman"/>
        </w:rPr>
        <w:t xml:space="preserve">, </w:t>
      </w:r>
      <w:r w:rsidR="00700062" w:rsidRPr="0057367D">
        <w:rPr>
          <w:rFonts w:cs="Times New Roman"/>
        </w:rPr>
        <w:t>Gyimah stating</w:t>
      </w:r>
      <w:r w:rsidRPr="0057367D">
        <w:rPr>
          <w:rFonts w:cs="Times New Roman"/>
        </w:rPr>
        <w:t xml:space="preserve"> in 2015 that ‘the childcare debate has moved on from whether or not Sure Start centres should offer childcare’ (Gyimah, 2015). As of 2018, government plans for a consultation on Children’s Centres have been dropped.</w:t>
      </w:r>
      <w:r w:rsidRPr="0057367D">
        <w:rPr>
          <w:rStyle w:val="EndnoteReference"/>
          <w:rFonts w:cs="Times New Roman"/>
        </w:rPr>
        <w:endnoteReference w:id="17"/>
      </w:r>
      <w:r w:rsidRPr="0057367D">
        <w:rPr>
          <w:rFonts w:cs="Times New Roman"/>
        </w:rPr>
        <w:t xml:space="preserve"> </w:t>
      </w:r>
    </w:p>
    <w:p w14:paraId="19CCB8AD" w14:textId="77777777" w:rsidR="007570CC" w:rsidRPr="0057367D" w:rsidRDefault="007570CC" w:rsidP="0057367D">
      <w:pPr>
        <w:spacing w:after="0" w:line="240" w:lineRule="auto"/>
        <w:jc w:val="both"/>
        <w:rPr>
          <w:rFonts w:cs="Times New Roman"/>
          <w:b/>
          <w:u w:val="single"/>
        </w:rPr>
      </w:pPr>
    </w:p>
    <w:p w14:paraId="2C902AF1" w14:textId="5741B15F" w:rsidR="00F16891" w:rsidRPr="0057367D" w:rsidRDefault="00F16891" w:rsidP="0057367D">
      <w:pPr>
        <w:spacing w:after="0" w:line="240" w:lineRule="auto"/>
        <w:jc w:val="both"/>
        <w:rPr>
          <w:rFonts w:cs="Times New Roman"/>
          <w:b/>
          <w:u w:val="single"/>
        </w:rPr>
      </w:pPr>
      <w:r w:rsidRPr="0057367D">
        <w:rPr>
          <w:rFonts w:cs="Times New Roman"/>
          <w:b/>
          <w:u w:val="single"/>
        </w:rPr>
        <w:t xml:space="preserve">Academies and Free Schools </w:t>
      </w:r>
    </w:p>
    <w:p w14:paraId="31CC1A25" w14:textId="77777777" w:rsidR="00F16891" w:rsidRPr="0057367D" w:rsidRDefault="00F16891" w:rsidP="0057367D">
      <w:pPr>
        <w:spacing w:after="0" w:line="240" w:lineRule="auto"/>
        <w:jc w:val="both"/>
        <w:rPr>
          <w:rFonts w:cs="Times New Roman"/>
        </w:rPr>
      </w:pPr>
    </w:p>
    <w:p w14:paraId="7E13D8ED" w14:textId="0F633466" w:rsidR="00F16891" w:rsidRPr="0057367D" w:rsidRDefault="00F16891" w:rsidP="0057367D">
      <w:pPr>
        <w:spacing w:after="0" w:line="240" w:lineRule="auto"/>
        <w:jc w:val="both"/>
        <w:rPr>
          <w:rFonts w:cs="Times New Roman"/>
        </w:rPr>
      </w:pPr>
      <w:r w:rsidRPr="0057367D">
        <w:rPr>
          <w:rFonts w:cs="Times New Roman"/>
        </w:rPr>
        <w:t>Since 2010 the DfE has attached strong policy priority to accelerating the ‘Academies’ and ‘Free Schools’ programmes in England (Civil Service, 2012; DfE, 2012). Academies and Free Schools are schools which are primarily publicly funded but which are run by contracted organisations outside the state</w:t>
      </w:r>
      <w:r w:rsidR="00C8156B" w:rsidRPr="0057367D">
        <w:rPr>
          <w:rFonts w:cs="Times New Roman"/>
        </w:rPr>
        <w:t xml:space="preserve"> (Parish et al, 2012)</w:t>
      </w:r>
      <w:r w:rsidRPr="0057367D">
        <w:rPr>
          <w:rFonts w:cs="Times New Roman"/>
        </w:rPr>
        <w:t xml:space="preserve">. The schools </w:t>
      </w:r>
      <w:r w:rsidR="00380EDC" w:rsidRPr="0057367D">
        <w:rPr>
          <w:rFonts w:cs="Times New Roman"/>
        </w:rPr>
        <w:t>possess</w:t>
      </w:r>
      <w:r w:rsidRPr="0057367D">
        <w:rPr>
          <w:rFonts w:cs="Times New Roman"/>
        </w:rPr>
        <w:t xml:space="preserve"> freedoms not usually extended to loc</w:t>
      </w:r>
      <w:r w:rsidR="00380EDC" w:rsidRPr="0057367D">
        <w:rPr>
          <w:rFonts w:cs="Times New Roman"/>
        </w:rPr>
        <w:t xml:space="preserve">al authority-maintained schools </w:t>
      </w:r>
      <w:r w:rsidRPr="0057367D">
        <w:rPr>
          <w:rFonts w:cs="Times New Roman"/>
        </w:rPr>
        <w:t xml:space="preserve">– for example they need not adhere to the full National Curriculum and they are </w:t>
      </w:r>
      <w:r w:rsidRPr="0057367D">
        <w:rPr>
          <w:rFonts w:cs="Times New Roman"/>
        </w:rPr>
        <w:lastRenderedPageBreak/>
        <w:t xml:space="preserve">granted substantial autonomy </w:t>
      </w:r>
      <w:r w:rsidR="00380EDC" w:rsidRPr="0057367D">
        <w:rPr>
          <w:rFonts w:cs="Times New Roman"/>
        </w:rPr>
        <w:t>over</w:t>
      </w:r>
      <w:r w:rsidRPr="0057367D">
        <w:rPr>
          <w:rFonts w:cs="Times New Roman"/>
        </w:rPr>
        <w:t xml:space="preserve"> admissions. Academies originated in England under Labour before 2010,</w:t>
      </w:r>
      <w:r w:rsidRPr="0057367D">
        <w:rPr>
          <w:rStyle w:val="EndnoteReference"/>
          <w:rFonts w:cs="Times New Roman"/>
        </w:rPr>
        <w:endnoteReference w:id="18"/>
      </w:r>
      <w:r w:rsidRPr="0057367D">
        <w:rPr>
          <w:rFonts w:cs="Times New Roman"/>
        </w:rPr>
        <w:t xml:space="preserve"> though at this time they were restricted in number and located in disadvantaged neighbourhoods (Curtis et al, 2008). Since 2010, all schools in England h</w:t>
      </w:r>
      <w:r w:rsidR="00380EDC" w:rsidRPr="0057367D">
        <w:rPr>
          <w:rFonts w:cs="Times New Roman"/>
        </w:rPr>
        <w:t>ave been permitted to apply to convert</w:t>
      </w:r>
      <w:r w:rsidRPr="0057367D">
        <w:rPr>
          <w:rFonts w:cs="Times New Roman"/>
        </w:rPr>
        <w:t xml:space="preserve"> into Academies</w:t>
      </w:r>
      <w:r w:rsidR="001B2AEB" w:rsidRPr="0057367D">
        <w:rPr>
          <w:rFonts w:cs="Times New Roman"/>
        </w:rPr>
        <w:t>.</w:t>
      </w:r>
      <w:r w:rsidRPr="0057367D">
        <w:rPr>
          <w:rFonts w:cs="Times New Roman"/>
        </w:rPr>
        <w:t xml:space="preserve"> </w:t>
      </w:r>
      <w:r w:rsidR="001B2AEB" w:rsidRPr="0057367D">
        <w:rPr>
          <w:rFonts w:cs="Times New Roman"/>
        </w:rPr>
        <w:t>T</w:t>
      </w:r>
      <w:r w:rsidRPr="0057367D">
        <w:rPr>
          <w:rFonts w:cs="Times New Roman"/>
        </w:rPr>
        <w:t xml:space="preserve">he DfE has also encouraged the setting up of entirely new Academies and Free Schools. </w:t>
      </w:r>
    </w:p>
    <w:p w14:paraId="5A75F3FB" w14:textId="77777777" w:rsidR="00F16891" w:rsidRPr="0057367D" w:rsidRDefault="00F16891" w:rsidP="0057367D">
      <w:pPr>
        <w:spacing w:after="0" w:line="240" w:lineRule="auto"/>
        <w:jc w:val="both"/>
        <w:rPr>
          <w:rFonts w:cs="Times New Roman"/>
        </w:rPr>
      </w:pPr>
    </w:p>
    <w:p w14:paraId="7A1DD5FF" w14:textId="3A3BAB57" w:rsidR="00F16891" w:rsidRPr="0057367D" w:rsidRDefault="00F16891" w:rsidP="0057367D">
      <w:pPr>
        <w:spacing w:after="0" w:line="240" w:lineRule="auto"/>
        <w:jc w:val="both"/>
        <w:rPr>
          <w:rFonts w:cs="Times New Roman"/>
        </w:rPr>
      </w:pPr>
      <w:r w:rsidRPr="0057367D">
        <w:rPr>
          <w:rFonts w:cs="Times New Roman"/>
        </w:rPr>
        <w:t xml:space="preserve">DfE literature has emphasised grassroots, bottom-up localism and participatory democratic elements underpinning particularly the Free Schools </w:t>
      </w:r>
      <w:r w:rsidR="00E77B7E" w:rsidRPr="0057367D">
        <w:rPr>
          <w:rFonts w:cs="Times New Roman"/>
        </w:rPr>
        <w:t>policy</w:t>
      </w:r>
      <w:r w:rsidRPr="0057367D">
        <w:rPr>
          <w:rFonts w:cs="Times New Roman"/>
        </w:rPr>
        <w:t xml:space="preserve"> in England. Ordinary parents, teachers and community groups who are ‘ready to play a bigger role in shaping local children’s futures’ are invited to apply to set up Free Schools, boosting consumer choice in education but also citizens’ direct voice and engagement, ‘protecting the ideal of great community education’ (Gove, 2011). At the same time, however, </w:t>
      </w:r>
      <w:r w:rsidR="005F1C22" w:rsidRPr="0057367D">
        <w:rPr>
          <w:rFonts w:cs="Times New Roman"/>
        </w:rPr>
        <w:t>private sector sponsors</w:t>
      </w:r>
      <w:r w:rsidRPr="0057367D">
        <w:rPr>
          <w:rFonts w:cs="Times New Roman"/>
        </w:rPr>
        <w:t xml:space="preserve"> have also been invited to part-fund and run Academies. Growing numbers of major sponsors in the form of </w:t>
      </w:r>
      <w:r w:rsidR="005F1C22" w:rsidRPr="0057367D">
        <w:rPr>
          <w:rFonts w:cs="Times New Roman"/>
        </w:rPr>
        <w:t>multi-academy trusts</w:t>
      </w:r>
      <w:r w:rsidRPr="0057367D">
        <w:rPr>
          <w:rFonts w:cs="Times New Roman"/>
        </w:rPr>
        <w:t xml:space="preserve"> (Courtney, 2015) have emerged in recent years, running multiple schools at once.</w:t>
      </w:r>
      <w:r w:rsidRPr="0057367D">
        <w:rPr>
          <w:rStyle w:val="EndnoteReference"/>
          <w:rFonts w:cs="Times New Roman"/>
        </w:rPr>
        <w:endnoteReference w:id="19"/>
      </w:r>
      <w:r w:rsidRPr="0057367D">
        <w:rPr>
          <w:rFonts w:cs="Times New Roman"/>
        </w:rPr>
        <w:t xml:space="preserve"> </w:t>
      </w:r>
    </w:p>
    <w:p w14:paraId="65A79477" w14:textId="77777777" w:rsidR="00F16891" w:rsidRPr="0057367D" w:rsidRDefault="00F16891" w:rsidP="0057367D">
      <w:pPr>
        <w:spacing w:after="0" w:line="240" w:lineRule="auto"/>
        <w:jc w:val="both"/>
        <w:rPr>
          <w:rFonts w:cs="Times New Roman"/>
        </w:rPr>
      </w:pPr>
    </w:p>
    <w:p w14:paraId="108767E1" w14:textId="59260FFC" w:rsidR="00883DB4" w:rsidRPr="0057367D" w:rsidRDefault="004736B8" w:rsidP="0057367D">
      <w:pPr>
        <w:spacing w:after="0" w:line="240" w:lineRule="auto"/>
        <w:jc w:val="both"/>
        <w:rPr>
          <w:rFonts w:cs="Times New Roman"/>
        </w:rPr>
      </w:pPr>
      <w:r w:rsidRPr="0057367D">
        <w:rPr>
          <w:rFonts w:cs="Times New Roman"/>
        </w:rPr>
        <w:t>In January 2018</w:t>
      </w:r>
      <w:r w:rsidR="00F16891" w:rsidRPr="0057367D">
        <w:rPr>
          <w:rFonts w:cs="Times New Roman"/>
        </w:rPr>
        <w:t xml:space="preserve"> more than a third of all </w:t>
      </w:r>
      <w:r w:rsidRPr="0057367D">
        <w:rPr>
          <w:rFonts w:cs="Times New Roman"/>
        </w:rPr>
        <w:t xml:space="preserve">state </w:t>
      </w:r>
      <w:r w:rsidR="00F16891" w:rsidRPr="0057367D">
        <w:rPr>
          <w:rFonts w:cs="Times New Roman"/>
        </w:rPr>
        <w:t>schools in England were Academies or Free Schools (NAO, 2018</w:t>
      </w:r>
      <w:r w:rsidR="00380EDC" w:rsidRPr="0057367D">
        <w:rPr>
          <w:rFonts w:cs="Times New Roman"/>
        </w:rPr>
        <w:t xml:space="preserve">: </w:t>
      </w:r>
      <w:r w:rsidR="00DE1333" w:rsidRPr="0057367D">
        <w:rPr>
          <w:rFonts w:cs="Times New Roman"/>
        </w:rPr>
        <w:t>4</w:t>
      </w:r>
      <w:r w:rsidR="00F16891" w:rsidRPr="0057367D">
        <w:rPr>
          <w:rFonts w:cs="Times New Roman"/>
        </w:rPr>
        <w:t>). However, the extent of ordinary citizens’ desire for such a drive to privatise schooling delivery and governance remains unclear. Grassroots campaigns against Academisation have also been noted across England, documented in local and national press and by organisations such as the Anti-Academies Alliance.</w:t>
      </w:r>
      <w:r w:rsidR="00F16891" w:rsidRPr="0057367D">
        <w:rPr>
          <w:rStyle w:val="EndnoteReference"/>
          <w:rFonts w:cs="Times New Roman"/>
        </w:rPr>
        <w:endnoteReference w:id="20"/>
      </w:r>
      <w:r w:rsidR="00883DB4" w:rsidRPr="0057367D">
        <w:rPr>
          <w:rFonts w:cs="Times New Roman"/>
        </w:rPr>
        <w:t xml:space="preserve"> </w:t>
      </w:r>
    </w:p>
    <w:p w14:paraId="2C64E8AB" w14:textId="77777777" w:rsidR="00883DB4" w:rsidRPr="0057367D" w:rsidRDefault="00883DB4" w:rsidP="0057367D">
      <w:pPr>
        <w:spacing w:after="0" w:line="240" w:lineRule="auto"/>
        <w:jc w:val="both"/>
        <w:rPr>
          <w:rFonts w:cs="Times New Roman"/>
        </w:rPr>
      </w:pPr>
    </w:p>
    <w:p w14:paraId="436AE575" w14:textId="42529B1D" w:rsidR="00F16891" w:rsidRPr="0057367D" w:rsidRDefault="00F16891" w:rsidP="0057367D">
      <w:pPr>
        <w:spacing w:after="0" w:line="240" w:lineRule="auto"/>
        <w:jc w:val="both"/>
        <w:rPr>
          <w:rFonts w:cs="Times New Roman"/>
        </w:rPr>
      </w:pPr>
      <w:r w:rsidRPr="0057367D">
        <w:rPr>
          <w:rFonts w:cs="Times New Roman"/>
        </w:rPr>
        <w:t xml:space="preserve">Government </w:t>
      </w:r>
      <w:r w:rsidR="00E77BE1" w:rsidRPr="0057367D">
        <w:rPr>
          <w:rFonts w:cs="Times New Roman"/>
        </w:rPr>
        <w:t xml:space="preserve">literature has regularly </w:t>
      </w:r>
      <w:r w:rsidR="009E0657" w:rsidRPr="0057367D">
        <w:rPr>
          <w:rFonts w:cs="Times New Roman"/>
        </w:rPr>
        <w:t xml:space="preserve">highlighted </w:t>
      </w:r>
      <w:r w:rsidRPr="0057367D">
        <w:rPr>
          <w:rFonts w:cs="Times New Roman"/>
        </w:rPr>
        <w:t xml:space="preserve">the ‘urgency’ of </w:t>
      </w:r>
      <w:r w:rsidR="00E77BE1" w:rsidRPr="0057367D">
        <w:rPr>
          <w:rFonts w:cs="Times New Roman"/>
        </w:rPr>
        <w:t>‘delivering’ on</w:t>
      </w:r>
      <w:r w:rsidRPr="0057367D">
        <w:rPr>
          <w:rFonts w:cs="Times New Roman"/>
        </w:rPr>
        <w:t xml:space="preserve"> </w:t>
      </w:r>
      <w:r w:rsidR="00E77BE1" w:rsidRPr="0057367D">
        <w:rPr>
          <w:rFonts w:cs="Times New Roman"/>
        </w:rPr>
        <w:t>Academisation</w:t>
      </w:r>
      <w:r w:rsidR="00771430" w:rsidRPr="0057367D">
        <w:rPr>
          <w:rFonts w:cs="Times New Roman"/>
        </w:rPr>
        <w:t>:</w:t>
      </w:r>
      <w:r w:rsidRPr="0057367D">
        <w:rPr>
          <w:rFonts w:cs="Times New Roman"/>
        </w:rPr>
        <w:t xml:space="preserve"> </w:t>
      </w:r>
    </w:p>
    <w:p w14:paraId="76F18B19" w14:textId="77777777" w:rsidR="00F16891" w:rsidRPr="0057367D" w:rsidRDefault="00F16891" w:rsidP="0057367D">
      <w:pPr>
        <w:spacing w:after="0" w:line="240" w:lineRule="auto"/>
        <w:jc w:val="both"/>
        <w:rPr>
          <w:rFonts w:cs="Times New Roman"/>
        </w:rPr>
      </w:pPr>
    </w:p>
    <w:p w14:paraId="2B7236DE" w14:textId="3EEF1EA3" w:rsidR="00F16891" w:rsidRPr="0057367D" w:rsidRDefault="00F16891" w:rsidP="0057367D">
      <w:pPr>
        <w:spacing w:after="0" w:line="240" w:lineRule="auto"/>
        <w:ind w:left="567" w:right="521"/>
        <w:jc w:val="both"/>
        <w:rPr>
          <w:rFonts w:cs="Times New Roman"/>
        </w:rPr>
      </w:pPr>
      <w:r w:rsidRPr="0057367D">
        <w:rPr>
          <w:rFonts w:cs="Times New Roman"/>
        </w:rPr>
        <w:t>‘</w:t>
      </w:r>
      <w:r w:rsidR="001516B9" w:rsidRPr="0057367D">
        <w:rPr>
          <w:rFonts w:cs="Times New Roman"/>
        </w:rPr>
        <w:t>W</w:t>
      </w:r>
      <w:r w:rsidRPr="0057367D">
        <w:rPr>
          <w:rFonts w:cs="Times New Roman"/>
        </w:rPr>
        <w:t>hen you’re dealing with a service that every child only gets once, every delay means a child in a school never gets that week or that month or that year back again’ (</w:t>
      </w:r>
      <w:r w:rsidR="001516B9" w:rsidRPr="0057367D">
        <w:rPr>
          <w:rFonts w:cs="Times New Roman"/>
        </w:rPr>
        <w:t xml:space="preserve">former </w:t>
      </w:r>
      <w:r w:rsidRPr="0057367D">
        <w:rPr>
          <w:rFonts w:cs="Times New Roman"/>
        </w:rPr>
        <w:t>DfE Permanent Secretary Chris Wormald, in Cameron et al, 2014: 9).</w:t>
      </w:r>
      <w:r w:rsidR="009931EB" w:rsidRPr="0057367D">
        <w:rPr>
          <w:rStyle w:val="EndnoteReference"/>
          <w:rFonts w:cs="Times New Roman"/>
        </w:rPr>
        <w:endnoteReference w:id="21"/>
      </w:r>
      <w:r w:rsidR="009931EB" w:rsidRPr="0057367D">
        <w:rPr>
          <w:rFonts w:cs="Times New Roman"/>
        </w:rPr>
        <w:t xml:space="preserve"> </w:t>
      </w:r>
      <w:r w:rsidRPr="0057367D">
        <w:rPr>
          <w:rFonts w:cs="Times New Roman"/>
        </w:rPr>
        <w:t xml:space="preserve"> </w:t>
      </w:r>
    </w:p>
    <w:p w14:paraId="319826E9" w14:textId="77777777" w:rsidR="00E77BE1" w:rsidRPr="0057367D" w:rsidRDefault="00E77BE1" w:rsidP="0057367D">
      <w:pPr>
        <w:spacing w:after="0" w:line="240" w:lineRule="auto"/>
        <w:ind w:right="521"/>
        <w:jc w:val="both"/>
        <w:rPr>
          <w:rFonts w:cs="Times New Roman"/>
        </w:rPr>
      </w:pPr>
    </w:p>
    <w:p w14:paraId="243E508B" w14:textId="63A7A160" w:rsidR="00F16891" w:rsidRPr="0057367D" w:rsidRDefault="00F16891" w:rsidP="0057367D">
      <w:pPr>
        <w:spacing w:after="0" w:line="240" w:lineRule="auto"/>
        <w:jc w:val="both"/>
        <w:rPr>
          <w:rFonts w:cs="Times New Roman"/>
        </w:rPr>
      </w:pPr>
      <w:r w:rsidRPr="0057367D">
        <w:rPr>
          <w:rFonts w:cs="Times New Roman"/>
        </w:rPr>
        <w:t xml:space="preserve">Such discourses have been deployed as justification for some contentious practices in the advancing of Academisation. Until 2016 in England, school governing bodies and prospective sponsors of new Academies in any neighbourhood were required legally to consult with local government and with local communities before plans for Academisation could be taken forward. Local consultations have been critiqued over issues such as: </w:t>
      </w:r>
    </w:p>
    <w:p w14:paraId="018FBA48" w14:textId="77777777" w:rsidR="00F16891" w:rsidRPr="0057367D" w:rsidRDefault="00F16891" w:rsidP="0057367D">
      <w:pPr>
        <w:spacing w:after="0" w:line="240" w:lineRule="auto"/>
        <w:jc w:val="both"/>
        <w:rPr>
          <w:rFonts w:cs="Times New Roman"/>
        </w:rPr>
      </w:pPr>
    </w:p>
    <w:p w14:paraId="19BF9698" w14:textId="6AA8A8C3" w:rsidR="00F16891" w:rsidRPr="0057367D" w:rsidRDefault="00F16891" w:rsidP="0057367D">
      <w:pPr>
        <w:pStyle w:val="ListParagraph"/>
        <w:numPr>
          <w:ilvl w:val="0"/>
          <w:numId w:val="12"/>
        </w:numPr>
        <w:spacing w:after="0" w:line="240" w:lineRule="auto"/>
        <w:jc w:val="both"/>
        <w:rPr>
          <w:rFonts w:cs="Times New Roman"/>
        </w:rPr>
      </w:pPr>
      <w:proofErr w:type="gramStart"/>
      <w:r w:rsidRPr="0057367D">
        <w:rPr>
          <w:rFonts w:cs="Times New Roman"/>
        </w:rPr>
        <w:t>their</w:t>
      </w:r>
      <w:proofErr w:type="gramEnd"/>
      <w:r w:rsidRPr="0057367D">
        <w:rPr>
          <w:rFonts w:cs="Times New Roman"/>
        </w:rPr>
        <w:t xml:space="preserve"> being undertaken by proposed sponsors rather than by independent parties, with only limited dialogue expected and limited information </w:t>
      </w:r>
      <w:r w:rsidR="00E6224E" w:rsidRPr="0057367D">
        <w:rPr>
          <w:rFonts w:cs="Times New Roman"/>
        </w:rPr>
        <w:t xml:space="preserve">given </w:t>
      </w:r>
      <w:r w:rsidRPr="0057367D">
        <w:rPr>
          <w:rFonts w:cs="Times New Roman"/>
        </w:rPr>
        <w:t xml:space="preserve">about plans; </w:t>
      </w:r>
    </w:p>
    <w:p w14:paraId="4E2F17E3" w14:textId="635F3B0C" w:rsidR="00F16891" w:rsidRPr="0057367D" w:rsidRDefault="00F16891" w:rsidP="0057367D">
      <w:pPr>
        <w:pStyle w:val="ListParagraph"/>
        <w:numPr>
          <w:ilvl w:val="0"/>
          <w:numId w:val="12"/>
        </w:numPr>
        <w:spacing w:after="0" w:line="240" w:lineRule="auto"/>
        <w:jc w:val="both"/>
        <w:rPr>
          <w:rFonts w:cs="Times New Roman"/>
        </w:rPr>
      </w:pPr>
      <w:r w:rsidRPr="0057367D">
        <w:rPr>
          <w:rFonts w:cs="Times New Roman"/>
        </w:rPr>
        <w:t>DfE/ sponsor dismissal of relevant evidence submitted by campaign groups;</w:t>
      </w:r>
    </w:p>
    <w:p w14:paraId="1AE4DD98" w14:textId="7232DB91" w:rsidR="00F16891" w:rsidRPr="0057367D" w:rsidRDefault="00E6224E" w:rsidP="0057367D">
      <w:pPr>
        <w:pStyle w:val="ListParagraph"/>
        <w:numPr>
          <w:ilvl w:val="0"/>
          <w:numId w:val="12"/>
        </w:numPr>
        <w:spacing w:after="0" w:line="240" w:lineRule="auto"/>
        <w:jc w:val="both"/>
        <w:rPr>
          <w:rFonts w:cs="Times New Roman"/>
        </w:rPr>
      </w:pPr>
      <w:r w:rsidRPr="0057367D">
        <w:rPr>
          <w:rFonts w:cs="Times New Roman"/>
        </w:rPr>
        <w:t>C</w:t>
      </w:r>
      <w:r w:rsidR="00F16891" w:rsidRPr="0057367D">
        <w:rPr>
          <w:rFonts w:cs="Times New Roman"/>
        </w:rPr>
        <w:t xml:space="preserve">onsultations </w:t>
      </w:r>
      <w:r w:rsidRPr="0057367D">
        <w:rPr>
          <w:rFonts w:cs="Times New Roman"/>
        </w:rPr>
        <w:t xml:space="preserve">occurring </w:t>
      </w:r>
      <w:r w:rsidR="00F16891" w:rsidRPr="0057367D">
        <w:rPr>
          <w:rFonts w:cs="Times New Roman"/>
        </w:rPr>
        <w:t xml:space="preserve">late in the day, </w:t>
      </w:r>
      <w:r w:rsidRPr="0057367D">
        <w:rPr>
          <w:rFonts w:cs="Times New Roman"/>
        </w:rPr>
        <w:t>often</w:t>
      </w:r>
      <w:r w:rsidR="00F16891" w:rsidRPr="0057367D">
        <w:rPr>
          <w:rFonts w:cs="Times New Roman"/>
        </w:rPr>
        <w:t xml:space="preserve"> </w:t>
      </w:r>
      <w:r w:rsidR="00F16891" w:rsidRPr="0057367D">
        <w:rPr>
          <w:rFonts w:cs="Times New Roman"/>
          <w:i/>
        </w:rPr>
        <w:t>after</w:t>
      </w:r>
      <w:r w:rsidR="00F16891" w:rsidRPr="0057367D">
        <w:rPr>
          <w:rFonts w:cs="Times New Roman"/>
        </w:rPr>
        <w:t xml:space="preserve"> key decisions have been made, </w:t>
      </w:r>
      <w:r w:rsidRPr="0057367D">
        <w:rPr>
          <w:rFonts w:cs="Times New Roman"/>
        </w:rPr>
        <w:t>limiting possibilities for opposition</w:t>
      </w:r>
      <w:r w:rsidR="00F16891" w:rsidRPr="0057367D">
        <w:rPr>
          <w:rFonts w:cs="Times New Roman"/>
        </w:rPr>
        <w:t xml:space="preserve"> (see </w:t>
      </w:r>
      <w:r w:rsidRPr="0057367D">
        <w:rPr>
          <w:rFonts w:cs="Times New Roman"/>
        </w:rPr>
        <w:t>e.g.</w:t>
      </w:r>
      <w:r w:rsidR="00F16891" w:rsidRPr="0057367D">
        <w:rPr>
          <w:rFonts w:cs="Times New Roman"/>
        </w:rPr>
        <w:t xml:space="preserve"> Mansell, 2013; Steel, 2014).  </w:t>
      </w:r>
    </w:p>
    <w:p w14:paraId="337CEFC7" w14:textId="77777777" w:rsidR="00F16891" w:rsidRPr="0057367D" w:rsidRDefault="00F16891" w:rsidP="0057367D">
      <w:pPr>
        <w:spacing w:after="0" w:line="240" w:lineRule="auto"/>
        <w:jc w:val="both"/>
        <w:rPr>
          <w:rFonts w:cs="Times New Roman"/>
        </w:rPr>
      </w:pPr>
    </w:p>
    <w:p w14:paraId="0ABF6605" w14:textId="19BD95F3" w:rsidR="00F86F1F" w:rsidRPr="0057367D" w:rsidRDefault="00DC63B3" w:rsidP="0057367D">
      <w:pPr>
        <w:spacing w:after="0" w:line="240" w:lineRule="auto"/>
        <w:jc w:val="both"/>
        <w:rPr>
          <w:rFonts w:cs="Times New Roman"/>
        </w:rPr>
      </w:pPr>
      <w:r w:rsidRPr="0057367D">
        <w:rPr>
          <w:rFonts w:cs="Times New Roman"/>
        </w:rPr>
        <w:t>B</w:t>
      </w:r>
      <w:r w:rsidR="00F16891" w:rsidRPr="0057367D">
        <w:rPr>
          <w:rFonts w:cs="Times New Roman"/>
        </w:rPr>
        <w:t xml:space="preserve">eyond this, </w:t>
      </w:r>
      <w:r w:rsidRPr="0057367D">
        <w:rPr>
          <w:rFonts w:cs="Times New Roman"/>
        </w:rPr>
        <w:t xml:space="preserve">however, </w:t>
      </w:r>
      <w:r w:rsidR="00F16891" w:rsidRPr="0057367D">
        <w:rPr>
          <w:rFonts w:cs="Times New Roman"/>
        </w:rPr>
        <w:t xml:space="preserve">in 2016 the DfE </w:t>
      </w:r>
      <w:r w:rsidR="00F16891" w:rsidRPr="0057367D">
        <w:rPr>
          <w:rFonts w:cs="Times New Roman"/>
          <w:i/>
        </w:rPr>
        <w:t xml:space="preserve">Education and Adoption Act </w:t>
      </w:r>
      <w:r w:rsidR="00F16891" w:rsidRPr="0057367D">
        <w:rPr>
          <w:rFonts w:cs="Times New Roman"/>
        </w:rPr>
        <w:t>also</w:t>
      </w:r>
      <w:r w:rsidR="00F16891" w:rsidRPr="0057367D">
        <w:rPr>
          <w:rFonts w:cs="Times New Roman"/>
          <w:i/>
        </w:rPr>
        <w:t xml:space="preserve"> </w:t>
      </w:r>
      <w:r w:rsidR="00F16891" w:rsidRPr="0057367D">
        <w:rPr>
          <w:rFonts w:cs="Times New Roman"/>
        </w:rPr>
        <w:t xml:space="preserve">removed </w:t>
      </w:r>
      <w:r w:rsidRPr="0057367D">
        <w:rPr>
          <w:rFonts w:cs="Times New Roman"/>
        </w:rPr>
        <w:t>a</w:t>
      </w:r>
      <w:r w:rsidR="00F16891" w:rsidRPr="0057367D">
        <w:rPr>
          <w:rFonts w:cs="Times New Roman"/>
        </w:rPr>
        <w:t xml:space="preserve"> previous legal obligation for consultations to take place. Education Secretary Nicky Morgan argued that this would ‘sweep away the bureaucratic and legal loopholes previously exploited by those who put ideological objections above the best interests of children’.</w:t>
      </w:r>
      <w:r w:rsidR="00F16891" w:rsidRPr="0057367D">
        <w:rPr>
          <w:rStyle w:val="EndnoteReference"/>
          <w:rFonts w:cs="Times New Roman"/>
        </w:rPr>
        <w:endnoteReference w:id="22"/>
      </w:r>
      <w:r w:rsidR="00F16891" w:rsidRPr="0057367D">
        <w:rPr>
          <w:rFonts w:cs="Times New Roman"/>
        </w:rPr>
        <w:t xml:space="preserve"> She added that ‘for too long, campaigners have deployed underhand tactics, spread malicious rumours and intimidated parents in order to deny children the opportunity for success’.</w:t>
      </w:r>
      <w:r w:rsidR="00F16891" w:rsidRPr="0057367D">
        <w:rPr>
          <w:rStyle w:val="EndnoteReference"/>
          <w:rFonts w:cs="Times New Roman"/>
        </w:rPr>
        <w:endnoteReference w:id="23"/>
      </w:r>
      <w:r w:rsidR="00E6224E" w:rsidRPr="0057367D">
        <w:rPr>
          <w:rFonts w:cs="Times New Roman"/>
        </w:rPr>
        <w:t xml:space="preserve"> ‘</w:t>
      </w:r>
      <w:r w:rsidR="00F16891" w:rsidRPr="0057367D">
        <w:rPr>
          <w:rFonts w:cs="Times New Roman"/>
        </w:rPr>
        <w:t xml:space="preserve">Forced </w:t>
      </w:r>
      <w:r w:rsidR="00E6224E" w:rsidRPr="0057367D">
        <w:rPr>
          <w:rFonts w:cs="Times New Roman"/>
        </w:rPr>
        <w:t>A</w:t>
      </w:r>
      <w:r w:rsidR="00F16891" w:rsidRPr="0057367D">
        <w:rPr>
          <w:rFonts w:cs="Times New Roman"/>
        </w:rPr>
        <w:t>cademisation</w:t>
      </w:r>
      <w:r w:rsidR="00E6224E" w:rsidRPr="0057367D">
        <w:rPr>
          <w:rFonts w:cs="Times New Roman"/>
        </w:rPr>
        <w:t>’</w:t>
      </w:r>
      <w:r w:rsidR="00F16891" w:rsidRPr="0057367D">
        <w:rPr>
          <w:rFonts w:cs="Times New Roman"/>
        </w:rPr>
        <w:t xml:space="preserve"> </w:t>
      </w:r>
      <w:r w:rsidR="00D43CA4" w:rsidRPr="0057367D">
        <w:rPr>
          <w:rFonts w:cs="Times New Roman"/>
        </w:rPr>
        <w:t xml:space="preserve">has </w:t>
      </w:r>
      <w:r w:rsidR="00E6224E" w:rsidRPr="0057367D">
        <w:rPr>
          <w:rFonts w:cs="Times New Roman"/>
        </w:rPr>
        <w:t xml:space="preserve">occurred </w:t>
      </w:r>
      <w:r w:rsidR="00E659C9" w:rsidRPr="0057367D">
        <w:rPr>
          <w:rFonts w:cs="Times New Roman"/>
        </w:rPr>
        <w:t xml:space="preserve">in areas </w:t>
      </w:r>
      <w:r w:rsidR="00D43CA4" w:rsidRPr="0057367D">
        <w:rPr>
          <w:rFonts w:cs="Times New Roman"/>
        </w:rPr>
        <w:t xml:space="preserve">even where majorities </w:t>
      </w:r>
      <w:r w:rsidR="005A2E8E" w:rsidRPr="0057367D">
        <w:rPr>
          <w:rFonts w:cs="Times New Roman"/>
        </w:rPr>
        <w:t>in local ballots</w:t>
      </w:r>
      <w:r w:rsidR="00D43CA4" w:rsidRPr="0057367D">
        <w:rPr>
          <w:rFonts w:cs="Times New Roman"/>
        </w:rPr>
        <w:t xml:space="preserve"> have </w:t>
      </w:r>
      <w:r w:rsidR="00E6224E" w:rsidRPr="0057367D">
        <w:rPr>
          <w:rFonts w:cs="Times New Roman"/>
        </w:rPr>
        <w:t xml:space="preserve">rejected </w:t>
      </w:r>
      <w:r w:rsidR="005A2E8E" w:rsidRPr="0057367D">
        <w:rPr>
          <w:rFonts w:cs="Times New Roman"/>
        </w:rPr>
        <w:t>plans</w:t>
      </w:r>
      <w:r w:rsidR="009F0BAC" w:rsidRPr="0057367D">
        <w:rPr>
          <w:rFonts w:cs="Times New Roman"/>
        </w:rPr>
        <w:t xml:space="preserve"> for new Academies</w:t>
      </w:r>
      <w:r w:rsidR="00D43CA4" w:rsidRPr="0057367D">
        <w:rPr>
          <w:rFonts w:cs="Times New Roman"/>
        </w:rPr>
        <w:t>.</w:t>
      </w:r>
      <w:r w:rsidR="00E6224E" w:rsidRPr="0057367D">
        <w:rPr>
          <w:rStyle w:val="EndnoteReference"/>
          <w:rFonts w:cs="Times New Roman"/>
        </w:rPr>
        <w:endnoteReference w:id="24"/>
      </w:r>
      <w:r w:rsidR="00D43CA4" w:rsidRPr="0057367D">
        <w:rPr>
          <w:rFonts w:cs="Times New Roman"/>
        </w:rPr>
        <w:t xml:space="preserve"> Schools have become required </w:t>
      </w:r>
      <w:r w:rsidR="002E3AEE" w:rsidRPr="0057367D">
        <w:rPr>
          <w:rFonts w:cs="Times New Roman"/>
        </w:rPr>
        <w:t>through</w:t>
      </w:r>
      <w:r w:rsidR="00D43CA4" w:rsidRPr="0057367D">
        <w:rPr>
          <w:rFonts w:cs="Times New Roman"/>
        </w:rPr>
        <w:t xml:space="preserve"> </w:t>
      </w:r>
      <w:r w:rsidR="008C603B" w:rsidRPr="0057367D">
        <w:rPr>
          <w:rFonts w:cs="Times New Roman"/>
        </w:rPr>
        <w:t>DfE</w:t>
      </w:r>
      <w:r w:rsidR="002E3AEE" w:rsidRPr="0057367D">
        <w:rPr>
          <w:rFonts w:cs="Times New Roman"/>
        </w:rPr>
        <w:t xml:space="preserve"> Academy Orders </w:t>
      </w:r>
      <w:r w:rsidR="00D43CA4" w:rsidRPr="0057367D">
        <w:rPr>
          <w:rFonts w:cs="Times New Roman"/>
        </w:rPr>
        <w:t xml:space="preserve">to become Academies where they are </w:t>
      </w:r>
      <w:r w:rsidR="00E659C9" w:rsidRPr="0057367D">
        <w:rPr>
          <w:rFonts w:cs="Times New Roman"/>
        </w:rPr>
        <w:t xml:space="preserve">deemed </w:t>
      </w:r>
      <w:r w:rsidR="00C31FE2" w:rsidRPr="0057367D">
        <w:rPr>
          <w:rFonts w:cs="Times New Roman"/>
        </w:rPr>
        <w:t xml:space="preserve">to be </w:t>
      </w:r>
      <w:r w:rsidR="00F51C58" w:rsidRPr="0057367D">
        <w:rPr>
          <w:rFonts w:cs="Times New Roman"/>
        </w:rPr>
        <w:t>under-performing</w:t>
      </w:r>
      <w:r w:rsidR="002E3AEE" w:rsidRPr="0057367D">
        <w:rPr>
          <w:rFonts w:cs="Times New Roman"/>
        </w:rPr>
        <w:t xml:space="preserve"> (Gunter and McGinity, 2014)</w:t>
      </w:r>
      <w:r w:rsidR="00D43CA4" w:rsidRPr="0057367D">
        <w:rPr>
          <w:rFonts w:cs="Times New Roman"/>
        </w:rPr>
        <w:t xml:space="preserve">. </w:t>
      </w:r>
    </w:p>
    <w:p w14:paraId="6BB976F3" w14:textId="77777777" w:rsidR="00264AE8" w:rsidRPr="0057367D" w:rsidRDefault="00264AE8" w:rsidP="0057367D">
      <w:pPr>
        <w:spacing w:after="0" w:line="240" w:lineRule="auto"/>
        <w:jc w:val="both"/>
        <w:rPr>
          <w:rFonts w:cs="Times New Roman"/>
        </w:rPr>
      </w:pPr>
    </w:p>
    <w:p w14:paraId="0C7C9807" w14:textId="4A585EFE" w:rsidR="00806CB8" w:rsidRPr="0057367D" w:rsidRDefault="00513235" w:rsidP="0057367D">
      <w:pPr>
        <w:spacing w:after="0" w:line="240" w:lineRule="auto"/>
        <w:jc w:val="both"/>
        <w:rPr>
          <w:rFonts w:cs="Times New Roman"/>
        </w:rPr>
      </w:pPr>
      <w:r w:rsidRPr="0057367D">
        <w:rPr>
          <w:rFonts w:cs="Times New Roman"/>
        </w:rPr>
        <w:t>Higham (201</w:t>
      </w:r>
      <w:r w:rsidR="005A2E8E" w:rsidRPr="0057367D">
        <w:rPr>
          <w:rFonts w:cs="Times New Roman"/>
        </w:rPr>
        <w:t>7</w:t>
      </w:r>
      <w:r w:rsidRPr="0057367D">
        <w:rPr>
          <w:rFonts w:cs="Times New Roman"/>
        </w:rPr>
        <w:t xml:space="preserve">) has </w:t>
      </w:r>
      <w:r w:rsidR="001516B9" w:rsidRPr="0057367D">
        <w:rPr>
          <w:rFonts w:cs="Times New Roman"/>
        </w:rPr>
        <w:t xml:space="preserve">furthermore </w:t>
      </w:r>
      <w:r w:rsidR="00C516F0" w:rsidRPr="0057367D">
        <w:rPr>
          <w:rFonts w:cs="Times New Roman"/>
        </w:rPr>
        <w:t xml:space="preserve">shown </w:t>
      </w:r>
      <w:r w:rsidRPr="0057367D">
        <w:rPr>
          <w:rFonts w:cs="Times New Roman"/>
        </w:rPr>
        <w:t xml:space="preserve">that </w:t>
      </w:r>
      <w:r w:rsidR="004977A4" w:rsidRPr="0057367D">
        <w:rPr>
          <w:rFonts w:cs="Times New Roman"/>
        </w:rPr>
        <w:t xml:space="preserve">Free School proposals accepted by DfE </w:t>
      </w:r>
      <w:r w:rsidR="00911FC7" w:rsidRPr="0057367D">
        <w:rPr>
          <w:rFonts w:cs="Times New Roman"/>
        </w:rPr>
        <w:t xml:space="preserve">officials </w:t>
      </w:r>
      <w:r w:rsidR="004977A4" w:rsidRPr="0057367D">
        <w:rPr>
          <w:rFonts w:cs="Times New Roman"/>
        </w:rPr>
        <w:t xml:space="preserve">have </w:t>
      </w:r>
      <w:r w:rsidR="005A2E8E" w:rsidRPr="0057367D">
        <w:rPr>
          <w:rFonts w:cs="Times New Roman"/>
        </w:rPr>
        <w:t>been skewed</w:t>
      </w:r>
      <w:r w:rsidR="00FB07C6" w:rsidRPr="0057367D">
        <w:rPr>
          <w:rFonts w:cs="Times New Roman"/>
        </w:rPr>
        <w:t xml:space="preserve"> in </w:t>
      </w:r>
      <w:r w:rsidR="00877F93" w:rsidRPr="0057367D">
        <w:rPr>
          <w:rFonts w:cs="Times New Roman"/>
        </w:rPr>
        <w:t xml:space="preserve">the sense </w:t>
      </w:r>
      <w:r w:rsidR="00FB07C6" w:rsidRPr="0057367D">
        <w:rPr>
          <w:rFonts w:cs="Times New Roman"/>
        </w:rPr>
        <w:t xml:space="preserve">that </w:t>
      </w:r>
      <w:r w:rsidR="005A2E8E" w:rsidRPr="0057367D">
        <w:rPr>
          <w:rFonts w:cs="Times New Roman"/>
        </w:rPr>
        <w:t xml:space="preserve">‘evidence of corporate expertise is crucial to proposers’ chances of </w:t>
      </w:r>
      <w:r w:rsidR="005A2E8E" w:rsidRPr="0057367D">
        <w:rPr>
          <w:rFonts w:cs="Times New Roman"/>
        </w:rPr>
        <w:lastRenderedPageBreak/>
        <w:t>success’</w:t>
      </w:r>
      <w:r w:rsidR="00703586" w:rsidRPr="0057367D">
        <w:rPr>
          <w:rFonts w:cs="Times New Roman"/>
        </w:rPr>
        <w:t xml:space="preserve"> </w:t>
      </w:r>
      <w:r w:rsidR="00FA6845" w:rsidRPr="0057367D">
        <w:rPr>
          <w:rFonts w:cs="Times New Roman"/>
        </w:rPr>
        <w:t>(p.</w:t>
      </w:r>
      <w:r w:rsidR="00DE1333" w:rsidRPr="0057367D">
        <w:rPr>
          <w:rFonts w:cs="Times New Roman"/>
        </w:rPr>
        <w:t>217</w:t>
      </w:r>
      <w:r w:rsidR="00FA6845" w:rsidRPr="0057367D">
        <w:rPr>
          <w:rFonts w:cs="Times New Roman"/>
        </w:rPr>
        <w:t>)</w:t>
      </w:r>
      <w:r w:rsidR="00877F93" w:rsidRPr="0057367D">
        <w:rPr>
          <w:rFonts w:cs="Times New Roman"/>
        </w:rPr>
        <w:t xml:space="preserve">. Higham </w:t>
      </w:r>
      <w:r w:rsidR="00703586" w:rsidRPr="0057367D">
        <w:rPr>
          <w:rFonts w:cs="Times New Roman"/>
        </w:rPr>
        <w:t xml:space="preserve">has </w:t>
      </w:r>
      <w:r w:rsidR="005A2E8E" w:rsidRPr="0057367D">
        <w:rPr>
          <w:rFonts w:cs="Times New Roman"/>
        </w:rPr>
        <w:t>shown</w:t>
      </w:r>
      <w:r w:rsidR="003C052E" w:rsidRPr="0057367D">
        <w:rPr>
          <w:rFonts w:cs="Times New Roman"/>
        </w:rPr>
        <w:t>, too,</w:t>
      </w:r>
      <w:r w:rsidR="005A2E8E" w:rsidRPr="0057367D">
        <w:rPr>
          <w:rFonts w:cs="Times New Roman"/>
        </w:rPr>
        <w:t xml:space="preserve"> that </w:t>
      </w:r>
      <w:r w:rsidR="007A2226" w:rsidRPr="0057367D">
        <w:rPr>
          <w:rFonts w:cs="Times New Roman"/>
        </w:rPr>
        <w:t xml:space="preserve">DfE-appointed </w:t>
      </w:r>
      <w:r w:rsidR="005A2E8E" w:rsidRPr="0057367D">
        <w:rPr>
          <w:rFonts w:cs="Times New Roman"/>
        </w:rPr>
        <w:t xml:space="preserve">consultants </w:t>
      </w:r>
      <w:r w:rsidR="001C2DDA" w:rsidRPr="0057367D">
        <w:rPr>
          <w:rFonts w:cs="Times New Roman"/>
        </w:rPr>
        <w:t xml:space="preserve">have </w:t>
      </w:r>
      <w:r w:rsidR="008E5538" w:rsidRPr="0057367D">
        <w:rPr>
          <w:rFonts w:cs="Times New Roman"/>
        </w:rPr>
        <w:t xml:space="preserve">been </w:t>
      </w:r>
      <w:r w:rsidR="00877F93" w:rsidRPr="0057367D">
        <w:rPr>
          <w:rFonts w:cs="Times New Roman"/>
        </w:rPr>
        <w:t xml:space="preserve">simultaneously </w:t>
      </w:r>
      <w:r w:rsidR="001C2DDA" w:rsidRPr="0057367D">
        <w:rPr>
          <w:rFonts w:cs="Times New Roman"/>
        </w:rPr>
        <w:t xml:space="preserve">involved in </w:t>
      </w:r>
      <w:r w:rsidR="00877F93" w:rsidRPr="0057367D">
        <w:rPr>
          <w:rFonts w:cs="Times New Roman"/>
        </w:rPr>
        <w:t xml:space="preserve">both </w:t>
      </w:r>
      <w:r w:rsidR="001C2DDA" w:rsidRPr="0057367D">
        <w:rPr>
          <w:rFonts w:cs="Times New Roman"/>
          <w:i/>
        </w:rPr>
        <w:t xml:space="preserve">advising on </w:t>
      </w:r>
      <w:r w:rsidR="001C2DDA" w:rsidRPr="0057367D">
        <w:rPr>
          <w:rFonts w:cs="Times New Roman"/>
        </w:rPr>
        <w:t xml:space="preserve">and </w:t>
      </w:r>
      <w:r w:rsidR="001C2DDA" w:rsidRPr="0057367D">
        <w:rPr>
          <w:rFonts w:cs="Times New Roman"/>
          <w:i/>
        </w:rPr>
        <w:t xml:space="preserve">proposing </w:t>
      </w:r>
      <w:r w:rsidR="001C2DDA" w:rsidRPr="0057367D">
        <w:rPr>
          <w:rFonts w:cs="Times New Roman"/>
        </w:rPr>
        <w:t xml:space="preserve">new Free Schools. </w:t>
      </w:r>
      <w:r w:rsidR="00806CB8" w:rsidRPr="0057367D">
        <w:rPr>
          <w:rFonts w:cs="Times New Roman"/>
        </w:rPr>
        <w:t xml:space="preserve">Findings here seem to confirm a concern </w:t>
      </w:r>
      <w:r w:rsidR="00877F93" w:rsidRPr="0057367D">
        <w:rPr>
          <w:rFonts w:cs="Times New Roman"/>
        </w:rPr>
        <w:t xml:space="preserve">expressed </w:t>
      </w:r>
      <w:r w:rsidR="00806CB8" w:rsidRPr="0057367D">
        <w:rPr>
          <w:rFonts w:cs="Times New Roman"/>
        </w:rPr>
        <w:t xml:space="preserve">as early as 2012 by Power that </w:t>
      </w:r>
      <w:r w:rsidR="00C31FE2" w:rsidRPr="0057367D">
        <w:rPr>
          <w:rFonts w:cs="Times New Roman"/>
        </w:rPr>
        <w:t>Free S</w:t>
      </w:r>
      <w:r w:rsidR="00877F93" w:rsidRPr="0057367D">
        <w:rPr>
          <w:rFonts w:cs="Times New Roman"/>
        </w:rPr>
        <w:t>chool governance</w:t>
      </w:r>
      <w:r w:rsidR="00806CB8" w:rsidRPr="0057367D">
        <w:rPr>
          <w:rFonts w:cs="Times New Roman"/>
        </w:rPr>
        <w:t xml:space="preserve"> may </w:t>
      </w:r>
      <w:r w:rsidR="00C31FE2" w:rsidRPr="0057367D">
        <w:rPr>
          <w:rFonts w:cs="Times New Roman"/>
        </w:rPr>
        <w:t xml:space="preserve">become </w:t>
      </w:r>
      <w:r w:rsidR="00771430" w:rsidRPr="0057367D">
        <w:rPr>
          <w:rFonts w:cs="Times New Roman"/>
        </w:rPr>
        <w:t>dominated by traditional players</w:t>
      </w:r>
      <w:r w:rsidR="00806CB8" w:rsidRPr="0057367D">
        <w:rPr>
          <w:rFonts w:cs="Times New Roman"/>
        </w:rPr>
        <w:t xml:space="preserve"> despite hopes for a greater politics of representation (Power, 2012).</w:t>
      </w:r>
    </w:p>
    <w:p w14:paraId="2BB74811" w14:textId="77777777" w:rsidR="00806CB8" w:rsidRPr="0057367D" w:rsidRDefault="00806CB8" w:rsidP="0057367D">
      <w:pPr>
        <w:spacing w:after="0" w:line="240" w:lineRule="auto"/>
        <w:jc w:val="both"/>
        <w:rPr>
          <w:rFonts w:cs="Times New Roman"/>
        </w:rPr>
      </w:pPr>
    </w:p>
    <w:p w14:paraId="45153DC4" w14:textId="6A0A0C64" w:rsidR="00E6637C" w:rsidRPr="0057367D" w:rsidRDefault="00AF0BF3" w:rsidP="0057367D">
      <w:pPr>
        <w:spacing w:after="0" w:line="240" w:lineRule="auto"/>
        <w:jc w:val="both"/>
        <w:rPr>
          <w:rFonts w:cs="Times New Roman"/>
        </w:rPr>
      </w:pPr>
      <w:r w:rsidRPr="0057367D">
        <w:rPr>
          <w:rFonts w:cs="Times New Roman"/>
        </w:rPr>
        <w:t>L</w:t>
      </w:r>
      <w:r w:rsidR="00810F40" w:rsidRPr="0057367D">
        <w:rPr>
          <w:rFonts w:cs="Times New Roman"/>
        </w:rPr>
        <w:t>ocal commu</w:t>
      </w:r>
      <w:r w:rsidR="003D69C1" w:rsidRPr="0057367D">
        <w:rPr>
          <w:rFonts w:cs="Times New Roman"/>
        </w:rPr>
        <w:t>nity</w:t>
      </w:r>
      <w:r w:rsidR="00810F40" w:rsidRPr="0057367D">
        <w:rPr>
          <w:rFonts w:cs="Times New Roman"/>
        </w:rPr>
        <w:t xml:space="preserve"> participation in education </w:t>
      </w:r>
      <w:r w:rsidR="003D69C1" w:rsidRPr="0057367D">
        <w:rPr>
          <w:rFonts w:cs="Times New Roman"/>
        </w:rPr>
        <w:t xml:space="preserve">governance </w:t>
      </w:r>
      <w:r w:rsidR="00810F40" w:rsidRPr="0057367D">
        <w:rPr>
          <w:rFonts w:cs="Times New Roman"/>
        </w:rPr>
        <w:t xml:space="preserve">has </w:t>
      </w:r>
      <w:r w:rsidR="00C31FE2" w:rsidRPr="0057367D">
        <w:rPr>
          <w:rFonts w:cs="Times New Roman"/>
        </w:rPr>
        <w:t xml:space="preserve">simultaneously </w:t>
      </w:r>
      <w:r w:rsidR="00810F40" w:rsidRPr="0057367D">
        <w:rPr>
          <w:rFonts w:cs="Times New Roman"/>
        </w:rPr>
        <w:t>decreased</w:t>
      </w:r>
      <w:r w:rsidR="008C07F2" w:rsidRPr="0057367D">
        <w:rPr>
          <w:rFonts w:cs="Times New Roman"/>
        </w:rPr>
        <w:t xml:space="preserve"> as a result of </w:t>
      </w:r>
      <w:r w:rsidR="003D69C1" w:rsidRPr="0057367D">
        <w:rPr>
          <w:rFonts w:cs="Times New Roman"/>
        </w:rPr>
        <w:t>the existence of multi-academy trusts</w:t>
      </w:r>
      <w:r w:rsidR="008B54CB" w:rsidRPr="0057367D">
        <w:rPr>
          <w:rFonts w:cs="Times New Roman"/>
        </w:rPr>
        <w:t xml:space="preserve"> (MATs)</w:t>
      </w:r>
      <w:r w:rsidR="00810F40" w:rsidRPr="0057367D">
        <w:rPr>
          <w:rFonts w:cs="Times New Roman"/>
        </w:rPr>
        <w:t>.</w:t>
      </w:r>
      <w:r w:rsidR="008C07F2" w:rsidRPr="0057367D">
        <w:rPr>
          <w:rFonts w:cs="Times New Roman"/>
        </w:rPr>
        <w:t xml:space="preserve"> Where </w:t>
      </w:r>
      <w:r w:rsidR="004226A7" w:rsidRPr="0057367D">
        <w:rPr>
          <w:rFonts w:cs="Times New Roman"/>
          <w:i/>
        </w:rPr>
        <w:t>school-</w:t>
      </w:r>
      <w:r w:rsidR="000B568C" w:rsidRPr="0057367D">
        <w:rPr>
          <w:rFonts w:cs="Times New Roman"/>
          <w:i/>
        </w:rPr>
        <w:t xml:space="preserve">level </w:t>
      </w:r>
      <w:r w:rsidR="000B568C" w:rsidRPr="0057367D">
        <w:rPr>
          <w:rFonts w:cs="Times New Roman"/>
        </w:rPr>
        <w:t>governing bodies pr</w:t>
      </w:r>
      <w:r w:rsidR="00D427CF" w:rsidRPr="0057367D">
        <w:rPr>
          <w:rFonts w:cs="Times New Roman"/>
        </w:rPr>
        <w:t>eviously existed</w:t>
      </w:r>
      <w:r w:rsidR="00F95786" w:rsidRPr="0057367D">
        <w:rPr>
          <w:rFonts w:cs="Times New Roman"/>
        </w:rPr>
        <w:t xml:space="preserve"> in all schools</w:t>
      </w:r>
      <w:r w:rsidR="00D427CF" w:rsidRPr="0057367D">
        <w:rPr>
          <w:rFonts w:cs="Times New Roman"/>
        </w:rPr>
        <w:t xml:space="preserve"> across England, </w:t>
      </w:r>
      <w:r w:rsidR="00E6637C" w:rsidRPr="0057367D">
        <w:rPr>
          <w:rFonts w:cs="Times New Roman"/>
        </w:rPr>
        <w:t xml:space="preserve">decision making </w:t>
      </w:r>
      <w:r w:rsidR="009E0380" w:rsidRPr="0057367D">
        <w:rPr>
          <w:rFonts w:cs="Times New Roman"/>
        </w:rPr>
        <w:t>has</w:t>
      </w:r>
      <w:r w:rsidR="00D427CF" w:rsidRPr="0057367D">
        <w:rPr>
          <w:rFonts w:cs="Times New Roman"/>
        </w:rPr>
        <w:t xml:space="preserve"> increasingly shifted to </w:t>
      </w:r>
      <w:r w:rsidR="00D427CF" w:rsidRPr="0057367D">
        <w:rPr>
          <w:rFonts w:cs="Times New Roman"/>
          <w:i/>
        </w:rPr>
        <w:t>trust-level</w:t>
      </w:r>
      <w:r w:rsidR="00D427CF" w:rsidRPr="0057367D">
        <w:rPr>
          <w:rFonts w:cs="Times New Roman"/>
        </w:rPr>
        <w:t>, with school-level</w:t>
      </w:r>
      <w:r w:rsidR="00C95EF8" w:rsidRPr="0057367D">
        <w:rPr>
          <w:rFonts w:cs="Times New Roman"/>
        </w:rPr>
        <w:t xml:space="preserve"> bodies </w:t>
      </w:r>
      <w:r w:rsidR="00C734B8" w:rsidRPr="0057367D">
        <w:rPr>
          <w:rFonts w:cs="Times New Roman"/>
        </w:rPr>
        <w:t xml:space="preserve">being </w:t>
      </w:r>
      <w:r w:rsidR="001004B9" w:rsidRPr="0057367D">
        <w:rPr>
          <w:rFonts w:cs="Times New Roman"/>
        </w:rPr>
        <w:t xml:space="preserve">either </w:t>
      </w:r>
      <w:r w:rsidR="00C734B8" w:rsidRPr="0057367D">
        <w:rPr>
          <w:rFonts w:cs="Times New Roman"/>
        </w:rPr>
        <w:t xml:space="preserve">abolished or </w:t>
      </w:r>
      <w:r w:rsidR="00C95EF8" w:rsidRPr="0057367D">
        <w:rPr>
          <w:rFonts w:cs="Times New Roman"/>
        </w:rPr>
        <w:t xml:space="preserve">reduced to </w:t>
      </w:r>
      <w:r w:rsidR="00717615" w:rsidRPr="0057367D">
        <w:rPr>
          <w:rFonts w:cs="Times New Roman"/>
        </w:rPr>
        <w:t>serving</w:t>
      </w:r>
      <w:r w:rsidR="00C95EF8" w:rsidRPr="0057367D">
        <w:rPr>
          <w:rFonts w:cs="Times New Roman"/>
        </w:rPr>
        <w:t xml:space="preserve"> mere advisory functions and existing at the discretion of </w:t>
      </w:r>
      <w:r w:rsidR="008B54CB" w:rsidRPr="0057367D">
        <w:rPr>
          <w:rFonts w:cs="Times New Roman"/>
        </w:rPr>
        <w:t>MAT</w:t>
      </w:r>
      <w:r w:rsidR="00C95EF8" w:rsidRPr="0057367D">
        <w:rPr>
          <w:rFonts w:cs="Times New Roman"/>
        </w:rPr>
        <w:t xml:space="preserve"> </w:t>
      </w:r>
      <w:r w:rsidR="005B70DA" w:rsidRPr="0057367D">
        <w:rPr>
          <w:rFonts w:cs="Times New Roman"/>
        </w:rPr>
        <w:t>heads</w:t>
      </w:r>
      <w:r w:rsidR="00E6637C" w:rsidRPr="0057367D">
        <w:rPr>
          <w:rFonts w:cs="Times New Roman"/>
        </w:rPr>
        <w:t>. Trust-level governor meetings now regularly take place many miles from where indi</w:t>
      </w:r>
      <w:r w:rsidR="00FA6845" w:rsidRPr="0057367D">
        <w:rPr>
          <w:rFonts w:cs="Times New Roman"/>
        </w:rPr>
        <w:t>vidual schools are located and tens of thousands</w:t>
      </w:r>
      <w:r w:rsidR="00E6637C" w:rsidRPr="0057367D">
        <w:rPr>
          <w:rFonts w:cs="Times New Roman"/>
        </w:rPr>
        <w:t xml:space="preserve"> of </w:t>
      </w:r>
      <w:r w:rsidR="00CB5E2B" w:rsidRPr="0057367D">
        <w:rPr>
          <w:rFonts w:cs="Times New Roman"/>
        </w:rPr>
        <w:t xml:space="preserve">local </w:t>
      </w:r>
      <w:r w:rsidR="00E6637C" w:rsidRPr="0057367D">
        <w:rPr>
          <w:rFonts w:cs="Times New Roman"/>
        </w:rPr>
        <w:t xml:space="preserve">governor positions </w:t>
      </w:r>
      <w:r w:rsidR="00CB5E2B" w:rsidRPr="0057367D">
        <w:rPr>
          <w:rFonts w:cs="Times New Roman"/>
        </w:rPr>
        <w:t xml:space="preserve">have been abolished </w:t>
      </w:r>
      <w:r w:rsidR="00E6637C" w:rsidRPr="0057367D">
        <w:rPr>
          <w:rFonts w:cs="Times New Roman"/>
        </w:rPr>
        <w:t xml:space="preserve">(George, 2018). </w:t>
      </w:r>
      <w:r w:rsidR="004F66E1" w:rsidRPr="0057367D">
        <w:rPr>
          <w:rFonts w:cs="Times New Roman"/>
        </w:rPr>
        <w:t>At both school</w:t>
      </w:r>
      <w:r w:rsidR="0030005C" w:rsidRPr="0057367D">
        <w:rPr>
          <w:rFonts w:cs="Times New Roman"/>
        </w:rPr>
        <w:t xml:space="preserve"> and </w:t>
      </w:r>
      <w:r w:rsidR="008B54CB" w:rsidRPr="0057367D">
        <w:rPr>
          <w:rFonts w:cs="Times New Roman"/>
        </w:rPr>
        <w:t xml:space="preserve">MAT </w:t>
      </w:r>
      <w:r w:rsidR="0030005C" w:rsidRPr="0057367D">
        <w:rPr>
          <w:rFonts w:cs="Times New Roman"/>
        </w:rPr>
        <w:t xml:space="preserve">level, </w:t>
      </w:r>
      <w:r w:rsidR="0081287A" w:rsidRPr="0057367D">
        <w:rPr>
          <w:rFonts w:cs="Times New Roman"/>
        </w:rPr>
        <w:t xml:space="preserve">too, </w:t>
      </w:r>
      <w:r w:rsidR="0030005C" w:rsidRPr="0057367D">
        <w:rPr>
          <w:rFonts w:cs="Times New Roman"/>
        </w:rPr>
        <w:t xml:space="preserve">longstanding </w:t>
      </w:r>
      <w:proofErr w:type="gramStart"/>
      <w:r w:rsidR="00E6637C" w:rsidRPr="0057367D">
        <w:rPr>
          <w:rFonts w:cs="Times New Roman"/>
        </w:rPr>
        <w:t xml:space="preserve">obligations which </w:t>
      </w:r>
      <w:r w:rsidR="0030005C" w:rsidRPr="0057367D">
        <w:rPr>
          <w:rFonts w:cs="Times New Roman"/>
        </w:rPr>
        <w:t xml:space="preserve">previously </w:t>
      </w:r>
      <w:r w:rsidR="00E6637C" w:rsidRPr="0057367D">
        <w:rPr>
          <w:rFonts w:cs="Times New Roman"/>
        </w:rPr>
        <w:t>existed</w:t>
      </w:r>
      <w:proofErr w:type="gramEnd"/>
      <w:r w:rsidR="00E6637C" w:rsidRPr="0057367D">
        <w:rPr>
          <w:rFonts w:cs="Times New Roman"/>
        </w:rPr>
        <w:t xml:space="preserve"> for governing bodies to ensure the presence of parent </w:t>
      </w:r>
      <w:r w:rsidR="000E7362" w:rsidRPr="0057367D">
        <w:rPr>
          <w:rFonts w:cs="Times New Roman"/>
        </w:rPr>
        <w:t xml:space="preserve">and other </w:t>
      </w:r>
      <w:r w:rsidR="004F66E1" w:rsidRPr="0057367D">
        <w:rPr>
          <w:rFonts w:cs="Times New Roman"/>
        </w:rPr>
        <w:t xml:space="preserve">local </w:t>
      </w:r>
      <w:r w:rsidR="000E7362" w:rsidRPr="0057367D">
        <w:rPr>
          <w:rFonts w:cs="Times New Roman"/>
        </w:rPr>
        <w:t xml:space="preserve">community </w:t>
      </w:r>
      <w:r w:rsidR="00E6637C" w:rsidRPr="0057367D">
        <w:rPr>
          <w:rFonts w:cs="Times New Roman"/>
        </w:rPr>
        <w:t xml:space="preserve">representatives </w:t>
      </w:r>
      <w:r w:rsidR="00B127B0" w:rsidRPr="0057367D">
        <w:rPr>
          <w:rFonts w:cs="Times New Roman"/>
        </w:rPr>
        <w:t>now no longer exist</w:t>
      </w:r>
      <w:r w:rsidR="00E6637C" w:rsidRPr="0057367D">
        <w:rPr>
          <w:rFonts w:cs="Times New Roman"/>
        </w:rPr>
        <w:t xml:space="preserve"> (DfE, 2016). Changes are part of shifts towards what Wilkins (2016) </w:t>
      </w:r>
      <w:r w:rsidR="004F66E1" w:rsidRPr="0057367D">
        <w:rPr>
          <w:rFonts w:cs="Times New Roman"/>
        </w:rPr>
        <w:t>terms</w:t>
      </w:r>
      <w:r w:rsidR="00E6637C" w:rsidRPr="0057367D">
        <w:rPr>
          <w:rFonts w:cs="Times New Roman"/>
        </w:rPr>
        <w:t xml:space="preserve"> </w:t>
      </w:r>
      <w:r w:rsidR="000A7F98" w:rsidRPr="0057367D">
        <w:rPr>
          <w:rFonts w:cs="Times New Roman"/>
        </w:rPr>
        <w:t>professionalised</w:t>
      </w:r>
      <w:r w:rsidR="00E6637C" w:rsidRPr="0057367D">
        <w:rPr>
          <w:rFonts w:cs="Times New Roman"/>
        </w:rPr>
        <w:t xml:space="preserve"> ‘skills-based governance’</w:t>
      </w:r>
      <w:r w:rsidR="000F2ADC" w:rsidRPr="0057367D">
        <w:rPr>
          <w:rFonts w:cs="Times New Roman"/>
        </w:rPr>
        <w:t xml:space="preserve"> in education</w:t>
      </w:r>
      <w:r w:rsidR="00E6637C" w:rsidRPr="0057367D">
        <w:rPr>
          <w:rFonts w:cs="Times New Roman"/>
        </w:rPr>
        <w:t xml:space="preserve">, </w:t>
      </w:r>
      <w:r w:rsidR="000A7F98" w:rsidRPr="0057367D">
        <w:rPr>
          <w:rFonts w:cs="Times New Roman"/>
        </w:rPr>
        <w:t xml:space="preserve">masking </w:t>
      </w:r>
      <w:r w:rsidR="00E6637C" w:rsidRPr="0057367D">
        <w:rPr>
          <w:rFonts w:cs="Times New Roman"/>
        </w:rPr>
        <w:t>a ‘hidden politics of exclusion’</w:t>
      </w:r>
      <w:r w:rsidR="008B54CB" w:rsidRPr="0057367D">
        <w:rPr>
          <w:rFonts w:cs="Times New Roman"/>
        </w:rPr>
        <w:t xml:space="preserve"> (p.4)</w:t>
      </w:r>
      <w:r w:rsidR="00E6637C" w:rsidRPr="0057367D">
        <w:rPr>
          <w:rFonts w:cs="Times New Roman"/>
        </w:rPr>
        <w:t xml:space="preserve">. </w:t>
      </w:r>
    </w:p>
    <w:p w14:paraId="5AEF5AD9" w14:textId="77777777" w:rsidR="00F15390" w:rsidRPr="0057367D" w:rsidRDefault="00F15390" w:rsidP="0057367D">
      <w:pPr>
        <w:spacing w:after="0" w:line="240" w:lineRule="auto"/>
        <w:jc w:val="both"/>
        <w:rPr>
          <w:rFonts w:cs="Times New Roman"/>
        </w:rPr>
      </w:pPr>
    </w:p>
    <w:p w14:paraId="37E5AA5A" w14:textId="278D499E" w:rsidR="004C21D9" w:rsidRPr="0057367D" w:rsidRDefault="00264AE8" w:rsidP="0057367D">
      <w:pPr>
        <w:spacing w:after="0" w:line="240" w:lineRule="auto"/>
        <w:jc w:val="both"/>
        <w:rPr>
          <w:rFonts w:cs="Times New Roman"/>
        </w:rPr>
      </w:pPr>
      <w:r w:rsidRPr="0057367D">
        <w:rPr>
          <w:rFonts w:cs="Times New Roman"/>
        </w:rPr>
        <w:t xml:space="preserve">Developments above would seem to </w:t>
      </w:r>
      <w:r w:rsidR="00BB4704" w:rsidRPr="0057367D">
        <w:rPr>
          <w:rFonts w:cs="Times New Roman"/>
        </w:rPr>
        <w:t>contradict</w:t>
      </w:r>
      <w:r w:rsidRPr="0057367D">
        <w:rPr>
          <w:rFonts w:cs="Times New Roman"/>
        </w:rPr>
        <w:t xml:space="preserve"> </w:t>
      </w:r>
      <w:r w:rsidR="00BB4704" w:rsidRPr="0057367D">
        <w:rPr>
          <w:rFonts w:cs="Times New Roman"/>
        </w:rPr>
        <w:t>the idea of ‘openness’</w:t>
      </w:r>
      <w:r w:rsidRPr="0057367D">
        <w:rPr>
          <w:rFonts w:cs="Times New Roman"/>
        </w:rPr>
        <w:t xml:space="preserve"> in DfE </w:t>
      </w:r>
      <w:proofErr w:type="gramStart"/>
      <w:r w:rsidRPr="0057367D">
        <w:rPr>
          <w:rFonts w:cs="Times New Roman"/>
        </w:rPr>
        <w:t>policy making</w:t>
      </w:r>
      <w:proofErr w:type="gramEnd"/>
      <w:r w:rsidR="004C21D9" w:rsidRPr="0057367D">
        <w:rPr>
          <w:rFonts w:cs="Times New Roman"/>
        </w:rPr>
        <w:t xml:space="preserve"> and evidence can be found of distinctions being drawn between citizens who </w:t>
      </w:r>
      <w:r w:rsidR="004C21D9" w:rsidRPr="0057367D">
        <w:rPr>
          <w:rFonts w:cs="Times New Roman"/>
          <w:i/>
        </w:rPr>
        <w:t>are</w:t>
      </w:r>
      <w:r w:rsidR="004C21D9" w:rsidRPr="0057367D">
        <w:rPr>
          <w:rFonts w:cs="Times New Roman"/>
        </w:rPr>
        <w:t xml:space="preserve"> and </w:t>
      </w:r>
      <w:r w:rsidR="004C21D9" w:rsidRPr="0057367D">
        <w:rPr>
          <w:rFonts w:cs="Times New Roman"/>
          <w:i/>
        </w:rPr>
        <w:t>are not</w:t>
      </w:r>
      <w:r w:rsidR="004C21D9" w:rsidRPr="0057367D">
        <w:rPr>
          <w:rFonts w:cs="Times New Roman"/>
        </w:rPr>
        <w:t xml:space="preserve"> considered </w:t>
      </w:r>
      <w:r w:rsidR="005135CA" w:rsidRPr="0057367D">
        <w:rPr>
          <w:rFonts w:cs="Times New Roman"/>
        </w:rPr>
        <w:t xml:space="preserve">legitimate and </w:t>
      </w:r>
      <w:r w:rsidR="00927DE0" w:rsidRPr="0057367D">
        <w:rPr>
          <w:rFonts w:cs="Times New Roman"/>
        </w:rPr>
        <w:t>desirable</w:t>
      </w:r>
      <w:r w:rsidR="00573CC3" w:rsidRPr="0057367D">
        <w:rPr>
          <w:rFonts w:cs="Times New Roman"/>
        </w:rPr>
        <w:t xml:space="preserve"> </w:t>
      </w:r>
      <w:r w:rsidR="00B127B0" w:rsidRPr="0057367D">
        <w:rPr>
          <w:rFonts w:cs="Times New Roman"/>
        </w:rPr>
        <w:t>participants</w:t>
      </w:r>
      <w:r w:rsidR="004C21D9" w:rsidRPr="0057367D">
        <w:rPr>
          <w:rFonts w:cs="Times New Roman"/>
        </w:rPr>
        <w:t xml:space="preserve">. </w:t>
      </w:r>
      <w:r w:rsidR="0051790B" w:rsidRPr="0057367D">
        <w:rPr>
          <w:rFonts w:cs="Times New Roman"/>
        </w:rPr>
        <w:t>On the one hand, there are ‘engaged parents’</w:t>
      </w:r>
      <w:r w:rsidR="002426AB" w:rsidRPr="0057367D">
        <w:rPr>
          <w:rFonts w:cs="Times New Roman"/>
        </w:rPr>
        <w:t>,</w:t>
      </w:r>
      <w:r w:rsidR="00017A33" w:rsidRPr="0057367D">
        <w:rPr>
          <w:rFonts w:cs="Times New Roman"/>
        </w:rPr>
        <w:t xml:space="preserve"> behaving as consumers </w:t>
      </w:r>
      <w:r w:rsidR="00E62FD9" w:rsidRPr="0057367D">
        <w:rPr>
          <w:rFonts w:cs="Times New Roman"/>
        </w:rPr>
        <w:t>in an education</w:t>
      </w:r>
      <w:r w:rsidR="002039C8" w:rsidRPr="0057367D">
        <w:rPr>
          <w:rFonts w:cs="Times New Roman"/>
        </w:rPr>
        <w:t xml:space="preserve"> market</w:t>
      </w:r>
      <w:r w:rsidR="00017A33" w:rsidRPr="0057367D">
        <w:rPr>
          <w:rFonts w:cs="Times New Roman"/>
        </w:rPr>
        <w:t xml:space="preserve">place </w:t>
      </w:r>
      <w:r w:rsidR="00E62FD9" w:rsidRPr="0057367D">
        <w:rPr>
          <w:rFonts w:cs="Times New Roman"/>
        </w:rPr>
        <w:t>(Le Grand, 2003</w:t>
      </w:r>
      <w:r w:rsidR="00017A33" w:rsidRPr="0057367D">
        <w:rPr>
          <w:rFonts w:cs="Times New Roman"/>
        </w:rPr>
        <w:t>; Clarke et al, 2007</w:t>
      </w:r>
      <w:r w:rsidR="00E62FD9" w:rsidRPr="0057367D">
        <w:rPr>
          <w:rFonts w:cs="Times New Roman"/>
        </w:rPr>
        <w:t>)</w:t>
      </w:r>
      <w:r w:rsidR="003D4819" w:rsidRPr="0057367D">
        <w:rPr>
          <w:rFonts w:cs="Times New Roman"/>
        </w:rPr>
        <w:t xml:space="preserve"> and expressing ‘user voice’ but only </w:t>
      </w:r>
      <w:r w:rsidR="001036CD" w:rsidRPr="0057367D">
        <w:rPr>
          <w:rFonts w:cs="Times New Roman"/>
        </w:rPr>
        <w:t xml:space="preserve">in carefully controlled environments </w:t>
      </w:r>
      <w:r w:rsidR="002426AB" w:rsidRPr="0057367D">
        <w:rPr>
          <w:rFonts w:cs="Times New Roman"/>
        </w:rPr>
        <w:t xml:space="preserve">such as </w:t>
      </w:r>
      <w:r w:rsidR="00267804" w:rsidRPr="0057367D">
        <w:rPr>
          <w:rFonts w:cs="Times New Roman"/>
        </w:rPr>
        <w:t>employer</w:t>
      </w:r>
      <w:r w:rsidR="002426AB" w:rsidRPr="0057367D">
        <w:rPr>
          <w:rFonts w:cs="Times New Roman"/>
        </w:rPr>
        <w:t>-</w:t>
      </w:r>
      <w:r w:rsidR="00296AF6" w:rsidRPr="0057367D">
        <w:rPr>
          <w:rFonts w:cs="Times New Roman"/>
        </w:rPr>
        <w:t>led workshops.</w:t>
      </w:r>
      <w:r w:rsidR="00D5174F" w:rsidRPr="0057367D">
        <w:rPr>
          <w:rFonts w:cs="Times New Roman"/>
        </w:rPr>
        <w:t xml:space="preserve"> Desirable parents are</w:t>
      </w:r>
      <w:r w:rsidR="00752AC6" w:rsidRPr="0057367D">
        <w:rPr>
          <w:rFonts w:cs="Times New Roman"/>
        </w:rPr>
        <w:t xml:space="preserve"> </w:t>
      </w:r>
      <w:r w:rsidR="00D5174F" w:rsidRPr="0057367D">
        <w:rPr>
          <w:rFonts w:cs="Times New Roman"/>
        </w:rPr>
        <w:t xml:space="preserve">also those </w:t>
      </w:r>
      <w:r w:rsidR="0069655F" w:rsidRPr="0057367D">
        <w:rPr>
          <w:rFonts w:cs="Times New Roman"/>
        </w:rPr>
        <w:t xml:space="preserve">possessing </w:t>
      </w:r>
      <w:r w:rsidR="00752AC6" w:rsidRPr="0057367D">
        <w:rPr>
          <w:rFonts w:cs="Times New Roman"/>
        </w:rPr>
        <w:t xml:space="preserve">the </w:t>
      </w:r>
      <w:r w:rsidR="00A53311" w:rsidRPr="0057367D">
        <w:rPr>
          <w:rFonts w:cs="Times New Roman"/>
        </w:rPr>
        <w:t xml:space="preserve">advanced </w:t>
      </w:r>
      <w:r w:rsidR="00610CC6" w:rsidRPr="0057367D">
        <w:rPr>
          <w:rFonts w:cs="Times New Roman"/>
        </w:rPr>
        <w:t>technocratic</w:t>
      </w:r>
      <w:r w:rsidR="00D5174F" w:rsidRPr="0057367D">
        <w:rPr>
          <w:rFonts w:cs="Times New Roman"/>
        </w:rPr>
        <w:t xml:space="preserve"> </w:t>
      </w:r>
      <w:r w:rsidR="003D4819" w:rsidRPr="0057367D">
        <w:rPr>
          <w:rFonts w:cs="Times New Roman"/>
        </w:rPr>
        <w:t xml:space="preserve">and </w:t>
      </w:r>
      <w:r w:rsidR="00B127B0" w:rsidRPr="0057367D">
        <w:rPr>
          <w:rFonts w:cs="Times New Roman"/>
        </w:rPr>
        <w:t>corporat</w:t>
      </w:r>
      <w:r w:rsidR="003D4819" w:rsidRPr="0057367D">
        <w:rPr>
          <w:rFonts w:cs="Times New Roman"/>
        </w:rPr>
        <w:t>e</w:t>
      </w:r>
      <w:r w:rsidR="00B127B0" w:rsidRPr="0057367D">
        <w:rPr>
          <w:rFonts w:cs="Times New Roman"/>
        </w:rPr>
        <w:t xml:space="preserve"> </w:t>
      </w:r>
      <w:r w:rsidR="00D5174F" w:rsidRPr="0057367D">
        <w:rPr>
          <w:rFonts w:cs="Times New Roman"/>
        </w:rPr>
        <w:t xml:space="preserve">knowledge </w:t>
      </w:r>
      <w:r w:rsidR="00752AC6" w:rsidRPr="0057367D">
        <w:rPr>
          <w:rFonts w:cs="Times New Roman"/>
        </w:rPr>
        <w:t>needed to set</w:t>
      </w:r>
      <w:r w:rsidR="00D5174F" w:rsidRPr="0057367D">
        <w:rPr>
          <w:rFonts w:cs="Times New Roman"/>
        </w:rPr>
        <w:t xml:space="preserve"> up schools</w:t>
      </w:r>
      <w:r w:rsidR="00B127B0" w:rsidRPr="0057367D">
        <w:rPr>
          <w:rFonts w:cs="Times New Roman"/>
        </w:rPr>
        <w:t>/</w:t>
      </w:r>
      <w:r w:rsidR="00D5174F" w:rsidRPr="0057367D">
        <w:rPr>
          <w:rFonts w:cs="Times New Roman"/>
        </w:rPr>
        <w:t xml:space="preserve"> </w:t>
      </w:r>
      <w:r w:rsidR="00FE6B46" w:rsidRPr="0057367D">
        <w:rPr>
          <w:rFonts w:cs="Times New Roman"/>
        </w:rPr>
        <w:t>run MATs</w:t>
      </w:r>
      <w:r w:rsidR="00D5174F" w:rsidRPr="0057367D">
        <w:rPr>
          <w:rFonts w:cs="Times New Roman"/>
        </w:rPr>
        <w:t xml:space="preserve">. </w:t>
      </w:r>
      <w:r w:rsidR="00E1718A" w:rsidRPr="0057367D">
        <w:rPr>
          <w:rFonts w:cs="Times New Roman"/>
        </w:rPr>
        <w:t xml:space="preserve">On the other hand, there are Fraser’s </w:t>
      </w:r>
      <w:r w:rsidR="006F11C6" w:rsidRPr="0057367D">
        <w:rPr>
          <w:rFonts w:cs="Times New Roman"/>
        </w:rPr>
        <w:t xml:space="preserve">(1990) </w:t>
      </w:r>
      <w:r w:rsidR="00E1718A" w:rsidRPr="0057367D">
        <w:rPr>
          <w:rFonts w:cs="Times New Roman"/>
        </w:rPr>
        <w:t xml:space="preserve">‘subaltern counterpublics’, </w:t>
      </w:r>
      <w:r w:rsidR="00124176" w:rsidRPr="0057367D">
        <w:rPr>
          <w:rFonts w:cs="Times New Roman"/>
        </w:rPr>
        <w:t>expressing</w:t>
      </w:r>
      <w:r w:rsidR="00FF1084" w:rsidRPr="0057367D">
        <w:rPr>
          <w:rFonts w:cs="Times New Roman"/>
        </w:rPr>
        <w:t xml:space="preserve"> </w:t>
      </w:r>
      <w:r w:rsidR="00A957A9" w:rsidRPr="0057367D">
        <w:rPr>
          <w:rFonts w:cs="Times New Roman"/>
        </w:rPr>
        <w:t xml:space="preserve">counterdiscourses through </w:t>
      </w:r>
      <w:r w:rsidR="00FF1084" w:rsidRPr="0057367D">
        <w:rPr>
          <w:rFonts w:cs="Times New Roman"/>
        </w:rPr>
        <w:t>ballots, petitions and other</w:t>
      </w:r>
      <w:r w:rsidR="00872B2A" w:rsidRPr="0057367D">
        <w:rPr>
          <w:rFonts w:cs="Times New Roman"/>
        </w:rPr>
        <w:t>,</w:t>
      </w:r>
      <w:r w:rsidR="002D3791" w:rsidRPr="0057367D">
        <w:rPr>
          <w:rFonts w:cs="Times New Roman"/>
        </w:rPr>
        <w:t xml:space="preserve"> more oppositional</w:t>
      </w:r>
      <w:r w:rsidR="00FF1084" w:rsidRPr="0057367D">
        <w:rPr>
          <w:rFonts w:cs="Times New Roman"/>
        </w:rPr>
        <w:t xml:space="preserve"> forms of protest</w:t>
      </w:r>
      <w:r w:rsidR="00872B2A" w:rsidRPr="0057367D">
        <w:rPr>
          <w:rFonts w:cs="Times New Roman"/>
        </w:rPr>
        <w:t>. Such groups are</w:t>
      </w:r>
      <w:r w:rsidR="00FF1084" w:rsidRPr="0057367D">
        <w:rPr>
          <w:rFonts w:cs="Times New Roman"/>
        </w:rPr>
        <w:t xml:space="preserve"> delegitimised as being ‘malicious’</w:t>
      </w:r>
      <w:r w:rsidR="000D62F9" w:rsidRPr="0057367D">
        <w:rPr>
          <w:rFonts w:cs="Times New Roman"/>
        </w:rPr>
        <w:t xml:space="preserve"> and</w:t>
      </w:r>
      <w:r w:rsidR="00FF1084" w:rsidRPr="0057367D">
        <w:rPr>
          <w:rFonts w:cs="Times New Roman"/>
        </w:rPr>
        <w:t xml:space="preserve"> ‘underhand’</w:t>
      </w:r>
      <w:r w:rsidR="000D62F9" w:rsidRPr="0057367D">
        <w:rPr>
          <w:rFonts w:cs="Times New Roman"/>
        </w:rPr>
        <w:t xml:space="preserve"> – too</w:t>
      </w:r>
      <w:r w:rsidR="00C8066C" w:rsidRPr="0057367D">
        <w:rPr>
          <w:rFonts w:cs="Times New Roman"/>
        </w:rPr>
        <w:t xml:space="preserve"> bullying and</w:t>
      </w:r>
      <w:r w:rsidR="000D62F9" w:rsidRPr="0057367D">
        <w:rPr>
          <w:rFonts w:cs="Times New Roman"/>
        </w:rPr>
        <w:t xml:space="preserve"> </w:t>
      </w:r>
      <w:r w:rsidR="00FF1084" w:rsidRPr="0057367D">
        <w:rPr>
          <w:rFonts w:cs="Times New Roman"/>
        </w:rPr>
        <w:t xml:space="preserve">‘ideological’ to take part in </w:t>
      </w:r>
      <w:r w:rsidR="00FF50DF" w:rsidRPr="0057367D">
        <w:rPr>
          <w:rFonts w:cs="Times New Roman"/>
        </w:rPr>
        <w:t xml:space="preserve">proper </w:t>
      </w:r>
      <w:r w:rsidR="00FF1084" w:rsidRPr="0057367D">
        <w:rPr>
          <w:rFonts w:cs="Times New Roman"/>
        </w:rPr>
        <w:t xml:space="preserve">policy making. Ball has written </w:t>
      </w:r>
      <w:proofErr w:type="gramStart"/>
      <w:r w:rsidR="00FF1084" w:rsidRPr="0057367D">
        <w:rPr>
          <w:rFonts w:cs="Times New Roman"/>
        </w:rPr>
        <w:t>that ‘political’ parents opposing Academisation have long been constructed by governments as</w:t>
      </w:r>
      <w:r w:rsidR="002D3791" w:rsidRPr="0057367D">
        <w:rPr>
          <w:rFonts w:cs="Times New Roman"/>
        </w:rPr>
        <w:t xml:space="preserve"> </w:t>
      </w:r>
      <w:r w:rsidR="00B127B0" w:rsidRPr="0057367D">
        <w:rPr>
          <w:rFonts w:cs="Times New Roman"/>
        </w:rPr>
        <w:t xml:space="preserve">being </w:t>
      </w:r>
      <w:r w:rsidR="002D3791" w:rsidRPr="0057367D">
        <w:rPr>
          <w:rFonts w:cs="Times New Roman"/>
        </w:rPr>
        <w:t>ungrateful</w:t>
      </w:r>
      <w:r w:rsidR="000D62F9" w:rsidRPr="0057367D">
        <w:rPr>
          <w:rFonts w:cs="Times New Roman"/>
        </w:rPr>
        <w:t>, unreasonable</w:t>
      </w:r>
      <w:r w:rsidR="002D3791" w:rsidRPr="0057367D">
        <w:rPr>
          <w:rFonts w:cs="Times New Roman"/>
        </w:rPr>
        <w:t xml:space="preserve"> and </w:t>
      </w:r>
      <w:r w:rsidR="00FF1084" w:rsidRPr="0057367D">
        <w:rPr>
          <w:rFonts w:cs="Times New Roman"/>
        </w:rPr>
        <w:t>‘getting in the way’</w:t>
      </w:r>
      <w:proofErr w:type="gramEnd"/>
      <w:r w:rsidR="00FF1084" w:rsidRPr="0057367D">
        <w:rPr>
          <w:rFonts w:cs="Times New Roman"/>
        </w:rPr>
        <w:t xml:space="preserve"> (2005, p.</w:t>
      </w:r>
      <w:r w:rsidR="00D6057F" w:rsidRPr="0057367D">
        <w:rPr>
          <w:rFonts w:cs="Times New Roman"/>
        </w:rPr>
        <w:t>220</w:t>
      </w:r>
      <w:r w:rsidR="00C60031" w:rsidRPr="0057367D">
        <w:rPr>
          <w:rFonts w:cs="Times New Roman"/>
        </w:rPr>
        <w:t>)</w:t>
      </w:r>
      <w:r w:rsidR="002D3791" w:rsidRPr="0057367D">
        <w:rPr>
          <w:rFonts w:cs="Times New Roman"/>
        </w:rPr>
        <w:t>.</w:t>
      </w:r>
      <w:r w:rsidR="00C60031" w:rsidRPr="0057367D">
        <w:rPr>
          <w:rFonts w:cs="Times New Roman"/>
        </w:rPr>
        <w:t xml:space="preserve"> </w:t>
      </w:r>
    </w:p>
    <w:p w14:paraId="00C50342" w14:textId="77777777" w:rsidR="004C21D9" w:rsidRPr="0057367D" w:rsidRDefault="004C21D9" w:rsidP="0057367D">
      <w:pPr>
        <w:spacing w:after="0" w:line="240" w:lineRule="auto"/>
        <w:jc w:val="both"/>
        <w:rPr>
          <w:rFonts w:cs="Times New Roman"/>
        </w:rPr>
      </w:pPr>
    </w:p>
    <w:p w14:paraId="5173D031" w14:textId="26950ACA" w:rsidR="00D53654" w:rsidRPr="0057367D" w:rsidRDefault="005D089C" w:rsidP="0057367D">
      <w:pPr>
        <w:spacing w:after="0" w:line="240" w:lineRule="auto"/>
        <w:jc w:val="both"/>
        <w:rPr>
          <w:rFonts w:cs="Times New Roman"/>
        </w:rPr>
      </w:pPr>
      <w:r w:rsidRPr="0057367D">
        <w:rPr>
          <w:rFonts w:cs="Times New Roman"/>
        </w:rPr>
        <w:t xml:space="preserve">Processes of marginalisation here are </w:t>
      </w:r>
      <w:r w:rsidR="00B672AF" w:rsidRPr="0057367D">
        <w:rPr>
          <w:rFonts w:cs="Times New Roman"/>
        </w:rPr>
        <w:t xml:space="preserve">all the more problematic </w:t>
      </w:r>
      <w:r w:rsidR="00D77E21" w:rsidRPr="0057367D">
        <w:rPr>
          <w:rFonts w:cs="Times New Roman"/>
        </w:rPr>
        <w:t xml:space="preserve">given </w:t>
      </w:r>
      <w:r w:rsidR="006D5A4F" w:rsidRPr="0057367D">
        <w:rPr>
          <w:rFonts w:cs="Times New Roman"/>
        </w:rPr>
        <w:t xml:space="preserve">the fragility of </w:t>
      </w:r>
      <w:r w:rsidR="00B672AF" w:rsidRPr="0057367D">
        <w:rPr>
          <w:rFonts w:cs="Times New Roman"/>
        </w:rPr>
        <w:t>activism</w:t>
      </w:r>
      <w:r w:rsidR="002F0E1F" w:rsidRPr="0057367D">
        <w:rPr>
          <w:rFonts w:cs="Times New Roman"/>
        </w:rPr>
        <w:t xml:space="preserve"> </w:t>
      </w:r>
      <w:r w:rsidR="00B672AF" w:rsidRPr="0057367D">
        <w:rPr>
          <w:rFonts w:cs="Times New Roman"/>
        </w:rPr>
        <w:t xml:space="preserve">in </w:t>
      </w:r>
      <w:r w:rsidR="00767086" w:rsidRPr="0057367D">
        <w:rPr>
          <w:rFonts w:cs="Times New Roman"/>
        </w:rPr>
        <w:t xml:space="preserve">English </w:t>
      </w:r>
      <w:r w:rsidR="00B672AF" w:rsidRPr="0057367D">
        <w:rPr>
          <w:rFonts w:cs="Times New Roman"/>
        </w:rPr>
        <w:t xml:space="preserve">education </w:t>
      </w:r>
      <w:r w:rsidR="00D77E21" w:rsidRPr="0057367D">
        <w:rPr>
          <w:rFonts w:cs="Times New Roman"/>
        </w:rPr>
        <w:t>(Hatcher and Jones, 2006)</w:t>
      </w:r>
      <w:r w:rsidR="00C2534E" w:rsidRPr="0057367D">
        <w:rPr>
          <w:rFonts w:cs="Times New Roman"/>
        </w:rPr>
        <w:t xml:space="preserve">. </w:t>
      </w:r>
      <w:r w:rsidR="00685F4E" w:rsidRPr="0057367D">
        <w:rPr>
          <w:rFonts w:cs="Times New Roman"/>
        </w:rPr>
        <w:t>Citizens</w:t>
      </w:r>
      <w:r w:rsidR="002F0E1F" w:rsidRPr="0057367D">
        <w:rPr>
          <w:rFonts w:cs="Times New Roman"/>
        </w:rPr>
        <w:t xml:space="preserve"> </w:t>
      </w:r>
      <w:r w:rsidR="00C2534E" w:rsidRPr="0057367D">
        <w:rPr>
          <w:rFonts w:cs="Times New Roman"/>
        </w:rPr>
        <w:t xml:space="preserve">are sceptical about the efficacy of </w:t>
      </w:r>
      <w:r w:rsidR="006D5A4F" w:rsidRPr="0057367D">
        <w:rPr>
          <w:rFonts w:cs="Times New Roman"/>
        </w:rPr>
        <w:t xml:space="preserve">taking part </w:t>
      </w:r>
      <w:r w:rsidR="00C2534E" w:rsidRPr="0057367D">
        <w:rPr>
          <w:rFonts w:cs="Times New Roman"/>
        </w:rPr>
        <w:t xml:space="preserve">in a time when it seems unlikely they will be able to make </w:t>
      </w:r>
      <w:r w:rsidR="006D5A4F" w:rsidRPr="0057367D">
        <w:rPr>
          <w:rFonts w:cs="Times New Roman"/>
        </w:rPr>
        <w:t>much</w:t>
      </w:r>
      <w:r w:rsidR="00C2534E" w:rsidRPr="0057367D">
        <w:rPr>
          <w:rFonts w:cs="Times New Roman"/>
        </w:rPr>
        <w:t xml:space="preserve"> difference, so sustained </w:t>
      </w:r>
      <w:r w:rsidR="002F0E1F" w:rsidRPr="0057367D">
        <w:rPr>
          <w:rFonts w:cs="Times New Roman"/>
        </w:rPr>
        <w:t xml:space="preserve">collective </w:t>
      </w:r>
      <w:r w:rsidR="00C2534E" w:rsidRPr="0057367D">
        <w:rPr>
          <w:rFonts w:cs="Times New Roman"/>
        </w:rPr>
        <w:t xml:space="preserve">mobilisation </w:t>
      </w:r>
      <w:r w:rsidR="008330F2" w:rsidRPr="0057367D">
        <w:rPr>
          <w:rFonts w:cs="Times New Roman"/>
        </w:rPr>
        <w:t xml:space="preserve">on any issue </w:t>
      </w:r>
      <w:r w:rsidR="000C1542" w:rsidRPr="0057367D">
        <w:rPr>
          <w:rFonts w:cs="Times New Roman"/>
        </w:rPr>
        <w:t xml:space="preserve">becomes </w:t>
      </w:r>
      <w:r w:rsidR="00C2534E" w:rsidRPr="0057367D">
        <w:rPr>
          <w:rFonts w:cs="Times New Roman"/>
        </w:rPr>
        <w:t>difficult to achieve (ibid). In defending the importance of subaltern counterpublics</w:t>
      </w:r>
      <w:r w:rsidR="009347DC" w:rsidRPr="0057367D">
        <w:rPr>
          <w:rFonts w:cs="Times New Roman"/>
        </w:rPr>
        <w:t xml:space="preserve"> </w:t>
      </w:r>
      <w:r w:rsidR="00C2534E" w:rsidRPr="0057367D">
        <w:rPr>
          <w:rFonts w:cs="Times New Roman"/>
        </w:rPr>
        <w:t>for</w:t>
      </w:r>
      <w:r w:rsidR="00A776EE" w:rsidRPr="0057367D">
        <w:rPr>
          <w:rFonts w:cs="Times New Roman"/>
        </w:rPr>
        <w:t xml:space="preserve"> healthy</w:t>
      </w:r>
      <w:r w:rsidR="00C2534E" w:rsidRPr="0057367D">
        <w:rPr>
          <w:rFonts w:cs="Times New Roman"/>
        </w:rPr>
        <w:t xml:space="preserve"> </w:t>
      </w:r>
      <w:r w:rsidR="00A776EE" w:rsidRPr="0057367D">
        <w:rPr>
          <w:rFonts w:cs="Times New Roman"/>
        </w:rPr>
        <w:t xml:space="preserve">democratic </w:t>
      </w:r>
      <w:r w:rsidR="00C2534E" w:rsidRPr="0057367D">
        <w:rPr>
          <w:rFonts w:cs="Times New Roman"/>
        </w:rPr>
        <w:t xml:space="preserve">renewal in societies, </w:t>
      </w:r>
      <w:r w:rsidR="00F81CDB" w:rsidRPr="0057367D">
        <w:rPr>
          <w:rFonts w:cs="Times New Roman"/>
        </w:rPr>
        <w:t xml:space="preserve">Fraser </w:t>
      </w:r>
      <w:r w:rsidR="0008521F" w:rsidRPr="0057367D">
        <w:rPr>
          <w:rFonts w:cs="Times New Roman"/>
        </w:rPr>
        <w:t xml:space="preserve">(1990) </w:t>
      </w:r>
      <w:r w:rsidR="00EC47A4" w:rsidRPr="0057367D">
        <w:rPr>
          <w:rFonts w:cs="Times New Roman"/>
        </w:rPr>
        <w:t>has argued that</w:t>
      </w:r>
      <w:r w:rsidR="00A776EE" w:rsidRPr="0057367D">
        <w:rPr>
          <w:rFonts w:cs="Times New Roman"/>
        </w:rPr>
        <w:t xml:space="preserve"> such groups must</w:t>
      </w:r>
      <w:r w:rsidR="00A776EE" w:rsidRPr="0057367D">
        <w:rPr>
          <w:rFonts w:cs="Times New Roman"/>
          <w:i/>
        </w:rPr>
        <w:t xml:space="preserve"> </w:t>
      </w:r>
      <w:r w:rsidR="00A776EE" w:rsidRPr="0057367D">
        <w:rPr>
          <w:rFonts w:cs="Times New Roman"/>
        </w:rPr>
        <w:t xml:space="preserve">be granted </w:t>
      </w:r>
      <w:r w:rsidR="00EC47A4" w:rsidRPr="0057367D">
        <w:rPr>
          <w:rFonts w:cs="Times New Roman"/>
        </w:rPr>
        <w:t xml:space="preserve">the </w:t>
      </w:r>
      <w:r w:rsidR="00A776EE" w:rsidRPr="0057367D">
        <w:rPr>
          <w:rFonts w:cs="Times New Roman"/>
        </w:rPr>
        <w:t xml:space="preserve">democratic space to find and articulate </w:t>
      </w:r>
      <w:r w:rsidR="00E454FE" w:rsidRPr="0057367D">
        <w:rPr>
          <w:rFonts w:cs="Times New Roman"/>
        </w:rPr>
        <w:t>collective dissenting</w:t>
      </w:r>
      <w:r w:rsidR="00A776EE" w:rsidRPr="0057367D">
        <w:rPr>
          <w:rFonts w:cs="Times New Roman"/>
        </w:rPr>
        <w:t xml:space="preserve"> voices</w:t>
      </w:r>
      <w:r w:rsidR="00487BE3" w:rsidRPr="0057367D">
        <w:rPr>
          <w:rFonts w:cs="Times New Roman"/>
        </w:rPr>
        <w:t xml:space="preserve"> </w:t>
      </w:r>
      <w:r w:rsidR="00E454FE" w:rsidRPr="0057367D">
        <w:rPr>
          <w:rFonts w:cs="Times New Roman"/>
        </w:rPr>
        <w:t xml:space="preserve">if those </w:t>
      </w:r>
      <w:r w:rsidR="00487BE3" w:rsidRPr="0057367D">
        <w:rPr>
          <w:rFonts w:cs="Times New Roman"/>
        </w:rPr>
        <w:t xml:space="preserve">voices </w:t>
      </w:r>
      <w:r w:rsidR="00E454FE" w:rsidRPr="0057367D">
        <w:rPr>
          <w:rFonts w:cs="Times New Roman"/>
        </w:rPr>
        <w:t xml:space="preserve">are </w:t>
      </w:r>
      <w:r w:rsidR="00487BE3" w:rsidRPr="0057367D">
        <w:rPr>
          <w:rFonts w:cs="Times New Roman"/>
        </w:rPr>
        <w:t xml:space="preserve">ever </w:t>
      </w:r>
      <w:r w:rsidR="00E8660A" w:rsidRPr="0057367D">
        <w:rPr>
          <w:rFonts w:cs="Times New Roman"/>
        </w:rPr>
        <w:t xml:space="preserve">going </w:t>
      </w:r>
      <w:r w:rsidR="00487BE3" w:rsidRPr="0057367D">
        <w:rPr>
          <w:rFonts w:cs="Times New Roman"/>
        </w:rPr>
        <w:t xml:space="preserve">to become </w:t>
      </w:r>
      <w:r w:rsidR="00E454FE" w:rsidRPr="0057367D">
        <w:rPr>
          <w:rFonts w:cs="Times New Roman"/>
        </w:rPr>
        <w:t xml:space="preserve">sufficiently </w:t>
      </w:r>
      <w:r w:rsidR="00487BE3" w:rsidRPr="0057367D">
        <w:rPr>
          <w:rFonts w:cs="Times New Roman"/>
        </w:rPr>
        <w:t>powerful</w:t>
      </w:r>
      <w:r w:rsidR="00E454FE" w:rsidRPr="0057367D">
        <w:rPr>
          <w:rFonts w:cs="Times New Roman"/>
        </w:rPr>
        <w:t xml:space="preserve"> to agitate in wider society and </w:t>
      </w:r>
      <w:r w:rsidR="007F5BEF" w:rsidRPr="0057367D">
        <w:rPr>
          <w:rFonts w:cs="Times New Roman"/>
        </w:rPr>
        <w:t xml:space="preserve">to </w:t>
      </w:r>
      <w:r w:rsidR="00E454FE" w:rsidRPr="0057367D">
        <w:rPr>
          <w:rFonts w:cs="Times New Roman"/>
        </w:rPr>
        <w:t>offset the participatory privilege</w:t>
      </w:r>
      <w:r w:rsidR="008540FF" w:rsidRPr="0057367D">
        <w:rPr>
          <w:rFonts w:cs="Times New Roman"/>
        </w:rPr>
        <w:t>s of dominant groups</w:t>
      </w:r>
      <w:r w:rsidR="00A50022" w:rsidRPr="0057367D">
        <w:rPr>
          <w:rFonts w:cs="Times New Roman"/>
        </w:rPr>
        <w:t xml:space="preserve"> (p.</w:t>
      </w:r>
      <w:r w:rsidR="008540FF" w:rsidRPr="0057367D">
        <w:rPr>
          <w:rFonts w:cs="Times New Roman"/>
        </w:rPr>
        <w:t>68</w:t>
      </w:r>
      <w:r w:rsidR="00A50022" w:rsidRPr="0057367D">
        <w:rPr>
          <w:rFonts w:cs="Times New Roman"/>
        </w:rPr>
        <w:t>)</w:t>
      </w:r>
      <w:r w:rsidR="00A776EE" w:rsidRPr="0057367D">
        <w:rPr>
          <w:rFonts w:cs="Times New Roman"/>
        </w:rPr>
        <w:t xml:space="preserve">. </w:t>
      </w:r>
    </w:p>
    <w:p w14:paraId="6306C4E6" w14:textId="77777777" w:rsidR="00D53654" w:rsidRPr="0057367D" w:rsidRDefault="00D53654" w:rsidP="0057367D">
      <w:pPr>
        <w:spacing w:after="0" w:line="240" w:lineRule="auto"/>
        <w:jc w:val="both"/>
        <w:rPr>
          <w:rFonts w:cs="Times New Roman"/>
        </w:rPr>
      </w:pPr>
    </w:p>
    <w:p w14:paraId="15BC8CAA" w14:textId="68531E10" w:rsidR="008317E4" w:rsidRPr="0057367D" w:rsidRDefault="0009115E" w:rsidP="0057367D">
      <w:pPr>
        <w:spacing w:after="0" w:line="240" w:lineRule="auto"/>
        <w:jc w:val="both"/>
        <w:rPr>
          <w:rFonts w:cs="Times New Roman"/>
          <w:b/>
          <w:u w:val="single"/>
        </w:rPr>
      </w:pPr>
      <w:proofErr w:type="gramStart"/>
      <w:r w:rsidRPr="0057367D">
        <w:rPr>
          <w:rFonts w:cs="Times New Roman"/>
          <w:b/>
          <w:u w:val="single"/>
        </w:rPr>
        <w:t>Discussion and conclusions – towards more open OPM?</w:t>
      </w:r>
      <w:proofErr w:type="gramEnd"/>
    </w:p>
    <w:p w14:paraId="7D6D18D1" w14:textId="77777777" w:rsidR="00BA3B43" w:rsidRPr="0057367D" w:rsidRDefault="00BA3B43" w:rsidP="0057367D">
      <w:pPr>
        <w:spacing w:after="0" w:line="240" w:lineRule="auto"/>
        <w:jc w:val="both"/>
        <w:rPr>
          <w:rFonts w:cs="Times New Roman"/>
        </w:rPr>
      </w:pPr>
    </w:p>
    <w:p w14:paraId="5D5DF991" w14:textId="5A67B76A" w:rsidR="00D60D7A" w:rsidRPr="0057367D" w:rsidRDefault="00D60D7A" w:rsidP="0057367D">
      <w:pPr>
        <w:spacing w:after="0" w:line="240" w:lineRule="auto"/>
        <w:jc w:val="both"/>
        <w:rPr>
          <w:rFonts w:cs="Times New Roman"/>
        </w:rPr>
      </w:pPr>
      <w:r w:rsidRPr="0057367D">
        <w:rPr>
          <w:rFonts w:cs="Times New Roman"/>
        </w:rPr>
        <w:t xml:space="preserve">Findings </w:t>
      </w:r>
      <w:r w:rsidR="00326BC9" w:rsidRPr="0057367D">
        <w:rPr>
          <w:rFonts w:cs="Times New Roman"/>
        </w:rPr>
        <w:t xml:space="preserve">above </w:t>
      </w:r>
      <w:r w:rsidR="002C0F82" w:rsidRPr="0057367D">
        <w:rPr>
          <w:rFonts w:cs="Times New Roman"/>
        </w:rPr>
        <w:t>might reasonably</w:t>
      </w:r>
      <w:r w:rsidRPr="0057367D">
        <w:rPr>
          <w:rFonts w:cs="Times New Roman"/>
        </w:rPr>
        <w:t xml:space="preserve"> lead us to conclude</w:t>
      </w:r>
      <w:r w:rsidR="00F4433F" w:rsidRPr="0057367D">
        <w:rPr>
          <w:rFonts w:cs="Times New Roman"/>
        </w:rPr>
        <w:t xml:space="preserve"> that so far, in a time of o</w:t>
      </w:r>
      <w:r w:rsidR="00906C23" w:rsidRPr="0057367D">
        <w:rPr>
          <w:rFonts w:cs="Times New Roman"/>
        </w:rPr>
        <w:t>ngoing elite policy networks</w:t>
      </w:r>
      <w:r w:rsidR="00326BC9" w:rsidRPr="0057367D">
        <w:rPr>
          <w:rFonts w:cs="Times New Roman"/>
        </w:rPr>
        <w:t xml:space="preserve"> in education</w:t>
      </w:r>
      <w:r w:rsidR="00F4433F" w:rsidRPr="0057367D">
        <w:rPr>
          <w:rFonts w:cs="Times New Roman"/>
        </w:rPr>
        <w:t>,</w:t>
      </w:r>
      <w:r w:rsidRPr="0057367D">
        <w:rPr>
          <w:rFonts w:cs="Times New Roman"/>
        </w:rPr>
        <w:t xml:space="preserve"> i</w:t>
      </w:r>
      <w:r w:rsidR="00F74F66" w:rsidRPr="0057367D">
        <w:rPr>
          <w:rFonts w:cs="Times New Roman"/>
        </w:rPr>
        <w:t>t is primarily ‘usual suspects’</w:t>
      </w:r>
      <w:r w:rsidR="003654A7" w:rsidRPr="0057367D">
        <w:rPr>
          <w:rFonts w:cs="Times New Roman"/>
        </w:rPr>
        <w:t xml:space="preserve"> </w:t>
      </w:r>
      <w:r w:rsidRPr="0057367D">
        <w:rPr>
          <w:rFonts w:cs="Times New Roman"/>
        </w:rPr>
        <w:t xml:space="preserve">– </w:t>
      </w:r>
      <w:r w:rsidR="00F4433F" w:rsidRPr="0057367D">
        <w:rPr>
          <w:rFonts w:cs="Times New Roman"/>
        </w:rPr>
        <w:t xml:space="preserve">most notably </w:t>
      </w:r>
      <w:r w:rsidRPr="0057367D">
        <w:rPr>
          <w:rFonts w:cs="Times New Roman"/>
        </w:rPr>
        <w:t>consultants</w:t>
      </w:r>
      <w:r w:rsidR="00906C23" w:rsidRPr="0057367D">
        <w:rPr>
          <w:rFonts w:cs="Times New Roman"/>
        </w:rPr>
        <w:t xml:space="preserve"> plus think tank and </w:t>
      </w:r>
      <w:r w:rsidR="00F74F66" w:rsidRPr="0057367D">
        <w:rPr>
          <w:rFonts w:cs="Times New Roman"/>
        </w:rPr>
        <w:t xml:space="preserve">other commercial </w:t>
      </w:r>
      <w:r w:rsidRPr="0057367D">
        <w:rPr>
          <w:rFonts w:cs="Times New Roman"/>
        </w:rPr>
        <w:t xml:space="preserve">actors – to whom </w:t>
      </w:r>
      <w:r w:rsidR="00326BC9" w:rsidRPr="0057367D">
        <w:rPr>
          <w:rFonts w:cs="Times New Roman"/>
        </w:rPr>
        <w:t xml:space="preserve">DfE </w:t>
      </w:r>
      <w:r w:rsidRPr="0057367D">
        <w:rPr>
          <w:rFonts w:cs="Times New Roman"/>
        </w:rPr>
        <w:t xml:space="preserve">policy </w:t>
      </w:r>
      <w:r w:rsidR="00463138" w:rsidRPr="0057367D">
        <w:rPr>
          <w:rFonts w:cs="Times New Roman"/>
        </w:rPr>
        <w:t xml:space="preserve">making </w:t>
      </w:r>
      <w:r w:rsidRPr="0057367D">
        <w:rPr>
          <w:rFonts w:cs="Times New Roman"/>
        </w:rPr>
        <w:t xml:space="preserve">has ‘opened up’. </w:t>
      </w:r>
      <w:r w:rsidR="00ED175D" w:rsidRPr="0057367D">
        <w:rPr>
          <w:rFonts w:cs="Times New Roman"/>
        </w:rPr>
        <w:t>E</w:t>
      </w:r>
      <w:r w:rsidRPr="0057367D">
        <w:rPr>
          <w:rFonts w:cs="Times New Roman"/>
        </w:rPr>
        <w:t>fforts can be noted to engage ordinary citizens</w:t>
      </w:r>
      <w:r w:rsidR="00ED175D" w:rsidRPr="0057367D">
        <w:rPr>
          <w:rFonts w:cs="Times New Roman"/>
        </w:rPr>
        <w:t xml:space="preserve"> such as </w:t>
      </w:r>
      <w:r w:rsidRPr="0057367D">
        <w:rPr>
          <w:rFonts w:cs="Times New Roman"/>
        </w:rPr>
        <w:t>parents</w:t>
      </w:r>
      <w:r w:rsidR="00906C23" w:rsidRPr="0057367D">
        <w:rPr>
          <w:rFonts w:cs="Times New Roman"/>
        </w:rPr>
        <w:t xml:space="preserve">, though </w:t>
      </w:r>
      <w:r w:rsidR="005E20B3" w:rsidRPr="0057367D">
        <w:rPr>
          <w:rFonts w:cs="Times New Roman"/>
        </w:rPr>
        <w:t>participatory exercises</w:t>
      </w:r>
      <w:r w:rsidR="00F4433F" w:rsidRPr="0057367D">
        <w:rPr>
          <w:rFonts w:cs="Times New Roman"/>
        </w:rPr>
        <w:t>, or at least the ones</w:t>
      </w:r>
      <w:r w:rsidR="005E20B3" w:rsidRPr="0057367D">
        <w:rPr>
          <w:rFonts w:cs="Times New Roman"/>
        </w:rPr>
        <w:t xml:space="preserve"> reported </w:t>
      </w:r>
      <w:r w:rsidR="00F74F66" w:rsidRPr="0057367D">
        <w:rPr>
          <w:rFonts w:cs="Times New Roman"/>
        </w:rPr>
        <w:t>here</w:t>
      </w:r>
      <w:r w:rsidR="00F4433F" w:rsidRPr="0057367D">
        <w:rPr>
          <w:rFonts w:cs="Times New Roman"/>
        </w:rPr>
        <w:t>,</w:t>
      </w:r>
      <w:r w:rsidR="005E20B3" w:rsidRPr="0057367D">
        <w:rPr>
          <w:rFonts w:cs="Times New Roman"/>
        </w:rPr>
        <w:t xml:space="preserve"> </w:t>
      </w:r>
      <w:r w:rsidR="00F4433F" w:rsidRPr="0057367D">
        <w:rPr>
          <w:rFonts w:cs="Times New Roman"/>
        </w:rPr>
        <w:t xml:space="preserve">appear to have been </w:t>
      </w:r>
      <w:r w:rsidR="005E20B3" w:rsidRPr="0057367D">
        <w:rPr>
          <w:rFonts w:cs="Times New Roman"/>
        </w:rPr>
        <w:t xml:space="preserve">of a </w:t>
      </w:r>
      <w:r w:rsidR="00906C23" w:rsidRPr="0057367D">
        <w:rPr>
          <w:rFonts w:cs="Times New Roman"/>
        </w:rPr>
        <w:t>highly</w:t>
      </w:r>
      <w:r w:rsidR="007E3CD0" w:rsidRPr="0057367D">
        <w:rPr>
          <w:rFonts w:cs="Times New Roman"/>
        </w:rPr>
        <w:t xml:space="preserve"> </w:t>
      </w:r>
      <w:r w:rsidR="005E20B3" w:rsidRPr="0057367D">
        <w:rPr>
          <w:rFonts w:cs="Times New Roman"/>
        </w:rPr>
        <w:t>controlled variety</w:t>
      </w:r>
      <w:r w:rsidR="00F4433F" w:rsidRPr="0057367D">
        <w:rPr>
          <w:rFonts w:cs="Times New Roman"/>
        </w:rPr>
        <w:t xml:space="preserve">, with participants having ‘little scope to determine the conditions of their own participation’ (Dean, 2017: </w:t>
      </w:r>
      <w:r w:rsidR="00F609BC" w:rsidRPr="0057367D">
        <w:rPr>
          <w:rFonts w:cs="Times New Roman"/>
        </w:rPr>
        <w:t>217</w:t>
      </w:r>
      <w:r w:rsidR="00F4433F" w:rsidRPr="0057367D">
        <w:rPr>
          <w:rFonts w:cs="Times New Roman"/>
        </w:rPr>
        <w:t xml:space="preserve">). </w:t>
      </w:r>
      <w:r w:rsidR="00F35E4D" w:rsidRPr="0057367D">
        <w:rPr>
          <w:rFonts w:cs="Times New Roman"/>
        </w:rPr>
        <w:t>C</w:t>
      </w:r>
      <w:r w:rsidR="005E20B3" w:rsidRPr="0057367D">
        <w:rPr>
          <w:rFonts w:cs="Times New Roman"/>
        </w:rPr>
        <w:t xml:space="preserve">itizens engaging in </w:t>
      </w:r>
      <w:r w:rsidR="00090040" w:rsidRPr="0057367D">
        <w:rPr>
          <w:rFonts w:cs="Times New Roman"/>
        </w:rPr>
        <w:t>policy processes</w:t>
      </w:r>
      <w:r w:rsidR="005E20B3" w:rsidRPr="0057367D">
        <w:rPr>
          <w:rFonts w:cs="Times New Roman"/>
        </w:rPr>
        <w:t xml:space="preserve"> through more oppositional </w:t>
      </w:r>
      <w:r w:rsidR="00D232C1" w:rsidRPr="0057367D">
        <w:rPr>
          <w:rFonts w:cs="Times New Roman"/>
        </w:rPr>
        <w:t>critique</w:t>
      </w:r>
      <w:r w:rsidR="005E20B3" w:rsidRPr="0057367D">
        <w:rPr>
          <w:rFonts w:cs="Times New Roman"/>
        </w:rPr>
        <w:t xml:space="preserve"> have </w:t>
      </w:r>
      <w:r w:rsidR="00F35E4D" w:rsidRPr="0057367D">
        <w:rPr>
          <w:rFonts w:cs="Times New Roman"/>
        </w:rPr>
        <w:t xml:space="preserve">furthermore </w:t>
      </w:r>
      <w:r w:rsidR="005E20B3" w:rsidRPr="0057367D">
        <w:rPr>
          <w:rFonts w:cs="Times New Roman"/>
        </w:rPr>
        <w:t xml:space="preserve">been </w:t>
      </w:r>
      <w:r w:rsidR="0090054E" w:rsidRPr="0057367D">
        <w:rPr>
          <w:rFonts w:cs="Times New Roman"/>
        </w:rPr>
        <w:t xml:space="preserve">disregarded </w:t>
      </w:r>
      <w:r w:rsidR="00CD4644" w:rsidRPr="0057367D">
        <w:rPr>
          <w:rFonts w:cs="Times New Roman"/>
        </w:rPr>
        <w:t xml:space="preserve">as </w:t>
      </w:r>
      <w:r w:rsidR="006F2144" w:rsidRPr="0057367D">
        <w:rPr>
          <w:rFonts w:cs="Times New Roman"/>
        </w:rPr>
        <w:t xml:space="preserve">being </w:t>
      </w:r>
      <w:r w:rsidR="00CD4644" w:rsidRPr="0057367D">
        <w:rPr>
          <w:rFonts w:cs="Times New Roman"/>
        </w:rPr>
        <w:t>unhelpful and excessively political</w:t>
      </w:r>
      <w:r w:rsidR="005E20B3" w:rsidRPr="0057367D">
        <w:rPr>
          <w:rFonts w:cs="Times New Roman"/>
        </w:rPr>
        <w:t xml:space="preserve">. Evidence given </w:t>
      </w:r>
      <w:r w:rsidR="00463138" w:rsidRPr="0057367D">
        <w:rPr>
          <w:rFonts w:cs="Times New Roman"/>
        </w:rPr>
        <w:t xml:space="preserve">in this paper should not </w:t>
      </w:r>
      <w:r w:rsidR="00AF712B" w:rsidRPr="0057367D">
        <w:rPr>
          <w:rFonts w:cs="Times New Roman"/>
        </w:rPr>
        <w:t>be</w:t>
      </w:r>
      <w:r w:rsidR="005E20B3" w:rsidRPr="0057367D">
        <w:rPr>
          <w:rFonts w:cs="Times New Roman"/>
        </w:rPr>
        <w:t xml:space="preserve"> </w:t>
      </w:r>
      <w:r w:rsidR="00B22E1D" w:rsidRPr="0057367D">
        <w:rPr>
          <w:rFonts w:cs="Times New Roman"/>
        </w:rPr>
        <w:t xml:space="preserve">assumed </w:t>
      </w:r>
      <w:r w:rsidR="002039C8" w:rsidRPr="0057367D">
        <w:rPr>
          <w:rFonts w:cs="Times New Roman"/>
        </w:rPr>
        <w:t xml:space="preserve">to </w:t>
      </w:r>
      <w:r w:rsidR="00B22E1D" w:rsidRPr="0057367D">
        <w:rPr>
          <w:rFonts w:cs="Times New Roman"/>
        </w:rPr>
        <w:t xml:space="preserve">comprise an entirely exhaustive account of all </w:t>
      </w:r>
      <w:r w:rsidR="00F74F66" w:rsidRPr="0057367D">
        <w:rPr>
          <w:rFonts w:cs="Times New Roman"/>
        </w:rPr>
        <w:t xml:space="preserve">DfE </w:t>
      </w:r>
      <w:r w:rsidR="00B22E1D" w:rsidRPr="0057367D">
        <w:rPr>
          <w:rFonts w:cs="Times New Roman"/>
        </w:rPr>
        <w:t xml:space="preserve">efforts </w:t>
      </w:r>
      <w:r w:rsidR="00463138" w:rsidRPr="0057367D">
        <w:rPr>
          <w:rFonts w:cs="Times New Roman"/>
        </w:rPr>
        <w:t xml:space="preserve">since 2012 </w:t>
      </w:r>
      <w:r w:rsidR="00B22E1D" w:rsidRPr="0057367D">
        <w:rPr>
          <w:rFonts w:cs="Times New Roman"/>
        </w:rPr>
        <w:t>to open up policy making</w:t>
      </w:r>
      <w:r w:rsidR="005E20B3" w:rsidRPr="0057367D">
        <w:rPr>
          <w:rFonts w:cs="Times New Roman"/>
        </w:rPr>
        <w:t xml:space="preserve">. However, </w:t>
      </w:r>
      <w:r w:rsidR="005E20B3" w:rsidRPr="0057367D">
        <w:rPr>
          <w:rFonts w:cs="Times New Roman"/>
        </w:rPr>
        <w:lastRenderedPageBreak/>
        <w:t xml:space="preserve">examples given </w:t>
      </w:r>
      <w:r w:rsidR="00F4433F" w:rsidRPr="0057367D">
        <w:rPr>
          <w:rFonts w:cs="Times New Roman"/>
          <w:i/>
        </w:rPr>
        <w:t>are</w:t>
      </w:r>
      <w:r w:rsidR="00411DF2" w:rsidRPr="0057367D">
        <w:rPr>
          <w:rFonts w:cs="Times New Roman"/>
        </w:rPr>
        <w:t>,</w:t>
      </w:r>
      <w:r w:rsidR="005E20B3" w:rsidRPr="0057367D">
        <w:rPr>
          <w:rFonts w:cs="Times New Roman"/>
        </w:rPr>
        <w:t xml:space="preserve"> </w:t>
      </w:r>
      <w:r w:rsidR="00783B54" w:rsidRPr="0057367D">
        <w:rPr>
          <w:rFonts w:cs="Times New Roman"/>
        </w:rPr>
        <w:t>importantly</w:t>
      </w:r>
      <w:r w:rsidR="00411DF2" w:rsidRPr="0057367D">
        <w:rPr>
          <w:rFonts w:cs="Times New Roman"/>
        </w:rPr>
        <w:t>,</w:t>
      </w:r>
      <w:r w:rsidR="005E20B3" w:rsidRPr="0057367D">
        <w:rPr>
          <w:rFonts w:cs="Times New Roman"/>
        </w:rPr>
        <w:t xml:space="preserve"> </w:t>
      </w:r>
      <w:r w:rsidR="00BC7092" w:rsidRPr="0057367D">
        <w:rPr>
          <w:rFonts w:cs="Times New Roman"/>
        </w:rPr>
        <w:t xml:space="preserve">the </w:t>
      </w:r>
      <w:r w:rsidR="00B22E1D" w:rsidRPr="0057367D">
        <w:rPr>
          <w:rFonts w:cs="Times New Roman"/>
        </w:rPr>
        <w:t xml:space="preserve">full </w:t>
      </w:r>
      <w:r w:rsidR="00BC7092" w:rsidRPr="0057367D">
        <w:rPr>
          <w:rFonts w:cs="Times New Roman"/>
        </w:rPr>
        <w:t xml:space="preserve">sum of </w:t>
      </w:r>
      <w:r w:rsidR="005E20B3" w:rsidRPr="0057367D">
        <w:rPr>
          <w:rFonts w:cs="Times New Roman"/>
        </w:rPr>
        <w:t xml:space="preserve">those about which civil servants have been moved to </w:t>
      </w:r>
      <w:r w:rsidR="00411DF2" w:rsidRPr="0057367D">
        <w:rPr>
          <w:rFonts w:cs="Times New Roman"/>
        </w:rPr>
        <w:t>showcase</w:t>
      </w:r>
      <w:r w:rsidR="005E20B3" w:rsidRPr="0057367D">
        <w:rPr>
          <w:rFonts w:cs="Times New Roman"/>
        </w:rPr>
        <w:t xml:space="preserve">, suggesting they are </w:t>
      </w:r>
      <w:r w:rsidR="00F74F66" w:rsidRPr="0057367D">
        <w:rPr>
          <w:rFonts w:cs="Times New Roman"/>
        </w:rPr>
        <w:t>considered</w:t>
      </w:r>
      <w:r w:rsidR="000755EF" w:rsidRPr="0057367D">
        <w:rPr>
          <w:rFonts w:cs="Times New Roman"/>
        </w:rPr>
        <w:t xml:space="preserve"> </w:t>
      </w:r>
      <w:r w:rsidR="00932E02" w:rsidRPr="0057367D">
        <w:rPr>
          <w:rFonts w:cs="Times New Roman"/>
        </w:rPr>
        <w:t xml:space="preserve">to </w:t>
      </w:r>
      <w:r w:rsidR="00F4433F" w:rsidRPr="0057367D">
        <w:rPr>
          <w:rFonts w:cs="Times New Roman"/>
        </w:rPr>
        <w:t>exempl</w:t>
      </w:r>
      <w:r w:rsidR="00635809" w:rsidRPr="0057367D">
        <w:rPr>
          <w:rFonts w:cs="Times New Roman"/>
        </w:rPr>
        <w:t>ify</w:t>
      </w:r>
      <w:r w:rsidR="00F4433F" w:rsidRPr="0057367D">
        <w:rPr>
          <w:rFonts w:cs="Times New Roman"/>
        </w:rPr>
        <w:t xml:space="preserve"> </w:t>
      </w:r>
      <w:r w:rsidR="00932E02" w:rsidRPr="0057367D">
        <w:rPr>
          <w:rFonts w:cs="Times New Roman"/>
        </w:rPr>
        <w:t xml:space="preserve">a </w:t>
      </w:r>
      <w:r w:rsidR="00463138" w:rsidRPr="0057367D">
        <w:rPr>
          <w:rFonts w:cs="Times New Roman"/>
        </w:rPr>
        <w:t>‘</w:t>
      </w:r>
      <w:r w:rsidR="00F4433F" w:rsidRPr="0057367D">
        <w:rPr>
          <w:rFonts w:cs="Times New Roman"/>
        </w:rPr>
        <w:t xml:space="preserve">DfE approach to </w:t>
      </w:r>
      <w:r w:rsidR="005E20B3" w:rsidRPr="0057367D">
        <w:rPr>
          <w:rFonts w:cs="Times New Roman"/>
        </w:rPr>
        <w:t>OPM</w:t>
      </w:r>
      <w:r w:rsidR="00463138" w:rsidRPr="0057367D">
        <w:rPr>
          <w:rFonts w:cs="Times New Roman"/>
        </w:rPr>
        <w:t>’</w:t>
      </w:r>
      <w:r w:rsidR="005E20B3" w:rsidRPr="0057367D">
        <w:rPr>
          <w:rFonts w:cs="Times New Roman"/>
        </w:rPr>
        <w:t xml:space="preserve">. </w:t>
      </w:r>
    </w:p>
    <w:p w14:paraId="793C2263" w14:textId="77777777" w:rsidR="00D60D7A" w:rsidRPr="0057367D" w:rsidRDefault="00D60D7A" w:rsidP="0057367D">
      <w:pPr>
        <w:spacing w:after="0" w:line="240" w:lineRule="auto"/>
        <w:jc w:val="both"/>
        <w:rPr>
          <w:rFonts w:cs="Times New Roman"/>
          <w:i/>
        </w:rPr>
      </w:pPr>
    </w:p>
    <w:p w14:paraId="130033B1" w14:textId="34CD5B1A" w:rsidR="004C51A7" w:rsidRPr="0057367D" w:rsidRDefault="00BA3B43" w:rsidP="0057367D">
      <w:pPr>
        <w:spacing w:after="0" w:line="240" w:lineRule="auto"/>
        <w:jc w:val="both"/>
        <w:rPr>
          <w:rFonts w:cs="Times New Roman"/>
        </w:rPr>
      </w:pPr>
      <w:r w:rsidRPr="0057367D">
        <w:rPr>
          <w:rFonts w:cs="Times New Roman"/>
        </w:rPr>
        <w:t>The idea of network governance is often evoked idealistically in</w:t>
      </w:r>
      <w:r w:rsidR="00D53654" w:rsidRPr="0057367D">
        <w:rPr>
          <w:rFonts w:cs="Times New Roman"/>
        </w:rPr>
        <w:t xml:space="preserve"> </w:t>
      </w:r>
      <w:r w:rsidR="00EB30ED" w:rsidRPr="0057367D">
        <w:rPr>
          <w:rFonts w:cs="Times New Roman"/>
        </w:rPr>
        <w:t xml:space="preserve">public policy </w:t>
      </w:r>
      <w:r w:rsidRPr="0057367D">
        <w:rPr>
          <w:rFonts w:cs="Times New Roman"/>
        </w:rPr>
        <w:t>literature as</w:t>
      </w:r>
      <w:r w:rsidR="006B771F" w:rsidRPr="0057367D">
        <w:rPr>
          <w:rFonts w:cs="Times New Roman"/>
        </w:rPr>
        <w:t xml:space="preserve"> part of a suggestion that </w:t>
      </w:r>
      <w:r w:rsidR="00661FB3" w:rsidRPr="0057367D">
        <w:rPr>
          <w:rFonts w:cs="Times New Roman"/>
          <w:i/>
        </w:rPr>
        <w:t xml:space="preserve">in existing societies </w:t>
      </w:r>
      <w:r w:rsidR="00B05FA9" w:rsidRPr="0057367D">
        <w:rPr>
          <w:rFonts w:cs="Times New Roman"/>
        </w:rPr>
        <w:t xml:space="preserve">of </w:t>
      </w:r>
      <w:r w:rsidR="006B771F" w:rsidRPr="0057367D">
        <w:rPr>
          <w:rFonts w:cs="Times New Roman"/>
        </w:rPr>
        <w:t xml:space="preserve">a sort of </w:t>
      </w:r>
      <w:r w:rsidR="00230312" w:rsidRPr="0057367D">
        <w:rPr>
          <w:rFonts w:cs="Times New Roman"/>
        </w:rPr>
        <w:t>policy making</w:t>
      </w:r>
      <w:r w:rsidR="006B771F" w:rsidRPr="0057367D">
        <w:rPr>
          <w:rFonts w:cs="Times New Roman"/>
        </w:rPr>
        <w:t xml:space="preserve"> is possible</w:t>
      </w:r>
      <w:r w:rsidR="00230312" w:rsidRPr="0057367D">
        <w:rPr>
          <w:rFonts w:cs="Times New Roman"/>
        </w:rPr>
        <w:t xml:space="preserve"> </w:t>
      </w:r>
      <w:r w:rsidR="00B05FA9" w:rsidRPr="0057367D">
        <w:rPr>
          <w:rFonts w:cs="Times New Roman"/>
        </w:rPr>
        <w:t xml:space="preserve">where </w:t>
      </w:r>
      <w:r w:rsidR="00230312" w:rsidRPr="0057367D">
        <w:rPr>
          <w:rFonts w:cs="Times New Roman"/>
        </w:rPr>
        <w:t xml:space="preserve">actors from </w:t>
      </w:r>
      <w:r w:rsidR="00D06F94" w:rsidRPr="0057367D">
        <w:rPr>
          <w:rFonts w:cs="Times New Roman"/>
        </w:rPr>
        <w:t xml:space="preserve">a wide range of </w:t>
      </w:r>
      <w:r w:rsidR="008855D2" w:rsidRPr="0057367D">
        <w:rPr>
          <w:rFonts w:cs="Times New Roman"/>
        </w:rPr>
        <w:t xml:space="preserve">ideational </w:t>
      </w:r>
      <w:r w:rsidR="00D06F94" w:rsidRPr="0057367D">
        <w:rPr>
          <w:rFonts w:cs="Times New Roman"/>
        </w:rPr>
        <w:t>standpoints</w:t>
      </w:r>
      <w:r w:rsidR="00940E1D" w:rsidRPr="0057367D">
        <w:rPr>
          <w:rFonts w:cs="Times New Roman"/>
        </w:rPr>
        <w:t xml:space="preserve"> </w:t>
      </w:r>
      <w:r w:rsidR="003D7ABD" w:rsidRPr="0057367D">
        <w:rPr>
          <w:rFonts w:cs="Times New Roman"/>
        </w:rPr>
        <w:t xml:space="preserve">possess power to </w:t>
      </w:r>
      <w:r w:rsidR="004D0418" w:rsidRPr="0057367D">
        <w:rPr>
          <w:rFonts w:cs="Times New Roman"/>
        </w:rPr>
        <w:t xml:space="preserve">have </w:t>
      </w:r>
      <w:r w:rsidR="003D7ABD" w:rsidRPr="0057367D">
        <w:rPr>
          <w:rFonts w:cs="Times New Roman"/>
        </w:rPr>
        <w:t xml:space="preserve">their voices heard, </w:t>
      </w:r>
      <w:r w:rsidR="00B05FA9" w:rsidRPr="0057367D">
        <w:rPr>
          <w:rFonts w:cs="Times New Roman"/>
        </w:rPr>
        <w:t>join</w:t>
      </w:r>
      <w:r w:rsidR="003D7ABD" w:rsidRPr="0057367D">
        <w:rPr>
          <w:rFonts w:cs="Times New Roman"/>
        </w:rPr>
        <w:t>ing</w:t>
      </w:r>
      <w:r w:rsidR="00940E1D" w:rsidRPr="0057367D">
        <w:rPr>
          <w:rFonts w:cs="Times New Roman"/>
        </w:rPr>
        <w:t xml:space="preserve"> up</w:t>
      </w:r>
      <w:r w:rsidR="00230312" w:rsidRPr="0057367D">
        <w:rPr>
          <w:rFonts w:cs="Times New Roman"/>
        </w:rPr>
        <w:t xml:space="preserve"> </w:t>
      </w:r>
      <w:r w:rsidR="00A00359" w:rsidRPr="0057367D">
        <w:rPr>
          <w:rFonts w:cs="Times New Roman"/>
        </w:rPr>
        <w:t xml:space="preserve">as ‘partners’ </w:t>
      </w:r>
      <w:r w:rsidR="007118D6" w:rsidRPr="0057367D">
        <w:rPr>
          <w:rFonts w:cs="Times New Roman"/>
        </w:rPr>
        <w:t>to</w:t>
      </w:r>
      <w:r w:rsidR="00B6565B" w:rsidRPr="0057367D">
        <w:rPr>
          <w:rFonts w:cs="Times New Roman"/>
        </w:rPr>
        <w:t xml:space="preserve"> solve</w:t>
      </w:r>
      <w:r w:rsidR="007118D6" w:rsidRPr="0057367D">
        <w:rPr>
          <w:rFonts w:cs="Times New Roman"/>
        </w:rPr>
        <w:t xml:space="preserve"> </w:t>
      </w:r>
      <w:r w:rsidR="00230312" w:rsidRPr="0057367D">
        <w:rPr>
          <w:rFonts w:cs="Times New Roman"/>
        </w:rPr>
        <w:t xml:space="preserve">‘wicked problems’. </w:t>
      </w:r>
      <w:r w:rsidR="00E415A6" w:rsidRPr="0057367D">
        <w:rPr>
          <w:rFonts w:cs="Times New Roman"/>
        </w:rPr>
        <w:t xml:space="preserve">Authors such as Frankham </w:t>
      </w:r>
      <w:r w:rsidR="008C1F46" w:rsidRPr="0057367D">
        <w:rPr>
          <w:rFonts w:cs="Times New Roman"/>
        </w:rPr>
        <w:t xml:space="preserve">(2006) </w:t>
      </w:r>
      <w:r w:rsidR="00E415A6" w:rsidRPr="0057367D">
        <w:rPr>
          <w:rFonts w:cs="Times New Roman"/>
        </w:rPr>
        <w:t>have</w:t>
      </w:r>
      <w:r w:rsidR="00BC0FF6" w:rsidRPr="0057367D">
        <w:rPr>
          <w:rFonts w:cs="Times New Roman"/>
        </w:rPr>
        <w:t>,</w:t>
      </w:r>
      <w:r w:rsidR="00E415A6" w:rsidRPr="0057367D">
        <w:rPr>
          <w:rFonts w:cs="Times New Roman"/>
        </w:rPr>
        <w:t xml:space="preserve"> however</w:t>
      </w:r>
      <w:r w:rsidR="00BC0FF6" w:rsidRPr="0057367D">
        <w:rPr>
          <w:rFonts w:cs="Times New Roman"/>
        </w:rPr>
        <w:t>,</w:t>
      </w:r>
      <w:r w:rsidR="00C613B2" w:rsidRPr="0057367D">
        <w:rPr>
          <w:rFonts w:cs="Times New Roman"/>
        </w:rPr>
        <w:t xml:space="preserve"> cautioned against utopian</w:t>
      </w:r>
      <w:r w:rsidR="00E415A6" w:rsidRPr="0057367D">
        <w:rPr>
          <w:rFonts w:cs="Times New Roman"/>
        </w:rPr>
        <w:t xml:space="preserve"> depictions of policy </w:t>
      </w:r>
      <w:proofErr w:type="gramStart"/>
      <w:r w:rsidR="00E415A6" w:rsidRPr="0057367D">
        <w:rPr>
          <w:rFonts w:cs="Times New Roman"/>
        </w:rPr>
        <w:t>networks which</w:t>
      </w:r>
      <w:proofErr w:type="gramEnd"/>
      <w:r w:rsidR="00E415A6" w:rsidRPr="0057367D">
        <w:rPr>
          <w:rFonts w:cs="Times New Roman"/>
        </w:rPr>
        <w:t xml:space="preserve"> </w:t>
      </w:r>
      <w:r w:rsidR="006B771F" w:rsidRPr="0057367D">
        <w:rPr>
          <w:rFonts w:cs="Times New Roman"/>
        </w:rPr>
        <w:t xml:space="preserve">imply </w:t>
      </w:r>
      <w:r w:rsidR="00CA27C5" w:rsidRPr="0057367D">
        <w:rPr>
          <w:rFonts w:cs="Times New Roman"/>
        </w:rPr>
        <w:t xml:space="preserve">that power is somehow </w:t>
      </w:r>
      <w:r w:rsidR="006B771F" w:rsidRPr="0057367D">
        <w:rPr>
          <w:rFonts w:cs="Times New Roman"/>
        </w:rPr>
        <w:t>well-</w:t>
      </w:r>
      <w:r w:rsidR="00EB2E23" w:rsidRPr="0057367D">
        <w:rPr>
          <w:rFonts w:cs="Times New Roman"/>
        </w:rPr>
        <w:t xml:space="preserve">dispersed. </w:t>
      </w:r>
      <w:r w:rsidR="004C53BC" w:rsidRPr="0057367D">
        <w:rPr>
          <w:rFonts w:cs="Times New Roman"/>
        </w:rPr>
        <w:t>Thinking particularly of English education policy</w:t>
      </w:r>
      <w:r w:rsidR="00CA27C5" w:rsidRPr="0057367D">
        <w:rPr>
          <w:rFonts w:cs="Times New Roman"/>
        </w:rPr>
        <w:t xml:space="preserve"> and how one might better include ordinary and more vulnerable citizens, </w:t>
      </w:r>
      <w:r w:rsidR="00CF78F9" w:rsidRPr="0057367D">
        <w:rPr>
          <w:rFonts w:cs="Times New Roman"/>
        </w:rPr>
        <w:t xml:space="preserve">there are many </w:t>
      </w:r>
      <w:r w:rsidR="004C53BC" w:rsidRPr="0057367D">
        <w:rPr>
          <w:rFonts w:cs="Times New Roman"/>
        </w:rPr>
        <w:t xml:space="preserve">participatory democratic </w:t>
      </w:r>
      <w:proofErr w:type="gramStart"/>
      <w:r w:rsidR="004C53BC" w:rsidRPr="0057367D">
        <w:rPr>
          <w:rFonts w:cs="Times New Roman"/>
        </w:rPr>
        <w:t>innovations which</w:t>
      </w:r>
      <w:proofErr w:type="gramEnd"/>
      <w:r w:rsidR="004C53BC" w:rsidRPr="0057367D">
        <w:rPr>
          <w:rFonts w:cs="Times New Roman"/>
        </w:rPr>
        <w:t xml:space="preserve"> </w:t>
      </w:r>
      <w:r w:rsidR="0099074E" w:rsidRPr="0057367D">
        <w:rPr>
          <w:rFonts w:cs="Times New Roman"/>
        </w:rPr>
        <w:t xml:space="preserve">might </w:t>
      </w:r>
      <w:r w:rsidR="00CA27C5" w:rsidRPr="0057367D">
        <w:rPr>
          <w:rFonts w:cs="Times New Roman"/>
        </w:rPr>
        <w:t>work</w:t>
      </w:r>
      <w:r w:rsidR="004C53BC" w:rsidRPr="0057367D">
        <w:rPr>
          <w:rFonts w:cs="Times New Roman"/>
        </w:rPr>
        <w:t xml:space="preserve"> well in this landscape</w:t>
      </w:r>
      <w:r w:rsidR="00CF78F9" w:rsidRPr="0057367D">
        <w:rPr>
          <w:rFonts w:cs="Times New Roman"/>
        </w:rPr>
        <w:t>.</w:t>
      </w:r>
      <w:r w:rsidR="004C53BC" w:rsidRPr="0057367D">
        <w:rPr>
          <w:rFonts w:cs="Times New Roman"/>
        </w:rPr>
        <w:t xml:space="preserve"> </w:t>
      </w:r>
      <w:r w:rsidR="00EB2E23" w:rsidRPr="0057367D">
        <w:rPr>
          <w:rFonts w:cs="Times New Roman"/>
        </w:rPr>
        <w:t>Bevir (2013)</w:t>
      </w:r>
      <w:r w:rsidR="0099074E" w:rsidRPr="0057367D">
        <w:rPr>
          <w:rFonts w:cs="Times New Roman"/>
        </w:rPr>
        <w:t xml:space="preserve"> has </w:t>
      </w:r>
      <w:r w:rsidR="0062235B" w:rsidRPr="0057367D">
        <w:rPr>
          <w:rFonts w:cs="Times New Roman"/>
        </w:rPr>
        <w:t>described</w:t>
      </w:r>
      <w:r w:rsidR="0099074E" w:rsidRPr="0057367D">
        <w:rPr>
          <w:rFonts w:cs="Times New Roman"/>
        </w:rPr>
        <w:t xml:space="preserve"> the </w:t>
      </w:r>
      <w:r w:rsidR="00EB2E23" w:rsidRPr="0057367D">
        <w:rPr>
          <w:rFonts w:cs="Times New Roman"/>
        </w:rPr>
        <w:t>inclusive potential of</w:t>
      </w:r>
      <w:r w:rsidR="00D53654" w:rsidRPr="0057367D">
        <w:rPr>
          <w:rFonts w:cs="Times New Roman"/>
        </w:rPr>
        <w:t xml:space="preserve"> </w:t>
      </w:r>
      <w:r w:rsidR="00E52339" w:rsidRPr="0057367D">
        <w:rPr>
          <w:rFonts w:cs="Times New Roman"/>
        </w:rPr>
        <w:t>methods</w:t>
      </w:r>
      <w:r w:rsidR="00A4453C" w:rsidRPr="0057367D">
        <w:rPr>
          <w:rFonts w:cs="Times New Roman"/>
        </w:rPr>
        <w:t xml:space="preserve"> </w:t>
      </w:r>
      <w:r w:rsidR="0099074E" w:rsidRPr="0057367D">
        <w:rPr>
          <w:rFonts w:cs="Times New Roman"/>
        </w:rPr>
        <w:t xml:space="preserve">such as </w:t>
      </w:r>
      <w:r w:rsidR="0000688D" w:rsidRPr="0057367D">
        <w:rPr>
          <w:rFonts w:cs="Times New Roman"/>
        </w:rPr>
        <w:t xml:space="preserve">participatory budgeting, decentralised development planning, </w:t>
      </w:r>
      <w:r w:rsidR="00EB2E23" w:rsidRPr="0057367D">
        <w:rPr>
          <w:rFonts w:cs="Times New Roman"/>
        </w:rPr>
        <w:t xml:space="preserve">deliberative </w:t>
      </w:r>
      <w:r w:rsidR="00FE7475" w:rsidRPr="0057367D">
        <w:rPr>
          <w:rFonts w:cs="Times New Roman"/>
        </w:rPr>
        <w:t>polling</w:t>
      </w:r>
      <w:r w:rsidR="0009115E" w:rsidRPr="0057367D">
        <w:rPr>
          <w:rFonts w:cs="Times New Roman"/>
        </w:rPr>
        <w:t xml:space="preserve"> and mapping</w:t>
      </w:r>
      <w:r w:rsidR="00FE7475" w:rsidRPr="0057367D">
        <w:rPr>
          <w:rFonts w:cs="Times New Roman"/>
        </w:rPr>
        <w:t xml:space="preserve">, </w:t>
      </w:r>
      <w:r w:rsidR="004C53BC" w:rsidRPr="0057367D">
        <w:rPr>
          <w:rFonts w:cs="Times New Roman"/>
        </w:rPr>
        <w:t>town hall meetings</w:t>
      </w:r>
      <w:r w:rsidR="00583969" w:rsidRPr="0057367D">
        <w:rPr>
          <w:rFonts w:cs="Times New Roman"/>
        </w:rPr>
        <w:t>,</w:t>
      </w:r>
      <w:r w:rsidR="004C53BC" w:rsidRPr="0057367D">
        <w:rPr>
          <w:rFonts w:cs="Times New Roman"/>
        </w:rPr>
        <w:t xml:space="preserve"> </w:t>
      </w:r>
      <w:r w:rsidR="0000688D" w:rsidRPr="0057367D">
        <w:rPr>
          <w:rFonts w:cs="Times New Roman"/>
        </w:rPr>
        <w:t>citizens</w:t>
      </w:r>
      <w:r w:rsidR="00D53654" w:rsidRPr="0057367D">
        <w:rPr>
          <w:rFonts w:cs="Times New Roman"/>
        </w:rPr>
        <w:t>’</w:t>
      </w:r>
      <w:r w:rsidR="0000688D" w:rsidRPr="0057367D">
        <w:rPr>
          <w:rFonts w:cs="Times New Roman"/>
        </w:rPr>
        <w:t xml:space="preserve"> panels</w:t>
      </w:r>
      <w:r w:rsidR="004C53BC" w:rsidRPr="0057367D">
        <w:rPr>
          <w:rFonts w:cs="Times New Roman"/>
        </w:rPr>
        <w:t xml:space="preserve"> and </w:t>
      </w:r>
      <w:r w:rsidR="0000688D" w:rsidRPr="0057367D">
        <w:rPr>
          <w:rFonts w:cs="Times New Roman"/>
        </w:rPr>
        <w:t xml:space="preserve">juries </w:t>
      </w:r>
      <w:r w:rsidR="00973647" w:rsidRPr="0057367D">
        <w:rPr>
          <w:rFonts w:cs="Times New Roman"/>
        </w:rPr>
        <w:t xml:space="preserve">(though see </w:t>
      </w:r>
      <w:r w:rsidR="00D65BD4" w:rsidRPr="0057367D">
        <w:rPr>
          <w:rFonts w:cs="Times New Roman"/>
        </w:rPr>
        <w:t xml:space="preserve">also </w:t>
      </w:r>
      <w:r w:rsidR="00973647" w:rsidRPr="0057367D">
        <w:rPr>
          <w:rFonts w:cs="Times New Roman"/>
        </w:rPr>
        <w:t>critiques from Pateman, 2012)</w:t>
      </w:r>
      <w:r w:rsidR="00583969" w:rsidRPr="0057367D">
        <w:rPr>
          <w:rFonts w:cs="Times New Roman"/>
        </w:rPr>
        <w:t xml:space="preserve"> and more broadly community co-production and governance</w:t>
      </w:r>
      <w:r w:rsidR="0000688D" w:rsidRPr="0057367D">
        <w:rPr>
          <w:rFonts w:cs="Times New Roman"/>
        </w:rPr>
        <w:t>. In all</w:t>
      </w:r>
      <w:r w:rsidR="00D53654" w:rsidRPr="0057367D">
        <w:rPr>
          <w:rFonts w:cs="Times New Roman"/>
        </w:rPr>
        <w:t xml:space="preserve"> </w:t>
      </w:r>
      <w:r w:rsidR="00361CDA" w:rsidRPr="0057367D">
        <w:rPr>
          <w:rFonts w:cs="Times New Roman"/>
        </w:rPr>
        <w:t xml:space="preserve">such </w:t>
      </w:r>
      <w:r w:rsidR="0051091C" w:rsidRPr="0057367D">
        <w:rPr>
          <w:rFonts w:cs="Times New Roman"/>
        </w:rPr>
        <w:t>innovations</w:t>
      </w:r>
      <w:r w:rsidR="0000688D" w:rsidRPr="0057367D">
        <w:rPr>
          <w:rFonts w:cs="Times New Roman"/>
        </w:rPr>
        <w:t xml:space="preserve">, </w:t>
      </w:r>
      <w:r w:rsidR="00783E28" w:rsidRPr="0057367D">
        <w:rPr>
          <w:rFonts w:cs="Times New Roman"/>
        </w:rPr>
        <w:t>critical</w:t>
      </w:r>
      <w:r w:rsidR="0000688D" w:rsidRPr="0057367D">
        <w:rPr>
          <w:rFonts w:cs="Times New Roman"/>
        </w:rPr>
        <w:t xml:space="preserve"> </w:t>
      </w:r>
      <w:r w:rsidR="00FE7475" w:rsidRPr="0057367D">
        <w:rPr>
          <w:rFonts w:cs="Times New Roman"/>
        </w:rPr>
        <w:t xml:space="preserve">dissenting viewpoints </w:t>
      </w:r>
      <w:r w:rsidR="0000688D" w:rsidRPr="0057367D">
        <w:rPr>
          <w:rFonts w:cs="Times New Roman"/>
        </w:rPr>
        <w:t xml:space="preserve">of differently situated actors </w:t>
      </w:r>
      <w:r w:rsidR="0051091C" w:rsidRPr="0057367D">
        <w:rPr>
          <w:rFonts w:cs="Times New Roman"/>
        </w:rPr>
        <w:t>might</w:t>
      </w:r>
      <w:r w:rsidR="00F14F90" w:rsidRPr="0057367D">
        <w:rPr>
          <w:rFonts w:cs="Times New Roman"/>
        </w:rPr>
        <w:t xml:space="preserve"> come to be </w:t>
      </w:r>
      <w:r w:rsidR="00E52339" w:rsidRPr="0057367D">
        <w:rPr>
          <w:rFonts w:cs="Times New Roman"/>
        </w:rPr>
        <w:t xml:space="preserve">better </w:t>
      </w:r>
      <w:r w:rsidR="00F14F90" w:rsidRPr="0057367D">
        <w:rPr>
          <w:rFonts w:cs="Times New Roman"/>
        </w:rPr>
        <w:t>explored</w:t>
      </w:r>
      <w:r w:rsidR="00E52339" w:rsidRPr="0057367D">
        <w:rPr>
          <w:rFonts w:cs="Times New Roman"/>
        </w:rPr>
        <w:t xml:space="preserve"> than in the past</w:t>
      </w:r>
      <w:r w:rsidR="0000688D" w:rsidRPr="0057367D">
        <w:rPr>
          <w:rFonts w:cs="Times New Roman"/>
        </w:rPr>
        <w:t>, with compromise</w:t>
      </w:r>
      <w:r w:rsidR="00DC2F06" w:rsidRPr="0057367D">
        <w:rPr>
          <w:rFonts w:cs="Times New Roman"/>
        </w:rPr>
        <w:t>s</w:t>
      </w:r>
      <w:r w:rsidR="0000688D" w:rsidRPr="0057367D">
        <w:rPr>
          <w:rFonts w:cs="Times New Roman"/>
        </w:rPr>
        <w:t xml:space="preserve"> reached</w:t>
      </w:r>
      <w:r w:rsidR="00FE7475" w:rsidRPr="0057367D">
        <w:rPr>
          <w:rFonts w:cs="Times New Roman"/>
        </w:rPr>
        <w:t xml:space="preserve"> and democratic deficits reduced. Perhaps </w:t>
      </w:r>
      <w:r w:rsidR="00917278" w:rsidRPr="0057367D">
        <w:rPr>
          <w:rFonts w:cs="Times New Roman"/>
        </w:rPr>
        <w:t xml:space="preserve">in education </w:t>
      </w:r>
      <w:r w:rsidR="00FE7475" w:rsidRPr="0057367D">
        <w:rPr>
          <w:rFonts w:cs="Times New Roman"/>
        </w:rPr>
        <w:t xml:space="preserve">such </w:t>
      </w:r>
      <w:r w:rsidR="00783E28" w:rsidRPr="0057367D">
        <w:rPr>
          <w:rFonts w:cs="Times New Roman"/>
        </w:rPr>
        <w:t xml:space="preserve">initiatives </w:t>
      </w:r>
      <w:r w:rsidR="00FE7475" w:rsidRPr="0057367D">
        <w:rPr>
          <w:rFonts w:cs="Times New Roman"/>
        </w:rPr>
        <w:t xml:space="preserve">could be </w:t>
      </w:r>
      <w:r w:rsidR="00783E28" w:rsidRPr="0057367D">
        <w:rPr>
          <w:rFonts w:cs="Times New Roman"/>
        </w:rPr>
        <w:t xml:space="preserve">combined </w:t>
      </w:r>
      <w:r w:rsidR="00FE7475" w:rsidRPr="0057367D">
        <w:rPr>
          <w:rFonts w:cs="Times New Roman"/>
        </w:rPr>
        <w:t xml:space="preserve">with </w:t>
      </w:r>
      <w:r w:rsidR="00783E28" w:rsidRPr="0057367D">
        <w:rPr>
          <w:rFonts w:cs="Times New Roman"/>
        </w:rPr>
        <w:t>a</w:t>
      </w:r>
      <w:r w:rsidR="00FE7475" w:rsidRPr="0057367D">
        <w:rPr>
          <w:rFonts w:cs="Times New Roman"/>
        </w:rPr>
        <w:t xml:space="preserve"> recent </w:t>
      </w:r>
      <w:r w:rsidR="00612829" w:rsidRPr="0057367D">
        <w:rPr>
          <w:rFonts w:cs="Times New Roman"/>
        </w:rPr>
        <w:t xml:space="preserve">possibility </w:t>
      </w:r>
      <w:r w:rsidR="00917278" w:rsidRPr="0057367D">
        <w:rPr>
          <w:rFonts w:cs="Times New Roman"/>
        </w:rPr>
        <w:t>suggested</w:t>
      </w:r>
      <w:r w:rsidR="00612829" w:rsidRPr="0057367D">
        <w:rPr>
          <w:rFonts w:cs="Times New Roman"/>
        </w:rPr>
        <w:t xml:space="preserve"> by </w:t>
      </w:r>
      <w:r w:rsidR="00FE7475" w:rsidRPr="0057367D">
        <w:rPr>
          <w:rFonts w:cs="Times New Roman"/>
        </w:rPr>
        <w:t xml:space="preserve">Ball (2018) that </w:t>
      </w:r>
      <w:r w:rsidR="00612829" w:rsidRPr="0057367D">
        <w:rPr>
          <w:rFonts w:cs="Times New Roman"/>
        </w:rPr>
        <w:t>E</w:t>
      </w:r>
      <w:r w:rsidR="00BC3F05" w:rsidRPr="0057367D">
        <w:rPr>
          <w:rFonts w:cs="Times New Roman"/>
        </w:rPr>
        <w:t>ngland</w:t>
      </w:r>
      <w:r w:rsidR="00612829" w:rsidRPr="0057367D">
        <w:rPr>
          <w:rFonts w:cs="Times New Roman"/>
        </w:rPr>
        <w:t xml:space="preserve"> might revisit </w:t>
      </w:r>
      <w:r w:rsidR="00BC3F05" w:rsidRPr="0057367D">
        <w:rPr>
          <w:rFonts w:cs="Times New Roman"/>
        </w:rPr>
        <w:t>late-</w:t>
      </w:r>
      <w:r w:rsidR="00DC2F06" w:rsidRPr="0057367D">
        <w:rPr>
          <w:rFonts w:cs="Times New Roman"/>
        </w:rPr>
        <w:t>Nineteenth</w:t>
      </w:r>
      <w:r w:rsidR="00BC3F05" w:rsidRPr="0057367D">
        <w:rPr>
          <w:rFonts w:cs="Times New Roman"/>
        </w:rPr>
        <w:t xml:space="preserve"> Century </w:t>
      </w:r>
      <w:r w:rsidR="0000688D" w:rsidRPr="0057367D">
        <w:rPr>
          <w:rFonts w:cs="Times New Roman"/>
        </w:rPr>
        <w:t>elected local school boards</w:t>
      </w:r>
      <w:r w:rsidR="003A4634" w:rsidRPr="0057367D">
        <w:rPr>
          <w:rFonts w:cs="Times New Roman"/>
        </w:rPr>
        <w:t>, given their ‘</w:t>
      </w:r>
      <w:r w:rsidR="00141FAD" w:rsidRPr="0057367D">
        <w:rPr>
          <w:rFonts w:cs="Times New Roman"/>
        </w:rPr>
        <w:t xml:space="preserve">local democratic and </w:t>
      </w:r>
      <w:r w:rsidR="003A4634" w:rsidRPr="0057367D">
        <w:rPr>
          <w:rFonts w:cs="Times New Roman"/>
        </w:rPr>
        <w:t xml:space="preserve">radical glimmerings’ </w:t>
      </w:r>
      <w:r w:rsidR="00141FAD" w:rsidRPr="0057367D">
        <w:rPr>
          <w:rFonts w:cs="Times New Roman"/>
        </w:rPr>
        <w:t>(p.218)</w:t>
      </w:r>
      <w:r w:rsidR="00C31480" w:rsidRPr="0057367D">
        <w:rPr>
          <w:rFonts w:cs="Times New Roman"/>
          <w:i/>
        </w:rPr>
        <w:t xml:space="preserve">. </w:t>
      </w:r>
      <w:r w:rsidR="004C51A7" w:rsidRPr="0057367D">
        <w:rPr>
          <w:rFonts w:cs="Times New Roman"/>
        </w:rPr>
        <w:t xml:space="preserve">At the same time, as Fraser (1990) reminds us, issues of ‘status differentials’ </w:t>
      </w:r>
      <w:r w:rsidR="00C613B2" w:rsidRPr="0057367D">
        <w:rPr>
          <w:rFonts w:cs="Times New Roman"/>
        </w:rPr>
        <w:t>(p.</w:t>
      </w:r>
      <w:r w:rsidR="00904AEA" w:rsidRPr="0057367D">
        <w:rPr>
          <w:rFonts w:cs="Times New Roman"/>
        </w:rPr>
        <w:t>62</w:t>
      </w:r>
      <w:r w:rsidR="00C613B2" w:rsidRPr="0057367D">
        <w:rPr>
          <w:rFonts w:cs="Times New Roman"/>
        </w:rPr>
        <w:t xml:space="preserve">) </w:t>
      </w:r>
      <w:r w:rsidR="004C51A7" w:rsidRPr="0057367D">
        <w:rPr>
          <w:rFonts w:cs="Times New Roman"/>
        </w:rPr>
        <w:t xml:space="preserve">in </w:t>
      </w:r>
      <w:r w:rsidR="00D53654" w:rsidRPr="0057367D">
        <w:rPr>
          <w:rFonts w:cs="Times New Roman"/>
        </w:rPr>
        <w:t xml:space="preserve">policy making </w:t>
      </w:r>
      <w:r w:rsidR="004C51A7" w:rsidRPr="0057367D">
        <w:rPr>
          <w:rFonts w:cs="Times New Roman"/>
        </w:rPr>
        <w:t>must never be sidestepped</w:t>
      </w:r>
      <w:r w:rsidR="004F3101" w:rsidRPr="0057367D">
        <w:rPr>
          <w:rFonts w:cs="Times New Roman"/>
        </w:rPr>
        <w:t xml:space="preserve"> – and here not only between elite experts and ordinary citizens, but also </w:t>
      </w:r>
      <w:r w:rsidR="004F3101" w:rsidRPr="0057367D">
        <w:rPr>
          <w:rFonts w:cs="Times New Roman"/>
          <w:i/>
        </w:rPr>
        <w:t>among</w:t>
      </w:r>
      <w:r w:rsidR="004F3101" w:rsidRPr="0057367D">
        <w:rPr>
          <w:rFonts w:cs="Times New Roman"/>
        </w:rPr>
        <w:t xml:space="preserve"> ordinary citizens</w:t>
      </w:r>
      <w:r w:rsidR="004C51A7" w:rsidRPr="0057367D">
        <w:rPr>
          <w:rFonts w:cs="Times New Roman"/>
        </w:rPr>
        <w:t xml:space="preserve">. </w:t>
      </w:r>
      <w:r w:rsidR="00D53654" w:rsidRPr="0057367D">
        <w:rPr>
          <w:rFonts w:cs="Times New Roman"/>
        </w:rPr>
        <w:t>O</w:t>
      </w:r>
      <w:r w:rsidR="004C51A7" w:rsidRPr="0057367D">
        <w:rPr>
          <w:rFonts w:cs="Times New Roman"/>
        </w:rPr>
        <w:t xml:space="preserve">ne </w:t>
      </w:r>
      <w:r w:rsidR="008618F4" w:rsidRPr="0057367D">
        <w:rPr>
          <w:rFonts w:cs="Times New Roman"/>
        </w:rPr>
        <w:t xml:space="preserve">key </w:t>
      </w:r>
      <w:r w:rsidR="004C51A7" w:rsidRPr="0057367D">
        <w:rPr>
          <w:rFonts w:cs="Times New Roman"/>
        </w:rPr>
        <w:t>problem with liberal ideology</w:t>
      </w:r>
      <w:r w:rsidR="00D53654" w:rsidRPr="0057367D">
        <w:rPr>
          <w:rFonts w:cs="Times New Roman"/>
        </w:rPr>
        <w:t xml:space="preserve">, </w:t>
      </w:r>
      <w:r w:rsidR="00783E28" w:rsidRPr="0057367D">
        <w:rPr>
          <w:rFonts w:cs="Times New Roman"/>
        </w:rPr>
        <w:t>she</w:t>
      </w:r>
      <w:r w:rsidR="00D53654" w:rsidRPr="0057367D">
        <w:rPr>
          <w:rFonts w:cs="Times New Roman"/>
        </w:rPr>
        <w:t xml:space="preserve"> argues,</w:t>
      </w:r>
      <w:r w:rsidR="004C51A7" w:rsidRPr="0057367D">
        <w:rPr>
          <w:rFonts w:cs="Times New Roman"/>
        </w:rPr>
        <w:t xml:space="preserve"> </w:t>
      </w:r>
      <w:r w:rsidR="00C8066C" w:rsidRPr="0057367D">
        <w:rPr>
          <w:rFonts w:cs="Times New Roman"/>
        </w:rPr>
        <w:t xml:space="preserve">has always </w:t>
      </w:r>
      <w:r w:rsidR="008618F4" w:rsidRPr="0057367D">
        <w:rPr>
          <w:rFonts w:cs="Times New Roman"/>
        </w:rPr>
        <w:t xml:space="preserve">been </w:t>
      </w:r>
      <w:r w:rsidR="00C14573" w:rsidRPr="0057367D">
        <w:rPr>
          <w:rFonts w:cs="Times New Roman"/>
        </w:rPr>
        <w:t>a tendency to presume that</w:t>
      </w:r>
      <w:r w:rsidR="004C51A7" w:rsidRPr="0057367D">
        <w:rPr>
          <w:rFonts w:cs="Times New Roman"/>
        </w:rPr>
        <w:t xml:space="preserve"> democratic institutions can be ‘insulated’ from ‘pre-political’ inequalities</w:t>
      </w:r>
      <w:r w:rsidR="00C8066C" w:rsidRPr="0057367D">
        <w:rPr>
          <w:rFonts w:cs="Times New Roman"/>
        </w:rPr>
        <w:t>, when in reality p</w:t>
      </w:r>
      <w:r w:rsidR="004C51A7" w:rsidRPr="0057367D">
        <w:rPr>
          <w:rFonts w:cs="Times New Roman"/>
        </w:rPr>
        <w:t xml:space="preserve">olicy processes </w:t>
      </w:r>
      <w:r w:rsidR="00DB58A3" w:rsidRPr="0057367D">
        <w:rPr>
          <w:rFonts w:cs="Times New Roman"/>
        </w:rPr>
        <w:t xml:space="preserve">have always been </w:t>
      </w:r>
      <w:r w:rsidR="00682008" w:rsidRPr="0057367D">
        <w:rPr>
          <w:rFonts w:cs="Times New Roman"/>
        </w:rPr>
        <w:t xml:space="preserve">susceptible </w:t>
      </w:r>
      <w:r w:rsidR="004C51A7" w:rsidRPr="0057367D">
        <w:rPr>
          <w:rFonts w:cs="Times New Roman"/>
        </w:rPr>
        <w:t xml:space="preserve">to </w:t>
      </w:r>
      <w:r w:rsidR="00F17C93" w:rsidRPr="0057367D">
        <w:rPr>
          <w:rFonts w:cs="Times New Roman"/>
        </w:rPr>
        <w:t xml:space="preserve">elite </w:t>
      </w:r>
      <w:r w:rsidR="004C51A7" w:rsidRPr="0057367D">
        <w:rPr>
          <w:rFonts w:cs="Times New Roman"/>
        </w:rPr>
        <w:t>‘capture’</w:t>
      </w:r>
      <w:r w:rsidR="00046A8C" w:rsidRPr="0057367D">
        <w:rPr>
          <w:rFonts w:cs="Times New Roman"/>
        </w:rPr>
        <w:t>. If we truly want participatory parity</w:t>
      </w:r>
      <w:r w:rsidR="004C51A7" w:rsidRPr="0057367D">
        <w:rPr>
          <w:rFonts w:cs="Times New Roman"/>
        </w:rPr>
        <w:t xml:space="preserve"> from citizens of all walks of life, then</w:t>
      </w:r>
      <w:r w:rsidR="00F17C93" w:rsidRPr="0057367D">
        <w:rPr>
          <w:rFonts w:cs="Times New Roman"/>
        </w:rPr>
        <w:t>,</w:t>
      </w:r>
      <w:r w:rsidR="004C51A7" w:rsidRPr="0057367D">
        <w:rPr>
          <w:rFonts w:cs="Times New Roman"/>
        </w:rPr>
        <w:t xml:space="preserve"> </w:t>
      </w:r>
      <w:r w:rsidR="00603A75" w:rsidRPr="0057367D">
        <w:rPr>
          <w:rFonts w:cs="Times New Roman"/>
        </w:rPr>
        <w:t xml:space="preserve">we must accept that </w:t>
      </w:r>
      <w:r w:rsidR="004C51A7" w:rsidRPr="0057367D">
        <w:rPr>
          <w:rFonts w:cs="Times New Roman"/>
        </w:rPr>
        <w:t>‘political democracy requires substantive social equality’</w:t>
      </w:r>
      <w:r w:rsidR="0037253B" w:rsidRPr="0057367D">
        <w:rPr>
          <w:rFonts w:cs="Times New Roman"/>
        </w:rPr>
        <w:t xml:space="preserve"> (</w:t>
      </w:r>
      <w:r w:rsidR="00C613B2" w:rsidRPr="0057367D">
        <w:rPr>
          <w:rFonts w:cs="Times New Roman"/>
        </w:rPr>
        <w:t>ibid</w:t>
      </w:r>
      <w:r w:rsidR="00FB4B2C" w:rsidRPr="0057367D">
        <w:rPr>
          <w:rFonts w:cs="Times New Roman"/>
        </w:rPr>
        <w:t xml:space="preserve">: </w:t>
      </w:r>
      <w:r w:rsidR="00C14573" w:rsidRPr="0057367D">
        <w:rPr>
          <w:rFonts w:cs="Times New Roman"/>
        </w:rPr>
        <w:t>65</w:t>
      </w:r>
      <w:r w:rsidR="0037253B" w:rsidRPr="0057367D">
        <w:rPr>
          <w:rFonts w:cs="Times New Roman"/>
        </w:rPr>
        <w:t>)</w:t>
      </w:r>
      <w:r w:rsidR="004C51A7" w:rsidRPr="0057367D">
        <w:rPr>
          <w:rFonts w:cs="Times New Roman"/>
        </w:rPr>
        <w:t xml:space="preserve">. </w:t>
      </w:r>
    </w:p>
    <w:p w14:paraId="09CBCD5E" w14:textId="77777777" w:rsidR="00EC048A" w:rsidRPr="0057367D" w:rsidRDefault="00EC048A" w:rsidP="0057367D">
      <w:pPr>
        <w:spacing w:after="0" w:line="240" w:lineRule="auto"/>
        <w:jc w:val="both"/>
        <w:rPr>
          <w:rFonts w:cs="Times New Roman"/>
          <w:i/>
        </w:rPr>
      </w:pPr>
    </w:p>
    <w:p w14:paraId="6A924E3C" w14:textId="77777777" w:rsidR="00711A6A" w:rsidRPr="0057367D" w:rsidRDefault="00711A6A" w:rsidP="0057367D">
      <w:pPr>
        <w:spacing w:after="0" w:line="240" w:lineRule="auto"/>
        <w:jc w:val="both"/>
        <w:rPr>
          <w:rFonts w:cs="Times New Roman"/>
          <w:b/>
          <w:u w:val="single"/>
        </w:rPr>
      </w:pPr>
      <w:r w:rsidRPr="0057367D">
        <w:rPr>
          <w:rFonts w:cs="Times New Roman"/>
          <w:b/>
          <w:u w:val="single"/>
        </w:rPr>
        <w:t>References</w:t>
      </w:r>
    </w:p>
    <w:p w14:paraId="09D051C1" w14:textId="77777777" w:rsidR="00180689" w:rsidRPr="0057367D" w:rsidRDefault="00180689" w:rsidP="0057367D">
      <w:pPr>
        <w:spacing w:after="0" w:line="240" w:lineRule="auto"/>
        <w:jc w:val="both"/>
        <w:rPr>
          <w:rFonts w:cs="Times New Roman"/>
        </w:rPr>
      </w:pPr>
    </w:p>
    <w:p w14:paraId="39A7C043" w14:textId="353B98F3" w:rsidR="00134E0B" w:rsidRPr="0057367D" w:rsidRDefault="00134E0B" w:rsidP="0057367D">
      <w:pPr>
        <w:spacing w:after="0" w:line="240" w:lineRule="auto"/>
        <w:ind w:left="142" w:hanging="142"/>
        <w:jc w:val="both"/>
        <w:rPr>
          <w:rFonts w:cs="Times New Roman"/>
        </w:rPr>
      </w:pPr>
      <w:proofErr w:type="gramStart"/>
      <w:r w:rsidRPr="0057367D">
        <w:rPr>
          <w:rFonts w:cs="Times New Roman"/>
        </w:rPr>
        <w:t>ALL PARTY PARLIAMENTARY GROUP FOR CHILDCARE AND EARLY EDUCATION.</w:t>
      </w:r>
      <w:proofErr w:type="gramEnd"/>
      <w:r w:rsidRPr="0057367D">
        <w:rPr>
          <w:rFonts w:cs="Times New Roman"/>
        </w:rPr>
        <w:t xml:space="preserve"> 2019. Steps to Sustainability.</w:t>
      </w:r>
      <w:hyperlink r:id="rId9" w:history="1">
        <w:r w:rsidR="00212D2F" w:rsidRPr="0057367D">
          <w:rPr>
            <w:rStyle w:val="Hyperlink"/>
            <w:rFonts w:cs="Times New Roman"/>
            <w:color w:val="auto"/>
          </w:rPr>
          <w:t>https://connectpa.co.uk/wp-content/uploads/2019/07/Steps-to-sustainability-report.pdf</w:t>
        </w:r>
      </w:hyperlink>
    </w:p>
    <w:p w14:paraId="17DD198E" w14:textId="790A72F3" w:rsidR="00C93FF3" w:rsidRPr="0057367D" w:rsidRDefault="009D42F2" w:rsidP="0057367D">
      <w:pPr>
        <w:widowControl w:val="0"/>
        <w:autoSpaceDE w:val="0"/>
        <w:autoSpaceDN w:val="0"/>
        <w:adjustRightInd w:val="0"/>
        <w:spacing w:after="0" w:line="240" w:lineRule="auto"/>
        <w:ind w:left="142" w:hanging="142"/>
        <w:jc w:val="both"/>
        <w:rPr>
          <w:rFonts w:cs="Times New Roman"/>
        </w:rPr>
      </w:pPr>
      <w:proofErr w:type="gramStart"/>
      <w:r w:rsidRPr="0057367D">
        <w:rPr>
          <w:rFonts w:cs="Times New Roman"/>
        </w:rPr>
        <w:t>ANSELL</w:t>
      </w:r>
      <w:r w:rsidR="00C93FF3" w:rsidRPr="0057367D">
        <w:rPr>
          <w:rFonts w:cs="Times New Roman"/>
        </w:rPr>
        <w:t>, C</w:t>
      </w:r>
      <w:r w:rsidR="001F3C1F" w:rsidRPr="0057367D">
        <w:rPr>
          <w:rFonts w:cs="Times New Roman"/>
        </w:rPr>
        <w:t>.</w:t>
      </w:r>
      <w:r w:rsidR="00C93FF3" w:rsidRPr="0057367D">
        <w:rPr>
          <w:rFonts w:cs="Times New Roman"/>
        </w:rPr>
        <w:t xml:space="preserve">, </w:t>
      </w:r>
      <w:r w:rsidR="001F3C1F" w:rsidRPr="0057367D">
        <w:rPr>
          <w:rFonts w:cs="Times New Roman"/>
        </w:rPr>
        <w:t xml:space="preserve">E. </w:t>
      </w:r>
      <w:r w:rsidRPr="0057367D">
        <w:rPr>
          <w:rFonts w:cs="Times New Roman"/>
          <w:caps/>
        </w:rPr>
        <w:t>Sørensen</w:t>
      </w:r>
      <w:r w:rsidR="00DC2F06" w:rsidRPr="0057367D">
        <w:rPr>
          <w:rFonts w:cs="Times New Roman"/>
          <w:caps/>
        </w:rPr>
        <w:t>,</w:t>
      </w:r>
      <w:r w:rsidR="00E23E51" w:rsidRPr="0057367D">
        <w:rPr>
          <w:rFonts w:cs="Times New Roman"/>
          <w:caps/>
        </w:rPr>
        <w:t xml:space="preserve"> </w:t>
      </w:r>
      <w:r w:rsidR="00E23E51" w:rsidRPr="0057367D">
        <w:rPr>
          <w:rFonts w:cs="Times New Roman"/>
        </w:rPr>
        <w:t>J. TORFING.</w:t>
      </w:r>
      <w:proofErr w:type="gramEnd"/>
      <w:r w:rsidR="00E23E51" w:rsidRPr="0057367D">
        <w:rPr>
          <w:rFonts w:cs="Times New Roman"/>
        </w:rPr>
        <w:t xml:space="preserve"> 2017. </w:t>
      </w:r>
      <w:r w:rsidR="00C93FF3" w:rsidRPr="0057367D">
        <w:rPr>
          <w:rFonts w:cs="Times New Roman"/>
        </w:rPr>
        <w:t>Improving policy implementation through collaborative policymaking</w:t>
      </w:r>
      <w:r w:rsidR="001F3C1F" w:rsidRPr="0057367D">
        <w:rPr>
          <w:rFonts w:cs="Times New Roman"/>
        </w:rPr>
        <w:t>.</w:t>
      </w:r>
      <w:r w:rsidR="00C93FF3" w:rsidRPr="0057367D">
        <w:rPr>
          <w:rFonts w:cs="Times New Roman"/>
        </w:rPr>
        <w:t xml:space="preserve"> </w:t>
      </w:r>
      <w:r w:rsidR="00C93FF3" w:rsidRPr="0057367D">
        <w:rPr>
          <w:rFonts w:cs="Times New Roman"/>
          <w:i/>
        </w:rPr>
        <w:t>Policy and Politics</w:t>
      </w:r>
      <w:r w:rsidR="00C93FF3" w:rsidRPr="0057367D">
        <w:rPr>
          <w:rFonts w:cs="Times New Roman"/>
        </w:rPr>
        <w:t xml:space="preserve"> 45</w:t>
      </w:r>
      <w:r w:rsidR="001F3C1F" w:rsidRPr="0057367D">
        <w:rPr>
          <w:rFonts w:cs="Times New Roman"/>
        </w:rPr>
        <w:t>(</w:t>
      </w:r>
      <w:r w:rsidR="00C93FF3" w:rsidRPr="0057367D">
        <w:rPr>
          <w:rFonts w:cs="Times New Roman"/>
        </w:rPr>
        <w:t>3</w:t>
      </w:r>
      <w:r w:rsidR="001F3C1F" w:rsidRPr="0057367D">
        <w:rPr>
          <w:rFonts w:cs="Times New Roman"/>
        </w:rPr>
        <w:t>):</w:t>
      </w:r>
      <w:r w:rsidR="00C93FF3" w:rsidRPr="0057367D">
        <w:rPr>
          <w:rFonts w:cs="Times New Roman"/>
        </w:rPr>
        <w:t xml:space="preserve"> 467-486.</w:t>
      </w:r>
      <w:r w:rsidR="00212D2F" w:rsidRPr="0057367D">
        <w:rPr>
          <w:rFonts w:cs="Times New Roman"/>
        </w:rPr>
        <w:t xml:space="preserve"> </w:t>
      </w:r>
    </w:p>
    <w:p w14:paraId="182A1828" w14:textId="47CE8F10" w:rsidR="00C93FF3" w:rsidRPr="0057367D" w:rsidRDefault="009D42F2" w:rsidP="0057367D">
      <w:pPr>
        <w:spacing w:after="0" w:line="240" w:lineRule="auto"/>
        <w:ind w:left="142" w:hanging="142"/>
        <w:jc w:val="both"/>
        <w:rPr>
          <w:rFonts w:cs="Times New Roman"/>
        </w:rPr>
      </w:pPr>
      <w:r w:rsidRPr="0057367D">
        <w:rPr>
          <w:rFonts w:cs="Times New Roman"/>
        </w:rPr>
        <w:t>ARNSTEIN</w:t>
      </w:r>
      <w:r w:rsidR="00C93FF3" w:rsidRPr="0057367D">
        <w:rPr>
          <w:rFonts w:cs="Times New Roman"/>
        </w:rPr>
        <w:t>, S</w:t>
      </w:r>
      <w:r w:rsidR="001F3C1F" w:rsidRPr="0057367D">
        <w:rPr>
          <w:rFonts w:cs="Times New Roman"/>
        </w:rPr>
        <w:t>.</w:t>
      </w:r>
      <w:r w:rsidR="00C93FF3" w:rsidRPr="0057367D">
        <w:rPr>
          <w:rFonts w:cs="Times New Roman"/>
        </w:rPr>
        <w:t>R</w:t>
      </w:r>
      <w:r w:rsidR="001F3C1F" w:rsidRPr="0057367D">
        <w:rPr>
          <w:rFonts w:cs="Times New Roman"/>
        </w:rPr>
        <w:t>.</w:t>
      </w:r>
      <w:r w:rsidR="00C93FF3" w:rsidRPr="0057367D">
        <w:rPr>
          <w:rFonts w:cs="Times New Roman"/>
        </w:rPr>
        <w:t xml:space="preserve"> 1969</w:t>
      </w:r>
      <w:r w:rsidR="001F3C1F" w:rsidRPr="0057367D">
        <w:rPr>
          <w:rFonts w:cs="Times New Roman"/>
        </w:rPr>
        <w:t>.</w:t>
      </w:r>
      <w:r w:rsidR="00C93FF3" w:rsidRPr="0057367D">
        <w:rPr>
          <w:rFonts w:cs="Times New Roman"/>
        </w:rPr>
        <w:t xml:space="preserve"> </w:t>
      </w:r>
      <w:proofErr w:type="gramStart"/>
      <w:r w:rsidR="00C93FF3" w:rsidRPr="0057367D">
        <w:rPr>
          <w:rFonts w:cs="Times New Roman"/>
        </w:rPr>
        <w:t xml:space="preserve">A </w:t>
      </w:r>
      <w:r w:rsidR="00E23E51" w:rsidRPr="0057367D">
        <w:rPr>
          <w:rFonts w:cs="Times New Roman"/>
        </w:rPr>
        <w:t>ladder of citizen participation</w:t>
      </w:r>
      <w:r w:rsidR="001F3C1F" w:rsidRPr="0057367D">
        <w:rPr>
          <w:rFonts w:cs="Times New Roman"/>
        </w:rPr>
        <w:t>.</w:t>
      </w:r>
      <w:proofErr w:type="gramEnd"/>
      <w:r w:rsidR="00C93FF3" w:rsidRPr="0057367D">
        <w:rPr>
          <w:rFonts w:cs="Times New Roman"/>
        </w:rPr>
        <w:t xml:space="preserve"> </w:t>
      </w:r>
      <w:proofErr w:type="gramStart"/>
      <w:r w:rsidR="00C93FF3" w:rsidRPr="0057367D">
        <w:rPr>
          <w:rFonts w:cs="Times New Roman"/>
          <w:i/>
        </w:rPr>
        <w:t>Journal of the American Institute of Planners</w:t>
      </w:r>
      <w:r w:rsidR="00E23E51" w:rsidRPr="0057367D">
        <w:rPr>
          <w:rFonts w:cs="Times New Roman"/>
          <w:i/>
        </w:rPr>
        <w:t>.</w:t>
      </w:r>
      <w:proofErr w:type="gramEnd"/>
      <w:r w:rsidR="00C93FF3" w:rsidRPr="0057367D">
        <w:rPr>
          <w:rFonts w:cs="Times New Roman"/>
          <w:i/>
        </w:rPr>
        <w:t xml:space="preserve"> </w:t>
      </w:r>
      <w:proofErr w:type="gramStart"/>
      <w:r w:rsidR="001F3C1F" w:rsidRPr="0057367D">
        <w:rPr>
          <w:rFonts w:cs="Times New Roman"/>
        </w:rPr>
        <w:t>35(4):</w:t>
      </w:r>
      <w:r w:rsidR="00C93FF3" w:rsidRPr="0057367D">
        <w:rPr>
          <w:rFonts w:cs="Times New Roman"/>
        </w:rPr>
        <w:t xml:space="preserve"> 216–24</w:t>
      </w:r>
      <w:r w:rsidRPr="0057367D">
        <w:rPr>
          <w:rFonts w:cs="Times New Roman"/>
        </w:rPr>
        <w:t>.</w:t>
      </w:r>
      <w:proofErr w:type="gramEnd"/>
    </w:p>
    <w:p w14:paraId="0CEDE1D1" w14:textId="394C462B" w:rsidR="0063092E" w:rsidRPr="0057367D" w:rsidRDefault="009D42F2" w:rsidP="0057367D">
      <w:pPr>
        <w:spacing w:after="0" w:line="240" w:lineRule="auto"/>
        <w:ind w:left="142" w:hanging="142"/>
        <w:jc w:val="both"/>
        <w:rPr>
          <w:rFonts w:cs="Times New Roman"/>
        </w:rPr>
      </w:pPr>
      <w:r w:rsidRPr="0057367D">
        <w:rPr>
          <w:rFonts w:cs="Times New Roman"/>
        </w:rPr>
        <w:t>BALL</w:t>
      </w:r>
      <w:r w:rsidR="0063092E" w:rsidRPr="0057367D">
        <w:rPr>
          <w:rFonts w:cs="Times New Roman"/>
        </w:rPr>
        <w:t>, S.J. 1990</w:t>
      </w:r>
      <w:r w:rsidR="001F3C1F" w:rsidRPr="0057367D">
        <w:rPr>
          <w:rFonts w:cs="Times New Roman"/>
        </w:rPr>
        <w:t>.</w:t>
      </w:r>
      <w:r w:rsidR="0063092E" w:rsidRPr="0057367D">
        <w:rPr>
          <w:rFonts w:cs="Times New Roman"/>
        </w:rPr>
        <w:t xml:space="preserve"> </w:t>
      </w:r>
      <w:proofErr w:type="gramStart"/>
      <w:r w:rsidR="0063092E" w:rsidRPr="0057367D">
        <w:rPr>
          <w:rFonts w:cs="Times New Roman"/>
          <w:i/>
        </w:rPr>
        <w:t>Politics and Policy Making in Education</w:t>
      </w:r>
      <w:r w:rsidR="0063092E" w:rsidRPr="0057367D">
        <w:rPr>
          <w:rFonts w:cs="Times New Roman"/>
        </w:rPr>
        <w:t>.</w:t>
      </w:r>
      <w:proofErr w:type="gramEnd"/>
      <w:r w:rsidR="0063092E" w:rsidRPr="0057367D">
        <w:rPr>
          <w:rFonts w:cs="Times New Roman"/>
        </w:rPr>
        <w:t xml:space="preserve"> London: Routledge. </w:t>
      </w:r>
    </w:p>
    <w:p w14:paraId="7AB84141" w14:textId="6AD24FDF" w:rsidR="00682391" w:rsidRPr="0057367D" w:rsidRDefault="00682391" w:rsidP="0057367D">
      <w:pPr>
        <w:spacing w:after="0" w:line="240" w:lineRule="auto"/>
        <w:ind w:left="142" w:hanging="142"/>
        <w:jc w:val="both"/>
        <w:rPr>
          <w:rFonts w:cs="Times New Roman"/>
        </w:rPr>
      </w:pPr>
      <w:r w:rsidRPr="0057367D">
        <w:rPr>
          <w:rFonts w:cs="Times New Roman"/>
        </w:rPr>
        <w:t xml:space="preserve">BALL, S.J. 2005. Radical policies, progressive modernisation and deepening democracy: the Academies programme in action. </w:t>
      </w:r>
      <w:r w:rsidRPr="0057367D">
        <w:rPr>
          <w:rFonts w:cs="Times New Roman"/>
          <w:i/>
        </w:rPr>
        <w:t>Forum</w:t>
      </w:r>
      <w:r w:rsidRPr="0057367D">
        <w:rPr>
          <w:rFonts w:cs="Times New Roman"/>
        </w:rPr>
        <w:t xml:space="preserve">. 47(2/3): 215-222. </w:t>
      </w:r>
    </w:p>
    <w:p w14:paraId="261CCDB7" w14:textId="28225D0F" w:rsidR="001B50F5" w:rsidRPr="0057367D" w:rsidRDefault="009D42F2" w:rsidP="0057367D">
      <w:pPr>
        <w:spacing w:after="0" w:line="240" w:lineRule="auto"/>
        <w:ind w:left="142" w:hanging="142"/>
        <w:jc w:val="both"/>
        <w:rPr>
          <w:rFonts w:cs="Times New Roman"/>
        </w:rPr>
      </w:pPr>
      <w:r w:rsidRPr="0057367D">
        <w:rPr>
          <w:rFonts w:cs="Times New Roman"/>
        </w:rPr>
        <w:t>BALL</w:t>
      </w:r>
      <w:r w:rsidR="001F3C1F" w:rsidRPr="0057367D">
        <w:rPr>
          <w:rFonts w:cs="Times New Roman"/>
        </w:rPr>
        <w:t xml:space="preserve">, S.J. </w:t>
      </w:r>
      <w:r w:rsidR="00B31309" w:rsidRPr="0057367D">
        <w:rPr>
          <w:rFonts w:cs="Times New Roman"/>
        </w:rPr>
        <w:t>2009</w:t>
      </w:r>
      <w:r w:rsidR="001F3C1F" w:rsidRPr="0057367D">
        <w:rPr>
          <w:rFonts w:cs="Times New Roman"/>
        </w:rPr>
        <w:t>.</w:t>
      </w:r>
      <w:r w:rsidR="00B31309" w:rsidRPr="0057367D">
        <w:rPr>
          <w:rFonts w:cs="Times New Roman"/>
        </w:rPr>
        <w:t xml:space="preserve"> Privatising </w:t>
      </w:r>
      <w:r w:rsidR="00E23E51" w:rsidRPr="0057367D">
        <w:rPr>
          <w:rFonts w:cs="Times New Roman"/>
        </w:rPr>
        <w:t>e</w:t>
      </w:r>
      <w:r w:rsidR="00B31309" w:rsidRPr="0057367D">
        <w:rPr>
          <w:rFonts w:cs="Times New Roman"/>
        </w:rPr>
        <w:t xml:space="preserve">ducation, </w:t>
      </w:r>
      <w:r w:rsidR="00E23E51" w:rsidRPr="0057367D">
        <w:rPr>
          <w:rFonts w:cs="Times New Roman"/>
        </w:rPr>
        <w:t>p</w:t>
      </w:r>
      <w:r w:rsidR="00B31309" w:rsidRPr="0057367D">
        <w:rPr>
          <w:rFonts w:cs="Times New Roman"/>
        </w:rPr>
        <w:t xml:space="preserve">rivatising </w:t>
      </w:r>
      <w:r w:rsidR="00E23E51" w:rsidRPr="0057367D">
        <w:rPr>
          <w:rFonts w:cs="Times New Roman"/>
        </w:rPr>
        <w:t>e</w:t>
      </w:r>
      <w:r w:rsidR="00B31309" w:rsidRPr="0057367D">
        <w:rPr>
          <w:rFonts w:cs="Times New Roman"/>
        </w:rPr>
        <w:t xml:space="preserve">ducation </w:t>
      </w:r>
      <w:r w:rsidR="00E23E51" w:rsidRPr="0057367D">
        <w:rPr>
          <w:rFonts w:cs="Times New Roman"/>
        </w:rPr>
        <w:t>p</w:t>
      </w:r>
      <w:r w:rsidR="00B31309" w:rsidRPr="0057367D">
        <w:rPr>
          <w:rFonts w:cs="Times New Roman"/>
        </w:rPr>
        <w:t xml:space="preserve">olicy, </w:t>
      </w:r>
      <w:r w:rsidR="00E23E51" w:rsidRPr="0057367D">
        <w:rPr>
          <w:rFonts w:cs="Times New Roman"/>
        </w:rPr>
        <w:t>p</w:t>
      </w:r>
      <w:r w:rsidR="00B31309" w:rsidRPr="0057367D">
        <w:rPr>
          <w:rFonts w:cs="Times New Roman"/>
        </w:rPr>
        <w:t xml:space="preserve">rivatising </w:t>
      </w:r>
      <w:r w:rsidR="00E23E51" w:rsidRPr="0057367D">
        <w:rPr>
          <w:rFonts w:cs="Times New Roman"/>
        </w:rPr>
        <w:t>e</w:t>
      </w:r>
      <w:r w:rsidR="00B31309" w:rsidRPr="0057367D">
        <w:rPr>
          <w:rFonts w:cs="Times New Roman"/>
        </w:rPr>
        <w:t xml:space="preserve">ducational </w:t>
      </w:r>
      <w:r w:rsidR="00E23E51" w:rsidRPr="0057367D">
        <w:rPr>
          <w:rFonts w:cs="Times New Roman"/>
        </w:rPr>
        <w:t>r</w:t>
      </w:r>
      <w:r w:rsidR="00B31309" w:rsidRPr="0057367D">
        <w:rPr>
          <w:rFonts w:cs="Times New Roman"/>
        </w:rPr>
        <w:t xml:space="preserve">esearch, </w:t>
      </w:r>
      <w:r w:rsidR="00E23E51" w:rsidRPr="0057367D">
        <w:rPr>
          <w:rFonts w:cs="Times New Roman"/>
        </w:rPr>
        <w:t>n</w:t>
      </w:r>
      <w:r w:rsidR="00B31309" w:rsidRPr="0057367D">
        <w:rPr>
          <w:rFonts w:cs="Times New Roman"/>
        </w:rPr>
        <w:t xml:space="preserve">etwork </w:t>
      </w:r>
      <w:r w:rsidR="00E23E51" w:rsidRPr="0057367D">
        <w:rPr>
          <w:rFonts w:cs="Times New Roman"/>
        </w:rPr>
        <w:t>g</w:t>
      </w:r>
      <w:r w:rsidR="00B31309" w:rsidRPr="0057367D">
        <w:rPr>
          <w:rFonts w:cs="Times New Roman"/>
        </w:rPr>
        <w:t>overnance and the ‘</w:t>
      </w:r>
      <w:r w:rsidR="00E23E51" w:rsidRPr="0057367D">
        <w:rPr>
          <w:rFonts w:cs="Times New Roman"/>
        </w:rPr>
        <w:t>c</w:t>
      </w:r>
      <w:r w:rsidR="00B31309" w:rsidRPr="0057367D">
        <w:rPr>
          <w:rFonts w:cs="Times New Roman"/>
        </w:rPr>
        <w:t xml:space="preserve">ompetition </w:t>
      </w:r>
      <w:r w:rsidR="00E23E51" w:rsidRPr="0057367D">
        <w:rPr>
          <w:rFonts w:cs="Times New Roman"/>
        </w:rPr>
        <w:t>s</w:t>
      </w:r>
      <w:r w:rsidR="00B31309" w:rsidRPr="0057367D">
        <w:rPr>
          <w:rFonts w:cs="Times New Roman"/>
        </w:rPr>
        <w:t>tate’</w:t>
      </w:r>
      <w:r w:rsidR="001F3C1F" w:rsidRPr="0057367D">
        <w:rPr>
          <w:rFonts w:cs="Times New Roman"/>
        </w:rPr>
        <w:t>.</w:t>
      </w:r>
      <w:r w:rsidR="00B31309" w:rsidRPr="0057367D">
        <w:rPr>
          <w:rFonts w:cs="Times New Roman"/>
        </w:rPr>
        <w:t xml:space="preserve"> </w:t>
      </w:r>
      <w:proofErr w:type="gramStart"/>
      <w:r w:rsidR="00B31309" w:rsidRPr="0057367D">
        <w:rPr>
          <w:rFonts w:cs="Times New Roman"/>
          <w:i/>
        </w:rPr>
        <w:t>Journal of Education Policy</w:t>
      </w:r>
      <w:r w:rsidR="001F3C1F" w:rsidRPr="0057367D">
        <w:rPr>
          <w:rFonts w:cs="Times New Roman"/>
        </w:rPr>
        <w:t>.</w:t>
      </w:r>
      <w:proofErr w:type="gramEnd"/>
      <w:r w:rsidR="00B31309" w:rsidRPr="0057367D">
        <w:rPr>
          <w:rFonts w:cs="Times New Roman"/>
        </w:rPr>
        <w:t xml:space="preserve"> 24</w:t>
      </w:r>
      <w:r w:rsidR="001F3C1F" w:rsidRPr="0057367D">
        <w:rPr>
          <w:rFonts w:cs="Times New Roman"/>
        </w:rPr>
        <w:t>(1):</w:t>
      </w:r>
      <w:r w:rsidR="00B31309" w:rsidRPr="0057367D">
        <w:rPr>
          <w:rFonts w:cs="Times New Roman"/>
        </w:rPr>
        <w:t xml:space="preserve"> 83-99.  </w:t>
      </w:r>
    </w:p>
    <w:p w14:paraId="3A0CAA7D" w14:textId="1E07944D" w:rsidR="00C31480" w:rsidRPr="0057367D" w:rsidRDefault="009D42F2" w:rsidP="0057367D">
      <w:pPr>
        <w:spacing w:after="0" w:line="240" w:lineRule="auto"/>
        <w:ind w:left="142" w:hanging="142"/>
        <w:jc w:val="both"/>
        <w:rPr>
          <w:rFonts w:cs="Times New Roman"/>
        </w:rPr>
      </w:pPr>
      <w:r w:rsidRPr="0057367D">
        <w:rPr>
          <w:rFonts w:cs="Times New Roman"/>
        </w:rPr>
        <w:t>BALL</w:t>
      </w:r>
      <w:r w:rsidR="001F3C1F" w:rsidRPr="0057367D">
        <w:rPr>
          <w:rFonts w:cs="Times New Roman"/>
        </w:rPr>
        <w:t xml:space="preserve">, S.J. </w:t>
      </w:r>
      <w:r w:rsidR="00C31480" w:rsidRPr="0057367D">
        <w:rPr>
          <w:rFonts w:cs="Times New Roman"/>
        </w:rPr>
        <w:t>2018</w:t>
      </w:r>
      <w:r w:rsidR="001F3C1F" w:rsidRPr="0057367D">
        <w:rPr>
          <w:rFonts w:cs="Times New Roman"/>
        </w:rPr>
        <w:t xml:space="preserve">. </w:t>
      </w:r>
      <w:r w:rsidR="00C31480" w:rsidRPr="0057367D">
        <w:rPr>
          <w:rFonts w:cs="Times New Roman"/>
        </w:rPr>
        <w:t xml:space="preserve">The </w:t>
      </w:r>
      <w:r w:rsidR="00E23E51" w:rsidRPr="0057367D">
        <w:rPr>
          <w:rFonts w:cs="Times New Roman"/>
        </w:rPr>
        <w:t>t</w:t>
      </w:r>
      <w:r w:rsidR="00C31480" w:rsidRPr="0057367D">
        <w:rPr>
          <w:rFonts w:cs="Times New Roman"/>
        </w:rPr>
        <w:t xml:space="preserve">ragedy of </w:t>
      </w:r>
      <w:r w:rsidR="00E23E51" w:rsidRPr="0057367D">
        <w:rPr>
          <w:rFonts w:cs="Times New Roman"/>
        </w:rPr>
        <w:t>s</w:t>
      </w:r>
      <w:r w:rsidR="00C31480" w:rsidRPr="0057367D">
        <w:rPr>
          <w:rFonts w:cs="Times New Roman"/>
        </w:rPr>
        <w:t xml:space="preserve">tate </w:t>
      </w:r>
      <w:r w:rsidR="00E23E51" w:rsidRPr="0057367D">
        <w:rPr>
          <w:rFonts w:cs="Times New Roman"/>
        </w:rPr>
        <w:t>e</w:t>
      </w:r>
      <w:r w:rsidR="00C31480" w:rsidRPr="0057367D">
        <w:rPr>
          <w:rFonts w:cs="Times New Roman"/>
        </w:rPr>
        <w:t xml:space="preserve">ducation in England: </w:t>
      </w:r>
      <w:r w:rsidR="00E23E51" w:rsidRPr="0057367D">
        <w:rPr>
          <w:rFonts w:cs="Times New Roman"/>
        </w:rPr>
        <w:t>r</w:t>
      </w:r>
      <w:r w:rsidR="00C31480" w:rsidRPr="0057367D">
        <w:rPr>
          <w:rFonts w:cs="Times New Roman"/>
        </w:rPr>
        <w:t xml:space="preserve">eluctance, </w:t>
      </w:r>
      <w:r w:rsidR="00E23E51" w:rsidRPr="0057367D">
        <w:rPr>
          <w:rFonts w:cs="Times New Roman"/>
        </w:rPr>
        <w:t>c</w:t>
      </w:r>
      <w:r w:rsidR="00C31480" w:rsidRPr="0057367D">
        <w:rPr>
          <w:rFonts w:cs="Times New Roman"/>
        </w:rPr>
        <w:t xml:space="preserve">ompromise and </w:t>
      </w:r>
      <w:r w:rsidR="00E23E51" w:rsidRPr="0057367D">
        <w:rPr>
          <w:rFonts w:cs="Times New Roman"/>
        </w:rPr>
        <w:t>m</w:t>
      </w:r>
      <w:r w:rsidR="00C31480" w:rsidRPr="0057367D">
        <w:rPr>
          <w:rFonts w:cs="Times New Roman"/>
        </w:rPr>
        <w:t xml:space="preserve">uddle – </w:t>
      </w:r>
      <w:r w:rsidR="00E23E51" w:rsidRPr="0057367D">
        <w:rPr>
          <w:rFonts w:cs="Times New Roman"/>
        </w:rPr>
        <w:t>a</w:t>
      </w:r>
      <w:r w:rsidR="00C31480" w:rsidRPr="0057367D">
        <w:rPr>
          <w:rFonts w:cs="Times New Roman"/>
        </w:rPr>
        <w:t xml:space="preserve"> </w:t>
      </w:r>
      <w:r w:rsidR="00E23E51" w:rsidRPr="0057367D">
        <w:rPr>
          <w:rFonts w:cs="Times New Roman"/>
        </w:rPr>
        <w:t>s</w:t>
      </w:r>
      <w:r w:rsidR="00C31480" w:rsidRPr="0057367D">
        <w:rPr>
          <w:rFonts w:cs="Times New Roman"/>
        </w:rPr>
        <w:t xml:space="preserve">ystem in </w:t>
      </w:r>
      <w:r w:rsidR="00E23E51" w:rsidRPr="0057367D">
        <w:rPr>
          <w:rFonts w:cs="Times New Roman"/>
        </w:rPr>
        <w:t>d</w:t>
      </w:r>
      <w:r w:rsidR="00C31480" w:rsidRPr="0057367D">
        <w:rPr>
          <w:rFonts w:cs="Times New Roman"/>
        </w:rPr>
        <w:t>isarray</w:t>
      </w:r>
      <w:r w:rsidR="001F3C1F" w:rsidRPr="0057367D">
        <w:rPr>
          <w:rFonts w:cs="Times New Roman"/>
        </w:rPr>
        <w:t>.</w:t>
      </w:r>
      <w:r w:rsidR="00C31480" w:rsidRPr="0057367D">
        <w:rPr>
          <w:rFonts w:cs="Times New Roman"/>
        </w:rPr>
        <w:t xml:space="preserve"> </w:t>
      </w:r>
      <w:proofErr w:type="gramStart"/>
      <w:r w:rsidR="00C31480" w:rsidRPr="0057367D">
        <w:rPr>
          <w:rFonts w:cs="Times New Roman"/>
          <w:i/>
        </w:rPr>
        <w:t>Journal of the British Academy</w:t>
      </w:r>
      <w:r w:rsidR="001F3C1F" w:rsidRPr="0057367D">
        <w:rPr>
          <w:rFonts w:cs="Times New Roman"/>
        </w:rPr>
        <w:t>.</w:t>
      </w:r>
      <w:proofErr w:type="gramEnd"/>
      <w:r w:rsidR="001F3C1F" w:rsidRPr="0057367D">
        <w:rPr>
          <w:rFonts w:cs="Times New Roman"/>
        </w:rPr>
        <w:t xml:space="preserve"> </w:t>
      </w:r>
      <w:proofErr w:type="gramStart"/>
      <w:r w:rsidR="001F3C1F" w:rsidRPr="0057367D">
        <w:rPr>
          <w:rFonts w:cs="Times New Roman"/>
        </w:rPr>
        <w:t>6:</w:t>
      </w:r>
      <w:r w:rsidR="00C31480" w:rsidRPr="0057367D">
        <w:rPr>
          <w:rFonts w:cs="Times New Roman"/>
        </w:rPr>
        <w:t xml:space="preserve"> 207-238.</w:t>
      </w:r>
      <w:proofErr w:type="gramEnd"/>
      <w:r w:rsidR="00C31480" w:rsidRPr="0057367D">
        <w:rPr>
          <w:rFonts w:cs="Times New Roman"/>
        </w:rPr>
        <w:t xml:space="preserve"> </w:t>
      </w:r>
    </w:p>
    <w:p w14:paraId="12F5626B" w14:textId="1F3B345B" w:rsidR="000B32EB" w:rsidRPr="0057367D" w:rsidRDefault="009D42F2" w:rsidP="0057367D">
      <w:pPr>
        <w:spacing w:after="0" w:line="240" w:lineRule="auto"/>
        <w:ind w:left="142" w:hanging="142"/>
        <w:jc w:val="both"/>
        <w:rPr>
          <w:rFonts w:cs="Times New Roman"/>
        </w:rPr>
      </w:pPr>
      <w:r w:rsidRPr="0057367D">
        <w:rPr>
          <w:rFonts w:cs="Times New Roman"/>
        </w:rPr>
        <w:t>BALL, S.J.</w:t>
      </w:r>
      <w:r w:rsidR="00DC2F06" w:rsidRPr="0057367D">
        <w:rPr>
          <w:rFonts w:cs="Times New Roman"/>
        </w:rPr>
        <w:t>,</w:t>
      </w:r>
      <w:r w:rsidRPr="0057367D">
        <w:rPr>
          <w:rFonts w:cs="Times New Roman"/>
        </w:rPr>
        <w:t xml:space="preserve"> S. EXLEY</w:t>
      </w:r>
      <w:r w:rsidR="000B32EB" w:rsidRPr="0057367D">
        <w:rPr>
          <w:rFonts w:cs="Times New Roman"/>
        </w:rPr>
        <w:t>. 2010</w:t>
      </w:r>
      <w:r w:rsidR="001F3C1F" w:rsidRPr="0057367D">
        <w:rPr>
          <w:rFonts w:cs="Times New Roman"/>
        </w:rPr>
        <w:t>.</w:t>
      </w:r>
      <w:r w:rsidR="000B32EB" w:rsidRPr="0057367D">
        <w:rPr>
          <w:rFonts w:cs="Times New Roman"/>
        </w:rPr>
        <w:t xml:space="preserve"> Making </w:t>
      </w:r>
      <w:r w:rsidR="00E23E51" w:rsidRPr="0057367D">
        <w:rPr>
          <w:rFonts w:cs="Times New Roman"/>
        </w:rPr>
        <w:t>p</w:t>
      </w:r>
      <w:r w:rsidR="000B32EB" w:rsidRPr="0057367D">
        <w:rPr>
          <w:rFonts w:cs="Times New Roman"/>
        </w:rPr>
        <w:t xml:space="preserve">olicy </w:t>
      </w:r>
      <w:proofErr w:type="gramStart"/>
      <w:r w:rsidR="000B32EB" w:rsidRPr="0057367D">
        <w:rPr>
          <w:rFonts w:cs="Times New Roman"/>
        </w:rPr>
        <w:t>With</w:t>
      </w:r>
      <w:proofErr w:type="gramEnd"/>
      <w:r w:rsidR="000B32EB" w:rsidRPr="0057367D">
        <w:rPr>
          <w:rFonts w:cs="Times New Roman"/>
        </w:rPr>
        <w:t xml:space="preserve"> ‘</w:t>
      </w:r>
      <w:r w:rsidR="00E23E51" w:rsidRPr="0057367D">
        <w:rPr>
          <w:rFonts w:cs="Times New Roman"/>
        </w:rPr>
        <w:t>g</w:t>
      </w:r>
      <w:r w:rsidR="000B32EB" w:rsidRPr="0057367D">
        <w:rPr>
          <w:rFonts w:cs="Times New Roman"/>
        </w:rPr>
        <w:t xml:space="preserve">ood </w:t>
      </w:r>
      <w:r w:rsidR="00E23E51" w:rsidRPr="0057367D">
        <w:rPr>
          <w:rFonts w:cs="Times New Roman"/>
        </w:rPr>
        <w:t>i</w:t>
      </w:r>
      <w:r w:rsidR="000B32EB" w:rsidRPr="0057367D">
        <w:rPr>
          <w:rFonts w:cs="Times New Roman"/>
        </w:rPr>
        <w:t xml:space="preserve">deas’: </w:t>
      </w:r>
      <w:r w:rsidR="00E23E51" w:rsidRPr="0057367D">
        <w:rPr>
          <w:rFonts w:cs="Times New Roman"/>
        </w:rPr>
        <w:t>p</w:t>
      </w:r>
      <w:r w:rsidR="000B32EB" w:rsidRPr="0057367D">
        <w:rPr>
          <w:rFonts w:cs="Times New Roman"/>
        </w:rPr>
        <w:t xml:space="preserve">olicy </w:t>
      </w:r>
      <w:r w:rsidR="00E23E51" w:rsidRPr="0057367D">
        <w:rPr>
          <w:rFonts w:cs="Times New Roman"/>
        </w:rPr>
        <w:t>n</w:t>
      </w:r>
      <w:r w:rsidR="000B32EB" w:rsidRPr="0057367D">
        <w:rPr>
          <w:rFonts w:cs="Times New Roman"/>
        </w:rPr>
        <w:t>etworks and the ‘</w:t>
      </w:r>
      <w:r w:rsidR="00E23E51" w:rsidRPr="0057367D">
        <w:rPr>
          <w:rFonts w:cs="Times New Roman"/>
        </w:rPr>
        <w:t>i</w:t>
      </w:r>
      <w:r w:rsidR="000B32EB" w:rsidRPr="0057367D">
        <w:rPr>
          <w:rFonts w:cs="Times New Roman"/>
        </w:rPr>
        <w:t>ntellectuals’ of New Labour</w:t>
      </w:r>
      <w:r w:rsidR="001F3C1F" w:rsidRPr="0057367D">
        <w:rPr>
          <w:rFonts w:cs="Times New Roman"/>
        </w:rPr>
        <w:t>.</w:t>
      </w:r>
      <w:r w:rsidR="000B32EB" w:rsidRPr="0057367D">
        <w:rPr>
          <w:rFonts w:cs="Times New Roman"/>
        </w:rPr>
        <w:t xml:space="preserve"> </w:t>
      </w:r>
      <w:proofErr w:type="gramStart"/>
      <w:r w:rsidR="000B32EB" w:rsidRPr="0057367D">
        <w:rPr>
          <w:rFonts w:cs="Times New Roman"/>
          <w:i/>
        </w:rPr>
        <w:t>Journal of Education Policy</w:t>
      </w:r>
      <w:r w:rsidR="001F3C1F" w:rsidRPr="0057367D">
        <w:rPr>
          <w:rFonts w:cs="Times New Roman"/>
          <w:i/>
        </w:rPr>
        <w:t>.</w:t>
      </w:r>
      <w:proofErr w:type="gramEnd"/>
      <w:r w:rsidR="000B32EB" w:rsidRPr="0057367D">
        <w:rPr>
          <w:rFonts w:cs="Times New Roman"/>
        </w:rPr>
        <w:t xml:space="preserve"> 25</w:t>
      </w:r>
      <w:r w:rsidR="001F3C1F" w:rsidRPr="0057367D">
        <w:rPr>
          <w:rFonts w:cs="Times New Roman"/>
        </w:rPr>
        <w:t>(2):</w:t>
      </w:r>
      <w:r w:rsidR="000B32EB" w:rsidRPr="0057367D">
        <w:rPr>
          <w:rFonts w:cs="Times New Roman"/>
        </w:rPr>
        <w:t xml:space="preserve"> 151-169.</w:t>
      </w:r>
    </w:p>
    <w:p w14:paraId="6ACD50A6" w14:textId="646A5F06" w:rsidR="00A2792A" w:rsidRPr="0057367D" w:rsidRDefault="009D42F2" w:rsidP="0057367D">
      <w:pPr>
        <w:spacing w:after="0" w:line="240" w:lineRule="auto"/>
        <w:ind w:left="142" w:hanging="142"/>
        <w:jc w:val="both"/>
        <w:rPr>
          <w:rFonts w:cs="Times New Roman"/>
        </w:rPr>
      </w:pPr>
      <w:r w:rsidRPr="0057367D">
        <w:rPr>
          <w:rFonts w:cs="Times New Roman"/>
        </w:rPr>
        <w:t>BALL, S.J.</w:t>
      </w:r>
      <w:r w:rsidR="00DC2F06" w:rsidRPr="0057367D">
        <w:rPr>
          <w:rFonts w:cs="Times New Roman"/>
        </w:rPr>
        <w:t>,</w:t>
      </w:r>
      <w:r w:rsidRPr="0057367D">
        <w:rPr>
          <w:rFonts w:cs="Times New Roman"/>
        </w:rPr>
        <w:t xml:space="preserve"> JUNEMANN</w:t>
      </w:r>
      <w:r w:rsidR="001F3C1F" w:rsidRPr="0057367D">
        <w:rPr>
          <w:rFonts w:cs="Times New Roman"/>
        </w:rPr>
        <w:t>, C. 2012.</w:t>
      </w:r>
      <w:r w:rsidR="00A2792A" w:rsidRPr="0057367D">
        <w:rPr>
          <w:rFonts w:cs="Times New Roman"/>
        </w:rPr>
        <w:t xml:space="preserve"> </w:t>
      </w:r>
      <w:proofErr w:type="gramStart"/>
      <w:r w:rsidR="00A2792A" w:rsidRPr="0057367D">
        <w:rPr>
          <w:rFonts w:cs="Times New Roman"/>
          <w:i/>
        </w:rPr>
        <w:t>Networks, New Governance and Education</w:t>
      </w:r>
      <w:r w:rsidR="00A2792A" w:rsidRPr="0057367D">
        <w:rPr>
          <w:rFonts w:cs="Times New Roman"/>
        </w:rPr>
        <w:t>.</w:t>
      </w:r>
      <w:proofErr w:type="gramEnd"/>
      <w:r w:rsidR="00A2792A" w:rsidRPr="0057367D">
        <w:rPr>
          <w:rFonts w:cs="Times New Roman"/>
        </w:rPr>
        <w:t xml:space="preserve"> Bristol: Policy Press. </w:t>
      </w:r>
    </w:p>
    <w:p w14:paraId="619BEFD5" w14:textId="3E167BBE" w:rsidR="00612936" w:rsidRPr="0057367D" w:rsidRDefault="009D42F2" w:rsidP="0057367D">
      <w:pPr>
        <w:spacing w:after="0" w:line="240" w:lineRule="auto"/>
        <w:ind w:left="142" w:hanging="142"/>
        <w:jc w:val="both"/>
        <w:rPr>
          <w:rFonts w:cs="Times New Roman"/>
        </w:rPr>
      </w:pPr>
      <w:r w:rsidRPr="0057367D">
        <w:rPr>
          <w:rFonts w:cs="Times New Roman"/>
        </w:rPr>
        <w:t>BARCOE</w:t>
      </w:r>
      <w:r w:rsidR="00612936" w:rsidRPr="0057367D">
        <w:rPr>
          <w:rFonts w:cs="Times New Roman"/>
        </w:rPr>
        <w:t>, N</w:t>
      </w:r>
      <w:r w:rsidRPr="0057367D">
        <w:rPr>
          <w:rFonts w:cs="Times New Roman"/>
        </w:rPr>
        <w:t>.</w:t>
      </w:r>
      <w:r w:rsidR="00DC2F06" w:rsidRPr="0057367D">
        <w:rPr>
          <w:rFonts w:cs="Times New Roman"/>
        </w:rPr>
        <w:t>,</w:t>
      </w:r>
      <w:r w:rsidRPr="0057367D">
        <w:rPr>
          <w:rFonts w:cs="Times New Roman"/>
        </w:rPr>
        <w:t xml:space="preserve"> H. WHITE</w:t>
      </w:r>
      <w:r w:rsidR="001F3C1F" w:rsidRPr="0057367D">
        <w:rPr>
          <w:rFonts w:cs="Times New Roman"/>
        </w:rPr>
        <w:t>.</w:t>
      </w:r>
      <w:r w:rsidR="00612936" w:rsidRPr="0057367D">
        <w:rPr>
          <w:rFonts w:cs="Times New Roman"/>
        </w:rPr>
        <w:t xml:space="preserve"> 2013</w:t>
      </w:r>
      <w:r w:rsidR="001F3C1F" w:rsidRPr="0057367D">
        <w:rPr>
          <w:rFonts w:cs="Times New Roman"/>
        </w:rPr>
        <w:t>.</w:t>
      </w:r>
      <w:r w:rsidR="00612936" w:rsidRPr="0057367D">
        <w:rPr>
          <w:rFonts w:cs="Times New Roman"/>
        </w:rPr>
        <w:t xml:space="preserve"> The </w:t>
      </w:r>
      <w:r w:rsidR="00E23E51" w:rsidRPr="0057367D">
        <w:rPr>
          <w:rFonts w:cs="Times New Roman"/>
        </w:rPr>
        <w:t>p</w:t>
      </w:r>
      <w:r w:rsidR="00612936" w:rsidRPr="0057367D">
        <w:rPr>
          <w:rFonts w:cs="Times New Roman"/>
        </w:rPr>
        <w:t xml:space="preserve">olicy </w:t>
      </w:r>
      <w:r w:rsidR="00E23E51" w:rsidRPr="0057367D">
        <w:rPr>
          <w:rFonts w:cs="Times New Roman"/>
        </w:rPr>
        <w:t>t</w:t>
      </w:r>
      <w:r w:rsidR="00612936" w:rsidRPr="0057367D">
        <w:rPr>
          <w:rFonts w:cs="Times New Roman"/>
        </w:rPr>
        <w:t xml:space="preserve">ests: </w:t>
      </w:r>
      <w:r w:rsidR="00E23E51" w:rsidRPr="0057367D">
        <w:rPr>
          <w:rFonts w:cs="Times New Roman"/>
        </w:rPr>
        <w:t>t</w:t>
      </w:r>
      <w:r w:rsidR="00612936" w:rsidRPr="0057367D">
        <w:rPr>
          <w:rFonts w:cs="Times New Roman"/>
        </w:rPr>
        <w:t xml:space="preserve">ransforming </w:t>
      </w:r>
      <w:r w:rsidR="00E23E51" w:rsidRPr="0057367D">
        <w:rPr>
          <w:rFonts w:cs="Times New Roman"/>
        </w:rPr>
        <w:t>p</w:t>
      </w:r>
      <w:r w:rsidR="00612936" w:rsidRPr="0057367D">
        <w:rPr>
          <w:rFonts w:cs="Times New Roman"/>
        </w:rPr>
        <w:t xml:space="preserve">olicy in the </w:t>
      </w:r>
      <w:r w:rsidR="00E23E51" w:rsidRPr="0057367D">
        <w:rPr>
          <w:rFonts w:cs="Times New Roman"/>
        </w:rPr>
        <w:t>d</w:t>
      </w:r>
      <w:r w:rsidR="00612936" w:rsidRPr="0057367D">
        <w:rPr>
          <w:rFonts w:cs="Times New Roman"/>
        </w:rPr>
        <w:t xml:space="preserve">epartment for </w:t>
      </w:r>
      <w:r w:rsidR="00E23E51" w:rsidRPr="0057367D">
        <w:rPr>
          <w:rFonts w:cs="Times New Roman"/>
        </w:rPr>
        <w:t>e</w:t>
      </w:r>
      <w:r w:rsidR="00612936" w:rsidRPr="0057367D">
        <w:rPr>
          <w:rFonts w:cs="Times New Roman"/>
        </w:rPr>
        <w:t>ducation</w:t>
      </w:r>
      <w:r w:rsidR="001F3C1F" w:rsidRPr="0057367D">
        <w:rPr>
          <w:rFonts w:cs="Times New Roman"/>
        </w:rPr>
        <w:t>.</w:t>
      </w:r>
      <w:r w:rsidR="00612936" w:rsidRPr="0057367D">
        <w:rPr>
          <w:rFonts w:cs="Times New Roman"/>
        </w:rPr>
        <w:t xml:space="preserve"> </w:t>
      </w:r>
      <w:proofErr w:type="gramStart"/>
      <w:r w:rsidR="00612936" w:rsidRPr="0057367D">
        <w:rPr>
          <w:rFonts w:cs="Times New Roman"/>
          <w:i/>
        </w:rPr>
        <w:t>Civil Service Quarterly</w:t>
      </w:r>
      <w:r w:rsidR="001F3C1F" w:rsidRPr="0057367D">
        <w:rPr>
          <w:rFonts w:cs="Times New Roman"/>
          <w:i/>
        </w:rPr>
        <w:t>.</w:t>
      </w:r>
      <w:proofErr w:type="gramEnd"/>
    </w:p>
    <w:p w14:paraId="364C9E37" w14:textId="37C9D8DB" w:rsidR="00C93FF3" w:rsidRPr="0057367D" w:rsidRDefault="009D42F2" w:rsidP="0057367D">
      <w:pPr>
        <w:spacing w:after="0" w:line="240" w:lineRule="auto"/>
        <w:ind w:left="142" w:hanging="142"/>
        <w:jc w:val="both"/>
        <w:rPr>
          <w:rFonts w:cs="Times New Roman"/>
        </w:rPr>
      </w:pPr>
      <w:proofErr w:type="gramStart"/>
      <w:r w:rsidRPr="0057367D">
        <w:rPr>
          <w:rFonts w:cs="Times New Roman"/>
        </w:rPr>
        <w:t>BARNES</w:t>
      </w:r>
      <w:r w:rsidR="001F3C1F" w:rsidRPr="0057367D">
        <w:rPr>
          <w:rFonts w:cs="Times New Roman"/>
        </w:rPr>
        <w:t>, M.,</w:t>
      </w:r>
      <w:r w:rsidR="00C93FF3" w:rsidRPr="0057367D">
        <w:rPr>
          <w:rFonts w:cs="Times New Roman"/>
        </w:rPr>
        <w:t xml:space="preserve"> </w:t>
      </w:r>
      <w:r w:rsidRPr="0057367D">
        <w:rPr>
          <w:rFonts w:cs="Times New Roman"/>
        </w:rPr>
        <w:t>J. NEWMAN</w:t>
      </w:r>
      <w:r w:rsidR="00DC2F06" w:rsidRPr="0057367D">
        <w:rPr>
          <w:rFonts w:cs="Times New Roman"/>
        </w:rPr>
        <w:t>,</w:t>
      </w:r>
      <w:r w:rsidRPr="0057367D">
        <w:rPr>
          <w:rFonts w:cs="Times New Roman"/>
        </w:rPr>
        <w:t xml:space="preserve"> H</w:t>
      </w:r>
      <w:r w:rsidR="001F3C1F" w:rsidRPr="0057367D">
        <w:rPr>
          <w:rFonts w:cs="Times New Roman"/>
        </w:rPr>
        <w:t>.</w:t>
      </w:r>
      <w:r w:rsidR="00C93FF3" w:rsidRPr="0057367D">
        <w:rPr>
          <w:rFonts w:cs="Times New Roman"/>
        </w:rPr>
        <w:t xml:space="preserve"> </w:t>
      </w:r>
      <w:r w:rsidRPr="0057367D">
        <w:rPr>
          <w:rFonts w:cs="Times New Roman"/>
        </w:rPr>
        <w:t>SULLIVAN</w:t>
      </w:r>
      <w:r w:rsidR="001F3C1F" w:rsidRPr="0057367D">
        <w:rPr>
          <w:rFonts w:cs="Times New Roman"/>
        </w:rPr>
        <w:t>.</w:t>
      </w:r>
      <w:proofErr w:type="gramEnd"/>
      <w:r w:rsidR="00C93FF3" w:rsidRPr="0057367D">
        <w:rPr>
          <w:rFonts w:cs="Times New Roman"/>
        </w:rPr>
        <w:t xml:space="preserve"> 2007</w:t>
      </w:r>
      <w:r w:rsidR="001F3C1F" w:rsidRPr="0057367D">
        <w:rPr>
          <w:rFonts w:cs="Times New Roman"/>
        </w:rPr>
        <w:t>.</w:t>
      </w:r>
      <w:r w:rsidR="00C93FF3" w:rsidRPr="0057367D">
        <w:rPr>
          <w:rFonts w:cs="Times New Roman"/>
        </w:rPr>
        <w:t xml:space="preserve"> </w:t>
      </w:r>
      <w:proofErr w:type="gramStart"/>
      <w:r w:rsidR="00C93FF3" w:rsidRPr="0057367D">
        <w:rPr>
          <w:rFonts w:cs="Times New Roman"/>
          <w:i/>
        </w:rPr>
        <w:t>Power</w:t>
      </w:r>
      <w:proofErr w:type="gramEnd"/>
      <w:r w:rsidR="00C93FF3" w:rsidRPr="0057367D">
        <w:rPr>
          <w:rFonts w:cs="Times New Roman"/>
          <w:i/>
        </w:rPr>
        <w:t>, Participation and Political Renewal: Case Studies in Public Participation</w:t>
      </w:r>
      <w:r w:rsidR="001F3C1F" w:rsidRPr="0057367D">
        <w:rPr>
          <w:rFonts w:cs="Times New Roman"/>
        </w:rPr>
        <w:t>.</w:t>
      </w:r>
      <w:r w:rsidR="00C93FF3" w:rsidRPr="0057367D">
        <w:rPr>
          <w:rFonts w:cs="Times New Roman"/>
        </w:rPr>
        <w:t xml:space="preserve"> Bristol: Policy Press</w:t>
      </w:r>
    </w:p>
    <w:p w14:paraId="345E63AC" w14:textId="3B4A1A43" w:rsidR="00EF120D" w:rsidRPr="0057367D" w:rsidRDefault="009D42F2" w:rsidP="0057367D">
      <w:pPr>
        <w:spacing w:after="0" w:line="240" w:lineRule="auto"/>
        <w:ind w:left="142" w:hanging="142"/>
        <w:jc w:val="both"/>
        <w:rPr>
          <w:rFonts w:cs="Times New Roman"/>
        </w:rPr>
      </w:pPr>
      <w:r w:rsidRPr="0057367D">
        <w:rPr>
          <w:rFonts w:cs="Times New Roman"/>
        </w:rPr>
        <w:t>BATE, A.</w:t>
      </w:r>
      <w:r w:rsidR="00DC2F06" w:rsidRPr="0057367D">
        <w:rPr>
          <w:rFonts w:cs="Times New Roman"/>
        </w:rPr>
        <w:t>,</w:t>
      </w:r>
      <w:r w:rsidRPr="0057367D">
        <w:rPr>
          <w:rFonts w:cs="Times New Roman"/>
        </w:rPr>
        <w:t xml:space="preserve"> D.</w:t>
      </w:r>
      <w:r w:rsidR="001F3C1F" w:rsidRPr="0057367D">
        <w:rPr>
          <w:rFonts w:cs="Times New Roman"/>
        </w:rPr>
        <w:t xml:space="preserve"> </w:t>
      </w:r>
      <w:r w:rsidRPr="0057367D">
        <w:rPr>
          <w:rFonts w:cs="Times New Roman"/>
        </w:rPr>
        <w:t>FOSTER</w:t>
      </w:r>
      <w:r w:rsidR="001F3C1F" w:rsidRPr="0057367D">
        <w:rPr>
          <w:rFonts w:cs="Times New Roman"/>
        </w:rPr>
        <w:t xml:space="preserve">. </w:t>
      </w:r>
      <w:r w:rsidR="00EF120D" w:rsidRPr="0057367D">
        <w:rPr>
          <w:rFonts w:cs="Times New Roman"/>
        </w:rPr>
        <w:t>2017</w:t>
      </w:r>
      <w:r w:rsidR="001F3C1F" w:rsidRPr="0057367D">
        <w:rPr>
          <w:rFonts w:cs="Times New Roman"/>
        </w:rPr>
        <w:t>.</w:t>
      </w:r>
      <w:r w:rsidR="00EF120D" w:rsidRPr="0057367D">
        <w:rPr>
          <w:rFonts w:cs="Times New Roman"/>
        </w:rPr>
        <w:t xml:space="preserve"> </w:t>
      </w:r>
      <w:r w:rsidR="00EF120D" w:rsidRPr="0057367D">
        <w:rPr>
          <w:rFonts w:cs="Times New Roman"/>
          <w:i/>
        </w:rPr>
        <w:t xml:space="preserve">Sure Start (England). </w:t>
      </w:r>
      <w:proofErr w:type="gramStart"/>
      <w:r w:rsidR="00EF120D" w:rsidRPr="0057367D">
        <w:rPr>
          <w:rFonts w:cs="Times New Roman"/>
          <w:i/>
        </w:rPr>
        <w:t>House of Commons Briefing Paper 7527</w:t>
      </w:r>
      <w:r w:rsidR="00EF120D" w:rsidRPr="0057367D">
        <w:rPr>
          <w:rFonts w:cs="Times New Roman"/>
        </w:rPr>
        <w:t>.</w:t>
      </w:r>
      <w:proofErr w:type="gramEnd"/>
      <w:r w:rsidR="00EF120D" w:rsidRPr="0057367D">
        <w:rPr>
          <w:rFonts w:cs="Times New Roman"/>
        </w:rPr>
        <w:t xml:space="preserve"> 9</w:t>
      </w:r>
      <w:r w:rsidR="00EF120D" w:rsidRPr="0057367D">
        <w:rPr>
          <w:rFonts w:cs="Times New Roman"/>
          <w:vertAlign w:val="superscript"/>
        </w:rPr>
        <w:t>th</w:t>
      </w:r>
      <w:r w:rsidR="00EF120D" w:rsidRPr="0057367D">
        <w:rPr>
          <w:rFonts w:cs="Times New Roman"/>
        </w:rPr>
        <w:t xml:space="preserve"> June. </w:t>
      </w:r>
    </w:p>
    <w:p w14:paraId="24228019" w14:textId="4183D55B" w:rsidR="002C2E5F" w:rsidRPr="0057367D" w:rsidRDefault="002C2E5F" w:rsidP="0057367D">
      <w:pPr>
        <w:spacing w:after="0" w:line="240" w:lineRule="auto"/>
        <w:ind w:left="142" w:hanging="142"/>
        <w:jc w:val="both"/>
        <w:rPr>
          <w:rFonts w:cs="Times New Roman"/>
        </w:rPr>
      </w:pPr>
      <w:r w:rsidRPr="0057367D">
        <w:rPr>
          <w:rFonts w:cs="Times New Roman"/>
        </w:rPr>
        <w:t xml:space="preserve">BBC </w:t>
      </w:r>
      <w:r w:rsidR="009D42F2" w:rsidRPr="0057367D">
        <w:rPr>
          <w:rFonts w:cs="Times New Roman"/>
        </w:rPr>
        <w:t>NEWS</w:t>
      </w:r>
      <w:r w:rsidR="001F3C1F" w:rsidRPr="0057367D">
        <w:rPr>
          <w:rFonts w:cs="Times New Roman"/>
        </w:rPr>
        <w:t>.</w:t>
      </w:r>
      <w:r w:rsidRPr="0057367D">
        <w:rPr>
          <w:rFonts w:cs="Times New Roman"/>
        </w:rPr>
        <w:t xml:space="preserve"> 2016</w:t>
      </w:r>
      <w:r w:rsidR="001F3C1F" w:rsidRPr="0057367D">
        <w:rPr>
          <w:rFonts w:cs="Times New Roman"/>
        </w:rPr>
        <w:t>.</w:t>
      </w:r>
      <w:r w:rsidRPr="0057367D">
        <w:rPr>
          <w:rFonts w:cs="Times New Roman"/>
        </w:rPr>
        <w:t xml:space="preserve"> </w:t>
      </w:r>
      <w:r w:rsidRPr="0057367D">
        <w:rPr>
          <w:rFonts w:cs="Times New Roman"/>
          <w:i/>
        </w:rPr>
        <w:t>High Court Backs Oxfordshire Children’s Centre Closures</w:t>
      </w:r>
      <w:r w:rsidR="001F3C1F" w:rsidRPr="0057367D">
        <w:rPr>
          <w:rFonts w:cs="Times New Roman"/>
        </w:rPr>
        <w:t>.</w:t>
      </w:r>
      <w:r w:rsidRPr="0057367D">
        <w:rPr>
          <w:rFonts w:cs="Times New Roman"/>
        </w:rPr>
        <w:t xml:space="preserve"> 1</w:t>
      </w:r>
      <w:r w:rsidRPr="0057367D">
        <w:rPr>
          <w:rFonts w:cs="Times New Roman"/>
          <w:vertAlign w:val="superscript"/>
        </w:rPr>
        <w:t>st</w:t>
      </w:r>
      <w:r w:rsidRPr="0057367D">
        <w:rPr>
          <w:rFonts w:cs="Times New Roman"/>
        </w:rPr>
        <w:t xml:space="preserve"> August. </w:t>
      </w:r>
    </w:p>
    <w:p w14:paraId="3B5E69F0" w14:textId="3A0A2FF2" w:rsidR="00E71328" w:rsidRPr="0057367D" w:rsidRDefault="009D42F2" w:rsidP="0057367D">
      <w:pPr>
        <w:spacing w:after="0" w:line="240" w:lineRule="auto"/>
        <w:ind w:left="142" w:hanging="142"/>
        <w:jc w:val="both"/>
        <w:rPr>
          <w:rFonts w:cs="Times New Roman"/>
        </w:rPr>
      </w:pPr>
      <w:r w:rsidRPr="0057367D">
        <w:rPr>
          <w:rFonts w:cs="Times New Roman"/>
        </w:rPr>
        <w:lastRenderedPageBreak/>
        <w:t>BERESFORD</w:t>
      </w:r>
      <w:r w:rsidR="001F3C1F" w:rsidRPr="0057367D">
        <w:rPr>
          <w:rFonts w:cs="Times New Roman"/>
        </w:rPr>
        <w:t xml:space="preserve">, P. </w:t>
      </w:r>
      <w:r w:rsidR="00E90153" w:rsidRPr="0057367D">
        <w:rPr>
          <w:rFonts w:cs="Times New Roman"/>
        </w:rPr>
        <w:t>2013</w:t>
      </w:r>
      <w:r w:rsidR="001F3C1F" w:rsidRPr="0057367D">
        <w:rPr>
          <w:rFonts w:cs="Times New Roman"/>
        </w:rPr>
        <w:t xml:space="preserve">. </w:t>
      </w:r>
      <w:r w:rsidR="00E90153" w:rsidRPr="0057367D">
        <w:rPr>
          <w:rFonts w:cs="Times New Roman"/>
        </w:rPr>
        <w:t>Frontline’s ‘</w:t>
      </w:r>
      <w:r w:rsidR="00E23E51" w:rsidRPr="0057367D">
        <w:rPr>
          <w:rFonts w:cs="Times New Roman"/>
        </w:rPr>
        <w:t>e</w:t>
      </w:r>
      <w:r w:rsidR="00E90153" w:rsidRPr="0057367D">
        <w:rPr>
          <w:rFonts w:cs="Times New Roman"/>
        </w:rPr>
        <w:t xml:space="preserve">lite </w:t>
      </w:r>
      <w:r w:rsidR="00E23E51" w:rsidRPr="0057367D">
        <w:rPr>
          <w:rFonts w:cs="Times New Roman"/>
        </w:rPr>
        <w:t>r</w:t>
      </w:r>
      <w:r w:rsidR="00E90153" w:rsidRPr="0057367D">
        <w:rPr>
          <w:rFonts w:cs="Times New Roman"/>
        </w:rPr>
        <w:t xml:space="preserve">oute’ into </w:t>
      </w:r>
      <w:r w:rsidR="00E23E51" w:rsidRPr="0057367D">
        <w:rPr>
          <w:rFonts w:cs="Times New Roman"/>
        </w:rPr>
        <w:t>s</w:t>
      </w:r>
      <w:r w:rsidR="00E90153" w:rsidRPr="0057367D">
        <w:rPr>
          <w:rFonts w:cs="Times New Roman"/>
        </w:rPr>
        <w:t>o</w:t>
      </w:r>
      <w:r w:rsidR="001F3C1F" w:rsidRPr="0057367D">
        <w:rPr>
          <w:rFonts w:cs="Times New Roman"/>
        </w:rPr>
        <w:t xml:space="preserve">cial </w:t>
      </w:r>
      <w:r w:rsidR="00E23E51" w:rsidRPr="0057367D">
        <w:rPr>
          <w:rFonts w:cs="Times New Roman"/>
        </w:rPr>
        <w:t>w</w:t>
      </w:r>
      <w:r w:rsidR="001F3C1F" w:rsidRPr="0057367D">
        <w:rPr>
          <w:rFonts w:cs="Times New Roman"/>
        </w:rPr>
        <w:t xml:space="preserve">ork </w:t>
      </w:r>
      <w:r w:rsidR="00E23E51" w:rsidRPr="0057367D">
        <w:rPr>
          <w:rFonts w:cs="Times New Roman"/>
        </w:rPr>
        <w:t>w</w:t>
      </w:r>
      <w:r w:rsidR="001F3C1F" w:rsidRPr="0057367D">
        <w:rPr>
          <w:rFonts w:cs="Times New Roman"/>
        </w:rPr>
        <w:t xml:space="preserve">ill </w:t>
      </w:r>
      <w:r w:rsidR="00E23E51" w:rsidRPr="0057367D">
        <w:rPr>
          <w:rFonts w:cs="Times New Roman"/>
        </w:rPr>
        <w:t>c</w:t>
      </w:r>
      <w:r w:rsidR="001F3C1F" w:rsidRPr="0057367D">
        <w:rPr>
          <w:rFonts w:cs="Times New Roman"/>
        </w:rPr>
        <w:t xml:space="preserve">reate </w:t>
      </w:r>
      <w:r w:rsidR="00E23E51" w:rsidRPr="0057367D">
        <w:rPr>
          <w:rFonts w:cs="Times New Roman"/>
        </w:rPr>
        <w:t>d</w:t>
      </w:r>
      <w:r w:rsidR="001F3C1F" w:rsidRPr="0057367D">
        <w:rPr>
          <w:rFonts w:cs="Times New Roman"/>
        </w:rPr>
        <w:t>ivisions.</w:t>
      </w:r>
      <w:r w:rsidR="00E90153" w:rsidRPr="0057367D">
        <w:rPr>
          <w:rFonts w:cs="Times New Roman"/>
        </w:rPr>
        <w:t xml:space="preserve"> </w:t>
      </w:r>
      <w:r w:rsidR="00E90153" w:rsidRPr="0057367D">
        <w:rPr>
          <w:rFonts w:cs="Times New Roman"/>
          <w:i/>
        </w:rPr>
        <w:t>The Guardian</w:t>
      </w:r>
      <w:r w:rsidR="001F3C1F" w:rsidRPr="0057367D">
        <w:rPr>
          <w:rFonts w:cs="Times New Roman"/>
        </w:rPr>
        <w:t>.</w:t>
      </w:r>
      <w:r w:rsidR="00E90153" w:rsidRPr="0057367D">
        <w:rPr>
          <w:rFonts w:cs="Times New Roman"/>
        </w:rPr>
        <w:t xml:space="preserve"> 29</w:t>
      </w:r>
      <w:r w:rsidR="00E90153" w:rsidRPr="0057367D">
        <w:rPr>
          <w:rFonts w:cs="Times New Roman"/>
          <w:vertAlign w:val="superscript"/>
        </w:rPr>
        <w:t>th</w:t>
      </w:r>
      <w:r w:rsidR="00E90153" w:rsidRPr="0057367D">
        <w:rPr>
          <w:rFonts w:cs="Times New Roman"/>
        </w:rPr>
        <w:t xml:space="preserve"> August. </w:t>
      </w:r>
    </w:p>
    <w:p w14:paraId="3012E95D" w14:textId="010FEF37" w:rsidR="000B1226" w:rsidRPr="0057367D" w:rsidRDefault="009D42F2" w:rsidP="0057367D">
      <w:pPr>
        <w:spacing w:after="0" w:line="240" w:lineRule="auto"/>
        <w:ind w:left="142" w:hanging="142"/>
        <w:jc w:val="both"/>
        <w:rPr>
          <w:rFonts w:cs="Times New Roman"/>
        </w:rPr>
      </w:pPr>
      <w:r w:rsidRPr="0057367D">
        <w:rPr>
          <w:rFonts w:cs="Times New Roman"/>
        </w:rPr>
        <w:t>BERRY</w:t>
      </w:r>
      <w:r w:rsidR="00E23E51" w:rsidRPr="0057367D">
        <w:rPr>
          <w:rFonts w:cs="Times New Roman"/>
        </w:rPr>
        <w:t>, N.</w:t>
      </w:r>
      <w:r w:rsidR="00DC2F06" w:rsidRPr="0057367D">
        <w:rPr>
          <w:rFonts w:cs="Times New Roman"/>
        </w:rPr>
        <w:t>,</w:t>
      </w:r>
      <w:r w:rsidR="00E23E51" w:rsidRPr="0057367D">
        <w:rPr>
          <w:rFonts w:cs="Times New Roman"/>
        </w:rPr>
        <w:t xml:space="preserve"> B.</w:t>
      </w:r>
      <w:r w:rsidR="001F3C1F" w:rsidRPr="0057367D">
        <w:rPr>
          <w:rFonts w:cs="Times New Roman"/>
        </w:rPr>
        <w:t xml:space="preserve"> </w:t>
      </w:r>
      <w:r w:rsidRPr="0057367D">
        <w:rPr>
          <w:rFonts w:cs="Times New Roman"/>
        </w:rPr>
        <w:t>TOOHER</w:t>
      </w:r>
      <w:r w:rsidR="001F3C1F" w:rsidRPr="0057367D">
        <w:rPr>
          <w:rFonts w:cs="Times New Roman"/>
        </w:rPr>
        <w:t xml:space="preserve">. </w:t>
      </w:r>
      <w:r w:rsidR="000B1226" w:rsidRPr="0057367D">
        <w:rPr>
          <w:rFonts w:cs="Times New Roman"/>
        </w:rPr>
        <w:t>2015</w:t>
      </w:r>
      <w:r w:rsidR="001F3C1F" w:rsidRPr="0057367D">
        <w:rPr>
          <w:rFonts w:cs="Times New Roman"/>
        </w:rPr>
        <w:t xml:space="preserve">. Raising the </w:t>
      </w:r>
      <w:r w:rsidR="00E23E51" w:rsidRPr="0057367D">
        <w:rPr>
          <w:rFonts w:cs="Times New Roman"/>
        </w:rPr>
        <w:t>b</w:t>
      </w:r>
      <w:r w:rsidR="001F3C1F" w:rsidRPr="0057367D">
        <w:rPr>
          <w:rFonts w:cs="Times New Roman"/>
        </w:rPr>
        <w:t>ar.</w:t>
      </w:r>
      <w:r w:rsidR="000B1226" w:rsidRPr="0057367D">
        <w:rPr>
          <w:rFonts w:cs="Times New Roman"/>
        </w:rPr>
        <w:t xml:space="preserve"> </w:t>
      </w:r>
      <w:proofErr w:type="gramStart"/>
      <w:r w:rsidR="000B1226" w:rsidRPr="0057367D">
        <w:rPr>
          <w:rFonts w:cs="Times New Roman"/>
          <w:i/>
        </w:rPr>
        <w:t>Civil Service Quarterly</w:t>
      </w:r>
      <w:r w:rsidR="001F3C1F" w:rsidRPr="0057367D">
        <w:rPr>
          <w:rFonts w:cs="Times New Roman"/>
        </w:rPr>
        <w:t>.</w:t>
      </w:r>
      <w:proofErr w:type="gramEnd"/>
      <w:r w:rsidR="000B1226" w:rsidRPr="0057367D">
        <w:rPr>
          <w:rFonts w:cs="Times New Roman"/>
        </w:rPr>
        <w:t xml:space="preserve"> 27</w:t>
      </w:r>
      <w:r w:rsidR="000B1226" w:rsidRPr="0057367D">
        <w:rPr>
          <w:rFonts w:cs="Times New Roman"/>
          <w:vertAlign w:val="superscript"/>
        </w:rPr>
        <w:t>th</w:t>
      </w:r>
      <w:r w:rsidR="000B1226" w:rsidRPr="0057367D">
        <w:rPr>
          <w:rFonts w:cs="Times New Roman"/>
        </w:rPr>
        <w:t xml:space="preserve"> January. </w:t>
      </w:r>
    </w:p>
    <w:p w14:paraId="608F7212" w14:textId="12B6E4CA" w:rsidR="00C93FF3" w:rsidRPr="0057367D" w:rsidRDefault="009D42F2" w:rsidP="0057367D">
      <w:pPr>
        <w:spacing w:after="0" w:line="240" w:lineRule="auto"/>
        <w:ind w:left="142" w:hanging="142"/>
        <w:jc w:val="both"/>
        <w:rPr>
          <w:rFonts w:cs="Times New Roman"/>
        </w:rPr>
      </w:pPr>
      <w:proofErr w:type="gramStart"/>
      <w:r w:rsidRPr="0057367D">
        <w:rPr>
          <w:rFonts w:cs="Times New Roman"/>
        </w:rPr>
        <w:t>BEVIR</w:t>
      </w:r>
      <w:r w:rsidR="001F3C1F" w:rsidRPr="0057367D">
        <w:rPr>
          <w:rFonts w:cs="Times New Roman"/>
        </w:rPr>
        <w:t>, M.</w:t>
      </w:r>
      <w:r w:rsidR="00C93FF3" w:rsidRPr="0057367D">
        <w:rPr>
          <w:rFonts w:cs="Times New Roman"/>
        </w:rPr>
        <w:t xml:space="preserve"> 2013</w:t>
      </w:r>
      <w:r w:rsidR="001F3C1F" w:rsidRPr="0057367D">
        <w:rPr>
          <w:rFonts w:cs="Times New Roman"/>
        </w:rPr>
        <w:t>.</w:t>
      </w:r>
      <w:proofErr w:type="gramEnd"/>
      <w:r w:rsidR="00C93FF3" w:rsidRPr="0057367D">
        <w:rPr>
          <w:rFonts w:cs="Times New Roman"/>
        </w:rPr>
        <w:t xml:space="preserve"> </w:t>
      </w:r>
      <w:proofErr w:type="gramStart"/>
      <w:r w:rsidR="00C93FF3" w:rsidRPr="0057367D">
        <w:rPr>
          <w:rFonts w:cs="Times New Roman"/>
          <w:i/>
        </w:rPr>
        <w:t>A Theory of Governance</w:t>
      </w:r>
      <w:r w:rsidR="001F3C1F" w:rsidRPr="0057367D">
        <w:rPr>
          <w:rFonts w:cs="Times New Roman"/>
        </w:rPr>
        <w:t>.</w:t>
      </w:r>
      <w:proofErr w:type="gramEnd"/>
      <w:r w:rsidR="00C93FF3" w:rsidRPr="0057367D">
        <w:rPr>
          <w:rFonts w:cs="Times New Roman"/>
        </w:rPr>
        <w:t xml:space="preserve"> Berkeley, CA: University of California Press</w:t>
      </w:r>
      <w:r w:rsidR="0045413E" w:rsidRPr="0057367D">
        <w:rPr>
          <w:rFonts w:cs="Times New Roman"/>
        </w:rPr>
        <w:t>.</w:t>
      </w:r>
    </w:p>
    <w:p w14:paraId="62A9EA67" w14:textId="3763D1AA" w:rsidR="00F43336" w:rsidRPr="0057367D" w:rsidRDefault="00F43336" w:rsidP="0057367D">
      <w:pPr>
        <w:spacing w:after="0" w:line="240" w:lineRule="auto"/>
        <w:ind w:left="142" w:hanging="142"/>
        <w:jc w:val="both"/>
        <w:rPr>
          <w:rFonts w:cs="Times New Roman"/>
        </w:rPr>
      </w:pPr>
      <w:proofErr w:type="gramStart"/>
      <w:r w:rsidRPr="0057367D">
        <w:rPr>
          <w:rFonts w:cs="Times New Roman"/>
        </w:rPr>
        <w:t>BEVIR, M., C. NEEDHAM, J. WARING.</w:t>
      </w:r>
      <w:proofErr w:type="gramEnd"/>
      <w:r w:rsidRPr="0057367D">
        <w:rPr>
          <w:rFonts w:cs="Times New Roman"/>
        </w:rPr>
        <w:t xml:space="preserve"> 2019. Inside co-production: Ruling, resistance and practice. </w:t>
      </w:r>
      <w:r w:rsidRPr="0057367D">
        <w:rPr>
          <w:rFonts w:cs="Times New Roman"/>
          <w:i/>
        </w:rPr>
        <w:t>Social Policy and Administration</w:t>
      </w:r>
      <w:r w:rsidRPr="0057367D">
        <w:rPr>
          <w:rFonts w:cs="Times New Roman"/>
        </w:rPr>
        <w:t xml:space="preserve">. 53(2): 197-202. </w:t>
      </w:r>
    </w:p>
    <w:p w14:paraId="0CFDCE21" w14:textId="38C71D2B" w:rsidR="002930AC" w:rsidRPr="0057367D" w:rsidRDefault="009D42F2" w:rsidP="0057367D">
      <w:pPr>
        <w:spacing w:after="0" w:line="240" w:lineRule="auto"/>
        <w:ind w:left="142" w:hanging="142"/>
        <w:jc w:val="both"/>
        <w:rPr>
          <w:rFonts w:cs="Times New Roman"/>
        </w:rPr>
      </w:pPr>
      <w:r w:rsidRPr="0057367D">
        <w:rPr>
          <w:rFonts w:cs="Times New Roman"/>
        </w:rPr>
        <w:t>CABINET OFFICE</w:t>
      </w:r>
      <w:r w:rsidR="001F3C1F" w:rsidRPr="0057367D">
        <w:rPr>
          <w:rFonts w:cs="Times New Roman"/>
        </w:rPr>
        <w:t xml:space="preserve">. </w:t>
      </w:r>
      <w:r w:rsidR="002930AC" w:rsidRPr="0057367D">
        <w:rPr>
          <w:rFonts w:cs="Times New Roman"/>
        </w:rPr>
        <w:t>1999</w:t>
      </w:r>
      <w:r w:rsidR="001F3C1F" w:rsidRPr="0057367D">
        <w:rPr>
          <w:rFonts w:cs="Times New Roman"/>
        </w:rPr>
        <w:t>.</w:t>
      </w:r>
      <w:r w:rsidR="002930AC" w:rsidRPr="0057367D">
        <w:rPr>
          <w:rFonts w:cs="Times New Roman"/>
        </w:rPr>
        <w:t xml:space="preserve"> </w:t>
      </w:r>
      <w:r w:rsidR="002930AC" w:rsidRPr="0057367D">
        <w:rPr>
          <w:rFonts w:cs="Times New Roman"/>
          <w:i/>
        </w:rPr>
        <w:t>Modernising Government – White Paper</w:t>
      </w:r>
      <w:r w:rsidR="002930AC" w:rsidRPr="0057367D">
        <w:rPr>
          <w:rFonts w:cs="Times New Roman"/>
        </w:rPr>
        <w:t xml:space="preserve">. London: TSO. </w:t>
      </w:r>
    </w:p>
    <w:p w14:paraId="7FD9922A" w14:textId="0B5E8035" w:rsidR="002A7B67" w:rsidRPr="0057367D" w:rsidRDefault="009D42F2" w:rsidP="0057367D">
      <w:pPr>
        <w:spacing w:after="0" w:line="240" w:lineRule="auto"/>
        <w:ind w:left="142" w:hanging="142"/>
        <w:jc w:val="both"/>
        <w:rPr>
          <w:rFonts w:cs="Times New Roman"/>
        </w:rPr>
      </w:pPr>
      <w:r w:rsidRPr="0057367D">
        <w:rPr>
          <w:rFonts w:cs="Times New Roman"/>
        </w:rPr>
        <w:t>CABINET OFFICE</w:t>
      </w:r>
      <w:r w:rsidR="001F3C1F" w:rsidRPr="0057367D">
        <w:rPr>
          <w:rFonts w:cs="Times New Roman"/>
        </w:rPr>
        <w:t>.</w:t>
      </w:r>
      <w:r w:rsidR="002A7B67" w:rsidRPr="0057367D">
        <w:rPr>
          <w:rFonts w:cs="Times New Roman"/>
        </w:rPr>
        <w:t xml:space="preserve"> 2011a</w:t>
      </w:r>
      <w:r w:rsidR="001F3C1F" w:rsidRPr="0057367D">
        <w:rPr>
          <w:rFonts w:cs="Times New Roman"/>
        </w:rPr>
        <w:t>.</w:t>
      </w:r>
      <w:r w:rsidR="002A7B67" w:rsidRPr="0057367D">
        <w:rPr>
          <w:rFonts w:cs="Times New Roman"/>
        </w:rPr>
        <w:t xml:space="preserve"> </w:t>
      </w:r>
      <w:r w:rsidR="002A7B67" w:rsidRPr="0057367D">
        <w:rPr>
          <w:rFonts w:cs="Times New Roman"/>
          <w:i/>
        </w:rPr>
        <w:t>Open Government Partnership UK Action Plan 2011-13</w:t>
      </w:r>
      <w:r w:rsidR="001F3C1F" w:rsidRPr="0057367D">
        <w:rPr>
          <w:rFonts w:cs="Times New Roman"/>
        </w:rPr>
        <w:t>.</w:t>
      </w:r>
      <w:r w:rsidR="002A7B67" w:rsidRPr="0057367D">
        <w:rPr>
          <w:rFonts w:cs="Times New Roman"/>
        </w:rPr>
        <w:t xml:space="preserve"> London: TSO </w:t>
      </w:r>
    </w:p>
    <w:p w14:paraId="58C94EB7" w14:textId="60FD73AE" w:rsidR="002A7B67" w:rsidRPr="0057367D" w:rsidRDefault="009D42F2" w:rsidP="0057367D">
      <w:pPr>
        <w:spacing w:after="0" w:line="240" w:lineRule="auto"/>
        <w:ind w:left="142" w:hanging="142"/>
        <w:jc w:val="both"/>
        <w:rPr>
          <w:rFonts w:cs="Times New Roman"/>
        </w:rPr>
      </w:pPr>
      <w:r w:rsidRPr="0057367D">
        <w:rPr>
          <w:rFonts w:cs="Times New Roman"/>
        </w:rPr>
        <w:t>CABINET OFFICE</w:t>
      </w:r>
      <w:r w:rsidR="001F3C1F" w:rsidRPr="0057367D">
        <w:rPr>
          <w:rFonts w:cs="Times New Roman"/>
        </w:rPr>
        <w:t>.</w:t>
      </w:r>
      <w:r w:rsidR="002A7B67" w:rsidRPr="0057367D">
        <w:rPr>
          <w:rFonts w:cs="Times New Roman"/>
        </w:rPr>
        <w:t xml:space="preserve"> 2011b</w:t>
      </w:r>
      <w:r w:rsidR="001F3C1F" w:rsidRPr="0057367D">
        <w:rPr>
          <w:rFonts w:cs="Times New Roman"/>
        </w:rPr>
        <w:t>.</w:t>
      </w:r>
      <w:r w:rsidR="002A7B67" w:rsidRPr="0057367D">
        <w:rPr>
          <w:rFonts w:cs="Times New Roman"/>
        </w:rPr>
        <w:t xml:space="preserve"> </w:t>
      </w:r>
      <w:r w:rsidR="002A7B67" w:rsidRPr="0057367D">
        <w:rPr>
          <w:rFonts w:cs="Times New Roman"/>
          <w:i/>
        </w:rPr>
        <w:t>Open Public Services White Paper</w:t>
      </w:r>
      <w:r w:rsidR="001F3C1F" w:rsidRPr="0057367D">
        <w:rPr>
          <w:rFonts w:cs="Times New Roman"/>
        </w:rPr>
        <w:t>.</w:t>
      </w:r>
      <w:r w:rsidR="002A7B67" w:rsidRPr="0057367D">
        <w:rPr>
          <w:rFonts w:cs="Times New Roman"/>
        </w:rPr>
        <w:t xml:space="preserve"> London: TSO </w:t>
      </w:r>
    </w:p>
    <w:p w14:paraId="7C4C6A3B" w14:textId="751349BF" w:rsidR="00C92299" w:rsidRPr="0057367D" w:rsidRDefault="009D42F2" w:rsidP="0057367D">
      <w:pPr>
        <w:spacing w:after="0" w:line="240" w:lineRule="auto"/>
        <w:ind w:left="142" w:hanging="142"/>
        <w:jc w:val="both"/>
        <w:rPr>
          <w:rFonts w:cs="Times New Roman"/>
        </w:rPr>
      </w:pPr>
      <w:r w:rsidRPr="0057367D">
        <w:rPr>
          <w:rFonts w:cs="Times New Roman"/>
        </w:rPr>
        <w:t>CAMERON</w:t>
      </w:r>
      <w:r w:rsidR="00C92299" w:rsidRPr="0057367D">
        <w:rPr>
          <w:rFonts w:cs="Times New Roman"/>
        </w:rPr>
        <w:t>,</w:t>
      </w:r>
      <w:r w:rsidR="00E23E51" w:rsidRPr="0057367D">
        <w:rPr>
          <w:rFonts w:cs="Times New Roman"/>
        </w:rPr>
        <w:t xml:space="preserve"> D. (2009) The Age of Austerity:</w:t>
      </w:r>
      <w:r w:rsidR="00212D2F" w:rsidRPr="0057367D">
        <w:rPr>
          <w:rFonts w:cs="Times New Roman"/>
        </w:rPr>
        <w:t xml:space="preserve"> </w:t>
      </w:r>
      <w:hyperlink r:id="rId10" w:history="1">
        <w:r w:rsidR="00C92299" w:rsidRPr="0057367D">
          <w:rPr>
            <w:rStyle w:val="Hyperlink"/>
            <w:rFonts w:cs="Times New Roman"/>
            <w:color w:val="auto"/>
          </w:rPr>
          <w:t>https://conservative-speeches.sayit.mysociety.org/speech/601367</w:t>
        </w:r>
      </w:hyperlink>
    </w:p>
    <w:p w14:paraId="1A944E8D" w14:textId="75AF629C" w:rsidR="007C1D4A" w:rsidRPr="0057367D" w:rsidRDefault="009D42F2" w:rsidP="0057367D">
      <w:pPr>
        <w:spacing w:after="0" w:line="240" w:lineRule="auto"/>
        <w:ind w:left="142" w:hanging="142"/>
        <w:jc w:val="both"/>
        <w:rPr>
          <w:rFonts w:cs="Times New Roman"/>
        </w:rPr>
      </w:pPr>
      <w:r w:rsidRPr="0057367D">
        <w:rPr>
          <w:rFonts w:cs="Times New Roman"/>
        </w:rPr>
        <w:t>CAMERON</w:t>
      </w:r>
      <w:r w:rsidR="00E23E51" w:rsidRPr="0057367D">
        <w:rPr>
          <w:rFonts w:cs="Times New Roman"/>
        </w:rPr>
        <w:t>, D. B.</w:t>
      </w:r>
      <w:r w:rsidR="001F3C1F" w:rsidRPr="0057367D">
        <w:rPr>
          <w:rFonts w:cs="Times New Roman"/>
        </w:rPr>
        <w:t xml:space="preserve"> </w:t>
      </w:r>
      <w:r w:rsidRPr="0057367D">
        <w:rPr>
          <w:rFonts w:cs="Times New Roman"/>
        </w:rPr>
        <w:t>DUFFY</w:t>
      </w:r>
      <w:r w:rsidR="001F3C1F" w:rsidRPr="0057367D">
        <w:rPr>
          <w:rFonts w:cs="Times New Roman"/>
        </w:rPr>
        <w:t>,</w:t>
      </w:r>
      <w:r w:rsidR="007C1D4A" w:rsidRPr="0057367D">
        <w:rPr>
          <w:rFonts w:cs="Times New Roman"/>
        </w:rPr>
        <w:t xml:space="preserve"> </w:t>
      </w:r>
      <w:r w:rsidR="00E23E51" w:rsidRPr="0057367D">
        <w:rPr>
          <w:rFonts w:cs="Times New Roman"/>
        </w:rPr>
        <w:t xml:space="preserve">A. </w:t>
      </w:r>
      <w:r w:rsidRPr="0057367D">
        <w:rPr>
          <w:rFonts w:cs="Times New Roman"/>
        </w:rPr>
        <w:t>KHAN</w:t>
      </w:r>
      <w:r w:rsidR="00DC2F06" w:rsidRPr="0057367D">
        <w:rPr>
          <w:rFonts w:cs="Times New Roman"/>
        </w:rPr>
        <w:t>,</w:t>
      </w:r>
      <w:r w:rsidR="00E23E51" w:rsidRPr="0057367D">
        <w:rPr>
          <w:rFonts w:cs="Times New Roman"/>
        </w:rPr>
        <w:t xml:space="preserve"> G.</w:t>
      </w:r>
      <w:r w:rsidR="007C1D4A" w:rsidRPr="0057367D">
        <w:rPr>
          <w:rFonts w:cs="Times New Roman"/>
        </w:rPr>
        <w:t xml:space="preserve"> </w:t>
      </w:r>
      <w:r w:rsidRPr="0057367D">
        <w:rPr>
          <w:rFonts w:cs="Times New Roman"/>
        </w:rPr>
        <w:t>SKINNER</w:t>
      </w:r>
      <w:r w:rsidR="007C1D4A" w:rsidRPr="0057367D">
        <w:rPr>
          <w:rFonts w:cs="Times New Roman"/>
        </w:rPr>
        <w:t>. 2014</w:t>
      </w:r>
      <w:r w:rsidR="001F3C1F" w:rsidRPr="0057367D">
        <w:rPr>
          <w:rFonts w:cs="Times New Roman"/>
        </w:rPr>
        <w:t xml:space="preserve">. </w:t>
      </w:r>
      <w:r w:rsidR="00620EA4" w:rsidRPr="0057367D">
        <w:rPr>
          <w:rFonts w:cs="Times New Roman"/>
        </w:rPr>
        <w:t xml:space="preserve">Bursting the Bubble: </w:t>
      </w:r>
      <w:r w:rsidR="007C1D4A" w:rsidRPr="0057367D">
        <w:rPr>
          <w:rFonts w:cs="Times New Roman"/>
        </w:rPr>
        <w:t>Open Policy Making and Democratic Renewal</w:t>
      </w:r>
      <w:r w:rsidRPr="0057367D">
        <w:rPr>
          <w:rFonts w:cs="Times New Roman"/>
        </w:rPr>
        <w:t>.</w:t>
      </w:r>
      <w:r w:rsidR="007C1D4A" w:rsidRPr="0057367D">
        <w:rPr>
          <w:rFonts w:cs="Times New Roman"/>
        </w:rPr>
        <w:t xml:space="preserve"> </w:t>
      </w:r>
      <w:r w:rsidR="007C1D4A" w:rsidRPr="0057367D">
        <w:rPr>
          <w:rFonts w:cs="Times New Roman"/>
          <w:i/>
        </w:rPr>
        <w:t>Understanding Society</w:t>
      </w:r>
      <w:r w:rsidR="00E23E51" w:rsidRPr="0057367D">
        <w:rPr>
          <w:rFonts w:cs="Times New Roman"/>
        </w:rPr>
        <w:t>.</w:t>
      </w:r>
      <w:r w:rsidR="007C1D4A" w:rsidRPr="0057367D">
        <w:rPr>
          <w:rFonts w:cs="Times New Roman"/>
        </w:rPr>
        <w:t xml:space="preserve"> December</w:t>
      </w:r>
      <w:r w:rsidR="00E23E51" w:rsidRPr="0057367D">
        <w:rPr>
          <w:rFonts w:cs="Times New Roman"/>
        </w:rPr>
        <w:t>.</w:t>
      </w:r>
      <w:r w:rsidR="007C1D4A" w:rsidRPr="0057367D">
        <w:rPr>
          <w:rFonts w:cs="Times New Roman"/>
        </w:rPr>
        <w:t xml:space="preserve"> London: Ipsos MORI. </w:t>
      </w:r>
    </w:p>
    <w:p w14:paraId="4696271A" w14:textId="6ECDD1F1" w:rsidR="00F0729E" w:rsidRPr="0057367D" w:rsidRDefault="009D42F2" w:rsidP="0057367D">
      <w:pPr>
        <w:spacing w:after="0" w:line="240" w:lineRule="auto"/>
        <w:ind w:left="142" w:hanging="142"/>
        <w:jc w:val="both"/>
        <w:rPr>
          <w:rFonts w:cs="Times New Roman"/>
        </w:rPr>
      </w:pPr>
      <w:r w:rsidRPr="0057367D">
        <w:rPr>
          <w:rFonts w:cs="Times New Roman"/>
        </w:rPr>
        <w:t>CENTRE FOR THE ANALYSIS OF SOCIAL EXCLUSION. 2015.</w:t>
      </w:r>
      <w:r w:rsidR="00F0729E" w:rsidRPr="0057367D">
        <w:rPr>
          <w:rFonts w:cs="Times New Roman"/>
        </w:rPr>
        <w:t xml:space="preserve"> </w:t>
      </w:r>
      <w:r w:rsidR="00F0729E" w:rsidRPr="0057367D">
        <w:rPr>
          <w:rFonts w:cs="Times New Roman"/>
          <w:i/>
        </w:rPr>
        <w:t>The Coalition’s Record on the Under Fives</w:t>
      </w:r>
      <w:r w:rsidR="00F0729E" w:rsidRPr="0057367D">
        <w:rPr>
          <w:rFonts w:cs="Times New Roman"/>
        </w:rPr>
        <w:t xml:space="preserve">. London: CASE. </w:t>
      </w:r>
    </w:p>
    <w:p w14:paraId="0966ECE9" w14:textId="6850C220" w:rsidR="00083D6D" w:rsidRPr="0057367D" w:rsidRDefault="009D42F2" w:rsidP="0057367D">
      <w:pPr>
        <w:spacing w:after="0" w:line="240" w:lineRule="auto"/>
        <w:ind w:left="142" w:hanging="142"/>
        <w:jc w:val="both"/>
        <w:rPr>
          <w:rFonts w:cs="Times New Roman"/>
        </w:rPr>
      </w:pPr>
      <w:proofErr w:type="gramStart"/>
      <w:r w:rsidRPr="0057367D">
        <w:rPr>
          <w:rFonts w:cs="Times New Roman"/>
        </w:rPr>
        <w:t>CHAKRABORTTY</w:t>
      </w:r>
      <w:r w:rsidR="00E23E51" w:rsidRPr="0057367D">
        <w:rPr>
          <w:rFonts w:cs="Times New Roman"/>
        </w:rPr>
        <w:t xml:space="preserve">, A. </w:t>
      </w:r>
      <w:r w:rsidR="00083D6D" w:rsidRPr="0057367D">
        <w:rPr>
          <w:rFonts w:cs="Times New Roman"/>
        </w:rPr>
        <w:t>2018</w:t>
      </w:r>
      <w:r w:rsidR="00E23E51" w:rsidRPr="0057367D">
        <w:rPr>
          <w:rFonts w:cs="Times New Roman"/>
        </w:rPr>
        <w:t>.</w:t>
      </w:r>
      <w:proofErr w:type="gramEnd"/>
      <w:r w:rsidR="00E23E51" w:rsidRPr="0057367D">
        <w:rPr>
          <w:rFonts w:cs="Times New Roman"/>
        </w:rPr>
        <w:t xml:space="preserve"> </w:t>
      </w:r>
      <w:r w:rsidR="00083D6D" w:rsidRPr="0057367D">
        <w:rPr>
          <w:rFonts w:cs="Times New Roman"/>
        </w:rPr>
        <w:t>It’s worse than Carillion: our outsourced schools</w:t>
      </w:r>
      <w:r w:rsidR="00E23E51" w:rsidRPr="0057367D">
        <w:rPr>
          <w:rFonts w:cs="Times New Roman"/>
        </w:rPr>
        <w:t xml:space="preserve"> are leaving parents frozen out.</w:t>
      </w:r>
      <w:r w:rsidR="00083D6D" w:rsidRPr="0057367D">
        <w:rPr>
          <w:rFonts w:cs="Times New Roman"/>
        </w:rPr>
        <w:t xml:space="preserve"> </w:t>
      </w:r>
      <w:r w:rsidR="00083D6D" w:rsidRPr="0057367D">
        <w:rPr>
          <w:rFonts w:cs="Times New Roman"/>
          <w:i/>
        </w:rPr>
        <w:t>The Guardian</w:t>
      </w:r>
      <w:r w:rsidR="00E23E51" w:rsidRPr="0057367D">
        <w:rPr>
          <w:rFonts w:cs="Times New Roman"/>
        </w:rPr>
        <w:t>.</w:t>
      </w:r>
      <w:r w:rsidR="00083D6D" w:rsidRPr="0057367D">
        <w:rPr>
          <w:rFonts w:cs="Times New Roman"/>
        </w:rPr>
        <w:t xml:space="preserve"> 30</w:t>
      </w:r>
      <w:r w:rsidR="00083D6D" w:rsidRPr="0057367D">
        <w:rPr>
          <w:rFonts w:cs="Times New Roman"/>
          <w:vertAlign w:val="superscript"/>
        </w:rPr>
        <w:t>th</w:t>
      </w:r>
      <w:r w:rsidR="00083D6D" w:rsidRPr="0057367D">
        <w:rPr>
          <w:rFonts w:cs="Times New Roman"/>
        </w:rPr>
        <w:t xml:space="preserve"> July. </w:t>
      </w:r>
    </w:p>
    <w:p w14:paraId="603F4006" w14:textId="34A00848" w:rsidR="000C649A" w:rsidRPr="0057367D" w:rsidRDefault="000C649A" w:rsidP="0057367D">
      <w:pPr>
        <w:spacing w:after="0" w:line="240" w:lineRule="auto"/>
        <w:ind w:left="142" w:hanging="142"/>
        <w:jc w:val="both"/>
        <w:rPr>
          <w:rFonts w:cs="Times New Roman"/>
        </w:rPr>
      </w:pPr>
      <w:proofErr w:type="gramStart"/>
      <w:r w:rsidRPr="0057367D">
        <w:rPr>
          <w:rFonts w:cs="Times New Roman"/>
        </w:rPr>
        <w:t>CHITTY, C. 2014.</w:t>
      </w:r>
      <w:proofErr w:type="gramEnd"/>
      <w:r w:rsidRPr="0057367D">
        <w:rPr>
          <w:rFonts w:cs="Times New Roman"/>
        </w:rPr>
        <w:t xml:space="preserve"> </w:t>
      </w:r>
      <w:proofErr w:type="gramStart"/>
      <w:r w:rsidRPr="0057367D">
        <w:rPr>
          <w:rFonts w:cs="Times New Roman"/>
          <w:i/>
        </w:rPr>
        <w:t>Education Policy in Britain – Third Edition</w:t>
      </w:r>
      <w:r w:rsidRPr="0057367D">
        <w:rPr>
          <w:rFonts w:cs="Times New Roman"/>
        </w:rPr>
        <w:t>.</w:t>
      </w:r>
      <w:proofErr w:type="gramEnd"/>
      <w:r w:rsidRPr="0057367D">
        <w:rPr>
          <w:rFonts w:cs="Times New Roman"/>
        </w:rPr>
        <w:t xml:space="preserve"> Basingstoke: Palgrave Macmillan.  </w:t>
      </w:r>
    </w:p>
    <w:p w14:paraId="4C9B5FAA" w14:textId="671434EC" w:rsidR="0045413E" w:rsidRPr="0057367D" w:rsidRDefault="009D42F2" w:rsidP="0057367D">
      <w:pPr>
        <w:spacing w:after="0" w:line="240" w:lineRule="auto"/>
        <w:ind w:left="142" w:hanging="142"/>
        <w:jc w:val="both"/>
        <w:rPr>
          <w:rFonts w:cs="Times New Roman"/>
        </w:rPr>
      </w:pPr>
      <w:r w:rsidRPr="0057367D">
        <w:rPr>
          <w:rFonts w:cs="Times New Roman"/>
        </w:rPr>
        <w:t>CIVIL SERVICE</w:t>
      </w:r>
      <w:r w:rsidR="00E23E51" w:rsidRPr="0057367D">
        <w:rPr>
          <w:rFonts w:cs="Times New Roman"/>
        </w:rPr>
        <w:t xml:space="preserve">. </w:t>
      </w:r>
      <w:r w:rsidR="0045413E" w:rsidRPr="0057367D">
        <w:rPr>
          <w:rFonts w:cs="Times New Roman"/>
        </w:rPr>
        <w:t>2012</w:t>
      </w:r>
      <w:r w:rsidR="00E23E51" w:rsidRPr="0057367D">
        <w:rPr>
          <w:rFonts w:cs="Times New Roman"/>
        </w:rPr>
        <w:t>.</w:t>
      </w:r>
      <w:r w:rsidR="0045413E" w:rsidRPr="0057367D">
        <w:rPr>
          <w:rFonts w:cs="Times New Roman"/>
        </w:rPr>
        <w:t xml:space="preserve"> </w:t>
      </w:r>
      <w:r w:rsidR="0045413E" w:rsidRPr="0057367D">
        <w:rPr>
          <w:rFonts w:cs="Times New Roman"/>
          <w:i/>
        </w:rPr>
        <w:t>The Civil Service Reform Plan</w:t>
      </w:r>
      <w:r w:rsidR="0045413E" w:rsidRPr="0057367D">
        <w:rPr>
          <w:rFonts w:cs="Times New Roman"/>
        </w:rPr>
        <w:t xml:space="preserve">. London: TSO. </w:t>
      </w:r>
    </w:p>
    <w:p w14:paraId="65D2CE1F" w14:textId="10B0C990" w:rsidR="00612936" w:rsidRPr="0057367D" w:rsidRDefault="009D42F2" w:rsidP="0057367D">
      <w:pPr>
        <w:spacing w:after="0" w:line="240" w:lineRule="auto"/>
        <w:ind w:left="142" w:hanging="142"/>
        <w:jc w:val="both"/>
        <w:rPr>
          <w:rFonts w:cs="Times New Roman"/>
        </w:rPr>
      </w:pPr>
      <w:r w:rsidRPr="0057367D">
        <w:rPr>
          <w:rFonts w:cs="Times New Roman"/>
        </w:rPr>
        <w:t>CIVIL SERVICE</w:t>
      </w:r>
      <w:r w:rsidR="00E23E51" w:rsidRPr="0057367D">
        <w:rPr>
          <w:rFonts w:cs="Times New Roman"/>
        </w:rPr>
        <w:t>.</w:t>
      </w:r>
      <w:r w:rsidR="00612936" w:rsidRPr="0057367D">
        <w:rPr>
          <w:rFonts w:cs="Times New Roman"/>
        </w:rPr>
        <w:t xml:space="preserve"> 2013</w:t>
      </w:r>
      <w:r w:rsidR="00E23E51" w:rsidRPr="0057367D">
        <w:rPr>
          <w:rFonts w:cs="Times New Roman"/>
        </w:rPr>
        <w:t>a.</w:t>
      </w:r>
      <w:r w:rsidR="00612936" w:rsidRPr="0057367D">
        <w:rPr>
          <w:rFonts w:cs="Times New Roman"/>
        </w:rPr>
        <w:t xml:space="preserve"> </w:t>
      </w:r>
      <w:r w:rsidR="00612936" w:rsidRPr="0057367D">
        <w:rPr>
          <w:rFonts w:cs="Times New Roman"/>
          <w:i/>
        </w:rPr>
        <w:t>The Civil Service Reform Plan: One Year On Report</w:t>
      </w:r>
      <w:r w:rsidR="00E23E51" w:rsidRPr="0057367D">
        <w:rPr>
          <w:rFonts w:cs="Times New Roman"/>
        </w:rPr>
        <w:t>.</w:t>
      </w:r>
      <w:r w:rsidR="00612936" w:rsidRPr="0057367D">
        <w:rPr>
          <w:rFonts w:cs="Times New Roman"/>
        </w:rPr>
        <w:t xml:space="preserve"> London: TSO </w:t>
      </w:r>
    </w:p>
    <w:p w14:paraId="633A6549" w14:textId="5AAFC0C4" w:rsidR="00612936" w:rsidRPr="0057367D" w:rsidRDefault="009D42F2" w:rsidP="0057367D">
      <w:pPr>
        <w:spacing w:after="0" w:line="240" w:lineRule="auto"/>
        <w:ind w:left="142" w:hanging="142"/>
        <w:jc w:val="both"/>
        <w:rPr>
          <w:rFonts w:cs="Times New Roman"/>
        </w:rPr>
      </w:pPr>
      <w:r w:rsidRPr="0057367D">
        <w:rPr>
          <w:rFonts w:cs="Times New Roman"/>
        </w:rPr>
        <w:t>CIVIL SERVICE</w:t>
      </w:r>
      <w:r w:rsidR="00E23E51" w:rsidRPr="0057367D">
        <w:rPr>
          <w:rFonts w:cs="Times New Roman"/>
        </w:rPr>
        <w:t>.</w:t>
      </w:r>
      <w:r w:rsidR="00612936" w:rsidRPr="0057367D">
        <w:rPr>
          <w:rFonts w:cs="Times New Roman"/>
        </w:rPr>
        <w:t xml:space="preserve"> 2013</w:t>
      </w:r>
      <w:r w:rsidR="00E23E51" w:rsidRPr="0057367D">
        <w:rPr>
          <w:rFonts w:cs="Times New Roman"/>
        </w:rPr>
        <w:t>b.</w:t>
      </w:r>
      <w:r w:rsidR="00612936" w:rsidRPr="0057367D">
        <w:rPr>
          <w:rFonts w:cs="Times New Roman"/>
        </w:rPr>
        <w:t xml:space="preserve"> </w:t>
      </w:r>
      <w:r w:rsidR="00612936" w:rsidRPr="0057367D">
        <w:rPr>
          <w:rFonts w:cs="Times New Roman"/>
          <w:i/>
        </w:rPr>
        <w:t>Meeting the Challenge of Change</w:t>
      </w:r>
      <w:r w:rsidR="00E23E51" w:rsidRPr="0057367D">
        <w:rPr>
          <w:rFonts w:cs="Times New Roman"/>
        </w:rPr>
        <w:t>.</w:t>
      </w:r>
      <w:r w:rsidR="00612936" w:rsidRPr="0057367D">
        <w:rPr>
          <w:rFonts w:cs="Times New Roman"/>
        </w:rPr>
        <w:t xml:space="preserve"> London: TSO</w:t>
      </w:r>
      <w:r w:rsidR="00E23E51" w:rsidRPr="0057367D">
        <w:rPr>
          <w:rFonts w:cs="Times New Roman"/>
        </w:rPr>
        <w:t>.</w:t>
      </w:r>
      <w:r w:rsidR="00612936" w:rsidRPr="0057367D">
        <w:rPr>
          <w:rFonts w:cs="Times New Roman"/>
        </w:rPr>
        <w:t xml:space="preserve"> </w:t>
      </w:r>
    </w:p>
    <w:p w14:paraId="524C7C2F" w14:textId="3E1BD0C9" w:rsidR="00612936" w:rsidRPr="0057367D" w:rsidRDefault="009D42F2" w:rsidP="0057367D">
      <w:pPr>
        <w:spacing w:after="0" w:line="240" w:lineRule="auto"/>
        <w:ind w:left="142" w:hanging="142"/>
        <w:jc w:val="both"/>
        <w:rPr>
          <w:rFonts w:cs="Times New Roman"/>
        </w:rPr>
      </w:pPr>
      <w:r w:rsidRPr="0057367D">
        <w:rPr>
          <w:rFonts w:cs="Times New Roman"/>
        </w:rPr>
        <w:t>CIVIL SERVICE</w:t>
      </w:r>
      <w:r w:rsidR="00E23E51" w:rsidRPr="0057367D">
        <w:rPr>
          <w:rFonts w:cs="Times New Roman"/>
        </w:rPr>
        <w:t>.</w:t>
      </w:r>
      <w:r w:rsidR="00612936" w:rsidRPr="0057367D">
        <w:rPr>
          <w:rFonts w:cs="Times New Roman"/>
        </w:rPr>
        <w:t xml:space="preserve"> </w:t>
      </w:r>
      <w:proofErr w:type="gramStart"/>
      <w:r w:rsidR="00612936" w:rsidRPr="0057367D">
        <w:rPr>
          <w:rFonts w:cs="Times New Roman"/>
        </w:rPr>
        <w:t>2014</w:t>
      </w:r>
      <w:r w:rsidR="00E23E51" w:rsidRPr="0057367D">
        <w:rPr>
          <w:rFonts w:cs="Times New Roman"/>
        </w:rPr>
        <w:t>.</w:t>
      </w:r>
      <w:r w:rsidR="00612936" w:rsidRPr="0057367D">
        <w:rPr>
          <w:rFonts w:cs="Times New Roman"/>
        </w:rPr>
        <w:t xml:space="preserve"> </w:t>
      </w:r>
      <w:r w:rsidR="00612936" w:rsidRPr="0057367D">
        <w:rPr>
          <w:rFonts w:cs="Times New Roman"/>
          <w:i/>
        </w:rPr>
        <w:t>Civil Service</w:t>
      </w:r>
      <w:proofErr w:type="gramEnd"/>
      <w:r w:rsidR="00612936" w:rsidRPr="0057367D">
        <w:rPr>
          <w:rFonts w:cs="Times New Roman"/>
          <w:i/>
        </w:rPr>
        <w:t xml:space="preserve"> Reform Plan Progress Report</w:t>
      </w:r>
      <w:r w:rsidR="00E23E51" w:rsidRPr="0057367D">
        <w:rPr>
          <w:rFonts w:cs="Times New Roman"/>
        </w:rPr>
        <w:t>.</w:t>
      </w:r>
      <w:r w:rsidR="00612936" w:rsidRPr="0057367D">
        <w:rPr>
          <w:rFonts w:cs="Times New Roman"/>
        </w:rPr>
        <w:t xml:space="preserve"> London: TSO </w:t>
      </w:r>
    </w:p>
    <w:p w14:paraId="5B44E8AB" w14:textId="1D7C5CFC" w:rsidR="00D20BCC" w:rsidRPr="0057367D" w:rsidRDefault="009D42F2" w:rsidP="0057367D">
      <w:pPr>
        <w:spacing w:after="0" w:line="240" w:lineRule="auto"/>
        <w:ind w:left="142" w:hanging="142"/>
        <w:jc w:val="both"/>
        <w:rPr>
          <w:rFonts w:cs="Times New Roman"/>
        </w:rPr>
      </w:pPr>
      <w:r w:rsidRPr="0057367D">
        <w:rPr>
          <w:rFonts w:cs="Times New Roman"/>
        </w:rPr>
        <w:t>CLARKE</w:t>
      </w:r>
      <w:r w:rsidR="00541EAD" w:rsidRPr="0057367D">
        <w:rPr>
          <w:rFonts w:cs="Times New Roman"/>
        </w:rPr>
        <w:t>,</w:t>
      </w:r>
      <w:r w:rsidR="00D20BCC" w:rsidRPr="0057367D">
        <w:rPr>
          <w:rFonts w:cs="Times New Roman"/>
        </w:rPr>
        <w:t xml:space="preserve"> J</w:t>
      </w:r>
      <w:r w:rsidR="00E23E51" w:rsidRPr="0057367D">
        <w:rPr>
          <w:rFonts w:cs="Times New Roman"/>
        </w:rPr>
        <w:t>.</w:t>
      </w:r>
      <w:r w:rsidR="00D20BCC" w:rsidRPr="0057367D">
        <w:rPr>
          <w:rFonts w:cs="Times New Roman"/>
        </w:rPr>
        <w:t xml:space="preserve"> 2004</w:t>
      </w:r>
      <w:r w:rsidR="00E23E51" w:rsidRPr="0057367D">
        <w:rPr>
          <w:rFonts w:cs="Times New Roman"/>
        </w:rPr>
        <w:t>.</w:t>
      </w:r>
      <w:r w:rsidR="00D20BCC" w:rsidRPr="0057367D">
        <w:rPr>
          <w:rFonts w:cs="Times New Roman"/>
        </w:rPr>
        <w:t xml:space="preserve"> Dissolving the </w:t>
      </w:r>
      <w:r w:rsidR="00E23E51" w:rsidRPr="0057367D">
        <w:rPr>
          <w:rFonts w:cs="Times New Roman"/>
        </w:rPr>
        <w:t>p</w:t>
      </w:r>
      <w:r w:rsidR="00D20BCC" w:rsidRPr="0057367D">
        <w:rPr>
          <w:rFonts w:cs="Times New Roman"/>
        </w:rPr>
        <w:t xml:space="preserve">ublic </w:t>
      </w:r>
      <w:r w:rsidR="00E23E51" w:rsidRPr="0057367D">
        <w:rPr>
          <w:rFonts w:cs="Times New Roman"/>
        </w:rPr>
        <w:t>r</w:t>
      </w:r>
      <w:r w:rsidR="00D20BCC" w:rsidRPr="0057367D">
        <w:rPr>
          <w:rFonts w:cs="Times New Roman"/>
        </w:rPr>
        <w:t>ealm</w:t>
      </w:r>
      <w:r w:rsidR="00E23E51" w:rsidRPr="0057367D">
        <w:rPr>
          <w:rFonts w:cs="Times New Roman"/>
        </w:rPr>
        <w:t>:</w:t>
      </w:r>
      <w:r w:rsidR="00D20BCC" w:rsidRPr="0057367D">
        <w:rPr>
          <w:rFonts w:cs="Times New Roman"/>
        </w:rPr>
        <w:t xml:space="preserve"> </w:t>
      </w:r>
      <w:r w:rsidR="00E23E51" w:rsidRPr="0057367D">
        <w:rPr>
          <w:rFonts w:cs="Times New Roman"/>
        </w:rPr>
        <w:t>t</w:t>
      </w:r>
      <w:r w:rsidR="00D20BCC" w:rsidRPr="0057367D">
        <w:rPr>
          <w:rFonts w:cs="Times New Roman"/>
        </w:rPr>
        <w:t xml:space="preserve">he </w:t>
      </w:r>
      <w:r w:rsidR="00E23E51" w:rsidRPr="0057367D">
        <w:rPr>
          <w:rFonts w:cs="Times New Roman"/>
        </w:rPr>
        <w:t>l</w:t>
      </w:r>
      <w:r w:rsidR="00D20BCC" w:rsidRPr="0057367D">
        <w:rPr>
          <w:rFonts w:cs="Times New Roman"/>
        </w:rPr>
        <w:t xml:space="preserve">ogics and </w:t>
      </w:r>
      <w:r w:rsidR="00E23E51" w:rsidRPr="0057367D">
        <w:rPr>
          <w:rFonts w:cs="Times New Roman"/>
        </w:rPr>
        <w:t>l</w:t>
      </w:r>
      <w:r w:rsidR="00D20BCC" w:rsidRPr="0057367D">
        <w:rPr>
          <w:rFonts w:cs="Times New Roman"/>
        </w:rPr>
        <w:t xml:space="preserve">imits of </w:t>
      </w:r>
      <w:r w:rsidR="00E23E51" w:rsidRPr="0057367D">
        <w:rPr>
          <w:rFonts w:cs="Times New Roman"/>
        </w:rPr>
        <w:t>n</w:t>
      </w:r>
      <w:r w:rsidR="00D20BCC" w:rsidRPr="0057367D">
        <w:rPr>
          <w:rFonts w:cs="Times New Roman"/>
        </w:rPr>
        <w:t>eo-liberalism</w:t>
      </w:r>
      <w:r w:rsidR="00E23E51" w:rsidRPr="0057367D">
        <w:rPr>
          <w:rFonts w:cs="Times New Roman"/>
        </w:rPr>
        <w:t>.</w:t>
      </w:r>
      <w:r w:rsidR="00D20BCC" w:rsidRPr="0057367D">
        <w:rPr>
          <w:rFonts w:cs="Times New Roman"/>
        </w:rPr>
        <w:t xml:space="preserve"> </w:t>
      </w:r>
      <w:r w:rsidR="00D20BCC" w:rsidRPr="0057367D">
        <w:rPr>
          <w:rFonts w:cs="Times New Roman"/>
          <w:i/>
        </w:rPr>
        <w:t>Journal of Social Policy</w:t>
      </w:r>
      <w:r w:rsidR="00E23E51" w:rsidRPr="0057367D">
        <w:rPr>
          <w:rFonts w:cs="Times New Roman"/>
        </w:rPr>
        <w:t xml:space="preserve"> 33:</w:t>
      </w:r>
      <w:r w:rsidR="00D20BCC" w:rsidRPr="0057367D">
        <w:rPr>
          <w:rFonts w:cs="Times New Roman"/>
        </w:rPr>
        <w:t xml:space="preserve"> 27-48</w:t>
      </w:r>
    </w:p>
    <w:p w14:paraId="5238F2FB" w14:textId="0C0DAB29" w:rsidR="00F43336" w:rsidRPr="0057367D" w:rsidRDefault="00F43336" w:rsidP="0057367D">
      <w:pPr>
        <w:spacing w:after="0" w:line="240" w:lineRule="auto"/>
        <w:ind w:left="142" w:hanging="142"/>
        <w:jc w:val="both"/>
        <w:rPr>
          <w:rFonts w:cs="Times New Roman"/>
        </w:rPr>
      </w:pPr>
      <w:r w:rsidRPr="0057367D">
        <w:rPr>
          <w:rFonts w:cs="Times New Roman"/>
        </w:rPr>
        <w:t xml:space="preserve">CLARKE, J., J. NEWMAN. N. SMITH, E. VIDLER, L. WESTMARLAND. 2007. </w:t>
      </w:r>
      <w:r w:rsidRPr="0057367D">
        <w:rPr>
          <w:rFonts w:cs="Times New Roman"/>
          <w:i/>
        </w:rPr>
        <w:t xml:space="preserve">Creating Citizen Consumers: Changing Publics and Changing Public Services. </w:t>
      </w:r>
      <w:r w:rsidRPr="0057367D">
        <w:rPr>
          <w:rFonts w:cs="Times New Roman"/>
        </w:rPr>
        <w:t>London: Sage.</w:t>
      </w:r>
    </w:p>
    <w:p w14:paraId="7D9EE0E7" w14:textId="2B3862AC" w:rsidR="001B50F5" w:rsidRPr="0057367D" w:rsidRDefault="009D42F2" w:rsidP="0057367D">
      <w:pPr>
        <w:spacing w:after="0" w:line="240" w:lineRule="auto"/>
        <w:ind w:left="142" w:hanging="142"/>
        <w:jc w:val="both"/>
        <w:rPr>
          <w:rFonts w:cs="Times New Roman"/>
        </w:rPr>
      </w:pPr>
      <w:r w:rsidRPr="0057367D">
        <w:rPr>
          <w:rFonts w:cs="Times New Roman"/>
        </w:rPr>
        <w:t>COOPER</w:t>
      </w:r>
      <w:r w:rsidR="00E23E51" w:rsidRPr="0057367D">
        <w:rPr>
          <w:rFonts w:cs="Times New Roman"/>
        </w:rPr>
        <w:t xml:space="preserve">, C. </w:t>
      </w:r>
      <w:r w:rsidR="00B249C6" w:rsidRPr="0057367D">
        <w:rPr>
          <w:rFonts w:cs="Times New Roman"/>
        </w:rPr>
        <w:t>2013</w:t>
      </w:r>
      <w:r w:rsidR="00E23E51" w:rsidRPr="0057367D">
        <w:rPr>
          <w:rFonts w:cs="Times New Roman"/>
        </w:rPr>
        <w:t xml:space="preserve">. </w:t>
      </w:r>
      <w:r w:rsidR="00B249C6" w:rsidRPr="0057367D">
        <w:rPr>
          <w:rFonts w:cs="Times New Roman"/>
        </w:rPr>
        <w:t xml:space="preserve">Hove v Gove: Victory for </w:t>
      </w:r>
      <w:r w:rsidR="00E23E51" w:rsidRPr="0057367D">
        <w:rPr>
          <w:rFonts w:cs="Times New Roman"/>
        </w:rPr>
        <w:t>c</w:t>
      </w:r>
      <w:r w:rsidR="00B249C6" w:rsidRPr="0057367D">
        <w:rPr>
          <w:rFonts w:cs="Times New Roman"/>
        </w:rPr>
        <w:t>ampaigners over plans to build new</w:t>
      </w:r>
      <w:r w:rsidR="00E23E51" w:rsidRPr="0057367D">
        <w:rPr>
          <w:rFonts w:cs="Times New Roman"/>
        </w:rPr>
        <w:t xml:space="preserve"> free school over playing field.</w:t>
      </w:r>
      <w:r w:rsidR="00B249C6" w:rsidRPr="0057367D">
        <w:rPr>
          <w:rFonts w:cs="Times New Roman"/>
        </w:rPr>
        <w:t xml:space="preserve"> </w:t>
      </w:r>
      <w:r w:rsidR="00B249C6" w:rsidRPr="0057367D">
        <w:rPr>
          <w:rFonts w:cs="Times New Roman"/>
          <w:i/>
        </w:rPr>
        <w:t>The Independent</w:t>
      </w:r>
      <w:r w:rsidR="00E23E51" w:rsidRPr="0057367D">
        <w:rPr>
          <w:rFonts w:cs="Times New Roman"/>
        </w:rPr>
        <w:t>.</w:t>
      </w:r>
      <w:r w:rsidR="00B249C6" w:rsidRPr="0057367D">
        <w:rPr>
          <w:rFonts w:cs="Times New Roman"/>
        </w:rPr>
        <w:t xml:space="preserve"> 4</w:t>
      </w:r>
      <w:r w:rsidR="00B249C6" w:rsidRPr="0057367D">
        <w:rPr>
          <w:rFonts w:cs="Times New Roman"/>
          <w:vertAlign w:val="superscript"/>
        </w:rPr>
        <w:t>th</w:t>
      </w:r>
      <w:r w:rsidR="00B249C6" w:rsidRPr="0057367D">
        <w:rPr>
          <w:rFonts w:cs="Times New Roman"/>
        </w:rPr>
        <w:t xml:space="preserve"> June. </w:t>
      </w:r>
    </w:p>
    <w:p w14:paraId="5326F6A0" w14:textId="209BE2B2" w:rsidR="000E66FD" w:rsidRPr="0057367D" w:rsidRDefault="009D42F2" w:rsidP="0057367D">
      <w:pPr>
        <w:spacing w:after="0" w:line="240" w:lineRule="auto"/>
        <w:ind w:left="142" w:hanging="142"/>
        <w:jc w:val="both"/>
        <w:rPr>
          <w:rFonts w:cs="Times New Roman"/>
        </w:rPr>
      </w:pPr>
      <w:proofErr w:type="gramStart"/>
      <w:r w:rsidRPr="0057367D">
        <w:rPr>
          <w:rFonts w:cs="Times New Roman"/>
        </w:rPr>
        <w:t>CORNWALL</w:t>
      </w:r>
      <w:r w:rsidR="00E23E51" w:rsidRPr="0057367D">
        <w:rPr>
          <w:rFonts w:cs="Times New Roman"/>
        </w:rPr>
        <w:t xml:space="preserve">, A. </w:t>
      </w:r>
      <w:r w:rsidR="00BF636E" w:rsidRPr="0057367D">
        <w:rPr>
          <w:rFonts w:cs="Times New Roman"/>
        </w:rPr>
        <w:t>2008</w:t>
      </w:r>
      <w:r w:rsidR="00E23E51" w:rsidRPr="0057367D">
        <w:rPr>
          <w:rFonts w:cs="Times New Roman"/>
        </w:rPr>
        <w:t>.</w:t>
      </w:r>
      <w:proofErr w:type="gramEnd"/>
      <w:r w:rsidR="00E23E51" w:rsidRPr="0057367D">
        <w:rPr>
          <w:rFonts w:cs="Times New Roman"/>
        </w:rPr>
        <w:t xml:space="preserve"> </w:t>
      </w:r>
      <w:proofErr w:type="gramStart"/>
      <w:r w:rsidR="00BF636E" w:rsidRPr="0057367D">
        <w:rPr>
          <w:rFonts w:cs="Times New Roman"/>
        </w:rPr>
        <w:t>New Democratic Spaces?</w:t>
      </w:r>
      <w:proofErr w:type="gramEnd"/>
      <w:r w:rsidR="00BF636E" w:rsidRPr="0057367D">
        <w:rPr>
          <w:rFonts w:cs="Times New Roman"/>
        </w:rPr>
        <w:t xml:space="preserve"> </w:t>
      </w:r>
      <w:proofErr w:type="gramStart"/>
      <w:r w:rsidR="00BF636E" w:rsidRPr="0057367D">
        <w:rPr>
          <w:rFonts w:cs="Times New Roman"/>
        </w:rPr>
        <w:t xml:space="preserve">The Politics and Dynamics of </w:t>
      </w:r>
      <w:r w:rsidR="00E23E51" w:rsidRPr="0057367D">
        <w:rPr>
          <w:rFonts w:cs="Times New Roman"/>
        </w:rPr>
        <w:t>Institutionalised Participation.</w:t>
      </w:r>
      <w:proofErr w:type="gramEnd"/>
      <w:r w:rsidR="00BF636E" w:rsidRPr="0057367D">
        <w:rPr>
          <w:rFonts w:cs="Times New Roman"/>
        </w:rPr>
        <w:t xml:space="preserve"> </w:t>
      </w:r>
      <w:r w:rsidR="00BF636E" w:rsidRPr="0057367D">
        <w:rPr>
          <w:rFonts w:cs="Times New Roman"/>
          <w:i/>
        </w:rPr>
        <w:t>IDS Bulletin</w:t>
      </w:r>
      <w:r w:rsidR="00E23E51" w:rsidRPr="0057367D">
        <w:rPr>
          <w:rFonts w:cs="Times New Roman"/>
        </w:rPr>
        <w:t>.</w:t>
      </w:r>
      <w:r w:rsidR="00BF636E" w:rsidRPr="0057367D">
        <w:rPr>
          <w:rFonts w:cs="Times New Roman"/>
        </w:rPr>
        <w:t xml:space="preserve"> 35</w:t>
      </w:r>
      <w:r w:rsidR="00E23E51" w:rsidRPr="0057367D">
        <w:rPr>
          <w:rFonts w:cs="Times New Roman"/>
        </w:rPr>
        <w:t>(2):</w:t>
      </w:r>
      <w:r w:rsidR="00BF636E" w:rsidRPr="0057367D">
        <w:rPr>
          <w:rFonts w:cs="Times New Roman"/>
        </w:rPr>
        <w:t xml:space="preserve"> 1-10. </w:t>
      </w:r>
      <w:r w:rsidR="000E66FD" w:rsidRPr="0057367D">
        <w:rPr>
          <w:rFonts w:cs="Times New Roman"/>
        </w:rPr>
        <w:t xml:space="preserve"> </w:t>
      </w:r>
    </w:p>
    <w:p w14:paraId="18D049F2" w14:textId="15537BF8" w:rsidR="00277AA8" w:rsidRPr="0057367D" w:rsidRDefault="009D42F2" w:rsidP="0057367D">
      <w:pPr>
        <w:spacing w:after="0" w:line="240" w:lineRule="auto"/>
        <w:ind w:left="142" w:hanging="142"/>
        <w:jc w:val="both"/>
        <w:rPr>
          <w:rFonts w:cs="Times New Roman"/>
        </w:rPr>
      </w:pPr>
      <w:r w:rsidRPr="0057367D">
        <w:rPr>
          <w:rFonts w:cs="Times New Roman"/>
        </w:rPr>
        <w:t>COURTNEY</w:t>
      </w:r>
      <w:r w:rsidR="00541EAD" w:rsidRPr="0057367D">
        <w:rPr>
          <w:rFonts w:cs="Times New Roman"/>
        </w:rPr>
        <w:t xml:space="preserve">, S. </w:t>
      </w:r>
      <w:r w:rsidR="00277AA8" w:rsidRPr="0057367D">
        <w:rPr>
          <w:rFonts w:cs="Times New Roman"/>
        </w:rPr>
        <w:t>2015</w:t>
      </w:r>
      <w:r w:rsidR="00541EAD" w:rsidRPr="0057367D">
        <w:rPr>
          <w:rFonts w:cs="Times New Roman"/>
        </w:rPr>
        <w:t xml:space="preserve">. </w:t>
      </w:r>
      <w:proofErr w:type="gramStart"/>
      <w:r w:rsidR="00277AA8" w:rsidRPr="0057367D">
        <w:rPr>
          <w:rFonts w:cs="Times New Roman"/>
        </w:rPr>
        <w:t>Corporatise</w:t>
      </w:r>
      <w:r w:rsidR="00541EAD" w:rsidRPr="0057367D">
        <w:rPr>
          <w:rFonts w:cs="Times New Roman"/>
        </w:rPr>
        <w:t>d leadership in English schools</w:t>
      </w:r>
      <w:r w:rsidR="00277AA8" w:rsidRPr="0057367D">
        <w:rPr>
          <w:rFonts w:cs="Times New Roman"/>
        </w:rPr>
        <w:t xml:space="preserve">, </w:t>
      </w:r>
      <w:r w:rsidR="00277AA8" w:rsidRPr="0057367D">
        <w:rPr>
          <w:rFonts w:cs="Times New Roman"/>
          <w:i/>
        </w:rPr>
        <w:t>Journal of Educational Administration and History</w:t>
      </w:r>
      <w:r w:rsidR="00541EAD" w:rsidRPr="0057367D">
        <w:rPr>
          <w:rFonts w:cs="Times New Roman"/>
        </w:rPr>
        <w:t>.</w:t>
      </w:r>
      <w:proofErr w:type="gramEnd"/>
      <w:r w:rsidR="00277AA8" w:rsidRPr="0057367D">
        <w:rPr>
          <w:rFonts w:cs="Times New Roman"/>
        </w:rPr>
        <w:t xml:space="preserve"> 47</w:t>
      </w:r>
      <w:r w:rsidR="00541EAD" w:rsidRPr="0057367D">
        <w:rPr>
          <w:rFonts w:cs="Times New Roman"/>
        </w:rPr>
        <w:t>(3):</w:t>
      </w:r>
      <w:r w:rsidR="00277AA8" w:rsidRPr="0057367D">
        <w:rPr>
          <w:rFonts w:cs="Times New Roman"/>
        </w:rPr>
        <w:t xml:space="preserve"> 214-231. </w:t>
      </w:r>
    </w:p>
    <w:p w14:paraId="787C7FD1" w14:textId="1501CA54" w:rsidR="0055765B" w:rsidRPr="0057367D" w:rsidRDefault="009D42F2" w:rsidP="0057367D">
      <w:pPr>
        <w:spacing w:after="0" w:line="240" w:lineRule="auto"/>
        <w:ind w:left="142" w:hanging="142"/>
        <w:jc w:val="both"/>
        <w:rPr>
          <w:rFonts w:cs="Times New Roman"/>
        </w:rPr>
      </w:pPr>
      <w:r w:rsidRPr="0057367D">
        <w:rPr>
          <w:rFonts w:cs="Times New Roman"/>
        </w:rPr>
        <w:t>CROUCH</w:t>
      </w:r>
      <w:r w:rsidR="00541EAD" w:rsidRPr="0057367D">
        <w:rPr>
          <w:rFonts w:cs="Times New Roman"/>
        </w:rPr>
        <w:t>, C.</w:t>
      </w:r>
      <w:r w:rsidR="00D20BCC" w:rsidRPr="0057367D">
        <w:rPr>
          <w:rFonts w:cs="Times New Roman"/>
        </w:rPr>
        <w:t xml:space="preserve"> 2011</w:t>
      </w:r>
      <w:r w:rsidR="00541EAD" w:rsidRPr="0057367D">
        <w:rPr>
          <w:rFonts w:cs="Times New Roman"/>
        </w:rPr>
        <w:t>.</w:t>
      </w:r>
      <w:r w:rsidR="00D20BCC" w:rsidRPr="0057367D">
        <w:rPr>
          <w:rFonts w:cs="Times New Roman"/>
        </w:rPr>
        <w:t xml:space="preserve"> </w:t>
      </w:r>
      <w:proofErr w:type="gramStart"/>
      <w:r w:rsidR="00D20BCC" w:rsidRPr="0057367D">
        <w:rPr>
          <w:rFonts w:cs="Times New Roman"/>
          <w:i/>
        </w:rPr>
        <w:t>The Strange Non-Death of Neoliberalism</w:t>
      </w:r>
      <w:r w:rsidR="00541EAD" w:rsidRPr="0057367D">
        <w:rPr>
          <w:rFonts w:cs="Times New Roman"/>
        </w:rPr>
        <w:t>.</w:t>
      </w:r>
      <w:proofErr w:type="gramEnd"/>
      <w:r w:rsidR="00D20BCC" w:rsidRPr="0057367D">
        <w:rPr>
          <w:rFonts w:cs="Times New Roman"/>
        </w:rPr>
        <w:t xml:space="preserve"> Cambridge: Polity</w:t>
      </w:r>
      <w:r w:rsidR="00541EAD" w:rsidRPr="0057367D">
        <w:rPr>
          <w:rFonts w:cs="Times New Roman"/>
        </w:rPr>
        <w:t>.</w:t>
      </w:r>
    </w:p>
    <w:p w14:paraId="5B406E4F" w14:textId="5971C60F" w:rsidR="00497C46" w:rsidRPr="0057367D" w:rsidRDefault="009D42F2" w:rsidP="0057367D">
      <w:pPr>
        <w:spacing w:after="0" w:line="240" w:lineRule="auto"/>
        <w:ind w:left="142" w:hanging="142"/>
        <w:jc w:val="both"/>
        <w:rPr>
          <w:rFonts w:cs="Times New Roman"/>
        </w:rPr>
      </w:pPr>
      <w:r w:rsidRPr="0057367D">
        <w:rPr>
          <w:rFonts w:cs="Times New Roman"/>
        </w:rPr>
        <w:t>CURTIS</w:t>
      </w:r>
      <w:r w:rsidR="00541EAD" w:rsidRPr="0057367D">
        <w:rPr>
          <w:rFonts w:cs="Times New Roman"/>
        </w:rPr>
        <w:t>, A., S.</w:t>
      </w:r>
      <w:r w:rsidR="00497C46" w:rsidRPr="0057367D">
        <w:rPr>
          <w:rFonts w:cs="Times New Roman"/>
        </w:rPr>
        <w:t xml:space="preserve"> </w:t>
      </w:r>
      <w:r w:rsidRPr="0057367D">
        <w:rPr>
          <w:rFonts w:cs="Times New Roman"/>
        </w:rPr>
        <w:t>EXLEY</w:t>
      </w:r>
      <w:r w:rsidR="00497C46" w:rsidRPr="0057367D">
        <w:rPr>
          <w:rFonts w:cs="Times New Roman"/>
        </w:rPr>
        <w:t>,</w:t>
      </w:r>
      <w:r w:rsidR="00541EAD" w:rsidRPr="0057367D">
        <w:rPr>
          <w:rFonts w:cs="Times New Roman"/>
        </w:rPr>
        <w:t xml:space="preserve"> A. SASIA, S.</w:t>
      </w:r>
      <w:r w:rsidR="00080099" w:rsidRPr="0057367D">
        <w:rPr>
          <w:rFonts w:cs="Times New Roman"/>
        </w:rPr>
        <w:t xml:space="preserve"> TOUGH</w:t>
      </w:r>
      <w:r w:rsidR="00DC2F06" w:rsidRPr="0057367D">
        <w:rPr>
          <w:rFonts w:cs="Times New Roman"/>
        </w:rPr>
        <w:t>,</w:t>
      </w:r>
      <w:r w:rsidR="00080099" w:rsidRPr="0057367D">
        <w:rPr>
          <w:rFonts w:cs="Times New Roman"/>
        </w:rPr>
        <w:t xml:space="preserve"> </w:t>
      </w:r>
      <w:r w:rsidR="00541EAD" w:rsidRPr="0057367D">
        <w:rPr>
          <w:rFonts w:cs="Times New Roman"/>
        </w:rPr>
        <w:t xml:space="preserve">G. WHITTY. 2008. </w:t>
      </w:r>
      <w:r w:rsidR="00497C46" w:rsidRPr="0057367D">
        <w:rPr>
          <w:rFonts w:cs="Times New Roman"/>
          <w:i/>
        </w:rPr>
        <w:t>The Academies Programme: Progress, Problems and Possibilities</w:t>
      </w:r>
      <w:r w:rsidR="00497C46" w:rsidRPr="0057367D">
        <w:rPr>
          <w:rFonts w:cs="Times New Roman"/>
        </w:rPr>
        <w:t xml:space="preserve">. London: The Sutton Trust. </w:t>
      </w:r>
    </w:p>
    <w:p w14:paraId="51D4B06E" w14:textId="362F5C2B" w:rsidR="00C93FF3" w:rsidRPr="0057367D" w:rsidRDefault="009D42F2" w:rsidP="0057367D">
      <w:pPr>
        <w:spacing w:after="0" w:line="240" w:lineRule="auto"/>
        <w:ind w:left="142" w:hanging="142"/>
        <w:jc w:val="both"/>
        <w:rPr>
          <w:rFonts w:cs="Times New Roman"/>
        </w:rPr>
      </w:pPr>
      <w:proofErr w:type="gramStart"/>
      <w:r w:rsidRPr="0057367D">
        <w:rPr>
          <w:rFonts w:cs="Times New Roman"/>
        </w:rPr>
        <w:t>DACOMBE</w:t>
      </w:r>
      <w:r w:rsidR="00541EAD" w:rsidRPr="0057367D">
        <w:rPr>
          <w:rFonts w:cs="Times New Roman"/>
        </w:rPr>
        <w:t>, R.</w:t>
      </w:r>
      <w:r w:rsidR="00C93FF3" w:rsidRPr="0057367D">
        <w:rPr>
          <w:rFonts w:cs="Times New Roman"/>
        </w:rPr>
        <w:t xml:space="preserve"> 2017</w:t>
      </w:r>
      <w:r w:rsidR="00541EAD" w:rsidRPr="0057367D">
        <w:rPr>
          <w:rFonts w:cs="Times New Roman"/>
        </w:rPr>
        <w:t>.</w:t>
      </w:r>
      <w:proofErr w:type="gramEnd"/>
      <w:r w:rsidR="00C93FF3" w:rsidRPr="0057367D">
        <w:rPr>
          <w:rFonts w:cs="Times New Roman"/>
        </w:rPr>
        <w:t xml:space="preserve"> </w:t>
      </w:r>
      <w:r w:rsidR="00C93FF3" w:rsidRPr="0057367D">
        <w:rPr>
          <w:rFonts w:cs="Times New Roman"/>
          <w:i/>
        </w:rPr>
        <w:t>Rethinking Civic Participation in Theory and Practice</w:t>
      </w:r>
      <w:r w:rsidR="00541EAD" w:rsidRPr="0057367D">
        <w:rPr>
          <w:rFonts w:cs="Times New Roman"/>
        </w:rPr>
        <w:t>.</w:t>
      </w:r>
      <w:r w:rsidR="00C93FF3" w:rsidRPr="0057367D">
        <w:rPr>
          <w:rFonts w:cs="Times New Roman"/>
        </w:rPr>
        <w:t xml:space="preserve"> London: Palgrave MacMillan</w:t>
      </w:r>
    </w:p>
    <w:p w14:paraId="636B2C13" w14:textId="39CE3EAE" w:rsidR="00984AAC" w:rsidRPr="0057367D" w:rsidRDefault="008B3F4F" w:rsidP="0057367D">
      <w:pPr>
        <w:spacing w:after="0" w:line="240" w:lineRule="auto"/>
        <w:ind w:left="142" w:hanging="142"/>
        <w:jc w:val="both"/>
        <w:rPr>
          <w:rFonts w:cs="Times New Roman"/>
        </w:rPr>
      </w:pPr>
      <w:proofErr w:type="gramStart"/>
      <w:r w:rsidRPr="0057367D">
        <w:rPr>
          <w:rFonts w:cs="Times New Roman"/>
        </w:rPr>
        <w:t>DAHL</w:t>
      </w:r>
      <w:r w:rsidR="00984AAC" w:rsidRPr="0057367D">
        <w:rPr>
          <w:rFonts w:cs="Times New Roman"/>
        </w:rPr>
        <w:t>, R. 1956.</w:t>
      </w:r>
      <w:proofErr w:type="gramEnd"/>
      <w:r w:rsidR="00984AAC" w:rsidRPr="0057367D">
        <w:rPr>
          <w:rFonts w:cs="Times New Roman"/>
        </w:rPr>
        <w:t xml:space="preserve"> </w:t>
      </w:r>
      <w:proofErr w:type="gramStart"/>
      <w:r w:rsidR="00984AAC" w:rsidRPr="0057367D">
        <w:rPr>
          <w:rFonts w:cs="Times New Roman"/>
          <w:i/>
        </w:rPr>
        <w:t>A Preface to Democratic Theory</w:t>
      </w:r>
      <w:r w:rsidR="00984AAC" w:rsidRPr="0057367D">
        <w:rPr>
          <w:rFonts w:cs="Times New Roman"/>
        </w:rPr>
        <w:t>.</w:t>
      </w:r>
      <w:proofErr w:type="gramEnd"/>
      <w:r w:rsidR="00984AAC" w:rsidRPr="0057367D">
        <w:rPr>
          <w:rFonts w:cs="Times New Roman"/>
        </w:rPr>
        <w:t xml:space="preserve"> </w:t>
      </w:r>
      <w:r w:rsidRPr="0057367D">
        <w:rPr>
          <w:rFonts w:cs="Times New Roman"/>
        </w:rPr>
        <w:t xml:space="preserve">Chicago: University of Chicago Press. </w:t>
      </w:r>
    </w:p>
    <w:p w14:paraId="6403CACB" w14:textId="08BE20BA" w:rsidR="0055765B" w:rsidRPr="0057367D" w:rsidRDefault="009D42F2" w:rsidP="0057367D">
      <w:pPr>
        <w:spacing w:after="0" w:line="240" w:lineRule="auto"/>
        <w:ind w:left="142" w:hanging="142"/>
        <w:jc w:val="both"/>
        <w:rPr>
          <w:rFonts w:cs="Times New Roman"/>
        </w:rPr>
      </w:pPr>
      <w:r w:rsidRPr="0057367D">
        <w:rPr>
          <w:rFonts w:cs="Times New Roman"/>
        </w:rPr>
        <w:t>DEAN</w:t>
      </w:r>
      <w:r w:rsidR="00541EAD" w:rsidRPr="0057367D">
        <w:rPr>
          <w:rFonts w:cs="Times New Roman"/>
        </w:rPr>
        <w:t>. R.J.</w:t>
      </w:r>
      <w:r w:rsidR="0055765B" w:rsidRPr="0057367D">
        <w:rPr>
          <w:rFonts w:cs="Times New Roman"/>
        </w:rPr>
        <w:t xml:space="preserve"> 2017</w:t>
      </w:r>
      <w:r w:rsidR="00541EAD" w:rsidRPr="0057367D">
        <w:rPr>
          <w:rFonts w:cs="Times New Roman"/>
        </w:rPr>
        <w:t>.</w:t>
      </w:r>
      <w:r w:rsidR="0055765B" w:rsidRPr="0057367D">
        <w:rPr>
          <w:rFonts w:cs="Times New Roman"/>
        </w:rPr>
        <w:t xml:space="preserve"> Beyond </w:t>
      </w:r>
      <w:r w:rsidR="00541EAD" w:rsidRPr="0057367D">
        <w:rPr>
          <w:rFonts w:cs="Times New Roman"/>
        </w:rPr>
        <w:t>r</w:t>
      </w:r>
      <w:r w:rsidR="0055765B" w:rsidRPr="0057367D">
        <w:rPr>
          <w:rFonts w:cs="Times New Roman"/>
        </w:rPr>
        <w:t xml:space="preserve">adicalism and </w:t>
      </w:r>
      <w:r w:rsidR="00541EAD" w:rsidRPr="0057367D">
        <w:rPr>
          <w:rFonts w:cs="Times New Roman"/>
        </w:rPr>
        <w:t>r</w:t>
      </w:r>
      <w:r w:rsidR="0055765B" w:rsidRPr="0057367D">
        <w:rPr>
          <w:rFonts w:cs="Times New Roman"/>
        </w:rPr>
        <w:t xml:space="preserve">esignation: </w:t>
      </w:r>
      <w:r w:rsidR="00541EAD" w:rsidRPr="0057367D">
        <w:rPr>
          <w:rFonts w:cs="Times New Roman"/>
        </w:rPr>
        <w:t>t</w:t>
      </w:r>
      <w:r w:rsidR="0055765B" w:rsidRPr="0057367D">
        <w:rPr>
          <w:rFonts w:cs="Times New Roman"/>
        </w:rPr>
        <w:t xml:space="preserve">he </w:t>
      </w:r>
      <w:r w:rsidR="00541EAD" w:rsidRPr="0057367D">
        <w:rPr>
          <w:rFonts w:cs="Times New Roman"/>
        </w:rPr>
        <w:t>c</w:t>
      </w:r>
      <w:r w:rsidR="0055765B" w:rsidRPr="0057367D">
        <w:rPr>
          <w:rFonts w:cs="Times New Roman"/>
        </w:rPr>
        <w:t xml:space="preserve">ompeting </w:t>
      </w:r>
      <w:r w:rsidR="00541EAD" w:rsidRPr="0057367D">
        <w:rPr>
          <w:rFonts w:cs="Times New Roman"/>
        </w:rPr>
        <w:t>l</w:t>
      </w:r>
      <w:r w:rsidR="0055765B" w:rsidRPr="0057367D">
        <w:rPr>
          <w:rFonts w:cs="Times New Roman"/>
        </w:rPr>
        <w:t xml:space="preserve">ogics for </w:t>
      </w:r>
      <w:r w:rsidR="00541EAD" w:rsidRPr="0057367D">
        <w:rPr>
          <w:rFonts w:cs="Times New Roman"/>
        </w:rPr>
        <w:t>p</w:t>
      </w:r>
      <w:r w:rsidR="0055765B" w:rsidRPr="0057367D">
        <w:rPr>
          <w:rFonts w:cs="Times New Roman"/>
        </w:rPr>
        <w:t xml:space="preserve">ublic </w:t>
      </w:r>
      <w:r w:rsidR="00541EAD" w:rsidRPr="0057367D">
        <w:rPr>
          <w:rFonts w:cs="Times New Roman"/>
        </w:rPr>
        <w:t>p</w:t>
      </w:r>
      <w:r w:rsidR="0055765B" w:rsidRPr="0057367D">
        <w:rPr>
          <w:rFonts w:cs="Times New Roman"/>
        </w:rPr>
        <w:t xml:space="preserve">articipation in </w:t>
      </w:r>
      <w:r w:rsidR="00541EAD" w:rsidRPr="0057367D">
        <w:rPr>
          <w:rFonts w:cs="Times New Roman"/>
        </w:rPr>
        <w:t>p</w:t>
      </w:r>
      <w:r w:rsidR="0055765B" w:rsidRPr="0057367D">
        <w:rPr>
          <w:rFonts w:cs="Times New Roman"/>
        </w:rPr>
        <w:t xml:space="preserve">olicy </w:t>
      </w:r>
      <w:r w:rsidR="00541EAD" w:rsidRPr="0057367D">
        <w:rPr>
          <w:rFonts w:cs="Times New Roman"/>
        </w:rPr>
        <w:t>decisions.</w:t>
      </w:r>
      <w:r w:rsidR="0055765B" w:rsidRPr="0057367D">
        <w:rPr>
          <w:rFonts w:cs="Times New Roman"/>
        </w:rPr>
        <w:t xml:space="preserve"> </w:t>
      </w:r>
      <w:proofErr w:type="gramStart"/>
      <w:r w:rsidR="0055765B" w:rsidRPr="0057367D">
        <w:rPr>
          <w:rFonts w:cs="Times New Roman"/>
          <w:i/>
        </w:rPr>
        <w:t>Policy and Politics</w:t>
      </w:r>
      <w:r w:rsidR="005A06FE" w:rsidRPr="0057367D">
        <w:rPr>
          <w:rFonts w:cs="Times New Roman"/>
          <w:i/>
        </w:rPr>
        <w:t>.</w:t>
      </w:r>
      <w:proofErr w:type="gramEnd"/>
      <w:r w:rsidR="0055765B" w:rsidRPr="0057367D">
        <w:rPr>
          <w:rFonts w:cs="Times New Roman"/>
        </w:rPr>
        <w:t xml:space="preserve"> 45</w:t>
      </w:r>
      <w:r w:rsidR="00541EAD" w:rsidRPr="0057367D">
        <w:rPr>
          <w:rFonts w:cs="Times New Roman"/>
        </w:rPr>
        <w:t>(2):</w:t>
      </w:r>
      <w:r w:rsidR="0055765B" w:rsidRPr="0057367D">
        <w:rPr>
          <w:rFonts w:cs="Times New Roman"/>
        </w:rPr>
        <w:t xml:space="preserve"> 213-230</w:t>
      </w:r>
      <w:r w:rsidR="00541EAD" w:rsidRPr="0057367D">
        <w:rPr>
          <w:rFonts w:cs="Times New Roman"/>
        </w:rPr>
        <w:t>.</w:t>
      </w:r>
    </w:p>
    <w:p w14:paraId="0087A711" w14:textId="7C536ECB" w:rsidR="00944AB5" w:rsidRPr="0057367D" w:rsidRDefault="009D42F2" w:rsidP="0057367D">
      <w:pPr>
        <w:pStyle w:val="Default"/>
        <w:ind w:left="142" w:hanging="142"/>
        <w:jc w:val="both"/>
        <w:rPr>
          <w:rFonts w:asciiTheme="minorHAnsi" w:hAnsiTheme="minorHAnsi" w:cs="Times New Roman"/>
          <w:color w:val="auto"/>
          <w:sz w:val="22"/>
          <w:szCs w:val="22"/>
        </w:rPr>
      </w:pPr>
      <w:proofErr w:type="gramStart"/>
      <w:r w:rsidRPr="0057367D">
        <w:rPr>
          <w:rFonts w:asciiTheme="minorHAnsi" w:hAnsiTheme="minorHAnsi" w:cs="Times New Roman"/>
          <w:color w:val="auto"/>
          <w:sz w:val="22"/>
          <w:szCs w:val="22"/>
        </w:rPr>
        <w:t>DEPARTMENT FOR EDUCATION</w:t>
      </w:r>
      <w:r w:rsidR="00EF0C3B" w:rsidRPr="0057367D">
        <w:rPr>
          <w:rFonts w:asciiTheme="minorHAnsi" w:hAnsiTheme="minorHAnsi" w:cs="Times New Roman"/>
          <w:color w:val="auto"/>
          <w:sz w:val="22"/>
          <w:szCs w:val="22"/>
        </w:rPr>
        <w:t>.</w:t>
      </w:r>
      <w:proofErr w:type="gramEnd"/>
      <w:r w:rsidR="00944AB5" w:rsidRPr="0057367D">
        <w:rPr>
          <w:rFonts w:asciiTheme="minorHAnsi" w:hAnsiTheme="minorHAnsi" w:cs="Times New Roman"/>
          <w:color w:val="auto"/>
          <w:sz w:val="22"/>
          <w:szCs w:val="22"/>
        </w:rPr>
        <w:t xml:space="preserve"> 2012</w:t>
      </w:r>
      <w:r w:rsidR="00EF0C3B" w:rsidRPr="0057367D">
        <w:rPr>
          <w:rFonts w:asciiTheme="minorHAnsi" w:hAnsiTheme="minorHAnsi" w:cs="Times New Roman"/>
          <w:color w:val="auto"/>
          <w:sz w:val="22"/>
          <w:szCs w:val="22"/>
        </w:rPr>
        <w:t>.</w:t>
      </w:r>
      <w:r w:rsidR="00944AB5" w:rsidRPr="0057367D">
        <w:rPr>
          <w:rFonts w:asciiTheme="minorHAnsi" w:hAnsiTheme="minorHAnsi" w:cs="Times New Roman"/>
          <w:color w:val="auto"/>
          <w:sz w:val="22"/>
          <w:szCs w:val="22"/>
        </w:rPr>
        <w:t xml:space="preserve"> </w:t>
      </w:r>
      <w:r w:rsidR="00944AB5" w:rsidRPr="0057367D">
        <w:rPr>
          <w:rFonts w:asciiTheme="minorHAnsi" w:hAnsiTheme="minorHAnsi" w:cs="Times New Roman"/>
          <w:i/>
          <w:color w:val="auto"/>
          <w:sz w:val="22"/>
          <w:szCs w:val="22"/>
        </w:rPr>
        <w:t>The Department for Education Review</w:t>
      </w:r>
      <w:r w:rsidR="00EF0C3B" w:rsidRPr="0057367D">
        <w:rPr>
          <w:rFonts w:asciiTheme="minorHAnsi" w:hAnsiTheme="minorHAnsi" w:cs="Times New Roman"/>
          <w:color w:val="auto"/>
          <w:sz w:val="22"/>
          <w:szCs w:val="22"/>
        </w:rPr>
        <w:t>.</w:t>
      </w:r>
      <w:r w:rsidR="00944AB5" w:rsidRPr="0057367D">
        <w:rPr>
          <w:rFonts w:asciiTheme="minorHAnsi" w:hAnsiTheme="minorHAnsi" w:cs="Times New Roman"/>
          <w:color w:val="auto"/>
          <w:sz w:val="22"/>
          <w:szCs w:val="22"/>
        </w:rPr>
        <w:t xml:space="preserve"> London: TSO</w:t>
      </w:r>
    </w:p>
    <w:p w14:paraId="6F20D811" w14:textId="6A2C3920" w:rsidR="00EA46D3" w:rsidRPr="0057367D" w:rsidRDefault="009D42F2" w:rsidP="0057367D">
      <w:pPr>
        <w:pStyle w:val="Default"/>
        <w:ind w:left="142" w:hanging="142"/>
        <w:jc w:val="both"/>
        <w:rPr>
          <w:rFonts w:asciiTheme="minorHAnsi" w:hAnsiTheme="minorHAnsi" w:cs="Times New Roman"/>
          <w:color w:val="auto"/>
          <w:sz w:val="22"/>
          <w:szCs w:val="22"/>
        </w:rPr>
      </w:pPr>
      <w:proofErr w:type="gramStart"/>
      <w:r w:rsidRPr="0057367D">
        <w:rPr>
          <w:rFonts w:asciiTheme="minorHAnsi" w:hAnsiTheme="minorHAnsi" w:cs="Times New Roman"/>
          <w:color w:val="auto"/>
          <w:sz w:val="22"/>
          <w:szCs w:val="22"/>
        </w:rPr>
        <w:t>DEPARTMENT FOR EDUCATION</w:t>
      </w:r>
      <w:r w:rsidR="00EF0C3B" w:rsidRPr="0057367D">
        <w:rPr>
          <w:rFonts w:asciiTheme="minorHAnsi" w:hAnsiTheme="minorHAnsi" w:cs="Times New Roman"/>
          <w:color w:val="auto"/>
          <w:sz w:val="22"/>
          <w:szCs w:val="22"/>
        </w:rPr>
        <w:t>.</w:t>
      </w:r>
      <w:proofErr w:type="gramEnd"/>
      <w:r w:rsidR="00EA46D3" w:rsidRPr="0057367D">
        <w:rPr>
          <w:rFonts w:asciiTheme="minorHAnsi" w:hAnsiTheme="minorHAnsi" w:cs="Times New Roman"/>
          <w:color w:val="auto"/>
          <w:sz w:val="22"/>
          <w:szCs w:val="22"/>
        </w:rPr>
        <w:t xml:space="preserve"> 2015</w:t>
      </w:r>
      <w:r w:rsidR="00EF0C3B" w:rsidRPr="0057367D">
        <w:rPr>
          <w:rFonts w:asciiTheme="minorHAnsi" w:hAnsiTheme="minorHAnsi" w:cs="Times New Roman"/>
          <w:color w:val="auto"/>
          <w:sz w:val="22"/>
          <w:szCs w:val="22"/>
        </w:rPr>
        <w:t>.</w:t>
      </w:r>
      <w:r w:rsidR="00EA46D3" w:rsidRPr="0057367D">
        <w:rPr>
          <w:rFonts w:asciiTheme="minorHAnsi" w:hAnsiTheme="minorHAnsi" w:cs="Times New Roman"/>
          <w:color w:val="auto"/>
          <w:sz w:val="22"/>
          <w:szCs w:val="22"/>
        </w:rPr>
        <w:t xml:space="preserve"> </w:t>
      </w:r>
      <w:r w:rsidR="00EA46D3" w:rsidRPr="0057367D">
        <w:rPr>
          <w:rFonts w:asciiTheme="minorHAnsi" w:hAnsiTheme="minorHAnsi" w:cs="Times New Roman"/>
          <w:i/>
          <w:color w:val="auto"/>
          <w:sz w:val="22"/>
          <w:szCs w:val="22"/>
        </w:rPr>
        <w:t>Childcare Bill: Policy Statement</w:t>
      </w:r>
      <w:r w:rsidR="00EA46D3" w:rsidRPr="0057367D">
        <w:rPr>
          <w:rFonts w:asciiTheme="minorHAnsi" w:hAnsiTheme="minorHAnsi" w:cs="Times New Roman"/>
          <w:color w:val="auto"/>
          <w:sz w:val="22"/>
          <w:szCs w:val="22"/>
        </w:rPr>
        <w:t xml:space="preserve">. London: TSO. </w:t>
      </w:r>
    </w:p>
    <w:p w14:paraId="5A0DFA6A" w14:textId="16E3B4C7" w:rsidR="00967C6A" w:rsidRPr="0057367D" w:rsidRDefault="009D42F2" w:rsidP="0057367D">
      <w:pPr>
        <w:pStyle w:val="Default"/>
        <w:ind w:left="142" w:hanging="142"/>
        <w:jc w:val="both"/>
        <w:rPr>
          <w:rFonts w:asciiTheme="minorHAnsi" w:hAnsiTheme="minorHAnsi" w:cs="Times New Roman"/>
          <w:color w:val="auto"/>
          <w:sz w:val="22"/>
          <w:szCs w:val="22"/>
        </w:rPr>
      </w:pPr>
      <w:proofErr w:type="gramStart"/>
      <w:r w:rsidRPr="0057367D">
        <w:rPr>
          <w:rFonts w:asciiTheme="minorHAnsi" w:hAnsiTheme="minorHAnsi" w:cs="Times New Roman"/>
          <w:color w:val="auto"/>
          <w:sz w:val="22"/>
          <w:szCs w:val="22"/>
        </w:rPr>
        <w:t>DEPARTMENT FOR EDUCATION</w:t>
      </w:r>
      <w:r w:rsidR="00EF0C3B" w:rsidRPr="0057367D">
        <w:rPr>
          <w:rFonts w:asciiTheme="minorHAnsi" w:hAnsiTheme="minorHAnsi" w:cs="Times New Roman"/>
          <w:color w:val="auto"/>
          <w:sz w:val="22"/>
          <w:szCs w:val="22"/>
        </w:rPr>
        <w:t>.</w:t>
      </w:r>
      <w:proofErr w:type="gramEnd"/>
      <w:r w:rsidR="00967C6A" w:rsidRPr="0057367D">
        <w:rPr>
          <w:rFonts w:asciiTheme="minorHAnsi" w:hAnsiTheme="minorHAnsi" w:cs="Times New Roman"/>
          <w:color w:val="auto"/>
          <w:sz w:val="22"/>
          <w:szCs w:val="22"/>
        </w:rPr>
        <w:t xml:space="preserve"> 2016</w:t>
      </w:r>
      <w:r w:rsidR="00EF0C3B" w:rsidRPr="0057367D">
        <w:rPr>
          <w:rFonts w:asciiTheme="minorHAnsi" w:hAnsiTheme="minorHAnsi" w:cs="Times New Roman"/>
          <w:color w:val="auto"/>
          <w:sz w:val="22"/>
          <w:szCs w:val="22"/>
        </w:rPr>
        <w:t>.</w:t>
      </w:r>
      <w:r w:rsidR="00967C6A" w:rsidRPr="0057367D">
        <w:rPr>
          <w:rFonts w:asciiTheme="minorHAnsi" w:hAnsiTheme="minorHAnsi" w:cs="Times New Roman"/>
          <w:color w:val="auto"/>
          <w:sz w:val="22"/>
          <w:szCs w:val="22"/>
        </w:rPr>
        <w:t xml:space="preserve"> </w:t>
      </w:r>
      <w:r w:rsidR="00967C6A" w:rsidRPr="0057367D">
        <w:rPr>
          <w:rFonts w:asciiTheme="minorHAnsi" w:hAnsiTheme="minorHAnsi" w:cs="Times New Roman"/>
          <w:i/>
          <w:color w:val="auto"/>
          <w:sz w:val="22"/>
          <w:szCs w:val="22"/>
        </w:rPr>
        <w:t xml:space="preserve">Educational Excellence Everywhere. </w:t>
      </w:r>
      <w:r w:rsidR="00967C6A" w:rsidRPr="0057367D">
        <w:rPr>
          <w:rFonts w:asciiTheme="minorHAnsi" w:hAnsiTheme="minorHAnsi" w:cs="Times New Roman"/>
          <w:color w:val="auto"/>
          <w:sz w:val="22"/>
          <w:szCs w:val="22"/>
        </w:rPr>
        <w:t>London: TSO.</w:t>
      </w:r>
      <w:r w:rsidR="00967C6A" w:rsidRPr="0057367D">
        <w:rPr>
          <w:rFonts w:asciiTheme="minorHAnsi" w:hAnsiTheme="minorHAnsi" w:cs="Times New Roman"/>
          <w:i/>
          <w:color w:val="auto"/>
          <w:sz w:val="22"/>
          <w:szCs w:val="22"/>
        </w:rPr>
        <w:t xml:space="preserve"> </w:t>
      </w:r>
    </w:p>
    <w:p w14:paraId="27C4F993" w14:textId="35C95664" w:rsidR="00C83F1F" w:rsidRPr="0057367D" w:rsidRDefault="009D42F2" w:rsidP="0057367D">
      <w:pPr>
        <w:spacing w:after="0" w:line="240" w:lineRule="auto"/>
        <w:ind w:left="142" w:hanging="142"/>
        <w:jc w:val="both"/>
        <w:rPr>
          <w:rFonts w:cs="Times New Roman"/>
        </w:rPr>
      </w:pPr>
      <w:r w:rsidRPr="0057367D">
        <w:rPr>
          <w:rFonts w:cs="Times New Roman"/>
        </w:rPr>
        <w:t>DUGGAN</w:t>
      </w:r>
      <w:r w:rsidR="00080099" w:rsidRPr="0057367D">
        <w:rPr>
          <w:rFonts w:cs="Times New Roman"/>
        </w:rPr>
        <w:t xml:space="preserve">, J.R. 2017. </w:t>
      </w:r>
      <w:r w:rsidR="000073C3" w:rsidRPr="0057367D">
        <w:rPr>
          <w:rFonts w:cs="Times New Roman"/>
        </w:rPr>
        <w:t>Fast-track leadership development programmes: the new micro-philanthropy of future elites</w:t>
      </w:r>
      <w:r w:rsidR="00C83F1F" w:rsidRPr="0057367D">
        <w:rPr>
          <w:rFonts w:cs="Times New Roman"/>
        </w:rPr>
        <w:t xml:space="preserve">. In </w:t>
      </w:r>
      <w:r w:rsidR="00C83F1F" w:rsidRPr="0057367D">
        <w:rPr>
          <w:rFonts w:cs="Times New Roman"/>
          <w:i/>
        </w:rPr>
        <w:t>Corporate Elites and the Reform of Public Education</w:t>
      </w:r>
      <w:r w:rsidR="00C83F1F" w:rsidRPr="0057367D">
        <w:rPr>
          <w:rFonts w:cs="Times New Roman"/>
        </w:rPr>
        <w:t>, edited by H.M. Gunter, D. Hall and M.W. Apple. Bristol: Policy Press.</w:t>
      </w:r>
    </w:p>
    <w:p w14:paraId="021C0B14" w14:textId="15C4F2FD" w:rsidR="00944AB5" w:rsidRPr="0057367D" w:rsidRDefault="009D42F2" w:rsidP="0057367D">
      <w:pPr>
        <w:spacing w:after="0" w:line="240" w:lineRule="auto"/>
        <w:ind w:left="142" w:hanging="142"/>
        <w:jc w:val="both"/>
        <w:rPr>
          <w:rFonts w:cs="Times New Roman"/>
        </w:rPr>
      </w:pPr>
      <w:r w:rsidRPr="0057367D">
        <w:rPr>
          <w:rFonts w:cs="Times New Roman"/>
        </w:rPr>
        <w:t>EXLEY</w:t>
      </w:r>
      <w:r w:rsidR="00080099" w:rsidRPr="0057367D">
        <w:rPr>
          <w:rFonts w:cs="Times New Roman"/>
        </w:rPr>
        <w:t xml:space="preserve">, S. </w:t>
      </w:r>
      <w:r w:rsidR="007B0ED2" w:rsidRPr="0057367D">
        <w:rPr>
          <w:rFonts w:cs="Times New Roman"/>
        </w:rPr>
        <w:t>2012</w:t>
      </w:r>
      <w:r w:rsidR="00080099" w:rsidRPr="0057367D">
        <w:rPr>
          <w:rFonts w:cs="Times New Roman"/>
        </w:rPr>
        <w:t xml:space="preserve">. </w:t>
      </w:r>
      <w:r w:rsidR="007B0ED2" w:rsidRPr="0057367D">
        <w:rPr>
          <w:rFonts w:cs="Times New Roman"/>
        </w:rPr>
        <w:t>The politics of educational policy making under New Labour: an illustration of shifts in public service governance</w:t>
      </w:r>
      <w:r w:rsidR="00080099" w:rsidRPr="0057367D">
        <w:rPr>
          <w:rFonts w:cs="Times New Roman"/>
        </w:rPr>
        <w:t>.</w:t>
      </w:r>
      <w:r w:rsidR="007B0ED2" w:rsidRPr="0057367D">
        <w:rPr>
          <w:rFonts w:cs="Times New Roman"/>
        </w:rPr>
        <w:t xml:space="preserve"> </w:t>
      </w:r>
      <w:r w:rsidR="007B0ED2" w:rsidRPr="0057367D">
        <w:rPr>
          <w:rFonts w:cs="Times New Roman"/>
          <w:i/>
        </w:rPr>
        <w:t>Policy and Politics</w:t>
      </w:r>
      <w:r w:rsidR="007B0ED2" w:rsidRPr="0057367D">
        <w:rPr>
          <w:rFonts w:cs="Times New Roman"/>
        </w:rPr>
        <w:t xml:space="preserve"> 40</w:t>
      </w:r>
      <w:r w:rsidR="00080099" w:rsidRPr="0057367D">
        <w:rPr>
          <w:rFonts w:cs="Times New Roman"/>
        </w:rPr>
        <w:t>(2):</w:t>
      </w:r>
      <w:r w:rsidR="007B0ED2" w:rsidRPr="0057367D">
        <w:rPr>
          <w:rFonts w:cs="Times New Roman"/>
        </w:rPr>
        <w:t xml:space="preserve"> 227-44. </w:t>
      </w:r>
    </w:p>
    <w:p w14:paraId="08E1B0C5" w14:textId="2E3F5B03" w:rsidR="00A2792A" w:rsidRPr="0057367D" w:rsidRDefault="009D42F2" w:rsidP="0057367D">
      <w:pPr>
        <w:widowControl w:val="0"/>
        <w:autoSpaceDE w:val="0"/>
        <w:autoSpaceDN w:val="0"/>
        <w:adjustRightInd w:val="0"/>
        <w:spacing w:after="0" w:line="240" w:lineRule="auto"/>
        <w:ind w:left="142" w:hanging="142"/>
        <w:jc w:val="both"/>
        <w:rPr>
          <w:rFonts w:cs="Times New Roman"/>
        </w:rPr>
      </w:pPr>
      <w:r w:rsidRPr="0057367D">
        <w:rPr>
          <w:rFonts w:cs="Times New Roman"/>
        </w:rPr>
        <w:t>EXLEY</w:t>
      </w:r>
      <w:r w:rsidR="00F9440E" w:rsidRPr="0057367D">
        <w:rPr>
          <w:rFonts w:cs="Times New Roman"/>
        </w:rPr>
        <w:t xml:space="preserve">, S. 2014. </w:t>
      </w:r>
      <w:proofErr w:type="gramStart"/>
      <w:r w:rsidR="009D20A5" w:rsidRPr="0057367D">
        <w:rPr>
          <w:rFonts w:cs="Times New Roman"/>
        </w:rPr>
        <w:t>Think tanks and policy networks in English education</w:t>
      </w:r>
      <w:r w:rsidR="00F9440E" w:rsidRPr="0057367D">
        <w:rPr>
          <w:rFonts w:cs="Times New Roman"/>
        </w:rPr>
        <w:t>.</w:t>
      </w:r>
      <w:proofErr w:type="gramEnd"/>
      <w:r w:rsidR="00F9440E" w:rsidRPr="0057367D">
        <w:rPr>
          <w:rFonts w:cs="Times New Roman"/>
        </w:rPr>
        <w:t xml:space="preserve"> In </w:t>
      </w:r>
      <w:r w:rsidR="009D20A5" w:rsidRPr="0057367D">
        <w:rPr>
          <w:rFonts w:cs="Times New Roman"/>
          <w:i/>
        </w:rPr>
        <w:t>Studying Public Policy: An International Approach</w:t>
      </w:r>
      <w:r w:rsidR="00F9440E" w:rsidRPr="0057367D">
        <w:rPr>
          <w:rFonts w:cs="Times New Roman"/>
        </w:rPr>
        <w:t>, edited by M. Hill.</w:t>
      </w:r>
      <w:r w:rsidR="009D20A5" w:rsidRPr="0057367D">
        <w:rPr>
          <w:rFonts w:cs="Times New Roman"/>
        </w:rPr>
        <w:t xml:space="preserve"> Bristol: Policy Press.  </w:t>
      </w:r>
    </w:p>
    <w:p w14:paraId="40724186" w14:textId="76190CC8" w:rsidR="00072A58" w:rsidRPr="0057367D" w:rsidRDefault="00072A58" w:rsidP="0057367D">
      <w:pPr>
        <w:widowControl w:val="0"/>
        <w:autoSpaceDE w:val="0"/>
        <w:autoSpaceDN w:val="0"/>
        <w:adjustRightInd w:val="0"/>
        <w:spacing w:after="0" w:line="240" w:lineRule="auto"/>
        <w:ind w:left="142" w:hanging="142"/>
        <w:jc w:val="both"/>
        <w:rPr>
          <w:rFonts w:cs="Times New Roman"/>
        </w:rPr>
      </w:pPr>
      <w:r w:rsidRPr="0057367D">
        <w:rPr>
          <w:rFonts w:cs="Times New Roman"/>
        </w:rPr>
        <w:t xml:space="preserve">EXLEY, S. 2017. </w:t>
      </w:r>
      <w:proofErr w:type="gramStart"/>
      <w:r w:rsidRPr="0057367D">
        <w:rPr>
          <w:rFonts w:cs="Times New Roman"/>
        </w:rPr>
        <w:t>Private schools and school choice in England.</w:t>
      </w:r>
      <w:proofErr w:type="gramEnd"/>
      <w:r w:rsidRPr="0057367D">
        <w:rPr>
          <w:rFonts w:cs="Times New Roman"/>
        </w:rPr>
        <w:t xml:space="preserve"> In </w:t>
      </w:r>
      <w:r w:rsidRPr="0057367D">
        <w:rPr>
          <w:rFonts w:cs="Times New Roman"/>
          <w:i/>
        </w:rPr>
        <w:t xml:space="preserve">Private Schools and School Choice in </w:t>
      </w:r>
      <w:r w:rsidRPr="0057367D">
        <w:rPr>
          <w:rFonts w:cs="Times New Roman"/>
          <w:i/>
        </w:rPr>
        <w:lastRenderedPageBreak/>
        <w:t>Compulsory Education: Global Change and National Challenge</w:t>
      </w:r>
      <w:r w:rsidRPr="0057367D">
        <w:rPr>
          <w:rFonts w:cs="Times New Roman"/>
        </w:rPr>
        <w:t xml:space="preserve">, edited by T. Koinzer, R. Nikolai and F. Waldow. </w:t>
      </w:r>
      <w:r w:rsidR="005F3D20" w:rsidRPr="0057367D">
        <w:rPr>
          <w:rFonts w:cs="Times New Roman"/>
        </w:rPr>
        <w:t xml:space="preserve">Wiesbaden: </w:t>
      </w:r>
      <w:r w:rsidRPr="0057367D">
        <w:rPr>
          <w:rFonts w:cs="Times New Roman"/>
        </w:rPr>
        <w:t xml:space="preserve">Springer VS. </w:t>
      </w:r>
    </w:p>
    <w:p w14:paraId="159E2DF7" w14:textId="0534CA40" w:rsidR="00D20BCC" w:rsidRPr="0057367D" w:rsidRDefault="009D42F2" w:rsidP="0057367D">
      <w:pPr>
        <w:spacing w:after="0" w:line="240" w:lineRule="auto"/>
        <w:ind w:left="142" w:hanging="142"/>
        <w:jc w:val="both"/>
        <w:rPr>
          <w:rFonts w:cs="Times New Roman"/>
        </w:rPr>
      </w:pPr>
      <w:proofErr w:type="gramStart"/>
      <w:r w:rsidRPr="0057367D">
        <w:rPr>
          <w:rFonts w:cs="Times New Roman"/>
        </w:rPr>
        <w:t>FLINDERS</w:t>
      </w:r>
      <w:r w:rsidR="00D20BCC" w:rsidRPr="0057367D">
        <w:rPr>
          <w:rFonts w:cs="Times New Roman"/>
        </w:rPr>
        <w:t>, M</w:t>
      </w:r>
      <w:r w:rsidR="00080099" w:rsidRPr="0057367D">
        <w:rPr>
          <w:rFonts w:cs="Times New Roman"/>
        </w:rPr>
        <w:t>.</w:t>
      </w:r>
      <w:r w:rsidR="00D20BCC" w:rsidRPr="0057367D">
        <w:rPr>
          <w:rFonts w:cs="Times New Roman"/>
        </w:rPr>
        <w:t xml:space="preserve"> 2012</w:t>
      </w:r>
      <w:r w:rsidR="00080099" w:rsidRPr="0057367D">
        <w:rPr>
          <w:rFonts w:cs="Times New Roman"/>
        </w:rPr>
        <w:t>.</w:t>
      </w:r>
      <w:proofErr w:type="gramEnd"/>
      <w:r w:rsidR="00D20BCC" w:rsidRPr="0057367D">
        <w:rPr>
          <w:rFonts w:cs="Times New Roman"/>
        </w:rPr>
        <w:t xml:space="preserve"> </w:t>
      </w:r>
      <w:r w:rsidR="00D20BCC" w:rsidRPr="0057367D">
        <w:rPr>
          <w:rFonts w:cs="Times New Roman"/>
          <w:i/>
        </w:rPr>
        <w:t>Defending Politics: Why Democracy Matters in the 21</w:t>
      </w:r>
      <w:r w:rsidR="00D20BCC" w:rsidRPr="0057367D">
        <w:rPr>
          <w:rFonts w:cs="Times New Roman"/>
          <w:i/>
          <w:vertAlign w:val="superscript"/>
        </w:rPr>
        <w:t>st</w:t>
      </w:r>
      <w:r w:rsidR="00D20BCC" w:rsidRPr="0057367D">
        <w:rPr>
          <w:rFonts w:cs="Times New Roman"/>
          <w:i/>
        </w:rPr>
        <w:t xml:space="preserve"> Century</w:t>
      </w:r>
      <w:r w:rsidR="00080099" w:rsidRPr="0057367D">
        <w:rPr>
          <w:rFonts w:cs="Times New Roman"/>
        </w:rPr>
        <w:t>.</w:t>
      </w:r>
      <w:r w:rsidR="00D20BCC" w:rsidRPr="0057367D">
        <w:rPr>
          <w:rFonts w:cs="Times New Roman"/>
        </w:rPr>
        <w:t xml:space="preserve"> Oxford: Oxford University Press</w:t>
      </w:r>
      <w:r w:rsidR="00080099" w:rsidRPr="0057367D">
        <w:rPr>
          <w:rFonts w:cs="Times New Roman"/>
        </w:rPr>
        <w:t>.</w:t>
      </w:r>
    </w:p>
    <w:p w14:paraId="70560843" w14:textId="067400C0" w:rsidR="00C31480" w:rsidRPr="0057367D" w:rsidRDefault="009D42F2" w:rsidP="0057367D">
      <w:pPr>
        <w:spacing w:after="0" w:line="240" w:lineRule="auto"/>
        <w:ind w:left="142" w:hanging="142"/>
        <w:jc w:val="both"/>
        <w:rPr>
          <w:rFonts w:cs="Times New Roman"/>
        </w:rPr>
      </w:pPr>
      <w:r w:rsidRPr="0057367D">
        <w:rPr>
          <w:rFonts w:cs="Times New Roman"/>
        </w:rPr>
        <w:t>FRANKHAM</w:t>
      </w:r>
      <w:r w:rsidR="00C31480" w:rsidRPr="0057367D">
        <w:rPr>
          <w:rFonts w:cs="Times New Roman"/>
        </w:rPr>
        <w:t xml:space="preserve">, J. </w:t>
      </w:r>
      <w:r w:rsidR="009B2C0E" w:rsidRPr="0057367D">
        <w:rPr>
          <w:rFonts w:cs="Times New Roman"/>
        </w:rPr>
        <w:t>2006</w:t>
      </w:r>
      <w:r w:rsidR="00080099" w:rsidRPr="0057367D">
        <w:rPr>
          <w:rFonts w:cs="Times New Roman"/>
        </w:rPr>
        <w:t xml:space="preserve">. </w:t>
      </w:r>
      <w:r w:rsidR="009B2C0E" w:rsidRPr="0057367D">
        <w:rPr>
          <w:rFonts w:cs="Times New Roman"/>
        </w:rPr>
        <w:t xml:space="preserve">Network </w:t>
      </w:r>
      <w:r w:rsidR="00080099" w:rsidRPr="0057367D">
        <w:rPr>
          <w:rFonts w:cs="Times New Roman"/>
        </w:rPr>
        <w:t>u</w:t>
      </w:r>
      <w:r w:rsidR="009B2C0E" w:rsidRPr="0057367D">
        <w:rPr>
          <w:rFonts w:cs="Times New Roman"/>
        </w:rPr>
        <w:t xml:space="preserve">topias and </w:t>
      </w:r>
      <w:r w:rsidR="00080099" w:rsidRPr="0057367D">
        <w:rPr>
          <w:rFonts w:cs="Times New Roman"/>
        </w:rPr>
        <w:t>a</w:t>
      </w:r>
      <w:r w:rsidR="009B2C0E" w:rsidRPr="0057367D">
        <w:rPr>
          <w:rFonts w:cs="Times New Roman"/>
        </w:rPr>
        <w:t xml:space="preserve">lternative </w:t>
      </w:r>
      <w:r w:rsidR="00080099" w:rsidRPr="0057367D">
        <w:rPr>
          <w:rFonts w:cs="Times New Roman"/>
        </w:rPr>
        <w:t>e</w:t>
      </w:r>
      <w:r w:rsidR="009B2C0E" w:rsidRPr="0057367D">
        <w:rPr>
          <w:rFonts w:cs="Times New Roman"/>
        </w:rPr>
        <w:t xml:space="preserve">ntanglements for </w:t>
      </w:r>
      <w:r w:rsidR="00080099" w:rsidRPr="0057367D">
        <w:rPr>
          <w:rFonts w:cs="Times New Roman"/>
        </w:rPr>
        <w:t>e</w:t>
      </w:r>
      <w:r w:rsidR="009B2C0E" w:rsidRPr="0057367D">
        <w:rPr>
          <w:rFonts w:cs="Times New Roman"/>
        </w:rPr>
        <w:t xml:space="preserve">ducational </w:t>
      </w:r>
      <w:r w:rsidR="00080099" w:rsidRPr="0057367D">
        <w:rPr>
          <w:rFonts w:cs="Times New Roman"/>
        </w:rPr>
        <w:t>r</w:t>
      </w:r>
      <w:r w:rsidR="009B2C0E" w:rsidRPr="0057367D">
        <w:rPr>
          <w:rFonts w:cs="Times New Roman"/>
        </w:rPr>
        <w:t xml:space="preserve">esearch and </w:t>
      </w:r>
      <w:r w:rsidR="00080099" w:rsidRPr="0057367D">
        <w:rPr>
          <w:rFonts w:cs="Times New Roman"/>
        </w:rPr>
        <w:t>p</w:t>
      </w:r>
      <w:r w:rsidR="009B2C0E" w:rsidRPr="0057367D">
        <w:rPr>
          <w:rFonts w:cs="Times New Roman"/>
        </w:rPr>
        <w:t>ractice</w:t>
      </w:r>
      <w:r w:rsidR="00080099" w:rsidRPr="0057367D">
        <w:rPr>
          <w:rFonts w:cs="Times New Roman"/>
        </w:rPr>
        <w:t>.</w:t>
      </w:r>
      <w:r w:rsidR="009B2C0E" w:rsidRPr="0057367D">
        <w:rPr>
          <w:rFonts w:cs="Times New Roman"/>
        </w:rPr>
        <w:t xml:space="preserve"> </w:t>
      </w:r>
      <w:r w:rsidR="009B2C0E" w:rsidRPr="0057367D">
        <w:rPr>
          <w:rFonts w:cs="Times New Roman"/>
          <w:i/>
        </w:rPr>
        <w:t>Journal of Education Policy</w:t>
      </w:r>
      <w:r w:rsidR="009B2C0E" w:rsidRPr="0057367D">
        <w:rPr>
          <w:rFonts w:cs="Times New Roman"/>
        </w:rPr>
        <w:t xml:space="preserve"> 21</w:t>
      </w:r>
      <w:r w:rsidR="00080099" w:rsidRPr="0057367D">
        <w:rPr>
          <w:rFonts w:cs="Times New Roman"/>
        </w:rPr>
        <w:t>(6):</w:t>
      </w:r>
      <w:r w:rsidR="009B2C0E" w:rsidRPr="0057367D">
        <w:rPr>
          <w:rFonts w:cs="Times New Roman"/>
        </w:rPr>
        <w:t xml:space="preserve"> 661-677. </w:t>
      </w:r>
    </w:p>
    <w:p w14:paraId="2F87E0A3" w14:textId="724F71A6" w:rsidR="002F1CCC" w:rsidRPr="0057367D" w:rsidRDefault="009D42F2" w:rsidP="0057367D">
      <w:pPr>
        <w:spacing w:after="0" w:line="240" w:lineRule="auto"/>
        <w:ind w:left="142" w:hanging="142"/>
        <w:jc w:val="both"/>
        <w:rPr>
          <w:rFonts w:cs="Times New Roman"/>
        </w:rPr>
      </w:pPr>
      <w:proofErr w:type="gramStart"/>
      <w:r w:rsidRPr="0057367D">
        <w:rPr>
          <w:rFonts w:cs="Times New Roman"/>
        </w:rPr>
        <w:t>FRASER</w:t>
      </w:r>
      <w:r w:rsidR="00080099" w:rsidRPr="0057367D">
        <w:rPr>
          <w:rFonts w:cs="Times New Roman"/>
        </w:rPr>
        <w:t>, N. 1990.</w:t>
      </w:r>
      <w:proofErr w:type="gramEnd"/>
      <w:r w:rsidR="00080099" w:rsidRPr="0057367D">
        <w:rPr>
          <w:rFonts w:cs="Times New Roman"/>
        </w:rPr>
        <w:t xml:space="preserve"> </w:t>
      </w:r>
      <w:r w:rsidR="002F1CCC" w:rsidRPr="0057367D">
        <w:rPr>
          <w:rFonts w:cs="Times New Roman"/>
        </w:rPr>
        <w:t>Rethinking the public sphere: a contribution to the critique of actually existing democracy</w:t>
      </w:r>
      <w:r w:rsidR="00080099" w:rsidRPr="0057367D">
        <w:rPr>
          <w:rFonts w:cs="Times New Roman"/>
        </w:rPr>
        <w:t>.</w:t>
      </w:r>
      <w:r w:rsidR="002F1CCC" w:rsidRPr="0057367D">
        <w:rPr>
          <w:rFonts w:cs="Times New Roman"/>
        </w:rPr>
        <w:t xml:space="preserve"> </w:t>
      </w:r>
      <w:r w:rsidR="002F1CCC" w:rsidRPr="0057367D">
        <w:rPr>
          <w:rFonts w:cs="Times New Roman"/>
          <w:i/>
        </w:rPr>
        <w:t>Social Text</w:t>
      </w:r>
      <w:r w:rsidR="00080099" w:rsidRPr="0057367D">
        <w:rPr>
          <w:rFonts w:cs="Times New Roman"/>
          <w:i/>
        </w:rPr>
        <w:t xml:space="preserve"> </w:t>
      </w:r>
      <w:r w:rsidR="00080099" w:rsidRPr="0057367D">
        <w:rPr>
          <w:rFonts w:cs="Times New Roman"/>
        </w:rPr>
        <w:t>25/26:</w:t>
      </w:r>
      <w:r w:rsidR="002F1CCC" w:rsidRPr="0057367D">
        <w:rPr>
          <w:rFonts w:cs="Times New Roman"/>
        </w:rPr>
        <w:t xml:space="preserve"> 56-80. </w:t>
      </w:r>
    </w:p>
    <w:p w14:paraId="17693D03" w14:textId="38C3972D" w:rsidR="001B4DFA" w:rsidRPr="0057367D" w:rsidRDefault="001B4DFA" w:rsidP="0057367D">
      <w:pPr>
        <w:spacing w:after="0" w:line="240" w:lineRule="auto"/>
        <w:ind w:left="142" w:hanging="142"/>
        <w:jc w:val="both"/>
        <w:rPr>
          <w:rFonts w:cs="Times New Roman"/>
        </w:rPr>
      </w:pPr>
      <w:proofErr w:type="gramStart"/>
      <w:r w:rsidRPr="0057367D">
        <w:rPr>
          <w:rFonts w:cs="Times New Roman"/>
        </w:rPr>
        <w:t>FRASER, N. 2008.</w:t>
      </w:r>
      <w:proofErr w:type="gramEnd"/>
      <w:r w:rsidRPr="0057367D">
        <w:rPr>
          <w:rFonts w:cs="Times New Roman"/>
        </w:rPr>
        <w:t xml:space="preserve"> </w:t>
      </w:r>
      <w:r w:rsidRPr="0057367D">
        <w:rPr>
          <w:rFonts w:cs="Times New Roman"/>
          <w:i/>
        </w:rPr>
        <w:t>Scales of Justice: Reimagining Space in a Globalizing World</w:t>
      </w:r>
      <w:r w:rsidRPr="0057367D">
        <w:rPr>
          <w:rFonts w:cs="Times New Roman"/>
        </w:rPr>
        <w:t xml:space="preserve">. Cambridge: Polity. </w:t>
      </w:r>
    </w:p>
    <w:p w14:paraId="0AC18F15" w14:textId="22F45A19" w:rsidR="00BE5D16" w:rsidRPr="0057367D" w:rsidRDefault="009D42F2" w:rsidP="0057367D">
      <w:pPr>
        <w:spacing w:after="0" w:line="240" w:lineRule="auto"/>
        <w:ind w:left="142" w:hanging="142"/>
        <w:jc w:val="both"/>
        <w:rPr>
          <w:rFonts w:cs="Times New Roman"/>
        </w:rPr>
      </w:pPr>
      <w:proofErr w:type="gramStart"/>
      <w:r w:rsidRPr="0057367D">
        <w:rPr>
          <w:rFonts w:cs="Times New Roman"/>
        </w:rPr>
        <w:t>FUNG</w:t>
      </w:r>
      <w:r w:rsidR="00080099" w:rsidRPr="0057367D">
        <w:rPr>
          <w:rFonts w:cs="Times New Roman"/>
        </w:rPr>
        <w:t>, A. 2004.</w:t>
      </w:r>
      <w:proofErr w:type="gramEnd"/>
      <w:r w:rsidR="00BE5D16" w:rsidRPr="0057367D">
        <w:rPr>
          <w:rFonts w:cs="Times New Roman"/>
        </w:rPr>
        <w:t xml:space="preserve"> </w:t>
      </w:r>
      <w:r w:rsidR="00BE5D16" w:rsidRPr="0057367D">
        <w:rPr>
          <w:rFonts w:cs="Times New Roman"/>
          <w:i/>
        </w:rPr>
        <w:t>Empowered Participation: Reinventing Urban Democracy</w:t>
      </w:r>
      <w:r w:rsidR="00BE5D16" w:rsidRPr="0057367D">
        <w:rPr>
          <w:rFonts w:cs="Times New Roman"/>
        </w:rPr>
        <w:t xml:space="preserve">. Princeton, NJ: Princeton University Press. </w:t>
      </w:r>
    </w:p>
    <w:p w14:paraId="3E9ABF24" w14:textId="200B300F" w:rsidR="00AC5DBE" w:rsidRPr="0057367D" w:rsidRDefault="009D42F2" w:rsidP="0057367D">
      <w:pPr>
        <w:spacing w:after="0" w:line="240" w:lineRule="auto"/>
        <w:ind w:left="142" w:hanging="142"/>
        <w:jc w:val="both"/>
        <w:rPr>
          <w:rFonts w:cs="Times New Roman"/>
        </w:rPr>
      </w:pPr>
      <w:proofErr w:type="gramStart"/>
      <w:r w:rsidRPr="0057367D">
        <w:rPr>
          <w:rFonts w:cs="Times New Roman"/>
        </w:rPr>
        <w:t>GEORGE</w:t>
      </w:r>
      <w:r w:rsidR="00AC5DBE" w:rsidRPr="0057367D">
        <w:rPr>
          <w:rFonts w:cs="Times New Roman"/>
        </w:rPr>
        <w:t>,</w:t>
      </w:r>
      <w:r w:rsidR="00080099" w:rsidRPr="0057367D">
        <w:rPr>
          <w:rFonts w:cs="Times New Roman"/>
        </w:rPr>
        <w:t xml:space="preserve"> M. 2018.</w:t>
      </w:r>
      <w:proofErr w:type="gramEnd"/>
      <w:r w:rsidR="00080099" w:rsidRPr="0057367D">
        <w:rPr>
          <w:rFonts w:cs="Times New Roman"/>
        </w:rPr>
        <w:t xml:space="preserve"> </w:t>
      </w:r>
      <w:r w:rsidR="00AC5DBE" w:rsidRPr="0057367D">
        <w:rPr>
          <w:rFonts w:cs="Times New Roman"/>
        </w:rPr>
        <w:t xml:space="preserve">Are we seeing the slow death of the school governor? </w:t>
      </w:r>
      <w:r w:rsidR="00AC5DBE" w:rsidRPr="0057367D">
        <w:rPr>
          <w:rFonts w:cs="Times New Roman"/>
          <w:i/>
        </w:rPr>
        <w:t>Times Educational Supplement</w:t>
      </w:r>
      <w:r w:rsidR="00080099" w:rsidRPr="0057367D">
        <w:rPr>
          <w:rFonts w:cs="Times New Roman"/>
        </w:rPr>
        <w:t>.</w:t>
      </w:r>
      <w:r w:rsidR="00AC5DBE" w:rsidRPr="0057367D">
        <w:rPr>
          <w:rFonts w:cs="Times New Roman"/>
        </w:rPr>
        <w:t xml:space="preserve"> 26</w:t>
      </w:r>
      <w:r w:rsidR="00AC5DBE" w:rsidRPr="0057367D">
        <w:rPr>
          <w:rFonts w:cs="Times New Roman"/>
          <w:vertAlign w:val="superscript"/>
        </w:rPr>
        <w:t>th</w:t>
      </w:r>
      <w:r w:rsidR="00AC5DBE" w:rsidRPr="0057367D">
        <w:rPr>
          <w:rFonts w:cs="Times New Roman"/>
        </w:rPr>
        <w:t xml:space="preserve"> January. </w:t>
      </w:r>
    </w:p>
    <w:p w14:paraId="05E7C97B" w14:textId="282914A7" w:rsidR="00D82EEA" w:rsidRPr="0057367D" w:rsidRDefault="00D82EEA" w:rsidP="0057367D">
      <w:pPr>
        <w:spacing w:after="0" w:line="240" w:lineRule="auto"/>
        <w:ind w:left="142" w:hanging="142"/>
        <w:jc w:val="both"/>
        <w:rPr>
          <w:rFonts w:cs="Times New Roman"/>
        </w:rPr>
      </w:pPr>
      <w:proofErr w:type="gramStart"/>
      <w:r w:rsidRPr="0057367D">
        <w:rPr>
          <w:rFonts w:cs="Times New Roman"/>
        </w:rPr>
        <w:t>GORNITZKA, Å. 2015.</w:t>
      </w:r>
      <w:proofErr w:type="gramEnd"/>
      <w:r w:rsidRPr="0057367D">
        <w:rPr>
          <w:rFonts w:cs="Times New Roman"/>
        </w:rPr>
        <w:t xml:space="preserve"> </w:t>
      </w:r>
      <w:proofErr w:type="gramStart"/>
      <w:r w:rsidRPr="0057367D">
        <w:rPr>
          <w:rFonts w:cs="Times New Roman"/>
        </w:rPr>
        <w:t>‘All in’?</w:t>
      </w:r>
      <w:proofErr w:type="gramEnd"/>
      <w:r w:rsidRPr="0057367D">
        <w:rPr>
          <w:rFonts w:cs="Times New Roman"/>
        </w:rPr>
        <w:t xml:space="preserve"> </w:t>
      </w:r>
      <w:proofErr w:type="gramStart"/>
      <w:r w:rsidRPr="0057367D">
        <w:rPr>
          <w:rFonts w:cs="Times New Roman"/>
        </w:rPr>
        <w:t>Patterns of Participation in EU Education Policy.</w:t>
      </w:r>
      <w:proofErr w:type="gramEnd"/>
      <w:r w:rsidRPr="0057367D">
        <w:rPr>
          <w:rFonts w:cs="Times New Roman"/>
          <w:b/>
          <w:bCs/>
        </w:rPr>
        <w:t xml:space="preserve"> </w:t>
      </w:r>
      <w:r w:rsidRPr="0057367D">
        <w:rPr>
          <w:rFonts w:cs="Times New Roman"/>
        </w:rPr>
        <w:t>In</w:t>
      </w:r>
      <w:r w:rsidRPr="0057367D">
        <w:rPr>
          <w:rFonts w:cs="Times New Roman"/>
          <w:i/>
        </w:rPr>
        <w:t xml:space="preserve"> Evaluating European Education Policy-Making: Privatisation, Networks and the European Commission</w:t>
      </w:r>
      <w:r w:rsidRPr="0057367D">
        <w:rPr>
          <w:rFonts w:cs="Times New Roman"/>
        </w:rPr>
        <w:t xml:space="preserve">, edited by M. Souto-Otero. Basingstoke: Palgrave Macmillan. </w:t>
      </w:r>
    </w:p>
    <w:p w14:paraId="0F9E2DFE" w14:textId="54FE6748" w:rsidR="00F14F0A" w:rsidRPr="0057367D" w:rsidRDefault="009D42F2" w:rsidP="0057367D">
      <w:pPr>
        <w:spacing w:after="0" w:line="240" w:lineRule="auto"/>
        <w:ind w:left="142" w:hanging="142"/>
        <w:jc w:val="both"/>
        <w:rPr>
          <w:rFonts w:cs="Times New Roman"/>
        </w:rPr>
      </w:pPr>
      <w:proofErr w:type="gramStart"/>
      <w:r w:rsidRPr="0057367D">
        <w:rPr>
          <w:rFonts w:cs="Times New Roman"/>
        </w:rPr>
        <w:t>GOVE</w:t>
      </w:r>
      <w:r w:rsidR="00080099" w:rsidRPr="0057367D">
        <w:rPr>
          <w:rFonts w:cs="Times New Roman"/>
        </w:rPr>
        <w:t>, M. 2009.</w:t>
      </w:r>
      <w:proofErr w:type="gramEnd"/>
      <w:r w:rsidR="00080099" w:rsidRPr="0057367D">
        <w:rPr>
          <w:rFonts w:cs="Times New Roman"/>
        </w:rPr>
        <w:t xml:space="preserve"> </w:t>
      </w:r>
      <w:proofErr w:type="gramStart"/>
      <w:r w:rsidR="00F14F0A" w:rsidRPr="0057367D">
        <w:rPr>
          <w:rFonts w:cs="Times New Roman"/>
          <w:i/>
        </w:rPr>
        <w:t>A Comprehensive Programme for State Education</w:t>
      </w:r>
      <w:r w:rsidR="00080099" w:rsidRPr="0057367D">
        <w:rPr>
          <w:rFonts w:cs="Times New Roman"/>
        </w:rPr>
        <w:t>.</w:t>
      </w:r>
      <w:proofErr w:type="gramEnd"/>
      <w:r w:rsidR="00F14F0A" w:rsidRPr="0057367D">
        <w:rPr>
          <w:rFonts w:cs="Times New Roman"/>
        </w:rPr>
        <w:t xml:space="preserve"> </w:t>
      </w:r>
      <w:proofErr w:type="gramStart"/>
      <w:r w:rsidR="00F14F0A" w:rsidRPr="0057367D">
        <w:rPr>
          <w:rFonts w:cs="Times New Roman"/>
        </w:rPr>
        <w:t>Speech to the Centre for Policy Studies</w:t>
      </w:r>
      <w:r w:rsidR="00BC4AAE" w:rsidRPr="0057367D">
        <w:rPr>
          <w:rFonts w:cs="Times New Roman"/>
        </w:rPr>
        <w:t>.</w:t>
      </w:r>
      <w:proofErr w:type="gramEnd"/>
      <w:r w:rsidR="00F14F0A" w:rsidRPr="0057367D">
        <w:rPr>
          <w:rFonts w:cs="Times New Roman"/>
        </w:rPr>
        <w:t xml:space="preserve"> 6</w:t>
      </w:r>
      <w:r w:rsidR="00F14F0A" w:rsidRPr="0057367D">
        <w:rPr>
          <w:rFonts w:cs="Times New Roman"/>
          <w:vertAlign w:val="superscript"/>
        </w:rPr>
        <w:t>th</w:t>
      </w:r>
      <w:r w:rsidR="00F14F0A" w:rsidRPr="0057367D">
        <w:rPr>
          <w:rFonts w:cs="Times New Roman"/>
        </w:rPr>
        <w:t xml:space="preserve"> November. </w:t>
      </w:r>
    </w:p>
    <w:p w14:paraId="42571D0D" w14:textId="60CBCD02" w:rsidR="00612936" w:rsidRPr="0057367D" w:rsidRDefault="009D42F2" w:rsidP="0057367D">
      <w:pPr>
        <w:spacing w:after="0" w:line="240" w:lineRule="auto"/>
        <w:ind w:left="142" w:hanging="142"/>
        <w:jc w:val="both"/>
        <w:rPr>
          <w:rFonts w:cs="Times New Roman"/>
        </w:rPr>
      </w:pPr>
      <w:proofErr w:type="gramStart"/>
      <w:r w:rsidRPr="0057367D">
        <w:rPr>
          <w:rFonts w:cs="Times New Roman"/>
        </w:rPr>
        <w:t>GOVE</w:t>
      </w:r>
      <w:r w:rsidR="00612936" w:rsidRPr="0057367D">
        <w:rPr>
          <w:rFonts w:cs="Times New Roman"/>
        </w:rPr>
        <w:t>, M. (201</w:t>
      </w:r>
      <w:r w:rsidR="001B50F5" w:rsidRPr="0057367D">
        <w:rPr>
          <w:rFonts w:cs="Times New Roman"/>
        </w:rPr>
        <w:t>1</w:t>
      </w:r>
      <w:r w:rsidR="00612936" w:rsidRPr="0057367D">
        <w:rPr>
          <w:rFonts w:cs="Times New Roman"/>
        </w:rPr>
        <w:t xml:space="preserve">) </w:t>
      </w:r>
      <w:r w:rsidR="00612936" w:rsidRPr="0057367D">
        <w:rPr>
          <w:rFonts w:cs="Times New Roman"/>
          <w:i/>
        </w:rPr>
        <w:t>Michael Gove’s speech to the Policy Exchange on Free Schools</w:t>
      </w:r>
      <w:r w:rsidR="00612936" w:rsidRPr="0057367D">
        <w:rPr>
          <w:rFonts w:cs="Times New Roman"/>
        </w:rPr>
        <w:t>.</w:t>
      </w:r>
      <w:proofErr w:type="gramEnd"/>
      <w:r w:rsidR="00612936" w:rsidRPr="0057367D">
        <w:rPr>
          <w:rFonts w:cs="Times New Roman"/>
        </w:rPr>
        <w:t xml:space="preserve"> London: DfE. </w:t>
      </w:r>
    </w:p>
    <w:p w14:paraId="230242E8" w14:textId="46B373F5" w:rsidR="001B50F5" w:rsidRPr="0057367D" w:rsidRDefault="009D42F2" w:rsidP="0057367D">
      <w:pPr>
        <w:spacing w:after="0" w:line="240" w:lineRule="auto"/>
        <w:ind w:left="142" w:hanging="142"/>
        <w:jc w:val="both"/>
        <w:rPr>
          <w:rFonts w:cs="Times New Roman"/>
        </w:rPr>
      </w:pPr>
      <w:r w:rsidRPr="0057367D">
        <w:rPr>
          <w:rFonts w:cs="Times New Roman"/>
        </w:rPr>
        <w:t>GUNTER</w:t>
      </w:r>
      <w:r w:rsidR="00533D40" w:rsidRPr="0057367D">
        <w:rPr>
          <w:rFonts w:cs="Times New Roman"/>
        </w:rPr>
        <w:t>, H.M.</w:t>
      </w:r>
      <w:r w:rsidR="001B50F5" w:rsidRPr="0057367D">
        <w:rPr>
          <w:rFonts w:cs="Times New Roman"/>
        </w:rPr>
        <w:t xml:space="preserve"> </w:t>
      </w:r>
      <w:r w:rsidR="00BB04EB" w:rsidRPr="0057367D">
        <w:rPr>
          <w:rFonts w:cs="Times New Roman"/>
        </w:rPr>
        <w:t>2012</w:t>
      </w:r>
      <w:r w:rsidR="00533D40" w:rsidRPr="0057367D">
        <w:rPr>
          <w:rFonts w:cs="Times New Roman"/>
        </w:rPr>
        <w:t xml:space="preserve"> </w:t>
      </w:r>
      <w:r w:rsidR="00533D40" w:rsidRPr="0057367D">
        <w:rPr>
          <w:rFonts w:cs="Times New Roman"/>
          <w:i/>
        </w:rPr>
        <w:t>Leadership and the Reform of Education</w:t>
      </w:r>
      <w:r w:rsidR="00533D40" w:rsidRPr="0057367D">
        <w:rPr>
          <w:rFonts w:cs="Times New Roman"/>
        </w:rPr>
        <w:t>. Bristol: Policy Press.</w:t>
      </w:r>
    </w:p>
    <w:p w14:paraId="6FC80C29" w14:textId="25CC88B6" w:rsidR="001B50F5" w:rsidRPr="0057367D" w:rsidRDefault="009D42F2" w:rsidP="0057367D">
      <w:pPr>
        <w:spacing w:after="0" w:line="240" w:lineRule="auto"/>
        <w:ind w:left="142" w:hanging="142"/>
        <w:jc w:val="both"/>
        <w:rPr>
          <w:rFonts w:cs="Times New Roman"/>
        </w:rPr>
      </w:pPr>
      <w:r w:rsidRPr="0057367D">
        <w:rPr>
          <w:rFonts w:cs="Times New Roman"/>
        </w:rPr>
        <w:t>GUNTER</w:t>
      </w:r>
      <w:r w:rsidR="00BB04EB" w:rsidRPr="0057367D">
        <w:rPr>
          <w:rFonts w:cs="Times New Roman"/>
        </w:rPr>
        <w:t>, H.</w:t>
      </w:r>
      <w:r w:rsidR="00DC2F06" w:rsidRPr="0057367D">
        <w:rPr>
          <w:rFonts w:cs="Times New Roman"/>
        </w:rPr>
        <w:t>,</w:t>
      </w:r>
      <w:r w:rsidR="00BB04EB" w:rsidRPr="0057367D">
        <w:rPr>
          <w:rFonts w:cs="Times New Roman"/>
        </w:rPr>
        <w:t xml:space="preserve"> R. </w:t>
      </w:r>
      <w:r w:rsidRPr="0057367D">
        <w:rPr>
          <w:rFonts w:cs="Times New Roman"/>
        </w:rPr>
        <w:t>MCGINITY</w:t>
      </w:r>
      <w:r w:rsidR="001B50F5" w:rsidRPr="0057367D">
        <w:rPr>
          <w:rFonts w:cs="Times New Roman"/>
        </w:rPr>
        <w:t xml:space="preserve">. </w:t>
      </w:r>
      <w:r w:rsidR="00BB04EB" w:rsidRPr="0057367D">
        <w:rPr>
          <w:rFonts w:cs="Times New Roman"/>
        </w:rPr>
        <w:t xml:space="preserve">2014. </w:t>
      </w:r>
      <w:r w:rsidR="001B50F5" w:rsidRPr="0057367D">
        <w:rPr>
          <w:rFonts w:cs="Times New Roman"/>
        </w:rPr>
        <w:t xml:space="preserve">The politics of the academies programme: </w:t>
      </w:r>
      <w:r w:rsidR="00BB04EB" w:rsidRPr="0057367D">
        <w:rPr>
          <w:rFonts w:cs="Times New Roman"/>
        </w:rPr>
        <w:t>n</w:t>
      </w:r>
      <w:r w:rsidR="001B50F5" w:rsidRPr="0057367D">
        <w:rPr>
          <w:rFonts w:cs="Times New Roman"/>
        </w:rPr>
        <w:t>atality and plura</w:t>
      </w:r>
      <w:r w:rsidR="00BB04EB" w:rsidRPr="0057367D">
        <w:rPr>
          <w:rFonts w:cs="Times New Roman"/>
        </w:rPr>
        <w:t>lism in education policy-making.</w:t>
      </w:r>
      <w:r w:rsidR="001B50F5" w:rsidRPr="0057367D">
        <w:rPr>
          <w:rFonts w:cs="Times New Roman"/>
        </w:rPr>
        <w:t xml:space="preserve"> </w:t>
      </w:r>
      <w:proofErr w:type="gramStart"/>
      <w:r w:rsidR="001B50F5" w:rsidRPr="0057367D">
        <w:rPr>
          <w:rFonts w:cs="Times New Roman"/>
          <w:i/>
        </w:rPr>
        <w:t>Research Papers in Education</w:t>
      </w:r>
      <w:r w:rsidR="001B50F5" w:rsidRPr="0057367D">
        <w:rPr>
          <w:rFonts w:cs="Times New Roman"/>
        </w:rPr>
        <w:t xml:space="preserve"> 29</w:t>
      </w:r>
      <w:r w:rsidR="00BB04EB" w:rsidRPr="0057367D">
        <w:rPr>
          <w:rFonts w:cs="Times New Roman"/>
        </w:rPr>
        <w:t>(3):</w:t>
      </w:r>
      <w:r w:rsidR="001B50F5" w:rsidRPr="0057367D">
        <w:rPr>
          <w:rFonts w:cs="Times New Roman"/>
        </w:rPr>
        <w:t xml:space="preserve"> 1-15.</w:t>
      </w:r>
      <w:proofErr w:type="gramEnd"/>
      <w:r w:rsidR="001B50F5" w:rsidRPr="0057367D">
        <w:rPr>
          <w:rFonts w:cs="Times New Roman"/>
        </w:rPr>
        <w:t xml:space="preserve"> </w:t>
      </w:r>
    </w:p>
    <w:p w14:paraId="2D379E75" w14:textId="7D00745D" w:rsidR="00E9018F" w:rsidRPr="0057367D" w:rsidRDefault="009D42F2" w:rsidP="0057367D">
      <w:pPr>
        <w:spacing w:after="0" w:line="240" w:lineRule="auto"/>
        <w:ind w:left="142" w:hanging="142"/>
        <w:jc w:val="both"/>
        <w:rPr>
          <w:rFonts w:cs="Times New Roman"/>
        </w:rPr>
      </w:pPr>
      <w:r w:rsidRPr="0057367D">
        <w:rPr>
          <w:rFonts w:cs="Times New Roman"/>
        </w:rPr>
        <w:t>GYIMAH</w:t>
      </w:r>
      <w:r w:rsidR="00BB04EB" w:rsidRPr="0057367D">
        <w:rPr>
          <w:rFonts w:cs="Times New Roman"/>
        </w:rPr>
        <w:t>, S. 2015.</w:t>
      </w:r>
      <w:r w:rsidR="00E9018F" w:rsidRPr="0057367D">
        <w:rPr>
          <w:rFonts w:cs="Times New Roman"/>
        </w:rPr>
        <w:t xml:space="preserve"> </w:t>
      </w:r>
      <w:r w:rsidR="00E9018F" w:rsidRPr="0057367D">
        <w:rPr>
          <w:rFonts w:cs="Times New Roman"/>
          <w:i/>
        </w:rPr>
        <w:t>We are in a Golden Age of Childcare</w:t>
      </w:r>
      <w:proofErr w:type="gramStart"/>
      <w:r w:rsidR="00E9018F" w:rsidRPr="0057367D">
        <w:rPr>
          <w:rFonts w:cs="Times New Roman"/>
        </w:rPr>
        <w:t xml:space="preserve">: </w:t>
      </w:r>
      <w:r w:rsidR="00212D2F" w:rsidRPr="0057367D">
        <w:rPr>
          <w:rFonts w:cs="Times New Roman"/>
        </w:rPr>
        <w:t xml:space="preserve"> </w:t>
      </w:r>
      <w:proofErr w:type="gramEnd"/>
      <w:r w:rsidR="0059012D" w:rsidRPr="0057367D">
        <w:fldChar w:fldCharType="begin"/>
      </w:r>
      <w:r w:rsidR="0059012D" w:rsidRPr="0057367D">
        <w:rPr>
          <w:rFonts w:cs="Times New Roman"/>
        </w:rPr>
        <w:instrText xml:space="preserve"> HYPERLINK "https://www.gov.uk/government/speeches/sam-gyimah-we-are-in-a-golden-age-of-childcare" </w:instrText>
      </w:r>
      <w:r w:rsidR="0059012D" w:rsidRPr="0057367D">
        <w:fldChar w:fldCharType="separate"/>
      </w:r>
      <w:r w:rsidR="00E9018F" w:rsidRPr="0057367D">
        <w:rPr>
          <w:rStyle w:val="Hyperlink"/>
          <w:rFonts w:cs="Times New Roman"/>
          <w:color w:val="auto"/>
        </w:rPr>
        <w:t>https://www.gov.uk/government/speeches/sam-gyimah-we-are-in-a-golden-age-of-childcare</w:t>
      </w:r>
      <w:r w:rsidR="0059012D" w:rsidRPr="0057367D">
        <w:rPr>
          <w:rStyle w:val="Hyperlink"/>
          <w:rFonts w:cs="Times New Roman"/>
          <w:color w:val="auto"/>
        </w:rPr>
        <w:fldChar w:fldCharType="end"/>
      </w:r>
      <w:r w:rsidR="00E9018F" w:rsidRPr="0057367D">
        <w:rPr>
          <w:rFonts w:cs="Times New Roman"/>
        </w:rPr>
        <w:t xml:space="preserve">; </w:t>
      </w:r>
    </w:p>
    <w:p w14:paraId="49C6B77C" w14:textId="61A17025" w:rsidR="00612936" w:rsidRPr="0057367D" w:rsidRDefault="009D42F2" w:rsidP="0057367D">
      <w:pPr>
        <w:spacing w:after="0" w:line="240" w:lineRule="auto"/>
        <w:ind w:left="142" w:hanging="142"/>
        <w:jc w:val="both"/>
        <w:rPr>
          <w:rFonts w:cs="Times New Roman"/>
        </w:rPr>
      </w:pPr>
      <w:proofErr w:type="gramStart"/>
      <w:r w:rsidRPr="0057367D">
        <w:rPr>
          <w:rFonts w:cs="Times New Roman"/>
        </w:rPr>
        <w:t>HALLSWORTH</w:t>
      </w:r>
      <w:r w:rsidR="00BB04EB" w:rsidRPr="0057367D">
        <w:rPr>
          <w:rFonts w:cs="Times New Roman"/>
        </w:rPr>
        <w:t>, M.</w:t>
      </w:r>
      <w:r w:rsidR="00612936" w:rsidRPr="0057367D">
        <w:rPr>
          <w:rFonts w:cs="Times New Roman"/>
        </w:rPr>
        <w:t xml:space="preserve"> 2011</w:t>
      </w:r>
      <w:r w:rsidR="00BB04EB" w:rsidRPr="0057367D">
        <w:rPr>
          <w:rFonts w:cs="Times New Roman"/>
        </w:rPr>
        <w:t>.</w:t>
      </w:r>
      <w:proofErr w:type="gramEnd"/>
      <w:r w:rsidR="00612936" w:rsidRPr="0057367D">
        <w:rPr>
          <w:rFonts w:cs="Times New Roman"/>
        </w:rPr>
        <w:t xml:space="preserve"> </w:t>
      </w:r>
      <w:r w:rsidR="00612936" w:rsidRPr="0057367D">
        <w:rPr>
          <w:rFonts w:cs="Times New Roman"/>
          <w:i/>
        </w:rPr>
        <w:t>System Stewardshi</w:t>
      </w:r>
      <w:r w:rsidR="00BB04EB" w:rsidRPr="0057367D">
        <w:rPr>
          <w:rFonts w:cs="Times New Roman"/>
          <w:i/>
        </w:rPr>
        <w:t>p</w:t>
      </w:r>
      <w:r w:rsidR="00BF7ADB" w:rsidRPr="0057367D">
        <w:rPr>
          <w:rFonts w:cs="Times New Roman"/>
          <w:i/>
        </w:rPr>
        <w:t>.</w:t>
      </w:r>
      <w:r w:rsidR="00612936" w:rsidRPr="0057367D">
        <w:rPr>
          <w:rFonts w:cs="Times New Roman"/>
        </w:rPr>
        <w:t xml:space="preserve"> London: Institute for Government</w:t>
      </w:r>
      <w:r w:rsidR="00BB04EB" w:rsidRPr="0057367D">
        <w:rPr>
          <w:rFonts w:cs="Times New Roman"/>
        </w:rPr>
        <w:t>.</w:t>
      </w:r>
    </w:p>
    <w:p w14:paraId="6779E6BD" w14:textId="588D3990" w:rsidR="005074FE" w:rsidRPr="0057367D" w:rsidRDefault="006D0BC5" w:rsidP="0057367D">
      <w:pPr>
        <w:spacing w:after="0" w:line="240" w:lineRule="auto"/>
        <w:ind w:left="142" w:hanging="142"/>
        <w:jc w:val="both"/>
        <w:rPr>
          <w:rFonts w:cs="Times New Roman"/>
        </w:rPr>
      </w:pPr>
      <w:proofErr w:type="gramStart"/>
      <w:r w:rsidRPr="0057367D">
        <w:rPr>
          <w:rFonts w:cs="Times New Roman"/>
        </w:rPr>
        <w:t>HAT</w:t>
      </w:r>
      <w:r w:rsidR="009D42F2" w:rsidRPr="0057367D">
        <w:rPr>
          <w:rFonts w:cs="Times New Roman"/>
        </w:rPr>
        <w:t>CHER</w:t>
      </w:r>
      <w:r w:rsidR="00BB04EB" w:rsidRPr="0057367D">
        <w:rPr>
          <w:rFonts w:cs="Times New Roman"/>
        </w:rPr>
        <w:t>, R.</w:t>
      </w:r>
      <w:r w:rsidR="00DC2F06" w:rsidRPr="0057367D">
        <w:rPr>
          <w:rFonts w:cs="Times New Roman"/>
        </w:rPr>
        <w:t>,</w:t>
      </w:r>
      <w:r w:rsidR="00BB04EB" w:rsidRPr="0057367D">
        <w:rPr>
          <w:rFonts w:cs="Times New Roman"/>
        </w:rPr>
        <w:t xml:space="preserve"> K. </w:t>
      </w:r>
      <w:r w:rsidR="009D42F2" w:rsidRPr="0057367D">
        <w:rPr>
          <w:rFonts w:cs="Times New Roman"/>
        </w:rPr>
        <w:t>JONES</w:t>
      </w:r>
      <w:r w:rsidR="00BB04EB" w:rsidRPr="0057367D">
        <w:rPr>
          <w:rFonts w:cs="Times New Roman"/>
        </w:rPr>
        <w:t>.</w:t>
      </w:r>
      <w:proofErr w:type="gramEnd"/>
      <w:r w:rsidR="00BB04EB" w:rsidRPr="0057367D">
        <w:rPr>
          <w:rFonts w:cs="Times New Roman"/>
        </w:rPr>
        <w:t xml:space="preserve"> 2006. </w:t>
      </w:r>
      <w:r w:rsidR="005074FE" w:rsidRPr="0057367D">
        <w:rPr>
          <w:rFonts w:cs="Times New Roman"/>
        </w:rPr>
        <w:t xml:space="preserve">Researching </w:t>
      </w:r>
      <w:r w:rsidR="00BB04EB" w:rsidRPr="0057367D">
        <w:rPr>
          <w:rFonts w:cs="Times New Roman"/>
        </w:rPr>
        <w:t>r</w:t>
      </w:r>
      <w:r w:rsidR="005074FE" w:rsidRPr="0057367D">
        <w:rPr>
          <w:rFonts w:cs="Times New Roman"/>
        </w:rPr>
        <w:t xml:space="preserve">esistance: </w:t>
      </w:r>
      <w:r w:rsidR="00BB04EB" w:rsidRPr="0057367D">
        <w:rPr>
          <w:rFonts w:cs="Times New Roman"/>
        </w:rPr>
        <w:t>c</w:t>
      </w:r>
      <w:r w:rsidR="005074FE" w:rsidRPr="0057367D">
        <w:rPr>
          <w:rFonts w:cs="Times New Roman"/>
        </w:rPr>
        <w:t xml:space="preserve">ampaigns </w:t>
      </w:r>
      <w:r w:rsidR="00BB04EB" w:rsidRPr="0057367D">
        <w:rPr>
          <w:rFonts w:cs="Times New Roman"/>
        </w:rPr>
        <w:t>a</w:t>
      </w:r>
      <w:r w:rsidR="005074FE" w:rsidRPr="0057367D">
        <w:rPr>
          <w:rFonts w:cs="Times New Roman"/>
        </w:rPr>
        <w:t xml:space="preserve">gainst </w:t>
      </w:r>
      <w:r w:rsidR="00BB04EB" w:rsidRPr="0057367D">
        <w:rPr>
          <w:rFonts w:cs="Times New Roman"/>
        </w:rPr>
        <w:t>Academies in England.</w:t>
      </w:r>
      <w:r w:rsidR="005074FE" w:rsidRPr="0057367D">
        <w:rPr>
          <w:rFonts w:cs="Times New Roman"/>
        </w:rPr>
        <w:t xml:space="preserve"> </w:t>
      </w:r>
      <w:r w:rsidR="005074FE" w:rsidRPr="0057367D">
        <w:rPr>
          <w:rFonts w:cs="Times New Roman"/>
          <w:i/>
        </w:rPr>
        <w:t>British Journal of Educational Studies</w:t>
      </w:r>
      <w:r w:rsidR="00BB04EB" w:rsidRPr="0057367D">
        <w:rPr>
          <w:rFonts w:cs="Times New Roman"/>
        </w:rPr>
        <w:t xml:space="preserve"> 5</w:t>
      </w:r>
      <w:r w:rsidR="005074FE" w:rsidRPr="0057367D">
        <w:rPr>
          <w:rFonts w:cs="Times New Roman"/>
        </w:rPr>
        <w:t>4</w:t>
      </w:r>
      <w:r w:rsidR="00BB04EB" w:rsidRPr="0057367D">
        <w:rPr>
          <w:rFonts w:cs="Times New Roman"/>
        </w:rPr>
        <w:t>(3):</w:t>
      </w:r>
      <w:r w:rsidR="005074FE" w:rsidRPr="0057367D">
        <w:rPr>
          <w:rFonts w:cs="Times New Roman"/>
        </w:rPr>
        <w:t xml:space="preserve"> 329-351. </w:t>
      </w:r>
    </w:p>
    <w:p w14:paraId="75CF2276" w14:textId="77777777" w:rsidR="00C83F1F" w:rsidRPr="0057367D" w:rsidRDefault="009D42F2" w:rsidP="0057367D">
      <w:pPr>
        <w:spacing w:after="0" w:line="240" w:lineRule="auto"/>
        <w:ind w:left="142" w:hanging="142"/>
        <w:jc w:val="both"/>
        <w:rPr>
          <w:rFonts w:cs="Times New Roman"/>
        </w:rPr>
      </w:pPr>
      <w:proofErr w:type="gramStart"/>
      <w:r w:rsidRPr="0057367D">
        <w:rPr>
          <w:rFonts w:cs="Times New Roman"/>
        </w:rPr>
        <w:t>HIGHAM</w:t>
      </w:r>
      <w:r w:rsidR="00C83F1F" w:rsidRPr="0057367D">
        <w:rPr>
          <w:rFonts w:cs="Times New Roman"/>
        </w:rPr>
        <w:t xml:space="preserve">, R. </w:t>
      </w:r>
      <w:r w:rsidR="00F15390" w:rsidRPr="0057367D">
        <w:rPr>
          <w:rFonts w:cs="Times New Roman"/>
        </w:rPr>
        <w:t>2017</w:t>
      </w:r>
      <w:r w:rsidR="00C83F1F" w:rsidRPr="0057367D">
        <w:rPr>
          <w:rFonts w:cs="Times New Roman"/>
        </w:rPr>
        <w:t>.</w:t>
      </w:r>
      <w:proofErr w:type="gramEnd"/>
      <w:r w:rsidR="00C83F1F" w:rsidRPr="0057367D">
        <w:rPr>
          <w:rFonts w:cs="Times New Roman"/>
        </w:rPr>
        <w:t xml:space="preserve"> </w:t>
      </w:r>
      <w:proofErr w:type="gramStart"/>
      <w:r w:rsidR="00F15390" w:rsidRPr="0057367D">
        <w:rPr>
          <w:rFonts w:cs="Times New Roman"/>
        </w:rPr>
        <w:t>The Usual Suspects?</w:t>
      </w:r>
      <w:proofErr w:type="gramEnd"/>
      <w:r w:rsidR="00F15390" w:rsidRPr="0057367D">
        <w:rPr>
          <w:rFonts w:cs="Times New Roman"/>
        </w:rPr>
        <w:t xml:space="preserve"> </w:t>
      </w:r>
      <w:proofErr w:type="gramStart"/>
      <w:r w:rsidR="00F15390" w:rsidRPr="0057367D">
        <w:rPr>
          <w:rFonts w:cs="Times New Roman"/>
        </w:rPr>
        <w:t>Free Schools in England and th</w:t>
      </w:r>
      <w:r w:rsidR="00C83F1F" w:rsidRPr="0057367D">
        <w:rPr>
          <w:rFonts w:cs="Times New Roman"/>
        </w:rPr>
        <w:t>e Influence of Corporate Elites.</w:t>
      </w:r>
      <w:proofErr w:type="gramEnd"/>
      <w:r w:rsidR="00C83F1F" w:rsidRPr="0057367D">
        <w:rPr>
          <w:rFonts w:cs="Times New Roman"/>
        </w:rPr>
        <w:t xml:space="preserve"> In </w:t>
      </w:r>
      <w:r w:rsidR="00C83F1F" w:rsidRPr="0057367D">
        <w:rPr>
          <w:rFonts w:cs="Times New Roman"/>
          <w:i/>
        </w:rPr>
        <w:t>Corporate Elites and the Reform of Public Education</w:t>
      </w:r>
      <w:r w:rsidR="00C83F1F" w:rsidRPr="0057367D">
        <w:rPr>
          <w:rFonts w:cs="Times New Roman"/>
        </w:rPr>
        <w:t>, edited by H.M. Gunter, D. Hall and M.W. Apple. Bristol: Policy Press.</w:t>
      </w:r>
    </w:p>
    <w:p w14:paraId="6E0967B2" w14:textId="16D1484B" w:rsidR="002A7B67" w:rsidRPr="0057367D" w:rsidRDefault="00E23E51" w:rsidP="0057367D">
      <w:pPr>
        <w:spacing w:after="0" w:line="240" w:lineRule="auto"/>
        <w:ind w:left="142" w:hanging="142"/>
        <w:jc w:val="both"/>
        <w:rPr>
          <w:rFonts w:cs="Times New Roman"/>
        </w:rPr>
      </w:pPr>
      <w:proofErr w:type="gramStart"/>
      <w:r w:rsidRPr="0057367D">
        <w:rPr>
          <w:rFonts w:cs="Times New Roman"/>
        </w:rPr>
        <w:t>HOUSE OF COMMONS PUBLIC ADMINISTRATION SELECT COMMITTEE</w:t>
      </w:r>
      <w:r w:rsidR="009E5FCE" w:rsidRPr="0057367D">
        <w:rPr>
          <w:rFonts w:cs="Times New Roman"/>
        </w:rPr>
        <w:t>.</w:t>
      </w:r>
      <w:proofErr w:type="gramEnd"/>
      <w:r w:rsidR="002A7B67" w:rsidRPr="0057367D">
        <w:rPr>
          <w:rFonts w:cs="Times New Roman"/>
        </w:rPr>
        <w:t xml:space="preserve"> 2013</w:t>
      </w:r>
      <w:r w:rsidR="009E5FCE" w:rsidRPr="0057367D">
        <w:rPr>
          <w:rFonts w:cs="Times New Roman"/>
        </w:rPr>
        <w:t>.</w:t>
      </w:r>
      <w:r w:rsidR="002A7B67" w:rsidRPr="0057367D">
        <w:rPr>
          <w:rFonts w:cs="Times New Roman"/>
        </w:rPr>
        <w:t xml:space="preserve"> </w:t>
      </w:r>
      <w:r w:rsidR="002A7B67" w:rsidRPr="0057367D">
        <w:rPr>
          <w:rFonts w:cs="Times New Roman"/>
          <w:i/>
        </w:rPr>
        <w:t xml:space="preserve">Public Engagement in Policy-Making: </w:t>
      </w:r>
      <w:r w:rsidR="002A7B67" w:rsidRPr="0057367D">
        <w:rPr>
          <w:rFonts w:cs="Times New Roman"/>
        </w:rPr>
        <w:t>Second Report of Session 2013-14</w:t>
      </w:r>
      <w:r w:rsidR="009E5FCE" w:rsidRPr="0057367D">
        <w:rPr>
          <w:rFonts w:cs="Times New Roman"/>
        </w:rPr>
        <w:t>.</w:t>
      </w:r>
      <w:r w:rsidR="002A7B67" w:rsidRPr="0057367D">
        <w:rPr>
          <w:rFonts w:cs="Times New Roman"/>
        </w:rPr>
        <w:t xml:space="preserve"> London: TSO</w:t>
      </w:r>
    </w:p>
    <w:p w14:paraId="79DBFC84" w14:textId="196B5B37" w:rsidR="002A7B67" w:rsidRPr="0057367D" w:rsidRDefault="00E23E51" w:rsidP="0057367D">
      <w:pPr>
        <w:spacing w:after="0" w:line="240" w:lineRule="auto"/>
        <w:ind w:left="142" w:hanging="142"/>
        <w:jc w:val="both"/>
        <w:rPr>
          <w:rFonts w:cs="Times New Roman"/>
        </w:rPr>
      </w:pPr>
      <w:r w:rsidRPr="0057367D">
        <w:rPr>
          <w:rFonts w:cs="Times New Roman"/>
        </w:rPr>
        <w:t>HOWLETT</w:t>
      </w:r>
      <w:r w:rsidR="002A7B67" w:rsidRPr="0057367D">
        <w:rPr>
          <w:rFonts w:cs="Times New Roman"/>
        </w:rPr>
        <w:t xml:space="preserve">, M, </w:t>
      </w:r>
      <w:r w:rsidR="009E5FCE" w:rsidRPr="0057367D">
        <w:rPr>
          <w:rFonts w:cs="Times New Roman"/>
        </w:rPr>
        <w:t xml:space="preserve">I. </w:t>
      </w:r>
      <w:r w:rsidRPr="0057367D">
        <w:rPr>
          <w:rFonts w:cs="Times New Roman"/>
        </w:rPr>
        <w:t>MUKHERJEE</w:t>
      </w:r>
      <w:r w:rsidR="00DC2F06" w:rsidRPr="0057367D">
        <w:rPr>
          <w:rFonts w:cs="Times New Roman"/>
        </w:rPr>
        <w:t>,</w:t>
      </w:r>
      <w:r w:rsidR="009E5FCE" w:rsidRPr="0057367D">
        <w:rPr>
          <w:rFonts w:cs="Times New Roman"/>
        </w:rPr>
        <w:t xml:space="preserve"> J.J. </w:t>
      </w:r>
      <w:r w:rsidRPr="0057367D">
        <w:rPr>
          <w:rFonts w:cs="Times New Roman"/>
        </w:rPr>
        <w:t>WOO</w:t>
      </w:r>
      <w:r w:rsidR="009E5FCE" w:rsidRPr="0057367D">
        <w:rPr>
          <w:rFonts w:cs="Times New Roman"/>
        </w:rPr>
        <w:t>.</w:t>
      </w:r>
      <w:r w:rsidR="002A7B67" w:rsidRPr="0057367D">
        <w:rPr>
          <w:rFonts w:cs="Times New Roman"/>
        </w:rPr>
        <w:t xml:space="preserve"> 2015</w:t>
      </w:r>
      <w:r w:rsidR="009E5FCE" w:rsidRPr="0057367D">
        <w:rPr>
          <w:rFonts w:cs="Times New Roman"/>
        </w:rPr>
        <w:t>.</w:t>
      </w:r>
      <w:r w:rsidR="002A7B67" w:rsidRPr="0057367D">
        <w:rPr>
          <w:rFonts w:cs="Times New Roman"/>
        </w:rPr>
        <w:t xml:space="preserve"> From tools to </w:t>
      </w:r>
      <w:r w:rsidR="009E5FCE" w:rsidRPr="0057367D">
        <w:rPr>
          <w:rFonts w:cs="Times New Roman"/>
        </w:rPr>
        <w:t>t</w:t>
      </w:r>
      <w:r w:rsidR="002A7B67" w:rsidRPr="0057367D">
        <w:rPr>
          <w:rFonts w:cs="Times New Roman"/>
        </w:rPr>
        <w:t>oolkits in policy design studies: the new design orientation towa</w:t>
      </w:r>
      <w:r w:rsidR="009E5FCE" w:rsidRPr="0057367D">
        <w:rPr>
          <w:rFonts w:cs="Times New Roman"/>
        </w:rPr>
        <w:t>rds policy formulation research.</w:t>
      </w:r>
      <w:r w:rsidR="002A7B67" w:rsidRPr="0057367D">
        <w:rPr>
          <w:rFonts w:cs="Times New Roman"/>
        </w:rPr>
        <w:t xml:space="preserve"> </w:t>
      </w:r>
      <w:r w:rsidR="002A7B67" w:rsidRPr="0057367D">
        <w:rPr>
          <w:rFonts w:cs="Times New Roman"/>
          <w:i/>
        </w:rPr>
        <w:t>Policy and Politics</w:t>
      </w:r>
      <w:r w:rsidR="002A7B67" w:rsidRPr="0057367D">
        <w:rPr>
          <w:rFonts w:cs="Times New Roman"/>
        </w:rPr>
        <w:t xml:space="preserve"> 43</w:t>
      </w:r>
      <w:r w:rsidR="009E5FCE" w:rsidRPr="0057367D">
        <w:rPr>
          <w:rFonts w:cs="Times New Roman"/>
        </w:rPr>
        <w:t>(2):</w:t>
      </w:r>
      <w:r w:rsidR="002A7B67" w:rsidRPr="0057367D">
        <w:rPr>
          <w:rFonts w:cs="Times New Roman"/>
        </w:rPr>
        <w:t xml:space="preserve"> 291-311</w:t>
      </w:r>
      <w:r w:rsidR="009E5FCE" w:rsidRPr="0057367D">
        <w:rPr>
          <w:rFonts w:cs="Times New Roman"/>
        </w:rPr>
        <w:t>.</w:t>
      </w:r>
    </w:p>
    <w:p w14:paraId="3D4F6F5C" w14:textId="53CA78F1" w:rsidR="002A7B67" w:rsidRPr="0057367D" w:rsidRDefault="00E23E51" w:rsidP="0057367D">
      <w:pPr>
        <w:spacing w:after="0" w:line="240" w:lineRule="auto"/>
        <w:ind w:left="142" w:hanging="142"/>
        <w:jc w:val="both"/>
        <w:rPr>
          <w:rFonts w:cs="Times New Roman"/>
        </w:rPr>
      </w:pPr>
      <w:r w:rsidRPr="0057367D">
        <w:rPr>
          <w:rFonts w:cs="Times New Roman"/>
        </w:rPr>
        <w:t>KIMBELL</w:t>
      </w:r>
      <w:r w:rsidR="002A7B67" w:rsidRPr="0057367D">
        <w:rPr>
          <w:rFonts w:cs="Times New Roman"/>
        </w:rPr>
        <w:t>, L</w:t>
      </w:r>
      <w:r w:rsidR="007E0370" w:rsidRPr="0057367D">
        <w:rPr>
          <w:rFonts w:cs="Times New Roman"/>
        </w:rPr>
        <w:t>.</w:t>
      </w:r>
      <w:r w:rsidR="002A7B67" w:rsidRPr="0057367D">
        <w:rPr>
          <w:rFonts w:cs="Times New Roman"/>
        </w:rPr>
        <w:t xml:space="preserve"> 2016</w:t>
      </w:r>
      <w:r w:rsidR="007E0370" w:rsidRPr="0057367D">
        <w:rPr>
          <w:rFonts w:cs="Times New Roman"/>
        </w:rPr>
        <w:t>.</w:t>
      </w:r>
      <w:r w:rsidR="002A7B67" w:rsidRPr="0057367D">
        <w:rPr>
          <w:rFonts w:cs="Times New Roman"/>
        </w:rPr>
        <w:t xml:space="preserve"> Design in the </w:t>
      </w:r>
      <w:r w:rsidR="007E0370" w:rsidRPr="0057367D">
        <w:rPr>
          <w:rFonts w:cs="Times New Roman"/>
        </w:rPr>
        <w:t>t</w:t>
      </w:r>
      <w:r w:rsidR="002A7B67" w:rsidRPr="0057367D">
        <w:rPr>
          <w:rFonts w:cs="Times New Roman"/>
        </w:rPr>
        <w:t xml:space="preserve">ime of </w:t>
      </w:r>
      <w:r w:rsidR="007E0370" w:rsidRPr="0057367D">
        <w:rPr>
          <w:rFonts w:cs="Times New Roman"/>
        </w:rPr>
        <w:t>p</w:t>
      </w:r>
      <w:r w:rsidR="002A7B67" w:rsidRPr="0057367D">
        <w:rPr>
          <w:rFonts w:cs="Times New Roman"/>
        </w:rPr>
        <w:t xml:space="preserve">olicy </w:t>
      </w:r>
      <w:r w:rsidR="007E0370" w:rsidRPr="0057367D">
        <w:rPr>
          <w:rFonts w:cs="Times New Roman"/>
        </w:rPr>
        <w:t>p</w:t>
      </w:r>
      <w:r w:rsidR="002A7B67" w:rsidRPr="0057367D">
        <w:rPr>
          <w:rFonts w:cs="Times New Roman"/>
        </w:rPr>
        <w:t>roblems</w:t>
      </w:r>
      <w:r w:rsidR="007E0370" w:rsidRPr="0057367D">
        <w:rPr>
          <w:rFonts w:cs="Times New Roman"/>
        </w:rPr>
        <w:t>.</w:t>
      </w:r>
      <w:r w:rsidR="002A7B67" w:rsidRPr="0057367D">
        <w:rPr>
          <w:rFonts w:cs="Times New Roman"/>
        </w:rPr>
        <w:t> </w:t>
      </w:r>
      <w:proofErr w:type="gramStart"/>
      <w:r w:rsidR="002A7B67" w:rsidRPr="0057367D">
        <w:rPr>
          <w:rFonts w:cs="Times New Roman"/>
          <w:i/>
          <w:iCs/>
        </w:rPr>
        <w:t>Design Research Society 50th Anniversary Conference</w:t>
      </w:r>
      <w:r w:rsidR="002A7B67" w:rsidRPr="0057367D">
        <w:rPr>
          <w:rFonts w:cs="Times New Roman"/>
        </w:rPr>
        <w:t xml:space="preserve"> Brighton</w:t>
      </w:r>
      <w:r w:rsidR="007E0370" w:rsidRPr="0057367D">
        <w:rPr>
          <w:rFonts w:cs="Times New Roman"/>
        </w:rPr>
        <w:t>.</w:t>
      </w:r>
      <w:proofErr w:type="gramEnd"/>
      <w:r w:rsidR="002A7B67" w:rsidRPr="0057367D">
        <w:rPr>
          <w:rFonts w:cs="Times New Roman"/>
        </w:rPr>
        <w:t xml:space="preserve"> UK, 27–30 June 2016</w:t>
      </w:r>
    </w:p>
    <w:p w14:paraId="278DF2BE" w14:textId="43694CB8" w:rsidR="00017A33" w:rsidRPr="0057367D" w:rsidRDefault="00017A33" w:rsidP="0057367D">
      <w:pPr>
        <w:spacing w:after="0" w:line="240" w:lineRule="auto"/>
        <w:ind w:left="142" w:hanging="142"/>
        <w:jc w:val="both"/>
        <w:rPr>
          <w:rFonts w:cs="Times New Roman"/>
        </w:rPr>
      </w:pPr>
      <w:proofErr w:type="gramStart"/>
      <w:r w:rsidRPr="0057367D">
        <w:rPr>
          <w:rFonts w:cs="Times New Roman"/>
        </w:rPr>
        <w:t>LE</w:t>
      </w:r>
      <w:r w:rsidR="00E62FD9" w:rsidRPr="0057367D">
        <w:rPr>
          <w:rFonts w:cs="Times New Roman"/>
        </w:rPr>
        <w:t xml:space="preserve"> </w:t>
      </w:r>
      <w:r w:rsidRPr="0057367D">
        <w:rPr>
          <w:rFonts w:cs="Times New Roman"/>
        </w:rPr>
        <w:t>GRAND, J. 200</w:t>
      </w:r>
      <w:r w:rsidR="00E62FD9" w:rsidRPr="0057367D">
        <w:rPr>
          <w:rFonts w:cs="Times New Roman"/>
        </w:rPr>
        <w:t>3</w:t>
      </w:r>
      <w:r w:rsidRPr="0057367D">
        <w:rPr>
          <w:rFonts w:cs="Times New Roman"/>
        </w:rPr>
        <w:t>.</w:t>
      </w:r>
      <w:proofErr w:type="gramEnd"/>
      <w:r w:rsidRPr="0057367D">
        <w:rPr>
          <w:rFonts w:cs="Times New Roman"/>
        </w:rPr>
        <w:t xml:space="preserve"> </w:t>
      </w:r>
      <w:proofErr w:type="gramStart"/>
      <w:r w:rsidR="00E62FD9" w:rsidRPr="0057367D">
        <w:rPr>
          <w:rFonts w:cs="Times New Roman"/>
          <w:i/>
        </w:rPr>
        <w:t>Motivation, Agency and Public Policy</w:t>
      </w:r>
      <w:r w:rsidRPr="0057367D">
        <w:rPr>
          <w:rFonts w:cs="Times New Roman"/>
        </w:rPr>
        <w:t>.</w:t>
      </w:r>
      <w:proofErr w:type="gramEnd"/>
      <w:r w:rsidRPr="0057367D">
        <w:rPr>
          <w:rFonts w:cs="Times New Roman"/>
        </w:rPr>
        <w:t xml:space="preserve"> </w:t>
      </w:r>
      <w:r w:rsidR="00E62FD9" w:rsidRPr="0057367D">
        <w:rPr>
          <w:rFonts w:cs="Times New Roman"/>
        </w:rPr>
        <w:t>Oxford: Oxford University Press</w:t>
      </w:r>
      <w:r w:rsidRPr="0057367D">
        <w:rPr>
          <w:rFonts w:cs="Times New Roman"/>
        </w:rPr>
        <w:t xml:space="preserve">. </w:t>
      </w:r>
    </w:p>
    <w:p w14:paraId="55C93B92" w14:textId="5236371D" w:rsidR="00D20BCC" w:rsidRPr="0057367D" w:rsidRDefault="00E23E51" w:rsidP="0057367D">
      <w:pPr>
        <w:spacing w:after="0" w:line="240" w:lineRule="auto"/>
        <w:ind w:left="142" w:hanging="142"/>
        <w:jc w:val="both"/>
        <w:rPr>
          <w:rFonts w:cs="Times New Roman"/>
        </w:rPr>
      </w:pPr>
      <w:r w:rsidRPr="0057367D">
        <w:rPr>
          <w:rFonts w:cs="Times New Roman"/>
        </w:rPr>
        <w:t>LUKES</w:t>
      </w:r>
      <w:r w:rsidR="00D20BCC" w:rsidRPr="0057367D">
        <w:rPr>
          <w:rFonts w:cs="Times New Roman"/>
        </w:rPr>
        <w:t>, S</w:t>
      </w:r>
      <w:r w:rsidR="00F1328A" w:rsidRPr="0057367D">
        <w:rPr>
          <w:rFonts w:cs="Times New Roman"/>
        </w:rPr>
        <w:t>.</w:t>
      </w:r>
      <w:r w:rsidR="00D20BCC" w:rsidRPr="0057367D">
        <w:rPr>
          <w:rFonts w:cs="Times New Roman"/>
        </w:rPr>
        <w:t xml:space="preserve"> 1974</w:t>
      </w:r>
      <w:r w:rsidR="00F1328A" w:rsidRPr="0057367D">
        <w:rPr>
          <w:rFonts w:cs="Times New Roman"/>
        </w:rPr>
        <w:t>.</w:t>
      </w:r>
      <w:r w:rsidR="00D20BCC" w:rsidRPr="0057367D">
        <w:rPr>
          <w:rFonts w:cs="Times New Roman"/>
        </w:rPr>
        <w:t xml:space="preserve"> </w:t>
      </w:r>
      <w:r w:rsidR="00D20BCC" w:rsidRPr="0057367D">
        <w:rPr>
          <w:rFonts w:cs="Times New Roman"/>
          <w:i/>
        </w:rPr>
        <w:t>Power: A Radical View</w:t>
      </w:r>
      <w:r w:rsidR="00F1328A" w:rsidRPr="0057367D">
        <w:rPr>
          <w:rFonts w:cs="Times New Roman"/>
        </w:rPr>
        <w:t>.</w:t>
      </w:r>
      <w:r w:rsidR="00D20BCC" w:rsidRPr="0057367D">
        <w:rPr>
          <w:rFonts w:cs="Times New Roman"/>
        </w:rPr>
        <w:t xml:space="preserve"> London: MacMillan</w:t>
      </w:r>
    </w:p>
    <w:p w14:paraId="15370731" w14:textId="28F985B0" w:rsidR="00E80A34" w:rsidRPr="0057367D" w:rsidRDefault="00E23E51" w:rsidP="0057367D">
      <w:pPr>
        <w:spacing w:after="0" w:line="240" w:lineRule="auto"/>
        <w:ind w:left="142" w:hanging="142"/>
        <w:jc w:val="both"/>
        <w:rPr>
          <w:rFonts w:cs="Times New Roman"/>
        </w:rPr>
      </w:pPr>
      <w:r w:rsidRPr="0057367D">
        <w:rPr>
          <w:rFonts w:cs="Times New Roman"/>
        </w:rPr>
        <w:t>LUPTON</w:t>
      </w:r>
      <w:r w:rsidR="0006335F" w:rsidRPr="0057367D">
        <w:rPr>
          <w:rFonts w:cs="Times New Roman"/>
        </w:rPr>
        <w:t>, R.</w:t>
      </w:r>
      <w:r w:rsidR="00DC2F06" w:rsidRPr="0057367D">
        <w:rPr>
          <w:rFonts w:cs="Times New Roman"/>
        </w:rPr>
        <w:t>,</w:t>
      </w:r>
      <w:r w:rsidR="0006335F" w:rsidRPr="0057367D">
        <w:rPr>
          <w:rFonts w:cs="Times New Roman"/>
        </w:rPr>
        <w:t xml:space="preserve"> D. </w:t>
      </w:r>
      <w:r w:rsidRPr="0057367D">
        <w:rPr>
          <w:rFonts w:cs="Times New Roman"/>
        </w:rPr>
        <w:t>HAYES</w:t>
      </w:r>
      <w:r w:rsidR="0006335F" w:rsidRPr="0057367D">
        <w:rPr>
          <w:rFonts w:cs="Times New Roman"/>
        </w:rPr>
        <w:t xml:space="preserve">. 2018. </w:t>
      </w:r>
      <w:r w:rsidR="00E80A34" w:rsidRPr="0057367D">
        <w:rPr>
          <w:rFonts w:cs="Times New Roman"/>
        </w:rPr>
        <w:t>Think tanks and the pedagogical dispositions and strategies of socially critical researchers: A case study of inequalities in schooling</w:t>
      </w:r>
      <w:r w:rsidR="0006335F" w:rsidRPr="0057367D">
        <w:rPr>
          <w:rFonts w:cs="Times New Roman"/>
        </w:rPr>
        <w:t xml:space="preserve">. </w:t>
      </w:r>
      <w:r w:rsidR="00E80A34" w:rsidRPr="0057367D">
        <w:rPr>
          <w:rFonts w:cs="Times New Roman"/>
          <w:i/>
        </w:rPr>
        <w:t>Policy Futures in Education</w:t>
      </w:r>
      <w:r w:rsidR="00E80A34" w:rsidRPr="0057367D">
        <w:rPr>
          <w:rFonts w:cs="Times New Roman"/>
        </w:rPr>
        <w:t xml:space="preserve"> 16</w:t>
      </w:r>
      <w:r w:rsidR="0006335F" w:rsidRPr="0057367D">
        <w:rPr>
          <w:rFonts w:cs="Times New Roman"/>
        </w:rPr>
        <w:t>(2):</w:t>
      </w:r>
      <w:r w:rsidR="00E80A34" w:rsidRPr="0057367D">
        <w:rPr>
          <w:rFonts w:cs="Times New Roman"/>
        </w:rPr>
        <w:t xml:space="preserve"> 202-216.</w:t>
      </w:r>
    </w:p>
    <w:p w14:paraId="23FF40E2" w14:textId="751C20EF" w:rsidR="005C6193" w:rsidRPr="0057367D" w:rsidRDefault="00E23E51" w:rsidP="0057367D">
      <w:pPr>
        <w:spacing w:after="0" w:line="240" w:lineRule="auto"/>
        <w:ind w:left="142" w:hanging="142"/>
        <w:jc w:val="both"/>
        <w:rPr>
          <w:rFonts w:cs="Times New Roman"/>
        </w:rPr>
      </w:pPr>
      <w:proofErr w:type="gramStart"/>
      <w:r w:rsidRPr="0057367D">
        <w:rPr>
          <w:rFonts w:cs="Times New Roman"/>
        </w:rPr>
        <w:t>MANSELL</w:t>
      </w:r>
      <w:r w:rsidR="00570D87" w:rsidRPr="0057367D">
        <w:rPr>
          <w:rFonts w:cs="Times New Roman"/>
        </w:rPr>
        <w:t>, W. 2013.</w:t>
      </w:r>
      <w:proofErr w:type="gramEnd"/>
      <w:r w:rsidR="00570D87" w:rsidRPr="0057367D">
        <w:rPr>
          <w:rFonts w:cs="Times New Roman"/>
        </w:rPr>
        <w:t xml:space="preserve"> </w:t>
      </w:r>
      <w:r w:rsidR="005C6193" w:rsidRPr="0057367D">
        <w:rPr>
          <w:rFonts w:cs="Times New Roman"/>
        </w:rPr>
        <w:t>Education in Brief: Is there con</w:t>
      </w:r>
      <w:r w:rsidR="00570D87" w:rsidRPr="0057367D">
        <w:rPr>
          <w:rFonts w:cs="Times New Roman"/>
        </w:rPr>
        <w:t>sultation over academy status?</w:t>
      </w:r>
      <w:r w:rsidR="005C6193" w:rsidRPr="0057367D">
        <w:rPr>
          <w:rFonts w:cs="Times New Roman"/>
        </w:rPr>
        <w:t xml:space="preserve"> </w:t>
      </w:r>
      <w:r w:rsidR="005C6193" w:rsidRPr="0057367D">
        <w:rPr>
          <w:rFonts w:cs="Times New Roman"/>
          <w:i/>
        </w:rPr>
        <w:t>The Guardian</w:t>
      </w:r>
      <w:r w:rsidR="00570D87" w:rsidRPr="0057367D">
        <w:rPr>
          <w:rFonts w:cs="Times New Roman"/>
        </w:rPr>
        <w:t>.</w:t>
      </w:r>
      <w:r w:rsidR="005C6193" w:rsidRPr="0057367D">
        <w:rPr>
          <w:rFonts w:cs="Times New Roman"/>
        </w:rPr>
        <w:t xml:space="preserve"> 25</w:t>
      </w:r>
      <w:r w:rsidR="005C6193" w:rsidRPr="0057367D">
        <w:rPr>
          <w:rFonts w:cs="Times New Roman"/>
          <w:vertAlign w:val="superscript"/>
        </w:rPr>
        <w:t>th</w:t>
      </w:r>
      <w:r w:rsidR="005C6193" w:rsidRPr="0057367D">
        <w:rPr>
          <w:rFonts w:cs="Times New Roman"/>
        </w:rPr>
        <w:t xml:space="preserve"> February. </w:t>
      </w:r>
    </w:p>
    <w:p w14:paraId="1268F22D" w14:textId="16971F99" w:rsidR="00D20BCC" w:rsidRPr="0057367D" w:rsidRDefault="00E23E51" w:rsidP="0057367D">
      <w:pPr>
        <w:spacing w:after="0" w:line="240" w:lineRule="auto"/>
        <w:ind w:left="142" w:hanging="142"/>
        <w:jc w:val="both"/>
        <w:rPr>
          <w:rFonts w:cs="Times New Roman"/>
        </w:rPr>
      </w:pPr>
      <w:r w:rsidRPr="0057367D">
        <w:rPr>
          <w:rFonts w:cs="Times New Roman"/>
        </w:rPr>
        <w:t>MARSH</w:t>
      </w:r>
      <w:r w:rsidR="00570D87" w:rsidRPr="0057367D">
        <w:rPr>
          <w:rFonts w:cs="Times New Roman"/>
        </w:rPr>
        <w:t>, D</w:t>
      </w:r>
      <w:r w:rsidR="003A538C" w:rsidRPr="0057367D">
        <w:rPr>
          <w:rFonts w:cs="Times New Roman"/>
        </w:rPr>
        <w:t>.</w:t>
      </w:r>
      <w:r w:rsidR="00DC2F06" w:rsidRPr="0057367D">
        <w:rPr>
          <w:rFonts w:cs="Times New Roman"/>
        </w:rPr>
        <w:t>,</w:t>
      </w:r>
      <w:r w:rsidR="00570D87" w:rsidRPr="0057367D">
        <w:rPr>
          <w:rFonts w:cs="Times New Roman"/>
        </w:rPr>
        <w:t xml:space="preserve"> R.A.W.</w:t>
      </w:r>
      <w:r w:rsidR="00D20BCC" w:rsidRPr="0057367D">
        <w:rPr>
          <w:rFonts w:cs="Times New Roman"/>
        </w:rPr>
        <w:t xml:space="preserve"> </w:t>
      </w:r>
      <w:r w:rsidRPr="0057367D">
        <w:rPr>
          <w:rFonts w:cs="Times New Roman"/>
        </w:rPr>
        <w:t>RHODES</w:t>
      </w:r>
      <w:r w:rsidR="00570D87" w:rsidRPr="0057367D">
        <w:rPr>
          <w:rFonts w:cs="Times New Roman"/>
        </w:rPr>
        <w:t>.</w:t>
      </w:r>
      <w:r w:rsidR="00D20BCC" w:rsidRPr="0057367D">
        <w:rPr>
          <w:rFonts w:cs="Times New Roman"/>
        </w:rPr>
        <w:t xml:space="preserve"> 1992</w:t>
      </w:r>
      <w:r w:rsidR="00570D87" w:rsidRPr="0057367D">
        <w:rPr>
          <w:rFonts w:cs="Times New Roman"/>
        </w:rPr>
        <w:t>.</w:t>
      </w:r>
      <w:r w:rsidR="00D20BCC" w:rsidRPr="0057367D">
        <w:rPr>
          <w:rFonts w:cs="Times New Roman"/>
        </w:rPr>
        <w:t xml:space="preserve"> </w:t>
      </w:r>
      <w:r w:rsidR="00D20BCC" w:rsidRPr="0057367D">
        <w:rPr>
          <w:rFonts w:cs="Times New Roman"/>
          <w:i/>
        </w:rPr>
        <w:t>Policy Networks in British Governmen</w:t>
      </w:r>
      <w:r w:rsidR="00394180" w:rsidRPr="0057367D">
        <w:rPr>
          <w:rFonts w:cs="Times New Roman"/>
          <w:i/>
        </w:rPr>
        <w:t>t</w:t>
      </w:r>
      <w:r w:rsidR="003A538C" w:rsidRPr="0057367D">
        <w:rPr>
          <w:rFonts w:cs="Times New Roman"/>
          <w:i/>
        </w:rPr>
        <w:t>.</w:t>
      </w:r>
      <w:r w:rsidR="00D20BCC" w:rsidRPr="0057367D">
        <w:rPr>
          <w:rFonts w:cs="Times New Roman"/>
        </w:rPr>
        <w:t xml:space="preserve"> Oxford: Oxford University Press</w:t>
      </w:r>
      <w:r w:rsidR="003A538C" w:rsidRPr="0057367D">
        <w:rPr>
          <w:rFonts w:cs="Times New Roman"/>
        </w:rPr>
        <w:t>.</w:t>
      </w:r>
    </w:p>
    <w:p w14:paraId="5F1F542E" w14:textId="163593B3" w:rsidR="00D20BCC" w:rsidRPr="0057367D" w:rsidRDefault="00E23E51" w:rsidP="0057367D">
      <w:pPr>
        <w:spacing w:after="0" w:line="240" w:lineRule="auto"/>
        <w:ind w:left="142" w:hanging="142"/>
        <w:jc w:val="both"/>
        <w:rPr>
          <w:rFonts w:cs="Times New Roman"/>
        </w:rPr>
      </w:pPr>
      <w:proofErr w:type="gramStart"/>
      <w:r w:rsidRPr="0057367D">
        <w:rPr>
          <w:rFonts w:cs="Times New Roman"/>
        </w:rPr>
        <w:t>MILIBAND</w:t>
      </w:r>
      <w:r w:rsidR="00D20BCC" w:rsidRPr="0057367D">
        <w:rPr>
          <w:rFonts w:cs="Times New Roman"/>
        </w:rPr>
        <w:t>, R</w:t>
      </w:r>
      <w:r w:rsidR="003A538C" w:rsidRPr="0057367D">
        <w:rPr>
          <w:rFonts w:cs="Times New Roman"/>
        </w:rPr>
        <w:t>.</w:t>
      </w:r>
      <w:r w:rsidR="00D20BCC" w:rsidRPr="0057367D">
        <w:rPr>
          <w:rFonts w:cs="Times New Roman"/>
        </w:rPr>
        <w:t xml:space="preserve"> 1969</w:t>
      </w:r>
      <w:r w:rsidR="003A538C" w:rsidRPr="0057367D">
        <w:rPr>
          <w:rFonts w:cs="Times New Roman"/>
        </w:rPr>
        <w:t>.</w:t>
      </w:r>
      <w:proofErr w:type="gramEnd"/>
      <w:r w:rsidR="00D20BCC" w:rsidRPr="0057367D">
        <w:rPr>
          <w:rFonts w:cs="Times New Roman"/>
        </w:rPr>
        <w:t xml:space="preserve"> </w:t>
      </w:r>
      <w:proofErr w:type="gramStart"/>
      <w:r w:rsidR="00D20BCC" w:rsidRPr="0057367D">
        <w:rPr>
          <w:rFonts w:cs="Times New Roman"/>
          <w:i/>
        </w:rPr>
        <w:t>The State in Capitalist Society</w:t>
      </w:r>
      <w:r w:rsidR="003A538C" w:rsidRPr="0057367D">
        <w:rPr>
          <w:rFonts w:cs="Times New Roman"/>
        </w:rPr>
        <w:t>.</w:t>
      </w:r>
      <w:proofErr w:type="gramEnd"/>
      <w:r w:rsidR="00D20BCC" w:rsidRPr="0057367D">
        <w:rPr>
          <w:rFonts w:cs="Times New Roman"/>
        </w:rPr>
        <w:t xml:space="preserve"> London: Weidenfeld and Nicolson</w:t>
      </w:r>
      <w:r w:rsidR="003A538C" w:rsidRPr="0057367D">
        <w:rPr>
          <w:rFonts w:cs="Times New Roman"/>
        </w:rPr>
        <w:t>.</w:t>
      </w:r>
    </w:p>
    <w:p w14:paraId="4FED4C84" w14:textId="35EF7313" w:rsidR="00193EA1" w:rsidRPr="0057367D" w:rsidRDefault="00E23E51" w:rsidP="0057367D">
      <w:pPr>
        <w:spacing w:after="0" w:line="240" w:lineRule="auto"/>
        <w:ind w:left="142" w:hanging="142"/>
        <w:jc w:val="both"/>
        <w:rPr>
          <w:rFonts w:cs="Times New Roman"/>
        </w:rPr>
      </w:pPr>
      <w:r w:rsidRPr="0057367D">
        <w:rPr>
          <w:rFonts w:cs="Times New Roman"/>
        </w:rPr>
        <w:t>MILLS</w:t>
      </w:r>
      <w:r w:rsidR="00D20BCC" w:rsidRPr="0057367D">
        <w:rPr>
          <w:rFonts w:cs="Times New Roman"/>
        </w:rPr>
        <w:t>, C</w:t>
      </w:r>
      <w:r w:rsidR="003A538C" w:rsidRPr="0057367D">
        <w:rPr>
          <w:rFonts w:cs="Times New Roman"/>
        </w:rPr>
        <w:t>.</w:t>
      </w:r>
      <w:r w:rsidR="00D20BCC" w:rsidRPr="0057367D">
        <w:rPr>
          <w:rFonts w:cs="Times New Roman"/>
        </w:rPr>
        <w:t>W</w:t>
      </w:r>
      <w:r w:rsidR="003A538C" w:rsidRPr="0057367D">
        <w:rPr>
          <w:rFonts w:cs="Times New Roman"/>
        </w:rPr>
        <w:t>.</w:t>
      </w:r>
      <w:r w:rsidR="00D20BCC" w:rsidRPr="0057367D">
        <w:rPr>
          <w:rFonts w:cs="Times New Roman"/>
        </w:rPr>
        <w:t xml:space="preserve"> 1956</w:t>
      </w:r>
      <w:r w:rsidR="003A538C" w:rsidRPr="0057367D">
        <w:rPr>
          <w:rFonts w:cs="Times New Roman"/>
        </w:rPr>
        <w:t>.</w:t>
      </w:r>
      <w:r w:rsidR="00D20BCC" w:rsidRPr="0057367D">
        <w:rPr>
          <w:rFonts w:cs="Times New Roman"/>
        </w:rPr>
        <w:t xml:space="preserve"> </w:t>
      </w:r>
      <w:proofErr w:type="gramStart"/>
      <w:r w:rsidR="00D20BCC" w:rsidRPr="0057367D">
        <w:rPr>
          <w:rFonts w:cs="Times New Roman"/>
          <w:i/>
        </w:rPr>
        <w:t>The Power Elite</w:t>
      </w:r>
      <w:r w:rsidR="003A538C" w:rsidRPr="0057367D">
        <w:rPr>
          <w:rFonts w:cs="Times New Roman"/>
        </w:rPr>
        <w:t>.</w:t>
      </w:r>
      <w:proofErr w:type="gramEnd"/>
      <w:r w:rsidR="00D20BCC" w:rsidRPr="0057367D">
        <w:rPr>
          <w:rFonts w:cs="Times New Roman"/>
        </w:rPr>
        <w:t xml:space="preserve"> New York: Oxford University Press</w:t>
      </w:r>
      <w:r w:rsidR="003A538C" w:rsidRPr="0057367D">
        <w:rPr>
          <w:rFonts w:cs="Times New Roman"/>
        </w:rPr>
        <w:t>.</w:t>
      </w:r>
    </w:p>
    <w:p w14:paraId="7407EA09" w14:textId="1CD77FA8" w:rsidR="00D20BCC" w:rsidRPr="0057367D" w:rsidRDefault="00E23E51" w:rsidP="0057367D">
      <w:pPr>
        <w:spacing w:after="0" w:line="240" w:lineRule="auto"/>
        <w:ind w:left="142" w:hanging="142"/>
        <w:jc w:val="both"/>
        <w:rPr>
          <w:rFonts w:cs="Times New Roman"/>
        </w:rPr>
      </w:pPr>
      <w:proofErr w:type="gramStart"/>
      <w:r w:rsidRPr="0057367D">
        <w:rPr>
          <w:rFonts w:cs="Times New Roman"/>
        </w:rPr>
        <w:t>MOUFFE</w:t>
      </w:r>
      <w:r w:rsidR="00D20BCC" w:rsidRPr="0057367D">
        <w:rPr>
          <w:rFonts w:cs="Times New Roman"/>
        </w:rPr>
        <w:t>, C</w:t>
      </w:r>
      <w:r w:rsidR="003A538C" w:rsidRPr="0057367D">
        <w:rPr>
          <w:rFonts w:cs="Times New Roman"/>
        </w:rPr>
        <w:t>.</w:t>
      </w:r>
      <w:r w:rsidR="00D20BCC" w:rsidRPr="0057367D">
        <w:rPr>
          <w:rFonts w:cs="Times New Roman"/>
        </w:rPr>
        <w:t xml:space="preserve"> 2005</w:t>
      </w:r>
      <w:r w:rsidR="003A538C" w:rsidRPr="0057367D">
        <w:rPr>
          <w:rFonts w:cs="Times New Roman"/>
        </w:rPr>
        <w:t>.</w:t>
      </w:r>
      <w:proofErr w:type="gramEnd"/>
      <w:r w:rsidR="00D20BCC" w:rsidRPr="0057367D">
        <w:rPr>
          <w:rFonts w:cs="Times New Roman"/>
        </w:rPr>
        <w:t xml:space="preserve"> </w:t>
      </w:r>
      <w:proofErr w:type="gramStart"/>
      <w:r w:rsidR="00D20BCC" w:rsidRPr="0057367D">
        <w:rPr>
          <w:rFonts w:cs="Times New Roman"/>
          <w:i/>
        </w:rPr>
        <w:t>On the Political</w:t>
      </w:r>
      <w:r w:rsidR="003A538C" w:rsidRPr="0057367D">
        <w:rPr>
          <w:rFonts w:cs="Times New Roman"/>
        </w:rPr>
        <w:t>.</w:t>
      </w:r>
      <w:proofErr w:type="gramEnd"/>
      <w:r w:rsidR="00D20BCC" w:rsidRPr="0057367D">
        <w:rPr>
          <w:rFonts w:cs="Times New Roman"/>
        </w:rPr>
        <w:t xml:space="preserve"> London: Routledge</w:t>
      </w:r>
      <w:r w:rsidR="00177109" w:rsidRPr="0057367D">
        <w:rPr>
          <w:rFonts w:cs="Times New Roman"/>
        </w:rPr>
        <w:t>.</w:t>
      </w:r>
    </w:p>
    <w:p w14:paraId="6EAA5B52" w14:textId="318D7412" w:rsidR="001B50F5" w:rsidRPr="0057367D" w:rsidRDefault="00E23E51" w:rsidP="0057367D">
      <w:pPr>
        <w:spacing w:after="0" w:line="240" w:lineRule="auto"/>
        <w:ind w:left="142" w:hanging="142"/>
        <w:jc w:val="both"/>
        <w:rPr>
          <w:rFonts w:cs="Times New Roman"/>
        </w:rPr>
      </w:pPr>
      <w:proofErr w:type="gramStart"/>
      <w:r w:rsidRPr="0057367D">
        <w:rPr>
          <w:rFonts w:cs="Times New Roman"/>
        </w:rPr>
        <w:t>MULGAN</w:t>
      </w:r>
      <w:r w:rsidR="003A538C" w:rsidRPr="0057367D">
        <w:rPr>
          <w:rFonts w:cs="Times New Roman"/>
        </w:rPr>
        <w:t xml:space="preserve">, G. </w:t>
      </w:r>
      <w:r w:rsidR="005C4D6F" w:rsidRPr="0057367D">
        <w:rPr>
          <w:rFonts w:cs="Times New Roman"/>
        </w:rPr>
        <w:t>2006</w:t>
      </w:r>
      <w:r w:rsidR="003A538C" w:rsidRPr="0057367D">
        <w:rPr>
          <w:rFonts w:cs="Times New Roman"/>
        </w:rPr>
        <w:t>.</w:t>
      </w:r>
      <w:proofErr w:type="gramEnd"/>
      <w:r w:rsidR="003A538C" w:rsidRPr="0057367D">
        <w:rPr>
          <w:rFonts w:cs="Times New Roman"/>
        </w:rPr>
        <w:t xml:space="preserve"> </w:t>
      </w:r>
      <w:r w:rsidR="005C4D6F" w:rsidRPr="0057367D">
        <w:rPr>
          <w:rFonts w:cs="Times New Roman"/>
        </w:rPr>
        <w:t xml:space="preserve">Thinking in tanks: </w:t>
      </w:r>
      <w:r w:rsidR="003A538C" w:rsidRPr="0057367D">
        <w:rPr>
          <w:rFonts w:cs="Times New Roman"/>
        </w:rPr>
        <w:t>t</w:t>
      </w:r>
      <w:r w:rsidR="005C4D6F" w:rsidRPr="0057367D">
        <w:rPr>
          <w:rFonts w:cs="Times New Roman"/>
        </w:rPr>
        <w:t>he changing ecology of political ideas</w:t>
      </w:r>
      <w:r w:rsidR="003A538C" w:rsidRPr="0057367D">
        <w:rPr>
          <w:rFonts w:cs="Times New Roman"/>
        </w:rPr>
        <w:t>.</w:t>
      </w:r>
      <w:r w:rsidR="005C4D6F" w:rsidRPr="0057367D">
        <w:rPr>
          <w:rFonts w:cs="Times New Roman"/>
        </w:rPr>
        <w:t xml:space="preserve"> </w:t>
      </w:r>
      <w:r w:rsidR="005C4D6F" w:rsidRPr="0057367D">
        <w:rPr>
          <w:rFonts w:cs="Times New Roman"/>
          <w:i/>
        </w:rPr>
        <w:t>Political Quarterly</w:t>
      </w:r>
      <w:r w:rsidR="005C4D6F" w:rsidRPr="0057367D">
        <w:rPr>
          <w:rFonts w:cs="Times New Roman"/>
        </w:rPr>
        <w:t xml:space="preserve"> 77</w:t>
      </w:r>
      <w:r w:rsidR="003A538C" w:rsidRPr="0057367D">
        <w:rPr>
          <w:rFonts w:cs="Times New Roman"/>
        </w:rPr>
        <w:t>(2):</w:t>
      </w:r>
      <w:r w:rsidR="005C4D6F" w:rsidRPr="0057367D">
        <w:rPr>
          <w:rFonts w:cs="Times New Roman"/>
        </w:rPr>
        <w:t xml:space="preserve"> 147-55. </w:t>
      </w:r>
    </w:p>
    <w:p w14:paraId="6411D3B0" w14:textId="18CD5AA7" w:rsidR="00317568" w:rsidRPr="0057367D" w:rsidRDefault="00317568" w:rsidP="0057367D">
      <w:pPr>
        <w:spacing w:after="0" w:line="240" w:lineRule="auto"/>
        <w:ind w:left="142" w:hanging="142"/>
        <w:jc w:val="both"/>
        <w:rPr>
          <w:rFonts w:cs="Times New Roman"/>
        </w:rPr>
      </w:pPr>
      <w:proofErr w:type="gramStart"/>
      <w:r w:rsidRPr="0057367D">
        <w:rPr>
          <w:rFonts w:cs="Times New Roman"/>
        </w:rPr>
        <w:t>NATIONAL AUDIT OFFICE.</w:t>
      </w:r>
      <w:proofErr w:type="gramEnd"/>
      <w:r w:rsidRPr="0057367D">
        <w:rPr>
          <w:rFonts w:cs="Times New Roman"/>
        </w:rPr>
        <w:t xml:space="preserve"> 201</w:t>
      </w:r>
      <w:r w:rsidR="00875282" w:rsidRPr="0057367D">
        <w:rPr>
          <w:rFonts w:cs="Times New Roman"/>
        </w:rPr>
        <w:t>6</w:t>
      </w:r>
      <w:r w:rsidRPr="0057367D">
        <w:rPr>
          <w:rFonts w:cs="Times New Roman"/>
        </w:rPr>
        <w:t xml:space="preserve">. </w:t>
      </w:r>
      <w:r w:rsidRPr="0057367D">
        <w:rPr>
          <w:rFonts w:cs="Times New Roman"/>
          <w:i/>
        </w:rPr>
        <w:t>Use of Consultants and Temporary Staff</w:t>
      </w:r>
      <w:r w:rsidRPr="0057367D">
        <w:rPr>
          <w:rFonts w:cs="Times New Roman"/>
        </w:rPr>
        <w:t xml:space="preserve">. London: NAO. </w:t>
      </w:r>
    </w:p>
    <w:p w14:paraId="3EDBC00B" w14:textId="01439123" w:rsidR="005B2A87" w:rsidRPr="0057367D" w:rsidRDefault="00E23E51" w:rsidP="0057367D">
      <w:pPr>
        <w:spacing w:after="0" w:line="240" w:lineRule="auto"/>
        <w:ind w:left="142" w:hanging="142"/>
        <w:jc w:val="both"/>
        <w:rPr>
          <w:rFonts w:cs="Times New Roman"/>
        </w:rPr>
      </w:pPr>
      <w:proofErr w:type="gramStart"/>
      <w:r w:rsidRPr="0057367D">
        <w:rPr>
          <w:rFonts w:cs="Times New Roman"/>
        </w:rPr>
        <w:lastRenderedPageBreak/>
        <w:t>NATIONAL AUDIT OFFICE</w:t>
      </w:r>
      <w:r w:rsidR="00C951D3" w:rsidRPr="0057367D">
        <w:rPr>
          <w:rFonts w:cs="Times New Roman"/>
        </w:rPr>
        <w:t>.</w:t>
      </w:r>
      <w:proofErr w:type="gramEnd"/>
      <w:r w:rsidR="00C951D3" w:rsidRPr="0057367D">
        <w:rPr>
          <w:rFonts w:cs="Times New Roman"/>
        </w:rPr>
        <w:t xml:space="preserve"> </w:t>
      </w:r>
      <w:r w:rsidR="005B2A87" w:rsidRPr="0057367D">
        <w:rPr>
          <w:rFonts w:cs="Times New Roman"/>
        </w:rPr>
        <w:t>2018</w:t>
      </w:r>
      <w:r w:rsidR="00C951D3" w:rsidRPr="0057367D">
        <w:rPr>
          <w:rFonts w:cs="Times New Roman"/>
        </w:rPr>
        <w:t>.</w:t>
      </w:r>
      <w:r w:rsidR="005B2A87" w:rsidRPr="0057367D">
        <w:rPr>
          <w:rFonts w:cs="Times New Roman"/>
        </w:rPr>
        <w:t xml:space="preserve"> </w:t>
      </w:r>
      <w:r w:rsidR="005B2A87" w:rsidRPr="0057367D">
        <w:rPr>
          <w:rFonts w:cs="Times New Roman"/>
          <w:i/>
        </w:rPr>
        <w:t>Converting Maintained Schools to Academies</w:t>
      </w:r>
      <w:r w:rsidR="005B2A87" w:rsidRPr="0057367D">
        <w:rPr>
          <w:rFonts w:cs="Times New Roman"/>
        </w:rPr>
        <w:t xml:space="preserve">. London: NAO. </w:t>
      </w:r>
    </w:p>
    <w:p w14:paraId="0F633653" w14:textId="278764A3" w:rsidR="002A7B67" w:rsidRPr="0057367D" w:rsidRDefault="002A7B67" w:rsidP="0057367D">
      <w:pPr>
        <w:spacing w:after="0" w:line="240" w:lineRule="auto"/>
        <w:ind w:left="142" w:hanging="142"/>
        <w:jc w:val="both"/>
        <w:rPr>
          <w:rFonts w:cs="Times New Roman"/>
        </w:rPr>
      </w:pPr>
      <w:r w:rsidRPr="0057367D">
        <w:rPr>
          <w:rFonts w:cs="Times New Roman"/>
        </w:rPr>
        <w:t>OECD</w:t>
      </w:r>
      <w:r w:rsidR="00C951D3" w:rsidRPr="0057367D">
        <w:rPr>
          <w:rFonts w:cs="Times New Roman"/>
        </w:rPr>
        <w:t>.</w:t>
      </w:r>
      <w:r w:rsidRPr="0057367D">
        <w:rPr>
          <w:rFonts w:cs="Times New Roman"/>
        </w:rPr>
        <w:t xml:space="preserve"> 2009</w:t>
      </w:r>
      <w:r w:rsidR="00C951D3" w:rsidRPr="0057367D">
        <w:rPr>
          <w:rFonts w:cs="Times New Roman"/>
        </w:rPr>
        <w:t>.</w:t>
      </w:r>
      <w:r w:rsidRPr="0057367D">
        <w:rPr>
          <w:rFonts w:cs="Times New Roman"/>
        </w:rPr>
        <w:t xml:space="preserve"> </w:t>
      </w:r>
      <w:r w:rsidRPr="0057367D">
        <w:rPr>
          <w:rFonts w:cs="Times New Roman"/>
          <w:i/>
        </w:rPr>
        <w:t>Focus on Citizens: Public Engagement for Better Policy and Services</w:t>
      </w:r>
      <w:r w:rsidR="00C951D3" w:rsidRPr="0057367D">
        <w:rPr>
          <w:rFonts w:cs="Times New Roman"/>
        </w:rPr>
        <w:t>.</w:t>
      </w:r>
      <w:r w:rsidRPr="0057367D">
        <w:rPr>
          <w:rFonts w:cs="Times New Roman"/>
        </w:rPr>
        <w:t xml:space="preserve"> Paris: OECD</w:t>
      </w:r>
    </w:p>
    <w:p w14:paraId="2F616198" w14:textId="12A1289D" w:rsidR="00B837F1" w:rsidRPr="0057367D" w:rsidRDefault="00E23E51" w:rsidP="0057367D">
      <w:pPr>
        <w:spacing w:after="0" w:line="240" w:lineRule="auto"/>
        <w:ind w:left="142" w:hanging="142"/>
        <w:jc w:val="both"/>
        <w:rPr>
          <w:rFonts w:cs="Times New Roman"/>
        </w:rPr>
      </w:pPr>
      <w:proofErr w:type="gramStart"/>
      <w:r w:rsidRPr="0057367D">
        <w:rPr>
          <w:rFonts w:cs="Times New Roman"/>
        </w:rPr>
        <w:t>OLMEDO</w:t>
      </w:r>
      <w:r w:rsidR="00C951D3" w:rsidRPr="0057367D">
        <w:rPr>
          <w:rFonts w:cs="Times New Roman"/>
        </w:rPr>
        <w:t xml:space="preserve">, A. </w:t>
      </w:r>
      <w:r w:rsidR="00B837F1" w:rsidRPr="0057367D">
        <w:rPr>
          <w:rFonts w:cs="Times New Roman"/>
        </w:rPr>
        <w:t>2017</w:t>
      </w:r>
      <w:r w:rsidR="00C951D3" w:rsidRPr="0057367D">
        <w:rPr>
          <w:rFonts w:cs="Times New Roman"/>
        </w:rPr>
        <w:t>.</w:t>
      </w:r>
      <w:proofErr w:type="gramEnd"/>
      <w:r w:rsidR="00B837F1" w:rsidRPr="0057367D">
        <w:rPr>
          <w:rFonts w:cs="Times New Roman"/>
        </w:rPr>
        <w:t xml:space="preserve"> Something old, something new, and a lot borrowed: philanthropy, business, and the changing roles of government in global education policy networks</w:t>
      </w:r>
      <w:r w:rsidR="00C951D3" w:rsidRPr="0057367D">
        <w:rPr>
          <w:rFonts w:cs="Times New Roman"/>
        </w:rPr>
        <w:t>.</w:t>
      </w:r>
      <w:r w:rsidR="00B837F1" w:rsidRPr="0057367D">
        <w:rPr>
          <w:rFonts w:cs="Times New Roman"/>
        </w:rPr>
        <w:t xml:space="preserve"> </w:t>
      </w:r>
      <w:r w:rsidR="00B837F1" w:rsidRPr="0057367D">
        <w:rPr>
          <w:rFonts w:cs="Times New Roman"/>
          <w:i/>
        </w:rPr>
        <w:t>Oxford Review of Education</w:t>
      </w:r>
      <w:r w:rsidR="00B837F1" w:rsidRPr="0057367D">
        <w:rPr>
          <w:rFonts w:cs="Times New Roman"/>
        </w:rPr>
        <w:t xml:space="preserve"> 43</w:t>
      </w:r>
      <w:r w:rsidR="00C951D3" w:rsidRPr="0057367D">
        <w:rPr>
          <w:rFonts w:cs="Times New Roman"/>
        </w:rPr>
        <w:t>(1):</w:t>
      </w:r>
      <w:r w:rsidR="00B837F1" w:rsidRPr="0057367D">
        <w:rPr>
          <w:rFonts w:cs="Times New Roman"/>
        </w:rPr>
        <w:t xml:space="preserve"> 69-87. </w:t>
      </w:r>
    </w:p>
    <w:p w14:paraId="6B250C30" w14:textId="0A4E4349" w:rsidR="00C8156B" w:rsidRPr="0057367D" w:rsidRDefault="00C8156B" w:rsidP="0057367D">
      <w:pPr>
        <w:spacing w:after="0" w:line="240" w:lineRule="auto"/>
        <w:ind w:left="142" w:hanging="142"/>
        <w:jc w:val="both"/>
        <w:rPr>
          <w:rFonts w:cs="Times New Roman"/>
        </w:rPr>
      </w:pPr>
      <w:proofErr w:type="gramStart"/>
      <w:r w:rsidRPr="0057367D">
        <w:rPr>
          <w:rFonts w:cs="Times New Roman"/>
        </w:rPr>
        <w:t>PARISH, N. A. BAXTER</w:t>
      </w:r>
      <w:r w:rsidR="00466FE1" w:rsidRPr="0057367D">
        <w:rPr>
          <w:rFonts w:cs="Times New Roman"/>
        </w:rPr>
        <w:t>, L. SANDALS.</w:t>
      </w:r>
      <w:proofErr w:type="gramEnd"/>
      <w:r w:rsidR="00466FE1" w:rsidRPr="0057367D">
        <w:rPr>
          <w:rFonts w:cs="Times New Roman"/>
        </w:rPr>
        <w:t xml:space="preserve"> 2012. Action </w:t>
      </w:r>
      <w:r w:rsidR="00466FE1" w:rsidRPr="0057367D">
        <w:rPr>
          <w:rFonts w:cs="Times New Roman"/>
          <w:i/>
        </w:rPr>
        <w:t xml:space="preserve">Research into the Evolving Role of the Local Authority in Education. </w:t>
      </w:r>
      <w:r w:rsidR="00466FE1" w:rsidRPr="0057367D">
        <w:rPr>
          <w:rFonts w:cs="Times New Roman"/>
        </w:rPr>
        <w:t xml:space="preserve">London: DfE.  </w:t>
      </w:r>
    </w:p>
    <w:p w14:paraId="6C27B6D6" w14:textId="4C40D338" w:rsidR="00BE5D16" w:rsidRPr="0057367D" w:rsidRDefault="00E23E51" w:rsidP="0057367D">
      <w:pPr>
        <w:spacing w:after="0" w:line="240" w:lineRule="auto"/>
        <w:ind w:left="142" w:hanging="142"/>
        <w:jc w:val="both"/>
        <w:rPr>
          <w:rFonts w:cs="Times New Roman"/>
        </w:rPr>
      </w:pPr>
      <w:proofErr w:type="gramStart"/>
      <w:r w:rsidRPr="0057367D">
        <w:rPr>
          <w:rFonts w:cs="Times New Roman"/>
        </w:rPr>
        <w:t>PATEMAN</w:t>
      </w:r>
      <w:r w:rsidR="00C951D3" w:rsidRPr="0057367D">
        <w:rPr>
          <w:rFonts w:cs="Times New Roman"/>
        </w:rPr>
        <w:t xml:space="preserve">, C. </w:t>
      </w:r>
      <w:r w:rsidR="00BE5D16" w:rsidRPr="0057367D">
        <w:rPr>
          <w:rFonts w:cs="Times New Roman"/>
        </w:rPr>
        <w:t>1970</w:t>
      </w:r>
      <w:r w:rsidR="00C951D3" w:rsidRPr="0057367D">
        <w:rPr>
          <w:rFonts w:cs="Times New Roman"/>
        </w:rPr>
        <w:t>.</w:t>
      </w:r>
      <w:proofErr w:type="gramEnd"/>
      <w:r w:rsidR="00BE5D16" w:rsidRPr="0057367D">
        <w:rPr>
          <w:rFonts w:cs="Times New Roman"/>
        </w:rPr>
        <w:t xml:space="preserve"> </w:t>
      </w:r>
      <w:proofErr w:type="gramStart"/>
      <w:r w:rsidR="00BE5D16" w:rsidRPr="0057367D">
        <w:rPr>
          <w:rFonts w:cs="Times New Roman"/>
          <w:i/>
        </w:rPr>
        <w:t>Participation and Democratic Theory</w:t>
      </w:r>
      <w:r w:rsidR="00BE5D16" w:rsidRPr="0057367D">
        <w:rPr>
          <w:rFonts w:cs="Times New Roman"/>
        </w:rPr>
        <w:t>.</w:t>
      </w:r>
      <w:proofErr w:type="gramEnd"/>
      <w:r w:rsidR="00BE5D16" w:rsidRPr="0057367D">
        <w:rPr>
          <w:rFonts w:cs="Times New Roman"/>
        </w:rPr>
        <w:t xml:space="preserve"> Cambridge: Cambridge University Press.</w:t>
      </w:r>
    </w:p>
    <w:p w14:paraId="4A9E21C8" w14:textId="21E7446D" w:rsidR="00021243" w:rsidRPr="0057367D" w:rsidRDefault="00E23E51" w:rsidP="0057367D">
      <w:pPr>
        <w:spacing w:after="0" w:line="240" w:lineRule="auto"/>
        <w:ind w:left="142" w:hanging="142"/>
        <w:jc w:val="both"/>
        <w:rPr>
          <w:rFonts w:cs="Times New Roman"/>
        </w:rPr>
      </w:pPr>
      <w:proofErr w:type="gramStart"/>
      <w:r w:rsidRPr="0057367D">
        <w:rPr>
          <w:rFonts w:cs="Times New Roman"/>
        </w:rPr>
        <w:t>PATEMAN</w:t>
      </w:r>
      <w:r w:rsidR="00021243" w:rsidRPr="0057367D">
        <w:rPr>
          <w:rFonts w:cs="Times New Roman"/>
        </w:rPr>
        <w:t>, C. 2012</w:t>
      </w:r>
      <w:r w:rsidR="00C951D3" w:rsidRPr="0057367D">
        <w:rPr>
          <w:rFonts w:cs="Times New Roman"/>
        </w:rPr>
        <w:t>.</w:t>
      </w:r>
      <w:proofErr w:type="gramEnd"/>
      <w:r w:rsidR="00C951D3" w:rsidRPr="0057367D">
        <w:rPr>
          <w:rFonts w:cs="Times New Roman"/>
        </w:rPr>
        <w:t xml:space="preserve"> </w:t>
      </w:r>
      <w:proofErr w:type="gramStart"/>
      <w:r w:rsidR="00021243" w:rsidRPr="0057367D">
        <w:rPr>
          <w:rFonts w:cs="Times New Roman"/>
        </w:rPr>
        <w:t>Pa</w:t>
      </w:r>
      <w:r w:rsidR="00C951D3" w:rsidRPr="0057367D">
        <w:rPr>
          <w:rFonts w:cs="Times New Roman"/>
        </w:rPr>
        <w:t>rticipatory Democracy Revisited</w:t>
      </w:r>
      <w:r w:rsidR="00021243" w:rsidRPr="0057367D">
        <w:rPr>
          <w:rFonts w:cs="Times New Roman"/>
        </w:rPr>
        <w:t xml:space="preserve">, </w:t>
      </w:r>
      <w:r w:rsidR="00021243" w:rsidRPr="0057367D">
        <w:rPr>
          <w:rFonts w:cs="Times New Roman"/>
          <w:i/>
        </w:rPr>
        <w:t>Perspectives on Politics</w:t>
      </w:r>
      <w:r w:rsidR="00021243" w:rsidRPr="0057367D">
        <w:rPr>
          <w:rFonts w:cs="Times New Roman"/>
        </w:rPr>
        <w:t xml:space="preserve"> 10</w:t>
      </w:r>
      <w:r w:rsidR="00C951D3" w:rsidRPr="0057367D">
        <w:rPr>
          <w:rFonts w:cs="Times New Roman"/>
        </w:rPr>
        <w:t>(1):</w:t>
      </w:r>
      <w:r w:rsidR="00021243" w:rsidRPr="0057367D">
        <w:rPr>
          <w:rFonts w:cs="Times New Roman"/>
        </w:rPr>
        <w:t xml:space="preserve"> 7-19.</w:t>
      </w:r>
      <w:proofErr w:type="gramEnd"/>
      <w:r w:rsidR="00021243" w:rsidRPr="0057367D">
        <w:rPr>
          <w:rFonts w:cs="Times New Roman"/>
        </w:rPr>
        <w:t xml:space="preserve"> </w:t>
      </w:r>
    </w:p>
    <w:p w14:paraId="2F82E12E" w14:textId="091E60E3" w:rsidR="001B50F5" w:rsidRPr="0057367D" w:rsidRDefault="00E23E51" w:rsidP="0057367D">
      <w:pPr>
        <w:spacing w:after="0" w:line="240" w:lineRule="auto"/>
        <w:ind w:left="142" w:hanging="142"/>
        <w:jc w:val="both"/>
        <w:rPr>
          <w:rFonts w:cs="Times New Roman"/>
        </w:rPr>
      </w:pPr>
      <w:proofErr w:type="gramStart"/>
      <w:r w:rsidRPr="0057367D">
        <w:rPr>
          <w:rFonts w:cs="Times New Roman"/>
        </w:rPr>
        <w:t>PERKINS</w:t>
      </w:r>
      <w:r w:rsidR="00DA1A80" w:rsidRPr="0057367D">
        <w:rPr>
          <w:rFonts w:cs="Times New Roman"/>
        </w:rPr>
        <w:t xml:space="preserve">, E. </w:t>
      </w:r>
      <w:r w:rsidR="00A92677" w:rsidRPr="0057367D">
        <w:rPr>
          <w:rFonts w:cs="Times New Roman"/>
        </w:rPr>
        <w:t>20</w:t>
      </w:r>
      <w:r w:rsidR="001B50F5" w:rsidRPr="0057367D">
        <w:rPr>
          <w:rFonts w:cs="Times New Roman"/>
        </w:rPr>
        <w:t>18</w:t>
      </w:r>
      <w:r w:rsidR="00DA1A80" w:rsidRPr="0057367D">
        <w:rPr>
          <w:rFonts w:cs="Times New Roman"/>
        </w:rPr>
        <w:t>.</w:t>
      </w:r>
      <w:proofErr w:type="gramEnd"/>
      <w:r w:rsidR="00DA1A80" w:rsidRPr="0057367D">
        <w:rPr>
          <w:rFonts w:cs="Times New Roman"/>
        </w:rPr>
        <w:t xml:space="preserve"> </w:t>
      </w:r>
      <w:r w:rsidR="00A92677" w:rsidRPr="0057367D">
        <w:rPr>
          <w:rFonts w:cs="Times New Roman"/>
        </w:rPr>
        <w:t>Parents launch petition for ballot over academisation of seven primary schools i</w:t>
      </w:r>
      <w:r w:rsidR="00DA1A80" w:rsidRPr="0057367D">
        <w:rPr>
          <w:rFonts w:cs="Times New Roman"/>
        </w:rPr>
        <w:t>n Deal.</w:t>
      </w:r>
      <w:r w:rsidR="00A92677" w:rsidRPr="0057367D">
        <w:rPr>
          <w:rFonts w:cs="Times New Roman"/>
        </w:rPr>
        <w:t xml:space="preserve"> </w:t>
      </w:r>
      <w:r w:rsidR="00A92677" w:rsidRPr="0057367D">
        <w:rPr>
          <w:rFonts w:cs="Times New Roman"/>
          <w:i/>
        </w:rPr>
        <w:t>Kent Online</w:t>
      </w:r>
      <w:r w:rsidR="00DA1A80" w:rsidRPr="0057367D">
        <w:rPr>
          <w:rFonts w:cs="Times New Roman"/>
        </w:rPr>
        <w:t>.</w:t>
      </w:r>
      <w:r w:rsidR="00A92677" w:rsidRPr="0057367D">
        <w:rPr>
          <w:rFonts w:cs="Times New Roman"/>
        </w:rPr>
        <w:t xml:space="preserve"> 1</w:t>
      </w:r>
      <w:r w:rsidR="00A92677" w:rsidRPr="0057367D">
        <w:rPr>
          <w:rFonts w:cs="Times New Roman"/>
          <w:vertAlign w:val="superscript"/>
        </w:rPr>
        <w:t>st</w:t>
      </w:r>
      <w:r w:rsidR="00A92677" w:rsidRPr="0057367D">
        <w:rPr>
          <w:rFonts w:cs="Times New Roman"/>
        </w:rPr>
        <w:t xml:space="preserve"> August. </w:t>
      </w:r>
    </w:p>
    <w:p w14:paraId="2B9E48C1" w14:textId="6F58BF17" w:rsidR="00D8788E" w:rsidRPr="0057367D" w:rsidRDefault="00E23E51" w:rsidP="0057367D">
      <w:pPr>
        <w:spacing w:after="0" w:line="240" w:lineRule="auto"/>
        <w:ind w:left="142" w:hanging="142"/>
        <w:jc w:val="both"/>
        <w:rPr>
          <w:rFonts w:cs="Times New Roman"/>
        </w:rPr>
      </w:pPr>
      <w:r w:rsidRPr="0057367D">
        <w:rPr>
          <w:rFonts w:cs="Times New Roman"/>
        </w:rPr>
        <w:t>POWER</w:t>
      </w:r>
      <w:r w:rsidR="00DA1A80" w:rsidRPr="0057367D">
        <w:rPr>
          <w:rFonts w:cs="Times New Roman"/>
        </w:rPr>
        <w:t xml:space="preserve">, S. </w:t>
      </w:r>
      <w:r w:rsidR="00D8788E" w:rsidRPr="0057367D">
        <w:rPr>
          <w:rFonts w:cs="Times New Roman"/>
        </w:rPr>
        <w:t>201</w:t>
      </w:r>
      <w:r w:rsidR="00B837F1" w:rsidRPr="0057367D">
        <w:rPr>
          <w:rFonts w:cs="Times New Roman"/>
        </w:rPr>
        <w:t>2</w:t>
      </w:r>
      <w:r w:rsidR="00DA1A80" w:rsidRPr="0057367D">
        <w:rPr>
          <w:rFonts w:cs="Times New Roman"/>
        </w:rPr>
        <w:t xml:space="preserve">. </w:t>
      </w:r>
      <w:r w:rsidR="00D8788E" w:rsidRPr="0057367D">
        <w:rPr>
          <w:rFonts w:cs="Times New Roman"/>
        </w:rPr>
        <w:t>From redistribution to recognition to representation: social injustice and the</w:t>
      </w:r>
      <w:r w:rsidR="00DA1A80" w:rsidRPr="0057367D">
        <w:rPr>
          <w:rFonts w:cs="Times New Roman"/>
        </w:rPr>
        <w:t xml:space="preserve"> changing politics of education</w:t>
      </w:r>
      <w:r w:rsidR="007C1778" w:rsidRPr="0057367D">
        <w:rPr>
          <w:rFonts w:cs="Times New Roman"/>
        </w:rPr>
        <w:t xml:space="preserve">, </w:t>
      </w:r>
      <w:r w:rsidR="007C1778" w:rsidRPr="0057367D">
        <w:rPr>
          <w:rFonts w:cs="Times New Roman"/>
          <w:i/>
        </w:rPr>
        <w:t>Globalisation, Societies and Education</w:t>
      </w:r>
      <w:r w:rsidR="007C1778" w:rsidRPr="0057367D">
        <w:rPr>
          <w:rFonts w:cs="Times New Roman"/>
        </w:rPr>
        <w:t xml:space="preserve"> 10</w:t>
      </w:r>
      <w:r w:rsidR="00DA1A80" w:rsidRPr="0057367D">
        <w:rPr>
          <w:rFonts w:cs="Times New Roman"/>
        </w:rPr>
        <w:t>(4):</w:t>
      </w:r>
      <w:r w:rsidR="007C1778" w:rsidRPr="0057367D">
        <w:rPr>
          <w:rFonts w:cs="Times New Roman"/>
        </w:rPr>
        <w:t xml:space="preserve"> 473-492.</w:t>
      </w:r>
    </w:p>
    <w:p w14:paraId="20C73C1B" w14:textId="2C653841" w:rsidR="005A06FE" w:rsidRPr="0057367D" w:rsidRDefault="005A06FE" w:rsidP="0057367D">
      <w:pPr>
        <w:spacing w:after="0" w:line="240" w:lineRule="auto"/>
        <w:ind w:left="142" w:hanging="142"/>
        <w:jc w:val="both"/>
        <w:rPr>
          <w:rFonts w:cs="Times New Roman"/>
        </w:rPr>
      </w:pPr>
      <w:proofErr w:type="gramStart"/>
      <w:r w:rsidRPr="0057367D">
        <w:rPr>
          <w:rFonts w:cs="Times New Roman"/>
        </w:rPr>
        <w:t>RALLINGS, C., M. THRASHER, G. BORISYUK.</w:t>
      </w:r>
      <w:proofErr w:type="gramEnd"/>
      <w:r w:rsidRPr="0057367D">
        <w:rPr>
          <w:rFonts w:cs="Times New Roman"/>
        </w:rPr>
        <w:t xml:space="preserve"> 2003. Seasonal factors, voter fatigue and the costs of voting, </w:t>
      </w:r>
      <w:r w:rsidRPr="0057367D">
        <w:rPr>
          <w:rFonts w:cs="Times New Roman"/>
          <w:i/>
        </w:rPr>
        <w:t>Electoral Studies</w:t>
      </w:r>
      <w:r w:rsidRPr="0057367D">
        <w:rPr>
          <w:rFonts w:cs="Times New Roman"/>
        </w:rPr>
        <w:t xml:space="preserve"> 22(1): 65-79.</w:t>
      </w:r>
    </w:p>
    <w:p w14:paraId="2BCEA10E" w14:textId="1BDF24DE" w:rsidR="000C4424" w:rsidRPr="0057367D" w:rsidRDefault="007468CF" w:rsidP="0057367D">
      <w:pPr>
        <w:spacing w:after="0" w:line="240" w:lineRule="auto"/>
        <w:ind w:left="142" w:hanging="142"/>
        <w:jc w:val="both"/>
        <w:rPr>
          <w:rFonts w:cs="Times New Roman"/>
        </w:rPr>
      </w:pPr>
      <w:r w:rsidRPr="0057367D">
        <w:rPr>
          <w:rFonts w:cs="Times New Roman"/>
        </w:rPr>
        <w:t>RHODES</w:t>
      </w:r>
      <w:r w:rsidR="000C4424" w:rsidRPr="0057367D">
        <w:rPr>
          <w:rFonts w:cs="Times New Roman"/>
        </w:rPr>
        <w:t xml:space="preserve">, R.A.W. 2011. </w:t>
      </w:r>
      <w:proofErr w:type="gramStart"/>
      <w:r w:rsidR="00CF15C3" w:rsidRPr="0057367D">
        <w:rPr>
          <w:rFonts w:cs="Times New Roman"/>
          <w:i/>
        </w:rPr>
        <w:t>Everyday life in British Government</w:t>
      </w:r>
      <w:r w:rsidR="00CF15C3" w:rsidRPr="0057367D">
        <w:rPr>
          <w:rFonts w:cs="Times New Roman"/>
        </w:rPr>
        <w:t>.</w:t>
      </w:r>
      <w:proofErr w:type="gramEnd"/>
      <w:r w:rsidR="00CF15C3" w:rsidRPr="0057367D">
        <w:rPr>
          <w:rFonts w:cs="Times New Roman"/>
        </w:rPr>
        <w:t xml:space="preserve"> </w:t>
      </w:r>
      <w:r w:rsidR="00E07ABB" w:rsidRPr="0057367D">
        <w:rPr>
          <w:rFonts w:cs="Times New Roman"/>
        </w:rPr>
        <w:t xml:space="preserve">Oxford: Oxford University Press. </w:t>
      </w:r>
    </w:p>
    <w:p w14:paraId="2A64D8C9" w14:textId="5473A660" w:rsidR="002C2E5F" w:rsidRPr="0057367D" w:rsidRDefault="00E23E51" w:rsidP="0057367D">
      <w:pPr>
        <w:spacing w:after="0" w:line="240" w:lineRule="auto"/>
        <w:ind w:left="142" w:hanging="142"/>
        <w:jc w:val="both"/>
        <w:rPr>
          <w:rFonts w:cs="Times New Roman"/>
        </w:rPr>
      </w:pPr>
      <w:proofErr w:type="gramStart"/>
      <w:r w:rsidRPr="0057367D">
        <w:rPr>
          <w:rFonts w:cs="Times New Roman"/>
        </w:rPr>
        <w:t>RICHARDSON</w:t>
      </w:r>
      <w:r w:rsidR="00330931" w:rsidRPr="0057367D">
        <w:rPr>
          <w:rFonts w:cs="Times New Roman"/>
        </w:rPr>
        <w:t xml:space="preserve">, H. </w:t>
      </w:r>
      <w:r w:rsidR="002C2E5F" w:rsidRPr="0057367D">
        <w:rPr>
          <w:rFonts w:cs="Times New Roman"/>
        </w:rPr>
        <w:t>2011</w:t>
      </w:r>
      <w:r w:rsidR="00E71328" w:rsidRPr="0057367D">
        <w:rPr>
          <w:rFonts w:cs="Times New Roman"/>
        </w:rPr>
        <w:t>a</w:t>
      </w:r>
      <w:r w:rsidR="00330931" w:rsidRPr="0057367D">
        <w:rPr>
          <w:rFonts w:cs="Times New Roman"/>
        </w:rPr>
        <w:t>.</w:t>
      </w:r>
      <w:proofErr w:type="gramEnd"/>
      <w:r w:rsidR="00330931" w:rsidRPr="0057367D">
        <w:rPr>
          <w:rFonts w:cs="Times New Roman"/>
        </w:rPr>
        <w:t xml:space="preserve"> </w:t>
      </w:r>
      <w:r w:rsidR="002C2E5F" w:rsidRPr="0057367D">
        <w:rPr>
          <w:rFonts w:cs="Times New Roman"/>
        </w:rPr>
        <w:t>Parent threatens actio</w:t>
      </w:r>
      <w:r w:rsidR="00330931" w:rsidRPr="0057367D">
        <w:rPr>
          <w:rFonts w:cs="Times New Roman"/>
        </w:rPr>
        <w:t>n over Sure Start Closure Plan.</w:t>
      </w:r>
      <w:r w:rsidR="002C2E5F" w:rsidRPr="0057367D">
        <w:rPr>
          <w:rFonts w:cs="Times New Roman"/>
        </w:rPr>
        <w:t xml:space="preserve"> </w:t>
      </w:r>
      <w:r w:rsidR="002C2E5F" w:rsidRPr="0057367D">
        <w:rPr>
          <w:rFonts w:cs="Times New Roman"/>
          <w:i/>
        </w:rPr>
        <w:t>BBC News</w:t>
      </w:r>
      <w:r w:rsidR="00330931" w:rsidRPr="0057367D">
        <w:rPr>
          <w:rFonts w:cs="Times New Roman"/>
        </w:rPr>
        <w:t>.</w:t>
      </w:r>
      <w:r w:rsidR="002C2E5F" w:rsidRPr="0057367D">
        <w:rPr>
          <w:rFonts w:cs="Times New Roman"/>
        </w:rPr>
        <w:t xml:space="preserve"> 24</w:t>
      </w:r>
      <w:r w:rsidR="002C2E5F" w:rsidRPr="0057367D">
        <w:rPr>
          <w:rFonts w:cs="Times New Roman"/>
          <w:vertAlign w:val="superscript"/>
        </w:rPr>
        <w:t>th</w:t>
      </w:r>
      <w:r w:rsidR="002C2E5F" w:rsidRPr="0057367D">
        <w:rPr>
          <w:rFonts w:cs="Times New Roman"/>
        </w:rPr>
        <w:t xml:space="preserve"> March. </w:t>
      </w:r>
    </w:p>
    <w:p w14:paraId="79DD70EE" w14:textId="48B9D468" w:rsidR="00D54849" w:rsidRPr="0057367D" w:rsidRDefault="00E23E51" w:rsidP="0057367D">
      <w:pPr>
        <w:spacing w:after="0" w:line="240" w:lineRule="auto"/>
        <w:ind w:left="142" w:hanging="142"/>
        <w:jc w:val="both"/>
        <w:rPr>
          <w:rFonts w:cs="Times New Roman"/>
        </w:rPr>
      </w:pPr>
      <w:proofErr w:type="gramStart"/>
      <w:r w:rsidRPr="0057367D">
        <w:rPr>
          <w:rFonts w:cs="Times New Roman"/>
        </w:rPr>
        <w:t>RICHARDSON</w:t>
      </w:r>
      <w:r w:rsidR="00330931" w:rsidRPr="0057367D">
        <w:rPr>
          <w:rFonts w:cs="Times New Roman"/>
        </w:rPr>
        <w:t xml:space="preserve">, H. </w:t>
      </w:r>
      <w:r w:rsidR="00ED56C3" w:rsidRPr="0057367D">
        <w:rPr>
          <w:rFonts w:cs="Times New Roman"/>
        </w:rPr>
        <w:t>2011</w:t>
      </w:r>
      <w:r w:rsidR="00E71328" w:rsidRPr="0057367D">
        <w:rPr>
          <w:rFonts w:cs="Times New Roman"/>
        </w:rPr>
        <w:t>b</w:t>
      </w:r>
      <w:r w:rsidR="00330931" w:rsidRPr="0057367D">
        <w:rPr>
          <w:rFonts w:cs="Times New Roman"/>
        </w:rPr>
        <w:t>.</w:t>
      </w:r>
      <w:proofErr w:type="gramEnd"/>
      <w:r w:rsidR="00ED56C3" w:rsidRPr="0057367D">
        <w:rPr>
          <w:rFonts w:cs="Times New Roman"/>
        </w:rPr>
        <w:t xml:space="preserve"> </w:t>
      </w:r>
      <w:proofErr w:type="gramStart"/>
      <w:r w:rsidR="00ED56C3" w:rsidRPr="0057367D">
        <w:rPr>
          <w:rFonts w:cs="Times New Roman"/>
        </w:rPr>
        <w:t>‘Mothers Take Sure Start Cuts Fight to Downing Street’</w:t>
      </w:r>
      <w:r w:rsidR="00330931" w:rsidRPr="0057367D">
        <w:rPr>
          <w:rFonts w:cs="Times New Roman"/>
        </w:rPr>
        <w:t>.</w:t>
      </w:r>
      <w:proofErr w:type="gramEnd"/>
      <w:r w:rsidR="00ED56C3" w:rsidRPr="0057367D">
        <w:rPr>
          <w:rFonts w:cs="Times New Roman"/>
        </w:rPr>
        <w:t xml:space="preserve"> </w:t>
      </w:r>
      <w:r w:rsidR="00ED56C3" w:rsidRPr="0057367D">
        <w:rPr>
          <w:rFonts w:cs="Times New Roman"/>
          <w:i/>
        </w:rPr>
        <w:t>BBC News</w:t>
      </w:r>
      <w:r w:rsidR="00330931" w:rsidRPr="0057367D">
        <w:rPr>
          <w:rFonts w:cs="Times New Roman"/>
        </w:rPr>
        <w:t>.</w:t>
      </w:r>
      <w:r w:rsidR="00ED56C3" w:rsidRPr="0057367D">
        <w:rPr>
          <w:rFonts w:cs="Times New Roman"/>
        </w:rPr>
        <w:t xml:space="preserve"> 3</w:t>
      </w:r>
      <w:r w:rsidR="00ED56C3" w:rsidRPr="0057367D">
        <w:rPr>
          <w:rFonts w:cs="Times New Roman"/>
          <w:vertAlign w:val="superscript"/>
        </w:rPr>
        <w:t>rd</w:t>
      </w:r>
      <w:r w:rsidR="00ED56C3" w:rsidRPr="0057367D">
        <w:rPr>
          <w:rFonts w:cs="Times New Roman"/>
        </w:rPr>
        <w:t xml:space="preserve"> April. </w:t>
      </w:r>
    </w:p>
    <w:p w14:paraId="3F425977" w14:textId="67E13AEE" w:rsidR="005F3741" w:rsidRPr="0057367D" w:rsidRDefault="00E23E51" w:rsidP="0057367D">
      <w:pPr>
        <w:spacing w:after="0" w:line="240" w:lineRule="auto"/>
        <w:ind w:left="142" w:hanging="142"/>
        <w:jc w:val="both"/>
        <w:rPr>
          <w:rFonts w:cs="Times New Roman"/>
        </w:rPr>
      </w:pPr>
      <w:proofErr w:type="gramStart"/>
      <w:r w:rsidRPr="0057367D">
        <w:rPr>
          <w:rFonts w:cs="Times New Roman"/>
        </w:rPr>
        <w:t>RUTTER</w:t>
      </w:r>
      <w:r w:rsidR="005F3741" w:rsidRPr="0057367D">
        <w:rPr>
          <w:rFonts w:cs="Times New Roman"/>
        </w:rPr>
        <w:t>, J</w:t>
      </w:r>
      <w:r w:rsidR="00330931" w:rsidRPr="0057367D">
        <w:rPr>
          <w:rFonts w:cs="Times New Roman"/>
        </w:rPr>
        <w:t>.</w:t>
      </w:r>
      <w:r w:rsidR="005F3741" w:rsidRPr="0057367D">
        <w:rPr>
          <w:rFonts w:cs="Times New Roman"/>
        </w:rPr>
        <w:t xml:space="preserve"> 2012</w:t>
      </w:r>
      <w:r w:rsidR="00330931" w:rsidRPr="0057367D">
        <w:rPr>
          <w:rFonts w:cs="Times New Roman"/>
        </w:rPr>
        <w:t>.</w:t>
      </w:r>
      <w:proofErr w:type="gramEnd"/>
      <w:r w:rsidR="005F3741" w:rsidRPr="0057367D">
        <w:rPr>
          <w:rFonts w:cs="Times New Roman"/>
        </w:rPr>
        <w:t xml:space="preserve"> </w:t>
      </w:r>
      <w:r w:rsidR="005F3741" w:rsidRPr="0057367D">
        <w:rPr>
          <w:rFonts w:cs="Times New Roman"/>
          <w:i/>
        </w:rPr>
        <w:t>Opening Up Policy Making</w:t>
      </w:r>
      <w:r w:rsidR="00330931" w:rsidRPr="0057367D">
        <w:rPr>
          <w:rFonts w:cs="Times New Roman"/>
        </w:rPr>
        <w:t>.</w:t>
      </w:r>
      <w:r w:rsidR="005F3741" w:rsidRPr="0057367D">
        <w:rPr>
          <w:rFonts w:cs="Times New Roman"/>
        </w:rPr>
        <w:t xml:space="preserve"> London: Institute for Government</w:t>
      </w:r>
      <w:r w:rsidR="00625FD4" w:rsidRPr="0057367D">
        <w:rPr>
          <w:rFonts w:cs="Times New Roman"/>
        </w:rPr>
        <w:t>.</w:t>
      </w:r>
    </w:p>
    <w:p w14:paraId="21DE4A9D" w14:textId="4FEBAA4C" w:rsidR="00625FD4" w:rsidRPr="0057367D" w:rsidRDefault="00625FD4" w:rsidP="0057367D">
      <w:pPr>
        <w:spacing w:after="0" w:line="240" w:lineRule="auto"/>
        <w:ind w:left="142" w:hanging="142"/>
        <w:jc w:val="both"/>
        <w:rPr>
          <w:rFonts w:cs="Times New Roman"/>
        </w:rPr>
      </w:pPr>
      <w:r w:rsidRPr="0057367D">
        <w:rPr>
          <w:rFonts w:cs="Times New Roman"/>
        </w:rPr>
        <w:t xml:space="preserve">SCHUMPETER, J. 1976. </w:t>
      </w:r>
      <w:proofErr w:type="gramStart"/>
      <w:r w:rsidRPr="0057367D">
        <w:rPr>
          <w:rFonts w:cs="Times New Roman"/>
          <w:i/>
        </w:rPr>
        <w:t>Capitalism, Socialism and Democracy – 5</w:t>
      </w:r>
      <w:r w:rsidRPr="0057367D">
        <w:rPr>
          <w:rFonts w:cs="Times New Roman"/>
          <w:i/>
          <w:vertAlign w:val="superscript"/>
        </w:rPr>
        <w:t>th</w:t>
      </w:r>
      <w:r w:rsidRPr="0057367D">
        <w:rPr>
          <w:rFonts w:cs="Times New Roman"/>
          <w:i/>
        </w:rPr>
        <w:t xml:space="preserve"> Edition</w:t>
      </w:r>
      <w:r w:rsidRPr="0057367D">
        <w:rPr>
          <w:rFonts w:cs="Times New Roman"/>
        </w:rPr>
        <w:t>.</w:t>
      </w:r>
      <w:proofErr w:type="gramEnd"/>
      <w:r w:rsidRPr="0057367D">
        <w:rPr>
          <w:rFonts w:cs="Times New Roman"/>
        </w:rPr>
        <w:t xml:space="preserve"> London: Routledge. </w:t>
      </w:r>
    </w:p>
    <w:p w14:paraId="6F6EFF92" w14:textId="74760AA5" w:rsidR="00E11E53" w:rsidRPr="0057367D" w:rsidRDefault="00E23E51" w:rsidP="0057367D">
      <w:pPr>
        <w:spacing w:after="0" w:line="240" w:lineRule="auto"/>
        <w:ind w:left="142" w:hanging="142"/>
        <w:jc w:val="both"/>
        <w:rPr>
          <w:rFonts w:cs="Times New Roman"/>
        </w:rPr>
      </w:pPr>
      <w:proofErr w:type="gramStart"/>
      <w:r w:rsidRPr="0057367D">
        <w:rPr>
          <w:rFonts w:cs="Times New Roman"/>
        </w:rPr>
        <w:t>SMITH</w:t>
      </w:r>
      <w:r w:rsidR="00E11E53" w:rsidRPr="0057367D">
        <w:rPr>
          <w:rFonts w:cs="Times New Roman"/>
        </w:rPr>
        <w:t>, G.,</w:t>
      </w:r>
      <w:r w:rsidR="00330931" w:rsidRPr="0057367D">
        <w:rPr>
          <w:rFonts w:cs="Times New Roman"/>
        </w:rPr>
        <w:t xml:space="preserve"> K.</w:t>
      </w:r>
      <w:r w:rsidR="00E11E53" w:rsidRPr="0057367D">
        <w:rPr>
          <w:rFonts w:cs="Times New Roman"/>
        </w:rPr>
        <w:t xml:space="preserve"> </w:t>
      </w:r>
      <w:r w:rsidRPr="0057367D">
        <w:rPr>
          <w:rFonts w:cs="Times New Roman"/>
        </w:rPr>
        <w:t>SYLVA</w:t>
      </w:r>
      <w:r w:rsidR="00E11E53" w:rsidRPr="0057367D">
        <w:rPr>
          <w:rFonts w:cs="Times New Roman"/>
        </w:rPr>
        <w:t>,</w:t>
      </w:r>
      <w:r w:rsidR="00330931" w:rsidRPr="0057367D">
        <w:rPr>
          <w:rFonts w:cs="Times New Roman"/>
        </w:rPr>
        <w:t xml:space="preserve"> T. SMITH, P. SAMMONS</w:t>
      </w:r>
      <w:r w:rsidR="00DC2F06" w:rsidRPr="0057367D">
        <w:rPr>
          <w:rFonts w:cs="Times New Roman"/>
        </w:rPr>
        <w:t>,</w:t>
      </w:r>
      <w:r w:rsidR="00330931" w:rsidRPr="0057367D">
        <w:rPr>
          <w:rFonts w:cs="Times New Roman"/>
        </w:rPr>
        <w:t xml:space="preserve"> A. </w:t>
      </w:r>
      <w:r w:rsidRPr="0057367D">
        <w:rPr>
          <w:rFonts w:cs="Times New Roman"/>
        </w:rPr>
        <w:t>OMONIGHO</w:t>
      </w:r>
      <w:r w:rsidR="00330931" w:rsidRPr="0057367D">
        <w:rPr>
          <w:rFonts w:cs="Times New Roman"/>
        </w:rPr>
        <w:t>.</w:t>
      </w:r>
      <w:proofErr w:type="gramEnd"/>
      <w:r w:rsidR="00330931" w:rsidRPr="0057367D">
        <w:rPr>
          <w:rFonts w:cs="Times New Roman"/>
        </w:rPr>
        <w:t xml:space="preserve"> 2018.</w:t>
      </w:r>
      <w:r w:rsidR="00E11E53" w:rsidRPr="0057367D">
        <w:rPr>
          <w:rFonts w:cs="Times New Roman"/>
        </w:rPr>
        <w:t xml:space="preserve"> </w:t>
      </w:r>
      <w:r w:rsidR="00E11E53" w:rsidRPr="0057367D">
        <w:rPr>
          <w:rFonts w:cs="Times New Roman"/>
          <w:i/>
        </w:rPr>
        <w:t xml:space="preserve">Stop Start: Survival, Decline or Closure? </w:t>
      </w:r>
      <w:proofErr w:type="gramStart"/>
      <w:r w:rsidR="00E11E53" w:rsidRPr="0057367D">
        <w:rPr>
          <w:rFonts w:cs="Times New Roman"/>
          <w:i/>
        </w:rPr>
        <w:t>Children’s Centres in England</w:t>
      </w:r>
      <w:r w:rsidR="00E11E53" w:rsidRPr="0057367D">
        <w:rPr>
          <w:rFonts w:cs="Times New Roman"/>
        </w:rPr>
        <w:t>.</w:t>
      </w:r>
      <w:proofErr w:type="gramEnd"/>
      <w:r w:rsidR="00E11E53" w:rsidRPr="0057367D">
        <w:rPr>
          <w:rFonts w:cs="Times New Roman"/>
        </w:rPr>
        <w:t xml:space="preserve"> London: Sutton Trust. </w:t>
      </w:r>
    </w:p>
    <w:p w14:paraId="104F7FF9" w14:textId="137DB008" w:rsidR="00D44CD1" w:rsidRPr="0057367D" w:rsidRDefault="00E23E51" w:rsidP="0057367D">
      <w:pPr>
        <w:spacing w:after="0" w:line="240" w:lineRule="auto"/>
        <w:ind w:left="142" w:hanging="142"/>
        <w:jc w:val="both"/>
        <w:rPr>
          <w:rFonts w:cs="Times New Roman"/>
        </w:rPr>
      </w:pPr>
      <w:r w:rsidRPr="0057367D">
        <w:rPr>
          <w:rFonts w:cs="Times New Roman"/>
        </w:rPr>
        <w:t>SODHA</w:t>
      </w:r>
      <w:r w:rsidR="00383BBA" w:rsidRPr="0057367D">
        <w:rPr>
          <w:rFonts w:cs="Times New Roman"/>
        </w:rPr>
        <w:t xml:space="preserve">, S. </w:t>
      </w:r>
      <w:r w:rsidR="00D44CD1" w:rsidRPr="0057367D">
        <w:rPr>
          <w:rFonts w:cs="Times New Roman"/>
        </w:rPr>
        <w:t>2018</w:t>
      </w:r>
      <w:r w:rsidR="00383BBA" w:rsidRPr="0057367D">
        <w:rPr>
          <w:rFonts w:cs="Times New Roman"/>
        </w:rPr>
        <w:t>.</w:t>
      </w:r>
      <w:r w:rsidR="00D44CD1" w:rsidRPr="0057367D">
        <w:rPr>
          <w:rFonts w:cs="Times New Roman"/>
        </w:rPr>
        <w:t xml:space="preserve"> </w:t>
      </w:r>
      <w:proofErr w:type="gramStart"/>
      <w:r w:rsidR="00D44CD1" w:rsidRPr="0057367D">
        <w:rPr>
          <w:rFonts w:cs="Times New Roman"/>
        </w:rPr>
        <w:t>The</w:t>
      </w:r>
      <w:r w:rsidR="00383BBA" w:rsidRPr="0057367D">
        <w:rPr>
          <w:rFonts w:cs="Times New Roman"/>
        </w:rPr>
        <w:t xml:space="preserve"> Great Academy Schools Scandal.</w:t>
      </w:r>
      <w:proofErr w:type="gramEnd"/>
      <w:r w:rsidR="00D44CD1" w:rsidRPr="0057367D">
        <w:rPr>
          <w:rFonts w:cs="Times New Roman"/>
        </w:rPr>
        <w:t xml:space="preserve"> </w:t>
      </w:r>
      <w:r w:rsidR="00D44CD1" w:rsidRPr="0057367D">
        <w:rPr>
          <w:rFonts w:cs="Times New Roman"/>
          <w:i/>
        </w:rPr>
        <w:t>The Observer</w:t>
      </w:r>
      <w:r w:rsidR="00383BBA" w:rsidRPr="0057367D">
        <w:rPr>
          <w:rFonts w:cs="Times New Roman"/>
        </w:rPr>
        <w:t>.</w:t>
      </w:r>
      <w:r w:rsidR="00D44CD1" w:rsidRPr="0057367D">
        <w:rPr>
          <w:rFonts w:cs="Times New Roman"/>
        </w:rPr>
        <w:t xml:space="preserve"> 22</w:t>
      </w:r>
      <w:r w:rsidR="00D44CD1" w:rsidRPr="0057367D">
        <w:rPr>
          <w:rFonts w:cs="Times New Roman"/>
          <w:vertAlign w:val="superscript"/>
        </w:rPr>
        <w:t>nd</w:t>
      </w:r>
      <w:r w:rsidR="00D44CD1" w:rsidRPr="0057367D">
        <w:rPr>
          <w:rFonts w:cs="Times New Roman"/>
        </w:rPr>
        <w:t xml:space="preserve"> July. </w:t>
      </w:r>
    </w:p>
    <w:p w14:paraId="5DD5807D" w14:textId="1451F609" w:rsidR="007570CC" w:rsidRPr="0057367D" w:rsidRDefault="007570CC" w:rsidP="0057367D">
      <w:pPr>
        <w:spacing w:after="0" w:line="240" w:lineRule="auto"/>
        <w:ind w:left="142" w:hanging="142"/>
        <w:jc w:val="both"/>
        <w:rPr>
          <w:rFonts w:cs="Times New Roman"/>
        </w:rPr>
      </w:pPr>
      <w:proofErr w:type="gramStart"/>
      <w:r w:rsidRPr="0057367D">
        <w:rPr>
          <w:rFonts w:cs="Times New Roman"/>
        </w:rPr>
        <w:t>SOUTO-OTERO, M. 2015.</w:t>
      </w:r>
      <w:proofErr w:type="gramEnd"/>
      <w:r w:rsidRPr="0057367D">
        <w:rPr>
          <w:rFonts w:cs="Times New Roman"/>
        </w:rPr>
        <w:t xml:space="preserve"> European Policy-Making in Education and Training: Between Institutional Legitimization and Policy Privatization. In</w:t>
      </w:r>
      <w:r w:rsidRPr="0057367D">
        <w:rPr>
          <w:rFonts w:cs="Times New Roman"/>
          <w:i/>
        </w:rPr>
        <w:t xml:space="preserve"> </w:t>
      </w:r>
      <w:r w:rsidR="00D82EEA" w:rsidRPr="0057367D">
        <w:rPr>
          <w:rFonts w:cs="Times New Roman"/>
          <w:i/>
        </w:rPr>
        <w:t>Evaluating European Education Policy-Making: Privatisation, Networks and the European Commission</w:t>
      </w:r>
      <w:r w:rsidR="00D82EEA" w:rsidRPr="0057367D">
        <w:rPr>
          <w:rFonts w:cs="Times New Roman"/>
        </w:rPr>
        <w:t xml:space="preserve">, edited by M. Souto-Otero. Basingstoke: Palgrave Macmillan. </w:t>
      </w:r>
    </w:p>
    <w:p w14:paraId="54ED37B7" w14:textId="7255C64D" w:rsidR="007A74A6" w:rsidRPr="0057367D" w:rsidRDefault="00E23E51" w:rsidP="0057367D">
      <w:pPr>
        <w:spacing w:after="0" w:line="240" w:lineRule="auto"/>
        <w:ind w:left="142" w:hanging="142"/>
        <w:jc w:val="both"/>
        <w:rPr>
          <w:rFonts w:cs="Times New Roman"/>
        </w:rPr>
      </w:pPr>
      <w:r w:rsidRPr="0057367D">
        <w:rPr>
          <w:rFonts w:cs="Times New Roman"/>
        </w:rPr>
        <w:t>STEEL</w:t>
      </w:r>
      <w:r w:rsidR="00383BBA" w:rsidRPr="0057367D">
        <w:rPr>
          <w:rFonts w:cs="Times New Roman"/>
        </w:rPr>
        <w:t xml:space="preserve">, M. </w:t>
      </w:r>
      <w:r w:rsidR="007A74A6" w:rsidRPr="0057367D">
        <w:rPr>
          <w:rFonts w:cs="Times New Roman"/>
        </w:rPr>
        <w:t>2014</w:t>
      </w:r>
      <w:r w:rsidR="00383BBA" w:rsidRPr="0057367D">
        <w:rPr>
          <w:rFonts w:cs="Times New Roman"/>
        </w:rPr>
        <w:t xml:space="preserve"> </w:t>
      </w:r>
      <w:proofErr w:type="gramStart"/>
      <w:r w:rsidR="007A74A6" w:rsidRPr="0057367D">
        <w:rPr>
          <w:rFonts w:cs="Times New Roman"/>
        </w:rPr>
        <w:t>We</w:t>
      </w:r>
      <w:proofErr w:type="gramEnd"/>
      <w:r w:rsidR="007A74A6" w:rsidRPr="0057367D">
        <w:rPr>
          <w:rFonts w:cs="Times New Roman"/>
        </w:rPr>
        <w:t>’ve won the battle to prevent our school becoming an academy</w:t>
      </w:r>
      <w:r w:rsidR="00383BBA" w:rsidRPr="0057367D">
        <w:rPr>
          <w:rFonts w:cs="Times New Roman"/>
        </w:rPr>
        <w:t>.</w:t>
      </w:r>
      <w:r w:rsidR="007A74A6" w:rsidRPr="0057367D">
        <w:rPr>
          <w:rFonts w:cs="Times New Roman"/>
        </w:rPr>
        <w:t xml:space="preserve"> </w:t>
      </w:r>
      <w:r w:rsidR="007A74A6" w:rsidRPr="0057367D">
        <w:rPr>
          <w:rFonts w:cs="Times New Roman"/>
          <w:i/>
        </w:rPr>
        <w:t>The Independent</w:t>
      </w:r>
      <w:r w:rsidR="00383BBA" w:rsidRPr="0057367D">
        <w:rPr>
          <w:rFonts w:cs="Times New Roman"/>
        </w:rPr>
        <w:t>.</w:t>
      </w:r>
      <w:r w:rsidR="007A74A6" w:rsidRPr="0057367D">
        <w:rPr>
          <w:rFonts w:cs="Times New Roman"/>
        </w:rPr>
        <w:t xml:space="preserve"> 25</w:t>
      </w:r>
      <w:r w:rsidR="007A74A6" w:rsidRPr="0057367D">
        <w:rPr>
          <w:rFonts w:cs="Times New Roman"/>
          <w:vertAlign w:val="superscript"/>
        </w:rPr>
        <w:t>th</w:t>
      </w:r>
      <w:r w:rsidR="007A74A6" w:rsidRPr="0057367D">
        <w:rPr>
          <w:rFonts w:cs="Times New Roman"/>
        </w:rPr>
        <w:t xml:space="preserve"> September. </w:t>
      </w:r>
    </w:p>
    <w:p w14:paraId="72FCE3AF" w14:textId="1C8713CC" w:rsidR="005F3741" w:rsidRPr="0057367D" w:rsidRDefault="00383BBA" w:rsidP="0057367D">
      <w:pPr>
        <w:spacing w:after="0" w:line="240" w:lineRule="auto"/>
        <w:ind w:left="142" w:hanging="142"/>
        <w:jc w:val="both"/>
        <w:rPr>
          <w:rFonts w:cs="Times New Roman"/>
        </w:rPr>
      </w:pPr>
      <w:r w:rsidRPr="0057367D">
        <w:rPr>
          <w:rFonts w:cs="Times New Roman"/>
        </w:rPr>
        <w:t>TALBOT, C.</w:t>
      </w:r>
      <w:r w:rsidR="00DC2F06" w:rsidRPr="0057367D">
        <w:rPr>
          <w:rFonts w:cs="Times New Roman"/>
        </w:rPr>
        <w:t>,</w:t>
      </w:r>
      <w:r w:rsidRPr="0057367D">
        <w:rPr>
          <w:rFonts w:cs="Times New Roman"/>
        </w:rPr>
        <w:t xml:space="preserve"> </w:t>
      </w:r>
      <w:r w:rsidR="009D42F2" w:rsidRPr="0057367D">
        <w:rPr>
          <w:rFonts w:cs="Times New Roman"/>
        </w:rPr>
        <w:t>C. TALBOT.</w:t>
      </w:r>
      <w:r w:rsidR="005F3741" w:rsidRPr="0057367D">
        <w:rPr>
          <w:rFonts w:cs="Times New Roman"/>
        </w:rPr>
        <w:t xml:space="preserve"> 2015</w:t>
      </w:r>
      <w:r w:rsidR="009D42F2" w:rsidRPr="0057367D">
        <w:rPr>
          <w:rFonts w:cs="Times New Roman"/>
        </w:rPr>
        <w:t>.</w:t>
      </w:r>
      <w:r w:rsidR="005F3741" w:rsidRPr="0057367D">
        <w:rPr>
          <w:rFonts w:cs="Times New Roman"/>
        </w:rPr>
        <w:t xml:space="preserve"> Bridging the academic-policy-making gap: practice and policy issues</w:t>
      </w:r>
      <w:r w:rsidR="009D42F2" w:rsidRPr="0057367D">
        <w:rPr>
          <w:rFonts w:cs="Times New Roman"/>
        </w:rPr>
        <w:t>.</w:t>
      </w:r>
      <w:r w:rsidR="005F3741" w:rsidRPr="0057367D">
        <w:rPr>
          <w:rFonts w:cs="Times New Roman"/>
        </w:rPr>
        <w:t xml:space="preserve"> </w:t>
      </w:r>
      <w:r w:rsidR="005F3741" w:rsidRPr="0057367D">
        <w:rPr>
          <w:rFonts w:cs="Times New Roman"/>
          <w:i/>
        </w:rPr>
        <w:t>Public Money and Management</w:t>
      </w:r>
      <w:r w:rsidR="005F3741" w:rsidRPr="0057367D">
        <w:rPr>
          <w:rFonts w:cs="Times New Roman"/>
        </w:rPr>
        <w:t xml:space="preserve"> 35</w:t>
      </w:r>
      <w:r w:rsidR="009D42F2" w:rsidRPr="0057367D">
        <w:rPr>
          <w:rFonts w:cs="Times New Roman"/>
        </w:rPr>
        <w:t>(3):</w:t>
      </w:r>
      <w:r w:rsidR="005F3741" w:rsidRPr="0057367D">
        <w:rPr>
          <w:rFonts w:cs="Times New Roman"/>
        </w:rPr>
        <w:t xml:space="preserve"> 187-194</w:t>
      </w:r>
    </w:p>
    <w:p w14:paraId="0FE62D0C" w14:textId="4F08B27F" w:rsidR="007826C5" w:rsidRPr="0057367D" w:rsidRDefault="009D42F2" w:rsidP="0057367D">
      <w:pPr>
        <w:spacing w:after="0" w:line="240" w:lineRule="auto"/>
        <w:ind w:left="142" w:hanging="142"/>
        <w:jc w:val="both"/>
        <w:rPr>
          <w:rFonts w:cs="Times New Roman"/>
        </w:rPr>
      </w:pPr>
      <w:proofErr w:type="gramStart"/>
      <w:r w:rsidRPr="0057367D">
        <w:rPr>
          <w:rFonts w:cs="Times New Roman"/>
        </w:rPr>
        <w:t>VERGER</w:t>
      </w:r>
      <w:r w:rsidR="007826C5" w:rsidRPr="0057367D">
        <w:rPr>
          <w:rFonts w:cs="Times New Roman"/>
        </w:rPr>
        <w:t xml:space="preserve">, A., G. </w:t>
      </w:r>
      <w:r w:rsidRPr="0057367D">
        <w:rPr>
          <w:rFonts w:cs="Times New Roman"/>
        </w:rPr>
        <w:t>STEINER</w:t>
      </w:r>
      <w:r w:rsidR="007826C5" w:rsidRPr="0057367D">
        <w:rPr>
          <w:rFonts w:cs="Times New Roman"/>
        </w:rPr>
        <w:t>-</w:t>
      </w:r>
      <w:r w:rsidRPr="0057367D">
        <w:rPr>
          <w:rFonts w:cs="Times New Roman"/>
        </w:rPr>
        <w:t>KHAMSI,</w:t>
      </w:r>
      <w:r w:rsidR="007826C5" w:rsidRPr="0057367D">
        <w:rPr>
          <w:rFonts w:cs="Times New Roman"/>
        </w:rPr>
        <w:t xml:space="preserve"> C. </w:t>
      </w:r>
      <w:r w:rsidRPr="0057367D">
        <w:rPr>
          <w:rFonts w:cs="Times New Roman"/>
        </w:rPr>
        <w:t>LUBIENSKI.</w:t>
      </w:r>
      <w:proofErr w:type="gramEnd"/>
      <w:r w:rsidR="00F9440E" w:rsidRPr="0057367D">
        <w:rPr>
          <w:rFonts w:cs="Times New Roman"/>
        </w:rPr>
        <w:t xml:space="preserve"> (</w:t>
      </w:r>
      <w:proofErr w:type="gramStart"/>
      <w:r w:rsidR="00F9440E" w:rsidRPr="0057367D">
        <w:rPr>
          <w:rFonts w:cs="Times New Roman"/>
        </w:rPr>
        <w:t>eds</w:t>
      </w:r>
      <w:proofErr w:type="gramEnd"/>
      <w:r w:rsidR="00F9440E" w:rsidRPr="0057367D">
        <w:rPr>
          <w:rFonts w:cs="Times New Roman"/>
        </w:rPr>
        <w:t>).</w:t>
      </w:r>
      <w:r w:rsidRPr="0057367D">
        <w:rPr>
          <w:rFonts w:cs="Times New Roman"/>
        </w:rPr>
        <w:t xml:space="preserve"> 2016. </w:t>
      </w:r>
      <w:r w:rsidR="007826C5" w:rsidRPr="0057367D">
        <w:rPr>
          <w:rFonts w:cs="Times New Roman"/>
          <w:i/>
          <w:iCs/>
        </w:rPr>
        <w:t>World Yearbook of Education: The Global Education Industry</w:t>
      </w:r>
      <w:r w:rsidR="007826C5" w:rsidRPr="0057367D">
        <w:rPr>
          <w:rFonts w:cs="Times New Roman"/>
        </w:rPr>
        <w:t>. London: Routledge.</w:t>
      </w:r>
    </w:p>
    <w:p w14:paraId="6AB7B379" w14:textId="4811F764" w:rsidR="00E71328" w:rsidRPr="0057367D" w:rsidRDefault="009D42F2" w:rsidP="0057367D">
      <w:pPr>
        <w:spacing w:after="0" w:line="240" w:lineRule="auto"/>
        <w:ind w:left="142" w:hanging="142"/>
        <w:jc w:val="both"/>
        <w:rPr>
          <w:rFonts w:cs="Times New Roman"/>
        </w:rPr>
      </w:pPr>
      <w:proofErr w:type="gramStart"/>
      <w:r w:rsidRPr="0057367D">
        <w:rPr>
          <w:rFonts w:cs="Times New Roman"/>
        </w:rPr>
        <w:t>WHITTY</w:t>
      </w:r>
      <w:r w:rsidR="00E71328" w:rsidRPr="0057367D">
        <w:rPr>
          <w:rFonts w:cs="Times New Roman"/>
        </w:rPr>
        <w:t>, G. 2016</w:t>
      </w:r>
      <w:r w:rsidR="00383BBA" w:rsidRPr="0057367D">
        <w:rPr>
          <w:rFonts w:cs="Times New Roman"/>
        </w:rPr>
        <w:t>.</w:t>
      </w:r>
      <w:proofErr w:type="gramEnd"/>
      <w:r w:rsidR="00B249C6" w:rsidRPr="0057367D">
        <w:rPr>
          <w:rFonts w:cs="Times New Roman"/>
        </w:rPr>
        <w:t xml:space="preserve"> </w:t>
      </w:r>
      <w:proofErr w:type="gramStart"/>
      <w:r w:rsidR="00B249C6" w:rsidRPr="0057367D">
        <w:rPr>
          <w:rFonts w:cs="Times New Roman"/>
          <w:i/>
        </w:rPr>
        <w:t>Research and Policy in Education</w:t>
      </w:r>
      <w:r w:rsidR="00B249C6" w:rsidRPr="0057367D">
        <w:rPr>
          <w:rFonts w:cs="Times New Roman"/>
        </w:rPr>
        <w:t>.</w:t>
      </w:r>
      <w:proofErr w:type="gramEnd"/>
      <w:r w:rsidR="00B249C6" w:rsidRPr="0057367D">
        <w:rPr>
          <w:rFonts w:cs="Times New Roman"/>
        </w:rPr>
        <w:t xml:space="preserve"> London: UCL IOE Press. </w:t>
      </w:r>
    </w:p>
    <w:p w14:paraId="246D0F63" w14:textId="0DAD6C89" w:rsidR="001D327B" w:rsidRPr="0057367D" w:rsidRDefault="009D42F2" w:rsidP="0057367D">
      <w:pPr>
        <w:spacing w:after="0" w:line="240" w:lineRule="auto"/>
        <w:ind w:left="142" w:hanging="142"/>
        <w:jc w:val="both"/>
        <w:rPr>
          <w:rFonts w:cs="Times New Roman"/>
        </w:rPr>
      </w:pPr>
      <w:proofErr w:type="gramStart"/>
      <w:r w:rsidRPr="0057367D">
        <w:rPr>
          <w:rFonts w:cs="Times New Roman"/>
        </w:rPr>
        <w:t>WILKINS</w:t>
      </w:r>
      <w:r w:rsidR="00383BBA" w:rsidRPr="0057367D">
        <w:rPr>
          <w:rFonts w:cs="Times New Roman"/>
        </w:rPr>
        <w:t>, A. 2016.</w:t>
      </w:r>
      <w:proofErr w:type="gramEnd"/>
      <w:r w:rsidR="001D327B" w:rsidRPr="0057367D">
        <w:rPr>
          <w:rFonts w:cs="Times New Roman"/>
        </w:rPr>
        <w:t xml:space="preserve"> </w:t>
      </w:r>
      <w:r w:rsidR="001D327B" w:rsidRPr="0057367D">
        <w:rPr>
          <w:rFonts w:cs="Times New Roman"/>
          <w:i/>
        </w:rPr>
        <w:t>Modernising School Governance</w:t>
      </w:r>
      <w:r w:rsidR="001D327B" w:rsidRPr="0057367D">
        <w:rPr>
          <w:rFonts w:cs="Times New Roman"/>
        </w:rPr>
        <w:t xml:space="preserve">. Abingdon: Routledge. </w:t>
      </w:r>
    </w:p>
    <w:p w14:paraId="06F4080F" w14:textId="75F7C611" w:rsidR="00A86AC1" w:rsidRPr="0057367D" w:rsidRDefault="009D42F2" w:rsidP="0057367D">
      <w:pPr>
        <w:spacing w:after="0" w:line="240" w:lineRule="auto"/>
        <w:ind w:left="142" w:hanging="142"/>
        <w:jc w:val="both"/>
        <w:rPr>
          <w:rFonts w:cs="Times New Roman"/>
        </w:rPr>
      </w:pPr>
      <w:r w:rsidRPr="0057367D">
        <w:rPr>
          <w:rFonts w:cs="Times New Roman"/>
        </w:rPr>
        <w:t>YOUNG</w:t>
      </w:r>
      <w:r w:rsidR="00383BBA" w:rsidRPr="0057367D">
        <w:rPr>
          <w:rFonts w:cs="Times New Roman"/>
        </w:rPr>
        <w:t>, I.M. 2000.</w:t>
      </w:r>
      <w:r w:rsidR="00BE5D16" w:rsidRPr="0057367D">
        <w:rPr>
          <w:rFonts w:cs="Times New Roman"/>
        </w:rPr>
        <w:t xml:space="preserve"> </w:t>
      </w:r>
      <w:proofErr w:type="gramStart"/>
      <w:r w:rsidR="00BE5D16" w:rsidRPr="0057367D">
        <w:rPr>
          <w:rFonts w:cs="Times New Roman"/>
          <w:i/>
        </w:rPr>
        <w:t>Inclusion and Democracy</w:t>
      </w:r>
      <w:r w:rsidR="00BE5D16" w:rsidRPr="0057367D">
        <w:rPr>
          <w:rFonts w:cs="Times New Roman"/>
        </w:rPr>
        <w:t>.</w:t>
      </w:r>
      <w:proofErr w:type="gramEnd"/>
      <w:r w:rsidR="00BE5D16" w:rsidRPr="0057367D">
        <w:rPr>
          <w:rFonts w:cs="Times New Roman"/>
        </w:rPr>
        <w:t xml:space="preserve"> Ox</w:t>
      </w:r>
      <w:r w:rsidR="00783E28" w:rsidRPr="0057367D">
        <w:rPr>
          <w:rFonts w:cs="Times New Roman"/>
        </w:rPr>
        <w:t xml:space="preserve">ford: Oxford University Press. </w:t>
      </w:r>
    </w:p>
    <w:p w14:paraId="064D2676" w14:textId="77777777" w:rsidR="00687860" w:rsidRPr="0057367D" w:rsidRDefault="00687860" w:rsidP="0057367D">
      <w:pPr>
        <w:spacing w:after="0" w:line="240" w:lineRule="auto"/>
        <w:ind w:left="142" w:hanging="142"/>
        <w:jc w:val="both"/>
        <w:rPr>
          <w:rFonts w:cs="Times New Roman"/>
        </w:rPr>
      </w:pPr>
    </w:p>
    <w:p w14:paraId="1A701DF2" w14:textId="77777777" w:rsidR="004E2F57" w:rsidRPr="0057367D" w:rsidRDefault="004E2F57" w:rsidP="0057367D">
      <w:pPr>
        <w:spacing w:after="0" w:line="240" w:lineRule="auto"/>
        <w:ind w:left="142" w:hanging="142"/>
        <w:jc w:val="both"/>
        <w:rPr>
          <w:rFonts w:cs="Times New Roman"/>
        </w:rPr>
        <w:sectPr w:rsidR="004E2F57" w:rsidRPr="0057367D">
          <w:footerReference w:type="default" r:id="rId11"/>
          <w:pgSz w:w="11906" w:h="16838"/>
          <w:pgMar w:top="1440" w:right="1440" w:bottom="1440" w:left="1440" w:header="708" w:footer="708" w:gutter="0"/>
          <w:cols w:space="708"/>
          <w:docGrid w:linePitch="360"/>
        </w:sectPr>
      </w:pPr>
    </w:p>
    <w:p w14:paraId="4B817B01" w14:textId="3993B8EE" w:rsidR="004E2F57" w:rsidRPr="0057367D" w:rsidRDefault="000F6894" w:rsidP="0057367D">
      <w:pPr>
        <w:spacing w:after="0" w:line="240" w:lineRule="auto"/>
        <w:ind w:left="142" w:hanging="142"/>
        <w:jc w:val="both"/>
        <w:rPr>
          <w:rFonts w:cs="Times New Roman"/>
          <w:b/>
          <w:u w:val="single"/>
        </w:rPr>
      </w:pPr>
      <w:r w:rsidRPr="0057367D">
        <w:rPr>
          <w:rFonts w:cs="Times New Roman"/>
          <w:b/>
          <w:u w:val="single"/>
        </w:rPr>
        <w:lastRenderedPageBreak/>
        <w:t>Appendix 1 – expert</w:t>
      </w:r>
      <w:r w:rsidR="004E2F57" w:rsidRPr="0057367D">
        <w:rPr>
          <w:rFonts w:cs="Times New Roman"/>
          <w:b/>
          <w:u w:val="single"/>
        </w:rPr>
        <w:t xml:space="preserve"> interview</w:t>
      </w:r>
      <w:r w:rsidR="000B6C39" w:rsidRPr="0057367D">
        <w:rPr>
          <w:rFonts w:cs="Times New Roman"/>
          <w:b/>
          <w:u w:val="single"/>
        </w:rPr>
        <w:t>ee</w:t>
      </w:r>
      <w:r w:rsidRPr="0057367D">
        <w:rPr>
          <w:rFonts w:cs="Times New Roman"/>
          <w:b/>
          <w:u w:val="single"/>
        </w:rPr>
        <w:t>s</w:t>
      </w:r>
    </w:p>
    <w:p w14:paraId="4158A0D1" w14:textId="77777777" w:rsidR="004E2F57" w:rsidRPr="0057367D" w:rsidRDefault="004E2F57" w:rsidP="0057367D">
      <w:pPr>
        <w:spacing w:after="0" w:line="240" w:lineRule="auto"/>
        <w:ind w:left="142" w:hanging="142"/>
        <w:jc w:val="both"/>
        <w:rPr>
          <w:rFonts w:cs="Times New Roman"/>
        </w:rPr>
      </w:pPr>
    </w:p>
    <w:p w14:paraId="48B58D82" w14:textId="5956676E" w:rsidR="00D055AF" w:rsidRPr="0057367D" w:rsidRDefault="009B597A" w:rsidP="0057367D">
      <w:pPr>
        <w:spacing w:after="0" w:line="240" w:lineRule="auto"/>
        <w:jc w:val="both"/>
        <w:rPr>
          <w:rFonts w:cs="Times New Roman"/>
        </w:rPr>
      </w:pPr>
      <w:r w:rsidRPr="0057367D">
        <w:rPr>
          <w:rFonts w:cs="Times New Roman"/>
          <w:b/>
        </w:rPr>
        <w:t xml:space="preserve">Interviewee </w:t>
      </w:r>
      <w:r w:rsidR="00792BA5" w:rsidRPr="0057367D">
        <w:rPr>
          <w:rFonts w:cs="Times New Roman"/>
          <w:b/>
        </w:rPr>
        <w:t>1</w:t>
      </w:r>
      <w:r w:rsidR="00D055AF" w:rsidRPr="0057367D">
        <w:rPr>
          <w:rFonts w:cs="Times New Roman"/>
          <w:b/>
        </w:rPr>
        <w:t>:</w:t>
      </w:r>
      <w:r w:rsidR="00D055AF" w:rsidRPr="0057367D">
        <w:rPr>
          <w:rFonts w:cs="Times New Roman"/>
        </w:rPr>
        <w:t xml:space="preserve"> A former civil servant who worked for more than ten years across several policy areas in the </w:t>
      </w:r>
      <w:r w:rsidR="00792BA5" w:rsidRPr="0057367D">
        <w:rPr>
          <w:rFonts w:cs="Times New Roman"/>
        </w:rPr>
        <w:t>DfE</w:t>
      </w:r>
      <w:r w:rsidR="00D055AF" w:rsidRPr="0057367D">
        <w:rPr>
          <w:rFonts w:cs="Times New Roman"/>
        </w:rPr>
        <w:t xml:space="preserve">. </w:t>
      </w:r>
      <w:r w:rsidR="00792BA5" w:rsidRPr="0057367D">
        <w:rPr>
          <w:rFonts w:cs="Times New Roman"/>
        </w:rPr>
        <w:t>W</w:t>
      </w:r>
      <w:r w:rsidR="00D055AF" w:rsidRPr="0057367D">
        <w:rPr>
          <w:rFonts w:cs="Times New Roman"/>
        </w:rPr>
        <w:t>orking for a think tank</w:t>
      </w:r>
      <w:r w:rsidR="00792BA5" w:rsidRPr="0057367D">
        <w:rPr>
          <w:rFonts w:cs="Times New Roman"/>
        </w:rPr>
        <w:t xml:space="preserve"> since 2017</w:t>
      </w:r>
      <w:r w:rsidR="00D055AF" w:rsidRPr="0057367D">
        <w:rPr>
          <w:rFonts w:cs="Times New Roman"/>
        </w:rPr>
        <w:t xml:space="preserve">. </w:t>
      </w:r>
    </w:p>
    <w:p w14:paraId="78028811" w14:textId="77777777" w:rsidR="00D055AF" w:rsidRPr="0057367D" w:rsidRDefault="00D055AF" w:rsidP="0057367D">
      <w:pPr>
        <w:spacing w:after="0" w:line="240" w:lineRule="auto"/>
        <w:jc w:val="both"/>
        <w:rPr>
          <w:rFonts w:cs="Times New Roman"/>
        </w:rPr>
      </w:pPr>
    </w:p>
    <w:p w14:paraId="169250F5" w14:textId="62CABDBA" w:rsidR="00D055AF" w:rsidRPr="0057367D" w:rsidRDefault="009B597A" w:rsidP="0057367D">
      <w:pPr>
        <w:spacing w:after="0" w:line="240" w:lineRule="auto"/>
        <w:jc w:val="both"/>
        <w:rPr>
          <w:rFonts w:cs="Times New Roman"/>
        </w:rPr>
      </w:pPr>
      <w:r w:rsidRPr="0057367D">
        <w:rPr>
          <w:rFonts w:cs="Times New Roman"/>
          <w:b/>
        </w:rPr>
        <w:t xml:space="preserve">Interviewee </w:t>
      </w:r>
      <w:r w:rsidR="00792BA5" w:rsidRPr="0057367D">
        <w:rPr>
          <w:rFonts w:cs="Times New Roman"/>
          <w:b/>
        </w:rPr>
        <w:t>2</w:t>
      </w:r>
      <w:r w:rsidR="00D055AF" w:rsidRPr="0057367D">
        <w:rPr>
          <w:rFonts w:cs="Times New Roman"/>
          <w:b/>
        </w:rPr>
        <w:t>:</w:t>
      </w:r>
      <w:r w:rsidR="00D055AF" w:rsidRPr="0057367D">
        <w:rPr>
          <w:rFonts w:cs="Times New Roman"/>
        </w:rPr>
        <w:t xml:space="preserve"> A former Cabinet Office o</w:t>
      </w:r>
      <w:r w:rsidR="00792BA5" w:rsidRPr="0057367D">
        <w:rPr>
          <w:rFonts w:cs="Times New Roman"/>
        </w:rPr>
        <w:t>fficial</w:t>
      </w:r>
      <w:r w:rsidR="00D055AF" w:rsidRPr="0057367D">
        <w:rPr>
          <w:rFonts w:cs="Times New Roman"/>
        </w:rPr>
        <w:t xml:space="preserve"> who developed OPM practice and worked extensively with DfE officials. </w:t>
      </w:r>
      <w:proofErr w:type="gramStart"/>
      <w:r w:rsidR="00D055AF" w:rsidRPr="0057367D">
        <w:rPr>
          <w:rFonts w:cs="Times New Roman"/>
        </w:rPr>
        <w:t>Now senior civil service elsewhere in Whitehall.</w:t>
      </w:r>
      <w:proofErr w:type="gramEnd"/>
      <w:r w:rsidR="00D055AF" w:rsidRPr="0057367D">
        <w:rPr>
          <w:rFonts w:cs="Times New Roman"/>
        </w:rPr>
        <w:t xml:space="preserve"> </w:t>
      </w:r>
    </w:p>
    <w:p w14:paraId="0160A4F0" w14:textId="77777777" w:rsidR="00D055AF" w:rsidRPr="0057367D" w:rsidRDefault="00D055AF" w:rsidP="0057367D">
      <w:pPr>
        <w:spacing w:after="0" w:line="240" w:lineRule="auto"/>
        <w:jc w:val="both"/>
        <w:rPr>
          <w:rFonts w:cs="Times New Roman"/>
          <w:b/>
        </w:rPr>
      </w:pPr>
    </w:p>
    <w:p w14:paraId="6818256D" w14:textId="16DD6F73" w:rsidR="00D055AF" w:rsidRPr="0057367D" w:rsidRDefault="009B597A" w:rsidP="0057367D">
      <w:pPr>
        <w:spacing w:after="0" w:line="240" w:lineRule="auto"/>
        <w:jc w:val="both"/>
        <w:rPr>
          <w:rFonts w:cs="Times New Roman"/>
        </w:rPr>
      </w:pPr>
      <w:r w:rsidRPr="0057367D">
        <w:rPr>
          <w:rFonts w:cs="Times New Roman"/>
          <w:b/>
        </w:rPr>
        <w:t xml:space="preserve">Interviewee </w:t>
      </w:r>
      <w:r w:rsidR="00792BA5" w:rsidRPr="0057367D">
        <w:rPr>
          <w:rFonts w:cs="Times New Roman"/>
          <w:b/>
        </w:rPr>
        <w:t>3</w:t>
      </w:r>
      <w:r w:rsidR="00D055AF" w:rsidRPr="0057367D">
        <w:rPr>
          <w:rFonts w:cs="Times New Roman"/>
          <w:b/>
        </w:rPr>
        <w:t>:</w:t>
      </w:r>
      <w:r w:rsidR="00D055AF" w:rsidRPr="0057367D">
        <w:rPr>
          <w:rFonts w:cs="Times New Roman"/>
        </w:rPr>
        <w:t xml:space="preserve"> A current Cabinet Office official developing OPM </w:t>
      </w:r>
      <w:r w:rsidR="00792BA5" w:rsidRPr="0057367D">
        <w:rPr>
          <w:rFonts w:cs="Times New Roman"/>
        </w:rPr>
        <w:t xml:space="preserve">practice </w:t>
      </w:r>
      <w:r w:rsidR="00D055AF" w:rsidRPr="0057367D">
        <w:rPr>
          <w:rFonts w:cs="Times New Roman"/>
        </w:rPr>
        <w:t xml:space="preserve">across government and collaborating </w:t>
      </w:r>
      <w:r w:rsidR="00792BA5" w:rsidRPr="0057367D">
        <w:rPr>
          <w:rFonts w:cs="Times New Roman"/>
        </w:rPr>
        <w:t xml:space="preserve">regularly </w:t>
      </w:r>
      <w:r w:rsidR="00D055AF" w:rsidRPr="0057367D">
        <w:rPr>
          <w:rFonts w:cs="Times New Roman"/>
        </w:rPr>
        <w:t>with DfE</w:t>
      </w:r>
      <w:r w:rsidR="00792BA5" w:rsidRPr="0057367D">
        <w:rPr>
          <w:rFonts w:cs="Times New Roman"/>
        </w:rPr>
        <w:t xml:space="preserve"> colleagues</w:t>
      </w:r>
      <w:r w:rsidR="00D055AF" w:rsidRPr="0057367D">
        <w:rPr>
          <w:rFonts w:cs="Times New Roman"/>
        </w:rPr>
        <w:t xml:space="preserve">. </w:t>
      </w:r>
    </w:p>
    <w:p w14:paraId="62531616" w14:textId="77777777" w:rsidR="00792BA5" w:rsidRPr="0057367D" w:rsidRDefault="00792BA5" w:rsidP="0057367D">
      <w:pPr>
        <w:spacing w:after="0" w:line="240" w:lineRule="auto"/>
        <w:jc w:val="both"/>
        <w:rPr>
          <w:rFonts w:cs="Times New Roman"/>
          <w:b/>
        </w:rPr>
      </w:pPr>
    </w:p>
    <w:p w14:paraId="32898F81" w14:textId="6343831C" w:rsidR="00792BA5" w:rsidRPr="0057367D" w:rsidRDefault="009B597A" w:rsidP="0057367D">
      <w:pPr>
        <w:spacing w:after="0" w:line="240" w:lineRule="auto"/>
        <w:jc w:val="both"/>
        <w:rPr>
          <w:rFonts w:cs="Times New Roman"/>
        </w:rPr>
      </w:pPr>
      <w:r w:rsidRPr="0057367D">
        <w:rPr>
          <w:rFonts w:cs="Times New Roman"/>
          <w:b/>
        </w:rPr>
        <w:t xml:space="preserve">Interviewee </w:t>
      </w:r>
      <w:r w:rsidR="00792BA5" w:rsidRPr="0057367D">
        <w:rPr>
          <w:rFonts w:cs="Times New Roman"/>
          <w:b/>
        </w:rPr>
        <w:t>4:</w:t>
      </w:r>
      <w:r w:rsidR="00792BA5" w:rsidRPr="0057367D">
        <w:rPr>
          <w:rFonts w:cs="Times New Roman"/>
        </w:rPr>
        <w:t xml:space="preserve"> A former Cabinet Office official who developed OPM practice</w:t>
      </w:r>
      <w:r w:rsidR="004C2AF1" w:rsidRPr="0057367D">
        <w:rPr>
          <w:rFonts w:cs="Times New Roman"/>
        </w:rPr>
        <w:t xml:space="preserve"> and worked with DfE colleagues</w:t>
      </w:r>
      <w:r w:rsidR="00792BA5" w:rsidRPr="0057367D">
        <w:rPr>
          <w:rFonts w:cs="Times New Roman"/>
        </w:rPr>
        <w:t xml:space="preserve">. Now writing about policy outside of government. </w:t>
      </w:r>
    </w:p>
    <w:p w14:paraId="78FCCFD3" w14:textId="77777777" w:rsidR="00D055AF" w:rsidRPr="0057367D" w:rsidRDefault="00D055AF" w:rsidP="0057367D">
      <w:pPr>
        <w:spacing w:after="0" w:line="240" w:lineRule="auto"/>
        <w:jc w:val="both"/>
        <w:rPr>
          <w:rFonts w:cs="Times New Roman"/>
        </w:rPr>
      </w:pPr>
    </w:p>
    <w:p w14:paraId="57FEE393" w14:textId="28814F4B" w:rsidR="008F52BC" w:rsidRPr="0057367D" w:rsidRDefault="009B597A" w:rsidP="0057367D">
      <w:pPr>
        <w:spacing w:after="0" w:line="240" w:lineRule="auto"/>
        <w:jc w:val="both"/>
        <w:rPr>
          <w:rFonts w:cs="Times New Roman"/>
        </w:rPr>
      </w:pPr>
      <w:r w:rsidRPr="0057367D">
        <w:rPr>
          <w:rFonts w:cs="Times New Roman"/>
          <w:b/>
        </w:rPr>
        <w:t xml:space="preserve">Interviewee </w:t>
      </w:r>
      <w:r w:rsidR="00792BA5" w:rsidRPr="0057367D">
        <w:rPr>
          <w:rFonts w:cs="Times New Roman"/>
          <w:b/>
        </w:rPr>
        <w:t>5</w:t>
      </w:r>
      <w:r w:rsidR="004E2F57" w:rsidRPr="0057367D">
        <w:rPr>
          <w:rFonts w:cs="Times New Roman"/>
          <w:b/>
        </w:rPr>
        <w:t>:</w:t>
      </w:r>
      <w:r w:rsidR="004E2F57" w:rsidRPr="0057367D">
        <w:rPr>
          <w:rFonts w:cs="Times New Roman"/>
        </w:rPr>
        <w:t xml:space="preserve"> A former senior civil servant who worked across multiple Whitehall departments</w:t>
      </w:r>
      <w:r w:rsidR="00731A6C" w:rsidRPr="0057367D">
        <w:rPr>
          <w:rFonts w:cs="Times New Roman"/>
        </w:rPr>
        <w:t xml:space="preserve">. Now </w:t>
      </w:r>
      <w:r w:rsidR="004E2F57" w:rsidRPr="0057367D">
        <w:rPr>
          <w:rFonts w:cs="Times New Roman"/>
        </w:rPr>
        <w:t xml:space="preserve">writing about </w:t>
      </w:r>
      <w:r w:rsidR="00792BA5" w:rsidRPr="0057367D">
        <w:rPr>
          <w:rFonts w:cs="Times New Roman"/>
        </w:rPr>
        <w:t xml:space="preserve">policy </w:t>
      </w:r>
      <w:r w:rsidR="004E2F57" w:rsidRPr="0057367D">
        <w:rPr>
          <w:rFonts w:cs="Times New Roman"/>
        </w:rPr>
        <w:t>outside</w:t>
      </w:r>
      <w:r w:rsidR="00B97396" w:rsidRPr="0057367D">
        <w:rPr>
          <w:rFonts w:cs="Times New Roman"/>
        </w:rPr>
        <w:t xml:space="preserve"> </w:t>
      </w:r>
      <w:r w:rsidR="004E2F57" w:rsidRPr="0057367D">
        <w:rPr>
          <w:rFonts w:cs="Times New Roman"/>
        </w:rPr>
        <w:t xml:space="preserve">of government. </w:t>
      </w:r>
    </w:p>
    <w:p w14:paraId="25B9C231" w14:textId="77777777" w:rsidR="00604ABE" w:rsidRPr="0057367D" w:rsidRDefault="00604ABE" w:rsidP="0057367D">
      <w:pPr>
        <w:spacing w:after="0" w:line="240" w:lineRule="auto"/>
        <w:jc w:val="both"/>
        <w:rPr>
          <w:rFonts w:cs="Times New Roman"/>
        </w:rPr>
      </w:pPr>
    </w:p>
    <w:p w14:paraId="625B9CE1" w14:textId="5BF4AFE5" w:rsidR="00604ABE" w:rsidRPr="0057367D" w:rsidRDefault="00604ABE" w:rsidP="0057367D">
      <w:pPr>
        <w:spacing w:after="0" w:line="240" w:lineRule="auto"/>
        <w:jc w:val="both"/>
        <w:rPr>
          <w:rFonts w:cs="Times New Roman"/>
          <w:i/>
        </w:rPr>
      </w:pPr>
      <w:r w:rsidRPr="0057367D">
        <w:rPr>
          <w:rFonts w:cs="Times New Roman"/>
          <w:i/>
        </w:rPr>
        <w:t xml:space="preserve">Interviews were carried out between October 2018 and March 2019. </w:t>
      </w:r>
    </w:p>
    <w:sectPr w:rsidR="00604ABE" w:rsidRPr="005736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E9ADF" w14:textId="77777777" w:rsidR="00415BC6" w:rsidRDefault="00415BC6" w:rsidP="00DE4A04">
      <w:pPr>
        <w:spacing w:after="0" w:line="240" w:lineRule="auto"/>
      </w:pPr>
      <w:r>
        <w:separator/>
      </w:r>
    </w:p>
  </w:endnote>
  <w:endnote w:type="continuationSeparator" w:id="0">
    <w:p w14:paraId="7DDFFABC" w14:textId="77777777" w:rsidR="00415BC6" w:rsidRDefault="00415BC6" w:rsidP="00DE4A04">
      <w:pPr>
        <w:spacing w:after="0" w:line="240" w:lineRule="auto"/>
      </w:pPr>
      <w:r>
        <w:continuationSeparator/>
      </w:r>
    </w:p>
  </w:endnote>
  <w:endnote w:id="1">
    <w:p w14:paraId="279E842F" w14:textId="30C8B7D8"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See e.g. the OECD Public Governance Committee 2007 project on ‘open and inclusive policy making’ (OECD, 2009). </w:t>
      </w:r>
    </w:p>
  </w:endnote>
  <w:endnote w:id="2">
    <w:p w14:paraId="3F8C018D" w14:textId="4A3C4D54"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‘Ordinary citizens’ is of course a contested and blurry term. Here it is used simply to describe people who would otherwise have little access to/ power to influence government decision-making beyond e.g. voting in elections.</w:t>
      </w:r>
    </w:p>
  </w:endnote>
  <w:endnote w:id="3">
    <w:p w14:paraId="199DF1CE" w14:textId="7259DD53"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w:t>
      </w:r>
      <w:hyperlink r:id="rId1" w:history="1">
        <w:r w:rsidRPr="0057367D">
          <w:rPr>
            <w:rStyle w:val="Hyperlink"/>
            <w:rFonts w:cs="Times New Roman"/>
            <w:color w:val="auto"/>
          </w:rPr>
          <w:t>https://ec.europa.eu/commfrontoffice/publicopinion/index.cfm/Chart/getChart/themeKy/18/groupKy/89</w:t>
        </w:r>
      </w:hyperlink>
    </w:p>
  </w:endnote>
  <w:endnote w:id="4">
    <w:p w14:paraId="190372AE" w14:textId="31845736"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See e.g. Clarke et al, 2007</w:t>
      </w:r>
      <w:proofErr w:type="gramStart"/>
      <w:r w:rsidRPr="0057367D">
        <w:rPr>
          <w:rFonts w:cs="Times New Roman"/>
        </w:rPr>
        <w:t>;</w:t>
      </w:r>
      <w:proofErr w:type="gramEnd"/>
      <w:r w:rsidRPr="0057367D">
        <w:rPr>
          <w:rFonts w:cs="Times New Roman"/>
        </w:rPr>
        <w:t xml:space="preserve"> Bevir et al, 2019.</w:t>
      </w:r>
    </w:p>
  </w:endnote>
  <w:endnote w:id="5">
    <w:p w14:paraId="499503EA" w14:textId="7A8DE7E7"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Before 1999 the Department’s jurisdiction covered England and Wales.</w:t>
      </w:r>
    </w:p>
  </w:endnote>
  <w:endnote w:id="6">
    <w:p w14:paraId="55664D47" w14:textId="30EFA603"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In 2016 three-quarters of English primaries and almost a third of secondaries remained local authority maintained (Exley, 2017)</w:t>
      </w:r>
    </w:p>
  </w:endnote>
  <w:endnote w:id="7">
    <w:p w14:paraId="6E8A377A" w14:textId="78D0D9B1"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See below for more on Academies. ARK presently has 34 Academies in England. </w:t>
      </w:r>
    </w:p>
  </w:endnote>
  <w:endnote w:id="8">
    <w:p w14:paraId="732800C1" w14:textId="1E920E75" w:rsidR="00415BC6" w:rsidRPr="0057367D" w:rsidRDefault="00415BC6" w:rsidP="00AC0F42">
      <w:pPr>
        <w:spacing w:after="0" w:line="240" w:lineRule="auto"/>
        <w:jc w:val="both"/>
        <w:rPr>
          <w:rFonts w:cs="Times New Roman"/>
          <w:sz w:val="20"/>
          <w:szCs w:val="20"/>
        </w:rPr>
      </w:pPr>
      <w:r w:rsidRPr="0057367D">
        <w:rPr>
          <w:rStyle w:val="EndnoteReference"/>
          <w:rFonts w:cs="Times New Roman"/>
          <w:sz w:val="20"/>
          <w:szCs w:val="20"/>
        </w:rPr>
        <w:endnoteRef/>
      </w:r>
      <w:r w:rsidRPr="0057367D">
        <w:rPr>
          <w:rFonts w:cs="Times New Roman"/>
          <w:sz w:val="20"/>
          <w:szCs w:val="20"/>
        </w:rPr>
        <w:t xml:space="preserve"> Teach First was itself inspired by Teach for America, set up in 2002 by consultant Brett Wigdortz on sabbatical from McKinsey, with </w:t>
      </w:r>
      <w:bookmarkStart w:id="0" w:name="_GoBack"/>
      <w:bookmarkEnd w:id="0"/>
      <w:r w:rsidRPr="0057367D">
        <w:rPr>
          <w:rFonts w:cs="Times New Roman"/>
          <w:sz w:val="20"/>
          <w:szCs w:val="20"/>
        </w:rPr>
        <w:t xml:space="preserve">initial funding from Citi and the Canary Wharf Group. </w:t>
      </w:r>
    </w:p>
  </w:endnote>
  <w:endnote w:id="9">
    <w:p w14:paraId="60B1E1C0" w14:textId="77777777"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https://thefrontline.org.uk/the-charity-2/#our-impact</w:t>
      </w:r>
    </w:p>
  </w:endnote>
  <w:endnote w:id="10">
    <w:p w14:paraId="45AB52A1" w14:textId="6194AFB9"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Rather than undertaking 1200 study hours plus 200 practice days for a Social Work diploma (approximately 18 months) as is the norm for Social Work trainees in England, Frontline trainees attend a five-week course, qualifying after one year. </w:t>
      </w:r>
    </w:p>
  </w:endnote>
  <w:endnote w:id="11">
    <w:p w14:paraId="6C4271E5" w14:textId="602D16CA"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Interviewee 1.</w:t>
      </w:r>
    </w:p>
  </w:endnote>
  <w:endnote w:id="12">
    <w:p w14:paraId="74C09335" w14:textId="28D6CE13"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https://assets.publishing.service.gov.uk/government/uploads/system/uploads/attachment_data/file/315591/DfE_RR355_-_Opportunities_for_MOOCs_in_schools_FINAL.pdf</w:t>
      </w:r>
    </w:p>
  </w:endnote>
  <w:endnote w:id="13">
    <w:p w14:paraId="689C0CEC" w14:textId="77777777"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http://www.pyetait.com/wp-content/uploads/2015/08/making-maths-and-english-work-for-all.pdf</w:t>
      </w:r>
    </w:p>
  </w:endnote>
  <w:endnote w:id="14">
    <w:p w14:paraId="6C82D774" w14:textId="4429C414"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Though Gornitzka (2015) highlights that the extent to which commercial actors dominate education policy making does vary by policy landscape. Gornitzka researches European Commission education policy making, finding little ‘capture’ from industry at the same time as strong influence for NGOs. </w:t>
      </w:r>
    </w:p>
  </w:endnote>
  <w:endnote w:id="15">
    <w:p w14:paraId="020E91B0" w14:textId="4D51929A"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Interviewee 5.</w:t>
      </w:r>
    </w:p>
  </w:endnote>
  <w:endnote w:id="16">
    <w:p w14:paraId="7AEC074F" w14:textId="7479F633"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Interviewee 2. Interviewees 3 and 4 also made this point.</w:t>
      </w:r>
    </w:p>
  </w:endnote>
  <w:endnote w:id="17">
    <w:p w14:paraId="5075AE38" w14:textId="0C10F3A7" w:rsidR="00415BC6" w:rsidRPr="0057367D" w:rsidRDefault="00415BC6" w:rsidP="00AC0F42">
      <w:pPr>
        <w:pStyle w:val="EndnoteText"/>
        <w:jc w:val="both"/>
        <w:rPr>
          <w:rFonts w:cs="Times New Roman"/>
        </w:rPr>
      </w:pPr>
      <w:r w:rsidRPr="0057367D">
        <w:rPr>
          <w:rStyle w:val="EndnoteReference"/>
          <w:rFonts w:cs="Times New Roman"/>
        </w:rPr>
        <w:endnoteRef/>
      </w:r>
      <w:hyperlink r:id="rId2" w:history="1">
        <w:r w:rsidRPr="0057367D">
          <w:rPr>
            <w:rStyle w:val="Hyperlink"/>
            <w:rFonts w:cs="Times New Roman"/>
            <w:color w:val="auto"/>
          </w:rPr>
          <w:t>https://www.daynurseries.co.uk/news/article.cfm/id/1599086/Government-scraps-consultation-on-childrens-centres</w:t>
        </w:r>
      </w:hyperlink>
      <w:r w:rsidRPr="0057367D">
        <w:rPr>
          <w:rFonts w:cs="Times New Roman"/>
        </w:rPr>
        <w:t>;</w:t>
      </w:r>
      <w:hyperlink r:id="rId3" w:history="1">
        <w:r w:rsidRPr="0057367D">
          <w:rPr>
            <w:rStyle w:val="Hyperlink"/>
            <w:rFonts w:cs="Times New Roman"/>
            <w:color w:val="auto"/>
          </w:rPr>
          <w:t>https://www.nurseryworld.co.uk/nursery-world/news/1165256/childrens-centre-consultation-off-the-table</w:t>
        </w:r>
      </w:hyperlink>
      <w:r w:rsidRPr="0057367D">
        <w:rPr>
          <w:rFonts w:cs="Times New Roman"/>
        </w:rPr>
        <w:t>;</w:t>
      </w:r>
      <w:hyperlink r:id="rId4" w:history="1">
        <w:r w:rsidRPr="0057367D">
          <w:rPr>
            <w:rStyle w:val="Hyperlink"/>
            <w:rFonts w:cs="Times New Roman"/>
            <w:color w:val="auto"/>
          </w:rPr>
          <w:t>https://www.cypnow.co.uk/cyp/news/2005645/childrens-centre-consultation-ditched-confirms-dfe</w:t>
        </w:r>
      </w:hyperlink>
      <w:r w:rsidRPr="0057367D">
        <w:rPr>
          <w:rFonts w:cs="Times New Roman"/>
        </w:rPr>
        <w:t xml:space="preserve"> </w:t>
      </w:r>
    </w:p>
  </w:endnote>
  <w:endnote w:id="18">
    <w:p w14:paraId="3335F5C8" w14:textId="748BC410"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Drawing inspiration from City Technology Colleges set up under Conservative rule in 1988. </w:t>
      </w:r>
    </w:p>
  </w:endnote>
  <w:endnote w:id="19">
    <w:p w14:paraId="4DA97635" w14:textId="09F8D6FB"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Half of all Academies are run by multi-academy trusts. In 2016 the eight largest trusts ran, between them, 354 schools (Ball, 2018). </w:t>
      </w:r>
    </w:p>
  </w:endnote>
  <w:endnote w:id="20">
    <w:p w14:paraId="79289D40" w14:textId="30063F6D"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w:t>
      </w:r>
      <w:proofErr w:type="gramStart"/>
      <w:r w:rsidRPr="0057367D">
        <w:rPr>
          <w:rFonts w:cs="Times New Roman"/>
        </w:rPr>
        <w:t>Hatcher and Jones, 2006; Cooper, 2013; Perkins, 2018.</w:t>
      </w:r>
      <w:proofErr w:type="gramEnd"/>
      <w:r w:rsidRPr="0057367D">
        <w:rPr>
          <w:rFonts w:cs="Times New Roman"/>
        </w:rPr>
        <w:t xml:space="preserve"> </w:t>
      </w:r>
    </w:p>
  </w:endnote>
  <w:endnote w:id="21">
    <w:p w14:paraId="078398D0" w14:textId="550CCF6A"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 xml:space="preserve"> Interviewee 1 also highlighted this. </w:t>
      </w:r>
    </w:p>
  </w:endnote>
  <w:endnote w:id="22">
    <w:p w14:paraId="2625A3D3" w14:textId="5C8B0B8A"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https://www.gov.uk/government/news/up-to-1000-failing-schools-to-be-transformed-under-new-measures</w:t>
      </w:r>
    </w:p>
  </w:endnote>
  <w:endnote w:id="23">
    <w:p w14:paraId="0D0AADFF" w14:textId="5D46A40B" w:rsidR="00415BC6" w:rsidRPr="0057367D" w:rsidRDefault="00415BC6" w:rsidP="00AC0F42">
      <w:pPr>
        <w:pStyle w:val="EndnoteText"/>
        <w:jc w:val="both"/>
        <w:rPr>
          <w:rFonts w:cs="Times New Roman"/>
        </w:rPr>
      </w:pPr>
      <w:r w:rsidRPr="0057367D">
        <w:rPr>
          <w:rStyle w:val="EndnoteReference"/>
          <w:rFonts w:cs="Times New Roman"/>
        </w:rPr>
        <w:endnoteRef/>
      </w:r>
      <w:r w:rsidRPr="0057367D">
        <w:rPr>
          <w:rFonts w:cs="Times New Roman"/>
        </w:rPr>
        <w:t>https://schoolsweek.co.uk/nicky-morgan-accuses-academy-enemies-of-underhand-tactics-and-intimidation/</w:t>
      </w:r>
    </w:p>
  </w:endnote>
  <w:endnote w:id="24">
    <w:p w14:paraId="0134C460" w14:textId="77777777" w:rsidR="00415BC6" w:rsidRPr="006D0BC5" w:rsidRDefault="00415BC6" w:rsidP="00AC0F42">
      <w:pPr>
        <w:pStyle w:val="EndnoteText"/>
        <w:jc w:val="both"/>
        <w:rPr>
          <w:lang w:val="en-US"/>
        </w:rPr>
      </w:pPr>
      <w:r w:rsidRPr="0057367D">
        <w:rPr>
          <w:rStyle w:val="EndnoteReference"/>
          <w:rFonts w:cs="Times New Roman"/>
        </w:rPr>
        <w:endnoteRef/>
      </w:r>
      <w:r w:rsidRPr="0057367D">
        <w:rPr>
          <w:rFonts w:cs="Times New Roman"/>
        </w:rPr>
        <w:t xml:space="preserve"> Chakrabortty, 2018; Sodha,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10261"/>
      <w:docPartObj>
        <w:docPartGallery w:val="Page Numbers (Bottom of Page)"/>
        <w:docPartUnique/>
      </w:docPartObj>
    </w:sdtPr>
    <w:sdtEndPr>
      <w:rPr>
        <w:noProof/>
      </w:rPr>
    </w:sdtEndPr>
    <w:sdtContent>
      <w:p w14:paraId="644D7018" w14:textId="5F5364CC" w:rsidR="00415BC6" w:rsidRDefault="00415BC6">
        <w:pPr>
          <w:pStyle w:val="Footer"/>
          <w:jc w:val="right"/>
        </w:pPr>
        <w:r>
          <w:fldChar w:fldCharType="begin"/>
        </w:r>
        <w:r>
          <w:instrText xml:space="preserve"> PAGE   \* MERGEFORMAT </w:instrText>
        </w:r>
        <w:r>
          <w:fldChar w:fldCharType="separate"/>
        </w:r>
        <w:r w:rsidR="00947725">
          <w:rPr>
            <w:noProof/>
          </w:rPr>
          <w:t>16</w:t>
        </w:r>
        <w:r>
          <w:rPr>
            <w:noProof/>
          </w:rPr>
          <w:fldChar w:fldCharType="end"/>
        </w:r>
      </w:p>
    </w:sdtContent>
  </w:sdt>
  <w:p w14:paraId="2EB3BE02" w14:textId="77777777" w:rsidR="00415BC6" w:rsidRDefault="00415B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4B4EA" w14:textId="77777777" w:rsidR="00415BC6" w:rsidRDefault="00415BC6" w:rsidP="00DE4A04">
      <w:pPr>
        <w:spacing w:after="0" w:line="240" w:lineRule="auto"/>
      </w:pPr>
      <w:r>
        <w:separator/>
      </w:r>
    </w:p>
  </w:footnote>
  <w:footnote w:type="continuationSeparator" w:id="0">
    <w:p w14:paraId="3587E594" w14:textId="77777777" w:rsidR="00415BC6" w:rsidRDefault="00415BC6" w:rsidP="00DE4A0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B5973"/>
    <w:multiLevelType w:val="hybridMultilevel"/>
    <w:tmpl w:val="CC7E7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4321848"/>
    <w:multiLevelType w:val="hybridMultilevel"/>
    <w:tmpl w:val="DFAC7C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487296C"/>
    <w:multiLevelType w:val="hybridMultilevel"/>
    <w:tmpl w:val="CDACCC9C"/>
    <w:lvl w:ilvl="0" w:tplc="397E2A80">
      <w:start w:val="1"/>
      <w:numFmt w:val="bullet"/>
      <w:lvlText w:val="•"/>
      <w:lvlJc w:val="left"/>
      <w:pPr>
        <w:tabs>
          <w:tab w:val="num" w:pos="720"/>
        </w:tabs>
        <w:ind w:left="720" w:hanging="360"/>
      </w:pPr>
      <w:rPr>
        <w:rFonts w:ascii="Arial" w:hAnsi="Arial" w:hint="default"/>
      </w:rPr>
    </w:lvl>
    <w:lvl w:ilvl="1" w:tplc="D234C236">
      <w:numFmt w:val="none"/>
      <w:lvlText w:val=""/>
      <w:lvlJc w:val="left"/>
      <w:pPr>
        <w:tabs>
          <w:tab w:val="num" w:pos="360"/>
        </w:tabs>
      </w:pPr>
    </w:lvl>
    <w:lvl w:ilvl="2" w:tplc="16700890" w:tentative="1">
      <w:start w:val="1"/>
      <w:numFmt w:val="bullet"/>
      <w:lvlText w:val="•"/>
      <w:lvlJc w:val="left"/>
      <w:pPr>
        <w:tabs>
          <w:tab w:val="num" w:pos="2160"/>
        </w:tabs>
        <w:ind w:left="2160" w:hanging="360"/>
      </w:pPr>
      <w:rPr>
        <w:rFonts w:ascii="Arial" w:hAnsi="Arial" w:hint="default"/>
      </w:rPr>
    </w:lvl>
    <w:lvl w:ilvl="3" w:tplc="F32A54D8" w:tentative="1">
      <w:start w:val="1"/>
      <w:numFmt w:val="bullet"/>
      <w:lvlText w:val="•"/>
      <w:lvlJc w:val="left"/>
      <w:pPr>
        <w:tabs>
          <w:tab w:val="num" w:pos="2880"/>
        </w:tabs>
        <w:ind w:left="2880" w:hanging="360"/>
      </w:pPr>
      <w:rPr>
        <w:rFonts w:ascii="Arial" w:hAnsi="Arial" w:hint="default"/>
      </w:rPr>
    </w:lvl>
    <w:lvl w:ilvl="4" w:tplc="5448CAFE" w:tentative="1">
      <w:start w:val="1"/>
      <w:numFmt w:val="bullet"/>
      <w:lvlText w:val="•"/>
      <w:lvlJc w:val="left"/>
      <w:pPr>
        <w:tabs>
          <w:tab w:val="num" w:pos="3600"/>
        </w:tabs>
        <w:ind w:left="3600" w:hanging="360"/>
      </w:pPr>
      <w:rPr>
        <w:rFonts w:ascii="Arial" w:hAnsi="Arial" w:hint="default"/>
      </w:rPr>
    </w:lvl>
    <w:lvl w:ilvl="5" w:tplc="07746B26" w:tentative="1">
      <w:start w:val="1"/>
      <w:numFmt w:val="bullet"/>
      <w:lvlText w:val="•"/>
      <w:lvlJc w:val="left"/>
      <w:pPr>
        <w:tabs>
          <w:tab w:val="num" w:pos="4320"/>
        </w:tabs>
        <w:ind w:left="4320" w:hanging="360"/>
      </w:pPr>
      <w:rPr>
        <w:rFonts w:ascii="Arial" w:hAnsi="Arial" w:hint="default"/>
      </w:rPr>
    </w:lvl>
    <w:lvl w:ilvl="6" w:tplc="30F21390" w:tentative="1">
      <w:start w:val="1"/>
      <w:numFmt w:val="bullet"/>
      <w:lvlText w:val="•"/>
      <w:lvlJc w:val="left"/>
      <w:pPr>
        <w:tabs>
          <w:tab w:val="num" w:pos="5040"/>
        </w:tabs>
        <w:ind w:left="5040" w:hanging="360"/>
      </w:pPr>
      <w:rPr>
        <w:rFonts w:ascii="Arial" w:hAnsi="Arial" w:hint="default"/>
      </w:rPr>
    </w:lvl>
    <w:lvl w:ilvl="7" w:tplc="C41C0D5C" w:tentative="1">
      <w:start w:val="1"/>
      <w:numFmt w:val="bullet"/>
      <w:lvlText w:val="•"/>
      <w:lvlJc w:val="left"/>
      <w:pPr>
        <w:tabs>
          <w:tab w:val="num" w:pos="5760"/>
        </w:tabs>
        <w:ind w:left="5760" w:hanging="360"/>
      </w:pPr>
      <w:rPr>
        <w:rFonts w:ascii="Arial" w:hAnsi="Arial" w:hint="default"/>
      </w:rPr>
    </w:lvl>
    <w:lvl w:ilvl="8" w:tplc="062AF8EE" w:tentative="1">
      <w:start w:val="1"/>
      <w:numFmt w:val="bullet"/>
      <w:lvlText w:val="•"/>
      <w:lvlJc w:val="left"/>
      <w:pPr>
        <w:tabs>
          <w:tab w:val="num" w:pos="6480"/>
        </w:tabs>
        <w:ind w:left="6480" w:hanging="360"/>
      </w:pPr>
      <w:rPr>
        <w:rFonts w:ascii="Arial" w:hAnsi="Arial" w:hint="default"/>
      </w:rPr>
    </w:lvl>
  </w:abstractNum>
  <w:abstractNum w:abstractNumId="3">
    <w:nsid w:val="4C9D6EF3"/>
    <w:multiLevelType w:val="hybridMultilevel"/>
    <w:tmpl w:val="4158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AC5781"/>
    <w:multiLevelType w:val="hybridMultilevel"/>
    <w:tmpl w:val="64E0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FC2EE0"/>
    <w:multiLevelType w:val="hybridMultilevel"/>
    <w:tmpl w:val="1C78916C"/>
    <w:lvl w:ilvl="0" w:tplc="6B74D0D8">
      <w:start w:val="1"/>
      <w:numFmt w:val="bullet"/>
      <w:lvlText w:val="•"/>
      <w:lvlJc w:val="left"/>
      <w:pPr>
        <w:tabs>
          <w:tab w:val="num" w:pos="720"/>
        </w:tabs>
        <w:ind w:left="720" w:hanging="360"/>
      </w:pPr>
      <w:rPr>
        <w:rFonts w:ascii="Arial" w:hAnsi="Arial" w:hint="default"/>
      </w:rPr>
    </w:lvl>
    <w:lvl w:ilvl="1" w:tplc="A49217EE" w:tentative="1">
      <w:start w:val="1"/>
      <w:numFmt w:val="bullet"/>
      <w:lvlText w:val="•"/>
      <w:lvlJc w:val="left"/>
      <w:pPr>
        <w:tabs>
          <w:tab w:val="num" w:pos="1440"/>
        </w:tabs>
        <w:ind w:left="1440" w:hanging="360"/>
      </w:pPr>
      <w:rPr>
        <w:rFonts w:ascii="Arial" w:hAnsi="Arial" w:hint="default"/>
      </w:rPr>
    </w:lvl>
    <w:lvl w:ilvl="2" w:tplc="71E6F68C" w:tentative="1">
      <w:start w:val="1"/>
      <w:numFmt w:val="bullet"/>
      <w:lvlText w:val="•"/>
      <w:lvlJc w:val="left"/>
      <w:pPr>
        <w:tabs>
          <w:tab w:val="num" w:pos="2160"/>
        </w:tabs>
        <w:ind w:left="2160" w:hanging="360"/>
      </w:pPr>
      <w:rPr>
        <w:rFonts w:ascii="Arial" w:hAnsi="Arial" w:hint="default"/>
      </w:rPr>
    </w:lvl>
    <w:lvl w:ilvl="3" w:tplc="D93A0F92" w:tentative="1">
      <w:start w:val="1"/>
      <w:numFmt w:val="bullet"/>
      <w:lvlText w:val="•"/>
      <w:lvlJc w:val="left"/>
      <w:pPr>
        <w:tabs>
          <w:tab w:val="num" w:pos="2880"/>
        </w:tabs>
        <w:ind w:left="2880" w:hanging="360"/>
      </w:pPr>
      <w:rPr>
        <w:rFonts w:ascii="Arial" w:hAnsi="Arial" w:hint="default"/>
      </w:rPr>
    </w:lvl>
    <w:lvl w:ilvl="4" w:tplc="979A9CBE" w:tentative="1">
      <w:start w:val="1"/>
      <w:numFmt w:val="bullet"/>
      <w:lvlText w:val="•"/>
      <w:lvlJc w:val="left"/>
      <w:pPr>
        <w:tabs>
          <w:tab w:val="num" w:pos="3600"/>
        </w:tabs>
        <w:ind w:left="3600" w:hanging="360"/>
      </w:pPr>
      <w:rPr>
        <w:rFonts w:ascii="Arial" w:hAnsi="Arial" w:hint="default"/>
      </w:rPr>
    </w:lvl>
    <w:lvl w:ilvl="5" w:tplc="96FCAAD0" w:tentative="1">
      <w:start w:val="1"/>
      <w:numFmt w:val="bullet"/>
      <w:lvlText w:val="•"/>
      <w:lvlJc w:val="left"/>
      <w:pPr>
        <w:tabs>
          <w:tab w:val="num" w:pos="4320"/>
        </w:tabs>
        <w:ind w:left="4320" w:hanging="360"/>
      </w:pPr>
      <w:rPr>
        <w:rFonts w:ascii="Arial" w:hAnsi="Arial" w:hint="default"/>
      </w:rPr>
    </w:lvl>
    <w:lvl w:ilvl="6" w:tplc="8DF8D6CE" w:tentative="1">
      <w:start w:val="1"/>
      <w:numFmt w:val="bullet"/>
      <w:lvlText w:val="•"/>
      <w:lvlJc w:val="left"/>
      <w:pPr>
        <w:tabs>
          <w:tab w:val="num" w:pos="5040"/>
        </w:tabs>
        <w:ind w:left="5040" w:hanging="360"/>
      </w:pPr>
      <w:rPr>
        <w:rFonts w:ascii="Arial" w:hAnsi="Arial" w:hint="default"/>
      </w:rPr>
    </w:lvl>
    <w:lvl w:ilvl="7" w:tplc="14CE96D8" w:tentative="1">
      <w:start w:val="1"/>
      <w:numFmt w:val="bullet"/>
      <w:lvlText w:val="•"/>
      <w:lvlJc w:val="left"/>
      <w:pPr>
        <w:tabs>
          <w:tab w:val="num" w:pos="5760"/>
        </w:tabs>
        <w:ind w:left="5760" w:hanging="360"/>
      </w:pPr>
      <w:rPr>
        <w:rFonts w:ascii="Arial" w:hAnsi="Arial" w:hint="default"/>
      </w:rPr>
    </w:lvl>
    <w:lvl w:ilvl="8" w:tplc="7A709CB0" w:tentative="1">
      <w:start w:val="1"/>
      <w:numFmt w:val="bullet"/>
      <w:lvlText w:val="•"/>
      <w:lvlJc w:val="left"/>
      <w:pPr>
        <w:tabs>
          <w:tab w:val="num" w:pos="6480"/>
        </w:tabs>
        <w:ind w:left="6480" w:hanging="360"/>
      </w:pPr>
      <w:rPr>
        <w:rFonts w:ascii="Arial" w:hAnsi="Arial" w:hint="default"/>
      </w:rPr>
    </w:lvl>
  </w:abstractNum>
  <w:abstractNum w:abstractNumId="6">
    <w:nsid w:val="56BE0055"/>
    <w:multiLevelType w:val="hybridMultilevel"/>
    <w:tmpl w:val="6FCC4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FE1C20"/>
    <w:multiLevelType w:val="hybridMultilevel"/>
    <w:tmpl w:val="468841CE"/>
    <w:lvl w:ilvl="0" w:tplc="E4CCFB16">
      <w:start w:val="1"/>
      <w:numFmt w:val="bullet"/>
      <w:lvlText w:val="•"/>
      <w:lvlJc w:val="left"/>
      <w:pPr>
        <w:tabs>
          <w:tab w:val="num" w:pos="720"/>
        </w:tabs>
        <w:ind w:left="720" w:hanging="360"/>
      </w:pPr>
      <w:rPr>
        <w:rFonts w:ascii="Arial" w:hAnsi="Arial" w:hint="default"/>
      </w:rPr>
    </w:lvl>
    <w:lvl w:ilvl="1" w:tplc="40DC9F44" w:tentative="1">
      <w:start w:val="1"/>
      <w:numFmt w:val="bullet"/>
      <w:lvlText w:val="•"/>
      <w:lvlJc w:val="left"/>
      <w:pPr>
        <w:tabs>
          <w:tab w:val="num" w:pos="1440"/>
        </w:tabs>
        <w:ind w:left="1440" w:hanging="360"/>
      </w:pPr>
      <w:rPr>
        <w:rFonts w:ascii="Arial" w:hAnsi="Arial" w:hint="default"/>
      </w:rPr>
    </w:lvl>
    <w:lvl w:ilvl="2" w:tplc="75B88026">
      <w:numFmt w:val="none"/>
      <w:lvlText w:val=""/>
      <w:lvlJc w:val="left"/>
      <w:pPr>
        <w:tabs>
          <w:tab w:val="num" w:pos="360"/>
        </w:tabs>
      </w:pPr>
    </w:lvl>
    <w:lvl w:ilvl="3" w:tplc="C97C19F8" w:tentative="1">
      <w:start w:val="1"/>
      <w:numFmt w:val="bullet"/>
      <w:lvlText w:val="•"/>
      <w:lvlJc w:val="left"/>
      <w:pPr>
        <w:tabs>
          <w:tab w:val="num" w:pos="2880"/>
        </w:tabs>
        <w:ind w:left="2880" w:hanging="360"/>
      </w:pPr>
      <w:rPr>
        <w:rFonts w:ascii="Arial" w:hAnsi="Arial" w:hint="default"/>
      </w:rPr>
    </w:lvl>
    <w:lvl w:ilvl="4" w:tplc="938CF7DE" w:tentative="1">
      <w:start w:val="1"/>
      <w:numFmt w:val="bullet"/>
      <w:lvlText w:val="•"/>
      <w:lvlJc w:val="left"/>
      <w:pPr>
        <w:tabs>
          <w:tab w:val="num" w:pos="3600"/>
        </w:tabs>
        <w:ind w:left="3600" w:hanging="360"/>
      </w:pPr>
      <w:rPr>
        <w:rFonts w:ascii="Arial" w:hAnsi="Arial" w:hint="default"/>
      </w:rPr>
    </w:lvl>
    <w:lvl w:ilvl="5" w:tplc="C2CA4B86" w:tentative="1">
      <w:start w:val="1"/>
      <w:numFmt w:val="bullet"/>
      <w:lvlText w:val="•"/>
      <w:lvlJc w:val="left"/>
      <w:pPr>
        <w:tabs>
          <w:tab w:val="num" w:pos="4320"/>
        </w:tabs>
        <w:ind w:left="4320" w:hanging="360"/>
      </w:pPr>
      <w:rPr>
        <w:rFonts w:ascii="Arial" w:hAnsi="Arial" w:hint="default"/>
      </w:rPr>
    </w:lvl>
    <w:lvl w:ilvl="6" w:tplc="CF8CBCB6" w:tentative="1">
      <w:start w:val="1"/>
      <w:numFmt w:val="bullet"/>
      <w:lvlText w:val="•"/>
      <w:lvlJc w:val="left"/>
      <w:pPr>
        <w:tabs>
          <w:tab w:val="num" w:pos="5040"/>
        </w:tabs>
        <w:ind w:left="5040" w:hanging="360"/>
      </w:pPr>
      <w:rPr>
        <w:rFonts w:ascii="Arial" w:hAnsi="Arial" w:hint="default"/>
      </w:rPr>
    </w:lvl>
    <w:lvl w:ilvl="7" w:tplc="4334948C" w:tentative="1">
      <w:start w:val="1"/>
      <w:numFmt w:val="bullet"/>
      <w:lvlText w:val="•"/>
      <w:lvlJc w:val="left"/>
      <w:pPr>
        <w:tabs>
          <w:tab w:val="num" w:pos="5760"/>
        </w:tabs>
        <w:ind w:left="5760" w:hanging="360"/>
      </w:pPr>
      <w:rPr>
        <w:rFonts w:ascii="Arial" w:hAnsi="Arial" w:hint="default"/>
      </w:rPr>
    </w:lvl>
    <w:lvl w:ilvl="8" w:tplc="68980460" w:tentative="1">
      <w:start w:val="1"/>
      <w:numFmt w:val="bullet"/>
      <w:lvlText w:val="•"/>
      <w:lvlJc w:val="left"/>
      <w:pPr>
        <w:tabs>
          <w:tab w:val="num" w:pos="6480"/>
        </w:tabs>
        <w:ind w:left="6480" w:hanging="360"/>
      </w:pPr>
      <w:rPr>
        <w:rFonts w:ascii="Arial" w:hAnsi="Arial" w:hint="default"/>
      </w:rPr>
    </w:lvl>
  </w:abstractNum>
  <w:abstractNum w:abstractNumId="8">
    <w:nsid w:val="5AA52E86"/>
    <w:multiLevelType w:val="multilevel"/>
    <w:tmpl w:val="11B4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064604"/>
    <w:multiLevelType w:val="hybridMultilevel"/>
    <w:tmpl w:val="723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0303A2"/>
    <w:multiLevelType w:val="hybridMultilevel"/>
    <w:tmpl w:val="01DE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7D41D7"/>
    <w:multiLevelType w:val="hybridMultilevel"/>
    <w:tmpl w:val="3D5C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C9031E"/>
    <w:multiLevelType w:val="hybridMultilevel"/>
    <w:tmpl w:val="6A3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E24651"/>
    <w:multiLevelType w:val="hybridMultilevel"/>
    <w:tmpl w:val="A2EA5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7"/>
  </w:num>
  <w:num w:numId="4">
    <w:abstractNumId w:val="12"/>
  </w:num>
  <w:num w:numId="5">
    <w:abstractNumId w:val="5"/>
  </w:num>
  <w:num w:numId="6">
    <w:abstractNumId w:val="2"/>
  </w:num>
  <w:num w:numId="7">
    <w:abstractNumId w:val="3"/>
  </w:num>
  <w:num w:numId="8">
    <w:abstractNumId w:val="8"/>
  </w:num>
  <w:num w:numId="9">
    <w:abstractNumId w:val="1"/>
  </w:num>
  <w:num w:numId="10">
    <w:abstractNumId w:val="10"/>
  </w:num>
  <w:num w:numId="11">
    <w:abstractNumId w:val="4"/>
  </w:num>
  <w:num w:numId="12">
    <w:abstractNumId w:val="9"/>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grammar="clean"/>
  <w:defaultTabStop w:val="720"/>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7FB"/>
    <w:rsid w:val="000019C1"/>
    <w:rsid w:val="0000304D"/>
    <w:rsid w:val="0000460F"/>
    <w:rsid w:val="000046E0"/>
    <w:rsid w:val="0000607E"/>
    <w:rsid w:val="0000688D"/>
    <w:rsid w:val="00006A9F"/>
    <w:rsid w:val="000073C3"/>
    <w:rsid w:val="00011F9F"/>
    <w:rsid w:val="0001296A"/>
    <w:rsid w:val="00013E16"/>
    <w:rsid w:val="000164D2"/>
    <w:rsid w:val="00016830"/>
    <w:rsid w:val="00016ADC"/>
    <w:rsid w:val="00017A33"/>
    <w:rsid w:val="000204E7"/>
    <w:rsid w:val="00021243"/>
    <w:rsid w:val="00023165"/>
    <w:rsid w:val="00026642"/>
    <w:rsid w:val="00026711"/>
    <w:rsid w:val="00027A1F"/>
    <w:rsid w:val="000301B1"/>
    <w:rsid w:val="000305BD"/>
    <w:rsid w:val="000327BA"/>
    <w:rsid w:val="00033939"/>
    <w:rsid w:val="00033BD7"/>
    <w:rsid w:val="00034748"/>
    <w:rsid w:val="00034ABE"/>
    <w:rsid w:val="000357F1"/>
    <w:rsid w:val="000367D7"/>
    <w:rsid w:val="0003698E"/>
    <w:rsid w:val="00036E3E"/>
    <w:rsid w:val="000412FD"/>
    <w:rsid w:val="0004158D"/>
    <w:rsid w:val="00042D29"/>
    <w:rsid w:val="0004308D"/>
    <w:rsid w:val="00043868"/>
    <w:rsid w:val="00044898"/>
    <w:rsid w:val="000448A5"/>
    <w:rsid w:val="000449C1"/>
    <w:rsid w:val="00044A30"/>
    <w:rsid w:val="00046A8C"/>
    <w:rsid w:val="00047EF5"/>
    <w:rsid w:val="0005296B"/>
    <w:rsid w:val="00053F70"/>
    <w:rsid w:val="00055E40"/>
    <w:rsid w:val="000566C5"/>
    <w:rsid w:val="00061509"/>
    <w:rsid w:val="00062E9D"/>
    <w:rsid w:val="0006335F"/>
    <w:rsid w:val="00064294"/>
    <w:rsid w:val="00066518"/>
    <w:rsid w:val="00066869"/>
    <w:rsid w:val="0006737C"/>
    <w:rsid w:val="000674FA"/>
    <w:rsid w:val="00067678"/>
    <w:rsid w:val="00070D50"/>
    <w:rsid w:val="00071246"/>
    <w:rsid w:val="00071BA4"/>
    <w:rsid w:val="00071EA4"/>
    <w:rsid w:val="000723CA"/>
    <w:rsid w:val="000728A2"/>
    <w:rsid w:val="00072A58"/>
    <w:rsid w:val="000755EF"/>
    <w:rsid w:val="00075C33"/>
    <w:rsid w:val="00075F55"/>
    <w:rsid w:val="00076CC3"/>
    <w:rsid w:val="00076D08"/>
    <w:rsid w:val="00080099"/>
    <w:rsid w:val="00080602"/>
    <w:rsid w:val="000808C8"/>
    <w:rsid w:val="00082795"/>
    <w:rsid w:val="000836A6"/>
    <w:rsid w:val="00083D6D"/>
    <w:rsid w:val="00084DFB"/>
    <w:rsid w:val="0008521F"/>
    <w:rsid w:val="00085E99"/>
    <w:rsid w:val="00085FA9"/>
    <w:rsid w:val="00086228"/>
    <w:rsid w:val="00086553"/>
    <w:rsid w:val="00090013"/>
    <w:rsid w:val="00090040"/>
    <w:rsid w:val="0009071E"/>
    <w:rsid w:val="00090C8A"/>
    <w:rsid w:val="00090F23"/>
    <w:rsid w:val="0009115E"/>
    <w:rsid w:val="000915BE"/>
    <w:rsid w:val="000923C0"/>
    <w:rsid w:val="00092999"/>
    <w:rsid w:val="00092F65"/>
    <w:rsid w:val="00093753"/>
    <w:rsid w:val="00093CC5"/>
    <w:rsid w:val="00094CF0"/>
    <w:rsid w:val="00095178"/>
    <w:rsid w:val="000955FF"/>
    <w:rsid w:val="00095C72"/>
    <w:rsid w:val="0009792C"/>
    <w:rsid w:val="00097AAC"/>
    <w:rsid w:val="00097DAC"/>
    <w:rsid w:val="000A1FA7"/>
    <w:rsid w:val="000A3BDB"/>
    <w:rsid w:val="000A3C27"/>
    <w:rsid w:val="000A4893"/>
    <w:rsid w:val="000A66B9"/>
    <w:rsid w:val="000A7D36"/>
    <w:rsid w:val="000A7F98"/>
    <w:rsid w:val="000B1226"/>
    <w:rsid w:val="000B1AB5"/>
    <w:rsid w:val="000B21DE"/>
    <w:rsid w:val="000B3146"/>
    <w:rsid w:val="000B32EB"/>
    <w:rsid w:val="000B344F"/>
    <w:rsid w:val="000B3BF7"/>
    <w:rsid w:val="000B3E0B"/>
    <w:rsid w:val="000B42E7"/>
    <w:rsid w:val="000B568C"/>
    <w:rsid w:val="000B6C39"/>
    <w:rsid w:val="000B7947"/>
    <w:rsid w:val="000B7E06"/>
    <w:rsid w:val="000C0536"/>
    <w:rsid w:val="000C0F31"/>
    <w:rsid w:val="000C1542"/>
    <w:rsid w:val="000C4424"/>
    <w:rsid w:val="000C649A"/>
    <w:rsid w:val="000C692D"/>
    <w:rsid w:val="000C79F0"/>
    <w:rsid w:val="000D1D27"/>
    <w:rsid w:val="000D33A9"/>
    <w:rsid w:val="000D37B5"/>
    <w:rsid w:val="000D4942"/>
    <w:rsid w:val="000D4DD6"/>
    <w:rsid w:val="000D6082"/>
    <w:rsid w:val="000D6248"/>
    <w:rsid w:val="000D62F9"/>
    <w:rsid w:val="000E01B8"/>
    <w:rsid w:val="000E02A0"/>
    <w:rsid w:val="000E0A70"/>
    <w:rsid w:val="000E3292"/>
    <w:rsid w:val="000E3EFF"/>
    <w:rsid w:val="000E54BD"/>
    <w:rsid w:val="000E66FD"/>
    <w:rsid w:val="000E6F8B"/>
    <w:rsid w:val="000E7362"/>
    <w:rsid w:val="000F04E8"/>
    <w:rsid w:val="000F17DB"/>
    <w:rsid w:val="000F1A23"/>
    <w:rsid w:val="000F294F"/>
    <w:rsid w:val="000F2ADC"/>
    <w:rsid w:val="000F2C44"/>
    <w:rsid w:val="000F2F8B"/>
    <w:rsid w:val="000F2FD0"/>
    <w:rsid w:val="000F3541"/>
    <w:rsid w:val="000F5943"/>
    <w:rsid w:val="000F62CC"/>
    <w:rsid w:val="000F6894"/>
    <w:rsid w:val="000F69C3"/>
    <w:rsid w:val="00100388"/>
    <w:rsid w:val="001004B9"/>
    <w:rsid w:val="0010230E"/>
    <w:rsid w:val="001036CD"/>
    <w:rsid w:val="0010379F"/>
    <w:rsid w:val="00107708"/>
    <w:rsid w:val="00111688"/>
    <w:rsid w:val="00113AC3"/>
    <w:rsid w:val="001140DD"/>
    <w:rsid w:val="00114AC5"/>
    <w:rsid w:val="00116CFF"/>
    <w:rsid w:val="0011760F"/>
    <w:rsid w:val="00120428"/>
    <w:rsid w:val="00123D68"/>
    <w:rsid w:val="00124176"/>
    <w:rsid w:val="0013112C"/>
    <w:rsid w:val="00132390"/>
    <w:rsid w:val="001324B1"/>
    <w:rsid w:val="00134560"/>
    <w:rsid w:val="0013494A"/>
    <w:rsid w:val="00134E0B"/>
    <w:rsid w:val="00134FBF"/>
    <w:rsid w:val="00135866"/>
    <w:rsid w:val="0013612B"/>
    <w:rsid w:val="00137747"/>
    <w:rsid w:val="00137A44"/>
    <w:rsid w:val="00140A5B"/>
    <w:rsid w:val="001417AD"/>
    <w:rsid w:val="00141B3D"/>
    <w:rsid w:val="00141FAD"/>
    <w:rsid w:val="00142497"/>
    <w:rsid w:val="00143456"/>
    <w:rsid w:val="00146383"/>
    <w:rsid w:val="00147155"/>
    <w:rsid w:val="00147E5A"/>
    <w:rsid w:val="00150C58"/>
    <w:rsid w:val="001516B9"/>
    <w:rsid w:val="001548F9"/>
    <w:rsid w:val="00154AF8"/>
    <w:rsid w:val="00156998"/>
    <w:rsid w:val="0015770A"/>
    <w:rsid w:val="001614FF"/>
    <w:rsid w:val="00161AF3"/>
    <w:rsid w:val="00161B92"/>
    <w:rsid w:val="001624EF"/>
    <w:rsid w:val="00163A93"/>
    <w:rsid w:val="001645AF"/>
    <w:rsid w:val="00165165"/>
    <w:rsid w:val="00165497"/>
    <w:rsid w:val="00165CCF"/>
    <w:rsid w:val="001660DC"/>
    <w:rsid w:val="00172B04"/>
    <w:rsid w:val="001732E3"/>
    <w:rsid w:val="00173F48"/>
    <w:rsid w:val="0017404C"/>
    <w:rsid w:val="00175572"/>
    <w:rsid w:val="00175A50"/>
    <w:rsid w:val="00177109"/>
    <w:rsid w:val="00180689"/>
    <w:rsid w:val="00181297"/>
    <w:rsid w:val="00181D49"/>
    <w:rsid w:val="00182C6C"/>
    <w:rsid w:val="00184510"/>
    <w:rsid w:val="00184582"/>
    <w:rsid w:val="00185503"/>
    <w:rsid w:val="001904F1"/>
    <w:rsid w:val="0019253C"/>
    <w:rsid w:val="00192542"/>
    <w:rsid w:val="001931C3"/>
    <w:rsid w:val="00193EA1"/>
    <w:rsid w:val="00194B46"/>
    <w:rsid w:val="00195AEF"/>
    <w:rsid w:val="001963E2"/>
    <w:rsid w:val="001977D5"/>
    <w:rsid w:val="001979D2"/>
    <w:rsid w:val="001A118F"/>
    <w:rsid w:val="001A1375"/>
    <w:rsid w:val="001A294D"/>
    <w:rsid w:val="001A2AA3"/>
    <w:rsid w:val="001A3C2D"/>
    <w:rsid w:val="001A465A"/>
    <w:rsid w:val="001A59AD"/>
    <w:rsid w:val="001A623C"/>
    <w:rsid w:val="001A6D00"/>
    <w:rsid w:val="001B0699"/>
    <w:rsid w:val="001B172A"/>
    <w:rsid w:val="001B1ED1"/>
    <w:rsid w:val="001B28CF"/>
    <w:rsid w:val="001B2AEB"/>
    <w:rsid w:val="001B4BA9"/>
    <w:rsid w:val="001B4DFA"/>
    <w:rsid w:val="001B4F95"/>
    <w:rsid w:val="001B50F5"/>
    <w:rsid w:val="001B558D"/>
    <w:rsid w:val="001B5C92"/>
    <w:rsid w:val="001B7743"/>
    <w:rsid w:val="001B7CB8"/>
    <w:rsid w:val="001B7F5F"/>
    <w:rsid w:val="001C0AC1"/>
    <w:rsid w:val="001C1553"/>
    <w:rsid w:val="001C2901"/>
    <w:rsid w:val="001C2DDA"/>
    <w:rsid w:val="001C329E"/>
    <w:rsid w:val="001C3B45"/>
    <w:rsid w:val="001C5059"/>
    <w:rsid w:val="001C5EA9"/>
    <w:rsid w:val="001C66E9"/>
    <w:rsid w:val="001C7A30"/>
    <w:rsid w:val="001D0CD0"/>
    <w:rsid w:val="001D2D99"/>
    <w:rsid w:val="001D327B"/>
    <w:rsid w:val="001D4A3B"/>
    <w:rsid w:val="001D55C0"/>
    <w:rsid w:val="001D6A66"/>
    <w:rsid w:val="001E094E"/>
    <w:rsid w:val="001E1490"/>
    <w:rsid w:val="001E14B4"/>
    <w:rsid w:val="001E15C5"/>
    <w:rsid w:val="001E2123"/>
    <w:rsid w:val="001E369E"/>
    <w:rsid w:val="001E39BC"/>
    <w:rsid w:val="001E6E52"/>
    <w:rsid w:val="001E767C"/>
    <w:rsid w:val="001E7EC0"/>
    <w:rsid w:val="001F0B4C"/>
    <w:rsid w:val="001F0F85"/>
    <w:rsid w:val="001F201E"/>
    <w:rsid w:val="001F20EA"/>
    <w:rsid w:val="001F2750"/>
    <w:rsid w:val="001F357E"/>
    <w:rsid w:val="001F37BE"/>
    <w:rsid w:val="001F3C1F"/>
    <w:rsid w:val="001F3FB4"/>
    <w:rsid w:val="001F57AB"/>
    <w:rsid w:val="001F6389"/>
    <w:rsid w:val="001F7728"/>
    <w:rsid w:val="001F7B6C"/>
    <w:rsid w:val="00201FBC"/>
    <w:rsid w:val="002022A2"/>
    <w:rsid w:val="0020364D"/>
    <w:rsid w:val="002039C8"/>
    <w:rsid w:val="00204993"/>
    <w:rsid w:val="002071E1"/>
    <w:rsid w:val="00207749"/>
    <w:rsid w:val="00207967"/>
    <w:rsid w:val="00207DFD"/>
    <w:rsid w:val="00207F38"/>
    <w:rsid w:val="00212D2F"/>
    <w:rsid w:val="0021371A"/>
    <w:rsid w:val="00213761"/>
    <w:rsid w:val="002144C5"/>
    <w:rsid w:val="002144D8"/>
    <w:rsid w:val="0021451F"/>
    <w:rsid w:val="002167CE"/>
    <w:rsid w:val="002174CB"/>
    <w:rsid w:val="0022127C"/>
    <w:rsid w:val="00221B47"/>
    <w:rsid w:val="002222D3"/>
    <w:rsid w:val="00222FF1"/>
    <w:rsid w:val="002249DA"/>
    <w:rsid w:val="0022523C"/>
    <w:rsid w:val="00225DD9"/>
    <w:rsid w:val="00226753"/>
    <w:rsid w:val="00227C67"/>
    <w:rsid w:val="0023027B"/>
    <w:rsid w:val="00230312"/>
    <w:rsid w:val="002335CD"/>
    <w:rsid w:val="00233676"/>
    <w:rsid w:val="0023448B"/>
    <w:rsid w:val="00235A54"/>
    <w:rsid w:val="00237811"/>
    <w:rsid w:val="00237966"/>
    <w:rsid w:val="00241176"/>
    <w:rsid w:val="00242149"/>
    <w:rsid w:val="002426AB"/>
    <w:rsid w:val="00244045"/>
    <w:rsid w:val="00245BD5"/>
    <w:rsid w:val="002468DA"/>
    <w:rsid w:val="002519D9"/>
    <w:rsid w:val="002524B6"/>
    <w:rsid w:val="002541CC"/>
    <w:rsid w:val="002554DC"/>
    <w:rsid w:val="002577B7"/>
    <w:rsid w:val="0026009F"/>
    <w:rsid w:val="00260327"/>
    <w:rsid w:val="002620A3"/>
    <w:rsid w:val="0026464F"/>
    <w:rsid w:val="00264AE8"/>
    <w:rsid w:val="00264C9F"/>
    <w:rsid w:val="002670A1"/>
    <w:rsid w:val="00267804"/>
    <w:rsid w:val="0027101F"/>
    <w:rsid w:val="0027304C"/>
    <w:rsid w:val="0027374E"/>
    <w:rsid w:val="00273770"/>
    <w:rsid w:val="002738FE"/>
    <w:rsid w:val="002749FB"/>
    <w:rsid w:val="00274D36"/>
    <w:rsid w:val="00275301"/>
    <w:rsid w:val="00275317"/>
    <w:rsid w:val="0027535D"/>
    <w:rsid w:val="00276585"/>
    <w:rsid w:val="00276B72"/>
    <w:rsid w:val="00277AA8"/>
    <w:rsid w:val="00277F67"/>
    <w:rsid w:val="00280698"/>
    <w:rsid w:val="00280EFA"/>
    <w:rsid w:val="00280FE5"/>
    <w:rsid w:val="002817A0"/>
    <w:rsid w:val="002824A0"/>
    <w:rsid w:val="00282578"/>
    <w:rsid w:val="002830FE"/>
    <w:rsid w:val="002835D0"/>
    <w:rsid w:val="002861B5"/>
    <w:rsid w:val="00291A2A"/>
    <w:rsid w:val="00292221"/>
    <w:rsid w:val="002930AC"/>
    <w:rsid w:val="00294B5C"/>
    <w:rsid w:val="00295A09"/>
    <w:rsid w:val="00296AF6"/>
    <w:rsid w:val="00297313"/>
    <w:rsid w:val="00297834"/>
    <w:rsid w:val="00297FD9"/>
    <w:rsid w:val="002A0125"/>
    <w:rsid w:val="002A0970"/>
    <w:rsid w:val="002A1835"/>
    <w:rsid w:val="002A1E52"/>
    <w:rsid w:val="002A267D"/>
    <w:rsid w:val="002A3181"/>
    <w:rsid w:val="002A3E47"/>
    <w:rsid w:val="002A3EBE"/>
    <w:rsid w:val="002A5446"/>
    <w:rsid w:val="002A56EF"/>
    <w:rsid w:val="002A7B67"/>
    <w:rsid w:val="002A7E73"/>
    <w:rsid w:val="002B0D5D"/>
    <w:rsid w:val="002B1741"/>
    <w:rsid w:val="002B2E2E"/>
    <w:rsid w:val="002B3A8C"/>
    <w:rsid w:val="002B41B4"/>
    <w:rsid w:val="002B42AA"/>
    <w:rsid w:val="002B50DC"/>
    <w:rsid w:val="002B5C4C"/>
    <w:rsid w:val="002B64A7"/>
    <w:rsid w:val="002B653C"/>
    <w:rsid w:val="002B668D"/>
    <w:rsid w:val="002B6B52"/>
    <w:rsid w:val="002B6CA4"/>
    <w:rsid w:val="002B6FA0"/>
    <w:rsid w:val="002B77CE"/>
    <w:rsid w:val="002C0398"/>
    <w:rsid w:val="002C0F82"/>
    <w:rsid w:val="002C2E5F"/>
    <w:rsid w:val="002C382C"/>
    <w:rsid w:val="002C50CE"/>
    <w:rsid w:val="002C5AEB"/>
    <w:rsid w:val="002C60E4"/>
    <w:rsid w:val="002C6E8C"/>
    <w:rsid w:val="002C7009"/>
    <w:rsid w:val="002C7FB3"/>
    <w:rsid w:val="002D11B8"/>
    <w:rsid w:val="002D337E"/>
    <w:rsid w:val="002D3791"/>
    <w:rsid w:val="002D3CF3"/>
    <w:rsid w:val="002D3F0D"/>
    <w:rsid w:val="002D7BBB"/>
    <w:rsid w:val="002E36A4"/>
    <w:rsid w:val="002E3A7C"/>
    <w:rsid w:val="002E3AEE"/>
    <w:rsid w:val="002E58EA"/>
    <w:rsid w:val="002E5F58"/>
    <w:rsid w:val="002E616E"/>
    <w:rsid w:val="002E7137"/>
    <w:rsid w:val="002E7B80"/>
    <w:rsid w:val="002F0DC2"/>
    <w:rsid w:val="002F0E1F"/>
    <w:rsid w:val="002F1B47"/>
    <w:rsid w:val="002F1CCC"/>
    <w:rsid w:val="002F20A3"/>
    <w:rsid w:val="002F28E4"/>
    <w:rsid w:val="002F30FA"/>
    <w:rsid w:val="002F34D5"/>
    <w:rsid w:val="002F415B"/>
    <w:rsid w:val="002F5758"/>
    <w:rsid w:val="002F57E1"/>
    <w:rsid w:val="002F61B2"/>
    <w:rsid w:val="002F6AFA"/>
    <w:rsid w:val="002F7637"/>
    <w:rsid w:val="002F77BF"/>
    <w:rsid w:val="002F7A08"/>
    <w:rsid w:val="0030005C"/>
    <w:rsid w:val="0030054D"/>
    <w:rsid w:val="003009FD"/>
    <w:rsid w:val="0030164A"/>
    <w:rsid w:val="00301E82"/>
    <w:rsid w:val="00302663"/>
    <w:rsid w:val="003028CF"/>
    <w:rsid w:val="0030438A"/>
    <w:rsid w:val="00305C87"/>
    <w:rsid w:val="00305E4B"/>
    <w:rsid w:val="00306235"/>
    <w:rsid w:val="00306901"/>
    <w:rsid w:val="00307379"/>
    <w:rsid w:val="00307B13"/>
    <w:rsid w:val="00307C93"/>
    <w:rsid w:val="00310609"/>
    <w:rsid w:val="00311444"/>
    <w:rsid w:val="0031163C"/>
    <w:rsid w:val="0031452C"/>
    <w:rsid w:val="00315298"/>
    <w:rsid w:val="00315840"/>
    <w:rsid w:val="00316619"/>
    <w:rsid w:val="00317568"/>
    <w:rsid w:val="003226F9"/>
    <w:rsid w:val="00322CFF"/>
    <w:rsid w:val="00324561"/>
    <w:rsid w:val="00326897"/>
    <w:rsid w:val="00326BC9"/>
    <w:rsid w:val="0032756B"/>
    <w:rsid w:val="00330931"/>
    <w:rsid w:val="003309BD"/>
    <w:rsid w:val="00331D1B"/>
    <w:rsid w:val="00332927"/>
    <w:rsid w:val="00332B4F"/>
    <w:rsid w:val="00333666"/>
    <w:rsid w:val="00334494"/>
    <w:rsid w:val="00334C9B"/>
    <w:rsid w:val="00335ADA"/>
    <w:rsid w:val="00336271"/>
    <w:rsid w:val="00340506"/>
    <w:rsid w:val="00340938"/>
    <w:rsid w:val="00341E80"/>
    <w:rsid w:val="0034267D"/>
    <w:rsid w:val="003442D9"/>
    <w:rsid w:val="00347D0E"/>
    <w:rsid w:val="00350444"/>
    <w:rsid w:val="00351D02"/>
    <w:rsid w:val="003526F4"/>
    <w:rsid w:val="00352B38"/>
    <w:rsid w:val="00353C5A"/>
    <w:rsid w:val="0035416E"/>
    <w:rsid w:val="003547B3"/>
    <w:rsid w:val="00355ADF"/>
    <w:rsid w:val="00356B08"/>
    <w:rsid w:val="00356C8E"/>
    <w:rsid w:val="003570D3"/>
    <w:rsid w:val="00360259"/>
    <w:rsid w:val="003612BB"/>
    <w:rsid w:val="00361A28"/>
    <w:rsid w:val="00361CDA"/>
    <w:rsid w:val="00361D5C"/>
    <w:rsid w:val="00363F1B"/>
    <w:rsid w:val="00364181"/>
    <w:rsid w:val="00364E16"/>
    <w:rsid w:val="003654A7"/>
    <w:rsid w:val="003655EF"/>
    <w:rsid w:val="0036751E"/>
    <w:rsid w:val="003702A3"/>
    <w:rsid w:val="003715A1"/>
    <w:rsid w:val="0037253B"/>
    <w:rsid w:val="00372564"/>
    <w:rsid w:val="00373D29"/>
    <w:rsid w:val="003762A0"/>
    <w:rsid w:val="0037732C"/>
    <w:rsid w:val="003774E0"/>
    <w:rsid w:val="003805F3"/>
    <w:rsid w:val="00380673"/>
    <w:rsid w:val="00380EDC"/>
    <w:rsid w:val="00381AB5"/>
    <w:rsid w:val="00383BBA"/>
    <w:rsid w:val="00383C68"/>
    <w:rsid w:val="0038532B"/>
    <w:rsid w:val="003859AC"/>
    <w:rsid w:val="0038700F"/>
    <w:rsid w:val="00387F74"/>
    <w:rsid w:val="003910AF"/>
    <w:rsid w:val="003918A8"/>
    <w:rsid w:val="003923C3"/>
    <w:rsid w:val="0039243E"/>
    <w:rsid w:val="00392789"/>
    <w:rsid w:val="003928B5"/>
    <w:rsid w:val="00394180"/>
    <w:rsid w:val="00397420"/>
    <w:rsid w:val="00397838"/>
    <w:rsid w:val="003979C8"/>
    <w:rsid w:val="003A0091"/>
    <w:rsid w:val="003A0717"/>
    <w:rsid w:val="003A0B35"/>
    <w:rsid w:val="003A0CF3"/>
    <w:rsid w:val="003A174F"/>
    <w:rsid w:val="003A17EF"/>
    <w:rsid w:val="003A3062"/>
    <w:rsid w:val="003A4634"/>
    <w:rsid w:val="003A52ED"/>
    <w:rsid w:val="003A538C"/>
    <w:rsid w:val="003A587A"/>
    <w:rsid w:val="003A6BFC"/>
    <w:rsid w:val="003A6CD3"/>
    <w:rsid w:val="003B0518"/>
    <w:rsid w:val="003B0B38"/>
    <w:rsid w:val="003B165F"/>
    <w:rsid w:val="003B411B"/>
    <w:rsid w:val="003B51AA"/>
    <w:rsid w:val="003B5590"/>
    <w:rsid w:val="003B5A00"/>
    <w:rsid w:val="003B6F36"/>
    <w:rsid w:val="003B7455"/>
    <w:rsid w:val="003B7BFF"/>
    <w:rsid w:val="003C052E"/>
    <w:rsid w:val="003C2804"/>
    <w:rsid w:val="003C2929"/>
    <w:rsid w:val="003C2F69"/>
    <w:rsid w:val="003C392E"/>
    <w:rsid w:val="003C438A"/>
    <w:rsid w:val="003C500E"/>
    <w:rsid w:val="003C661E"/>
    <w:rsid w:val="003C6DA3"/>
    <w:rsid w:val="003D0513"/>
    <w:rsid w:val="003D0F1F"/>
    <w:rsid w:val="003D22EA"/>
    <w:rsid w:val="003D3687"/>
    <w:rsid w:val="003D40BD"/>
    <w:rsid w:val="003D4819"/>
    <w:rsid w:val="003D518F"/>
    <w:rsid w:val="003D56BD"/>
    <w:rsid w:val="003D5C55"/>
    <w:rsid w:val="003D67A5"/>
    <w:rsid w:val="003D69C1"/>
    <w:rsid w:val="003D7ABD"/>
    <w:rsid w:val="003E0D3B"/>
    <w:rsid w:val="003E1664"/>
    <w:rsid w:val="003E1E40"/>
    <w:rsid w:val="003E379B"/>
    <w:rsid w:val="003E7275"/>
    <w:rsid w:val="003E7F2E"/>
    <w:rsid w:val="003F0BEE"/>
    <w:rsid w:val="003F0C70"/>
    <w:rsid w:val="003F1110"/>
    <w:rsid w:val="003F1241"/>
    <w:rsid w:val="003F1661"/>
    <w:rsid w:val="003F1874"/>
    <w:rsid w:val="003F23F6"/>
    <w:rsid w:val="003F2E18"/>
    <w:rsid w:val="003F4BAC"/>
    <w:rsid w:val="003F50AC"/>
    <w:rsid w:val="003F6D53"/>
    <w:rsid w:val="003F7101"/>
    <w:rsid w:val="003F7374"/>
    <w:rsid w:val="003F7AF8"/>
    <w:rsid w:val="004012FB"/>
    <w:rsid w:val="00401ADB"/>
    <w:rsid w:val="00401F55"/>
    <w:rsid w:val="004029A1"/>
    <w:rsid w:val="00404527"/>
    <w:rsid w:val="00405C14"/>
    <w:rsid w:val="0040652E"/>
    <w:rsid w:val="00406684"/>
    <w:rsid w:val="00406807"/>
    <w:rsid w:val="00406B87"/>
    <w:rsid w:val="00406BF6"/>
    <w:rsid w:val="0040709D"/>
    <w:rsid w:val="004075EA"/>
    <w:rsid w:val="00410B4E"/>
    <w:rsid w:val="00410CD3"/>
    <w:rsid w:val="00411DF2"/>
    <w:rsid w:val="00411E74"/>
    <w:rsid w:val="00411F7B"/>
    <w:rsid w:val="0041247D"/>
    <w:rsid w:val="00412981"/>
    <w:rsid w:val="00412D5F"/>
    <w:rsid w:val="004130A9"/>
    <w:rsid w:val="00414E7E"/>
    <w:rsid w:val="004153E2"/>
    <w:rsid w:val="00415BC6"/>
    <w:rsid w:val="004163C2"/>
    <w:rsid w:val="004163C5"/>
    <w:rsid w:val="004166EB"/>
    <w:rsid w:val="004168F5"/>
    <w:rsid w:val="00420BEF"/>
    <w:rsid w:val="00420C0C"/>
    <w:rsid w:val="0042196E"/>
    <w:rsid w:val="00421B42"/>
    <w:rsid w:val="00421D90"/>
    <w:rsid w:val="0042226D"/>
    <w:rsid w:val="004226A7"/>
    <w:rsid w:val="00422859"/>
    <w:rsid w:val="00423B66"/>
    <w:rsid w:val="00424717"/>
    <w:rsid w:val="00425E65"/>
    <w:rsid w:val="00426DFE"/>
    <w:rsid w:val="00430394"/>
    <w:rsid w:val="00430526"/>
    <w:rsid w:val="00430851"/>
    <w:rsid w:val="004318FC"/>
    <w:rsid w:val="00432B3F"/>
    <w:rsid w:val="00432F72"/>
    <w:rsid w:val="00433D33"/>
    <w:rsid w:val="00433D7D"/>
    <w:rsid w:val="004340D6"/>
    <w:rsid w:val="00436A84"/>
    <w:rsid w:val="0043789A"/>
    <w:rsid w:val="004406E1"/>
    <w:rsid w:val="00440A42"/>
    <w:rsid w:val="004428D8"/>
    <w:rsid w:val="00443808"/>
    <w:rsid w:val="00446F2C"/>
    <w:rsid w:val="00447FE8"/>
    <w:rsid w:val="00450C3C"/>
    <w:rsid w:val="00450C81"/>
    <w:rsid w:val="004513BB"/>
    <w:rsid w:val="00451A4A"/>
    <w:rsid w:val="0045248B"/>
    <w:rsid w:val="00452904"/>
    <w:rsid w:val="004535E8"/>
    <w:rsid w:val="0045413E"/>
    <w:rsid w:val="0045604F"/>
    <w:rsid w:val="0045773E"/>
    <w:rsid w:val="0046240D"/>
    <w:rsid w:val="00462BA5"/>
    <w:rsid w:val="00463138"/>
    <w:rsid w:val="00464EAD"/>
    <w:rsid w:val="0046590A"/>
    <w:rsid w:val="00466FE1"/>
    <w:rsid w:val="0047059E"/>
    <w:rsid w:val="00470630"/>
    <w:rsid w:val="00470C0E"/>
    <w:rsid w:val="004736B8"/>
    <w:rsid w:val="00474108"/>
    <w:rsid w:val="0047474B"/>
    <w:rsid w:val="004747E9"/>
    <w:rsid w:val="0047492A"/>
    <w:rsid w:val="0047574C"/>
    <w:rsid w:val="004758E9"/>
    <w:rsid w:val="004761DA"/>
    <w:rsid w:val="004767BF"/>
    <w:rsid w:val="00476E9E"/>
    <w:rsid w:val="0047702F"/>
    <w:rsid w:val="00481102"/>
    <w:rsid w:val="0048226C"/>
    <w:rsid w:val="004837C0"/>
    <w:rsid w:val="00486318"/>
    <w:rsid w:val="0048711C"/>
    <w:rsid w:val="0048727A"/>
    <w:rsid w:val="00487779"/>
    <w:rsid w:val="004878DF"/>
    <w:rsid w:val="00487BE3"/>
    <w:rsid w:val="0049360C"/>
    <w:rsid w:val="00493F18"/>
    <w:rsid w:val="0049401A"/>
    <w:rsid w:val="004968E8"/>
    <w:rsid w:val="00496AB7"/>
    <w:rsid w:val="004977A4"/>
    <w:rsid w:val="00497C46"/>
    <w:rsid w:val="004A0A7A"/>
    <w:rsid w:val="004A0DE4"/>
    <w:rsid w:val="004A1EB5"/>
    <w:rsid w:val="004A35E1"/>
    <w:rsid w:val="004A681E"/>
    <w:rsid w:val="004A715A"/>
    <w:rsid w:val="004B1170"/>
    <w:rsid w:val="004B135F"/>
    <w:rsid w:val="004B22A0"/>
    <w:rsid w:val="004B29C4"/>
    <w:rsid w:val="004B452C"/>
    <w:rsid w:val="004B7717"/>
    <w:rsid w:val="004C01DB"/>
    <w:rsid w:val="004C0346"/>
    <w:rsid w:val="004C0CB1"/>
    <w:rsid w:val="004C171B"/>
    <w:rsid w:val="004C21D9"/>
    <w:rsid w:val="004C2AF1"/>
    <w:rsid w:val="004C37BC"/>
    <w:rsid w:val="004C4F0E"/>
    <w:rsid w:val="004C51A7"/>
    <w:rsid w:val="004C53BC"/>
    <w:rsid w:val="004C5A26"/>
    <w:rsid w:val="004D0418"/>
    <w:rsid w:val="004D0561"/>
    <w:rsid w:val="004D1257"/>
    <w:rsid w:val="004D2149"/>
    <w:rsid w:val="004D25A1"/>
    <w:rsid w:val="004D2848"/>
    <w:rsid w:val="004D3D1C"/>
    <w:rsid w:val="004D41AB"/>
    <w:rsid w:val="004D42EE"/>
    <w:rsid w:val="004D4574"/>
    <w:rsid w:val="004D4991"/>
    <w:rsid w:val="004D5436"/>
    <w:rsid w:val="004D56F7"/>
    <w:rsid w:val="004D6BCA"/>
    <w:rsid w:val="004D7B49"/>
    <w:rsid w:val="004E0444"/>
    <w:rsid w:val="004E1BA1"/>
    <w:rsid w:val="004E2F57"/>
    <w:rsid w:val="004E3362"/>
    <w:rsid w:val="004E3CD6"/>
    <w:rsid w:val="004E3EC9"/>
    <w:rsid w:val="004E5667"/>
    <w:rsid w:val="004E592C"/>
    <w:rsid w:val="004E7950"/>
    <w:rsid w:val="004F025F"/>
    <w:rsid w:val="004F154C"/>
    <w:rsid w:val="004F1F04"/>
    <w:rsid w:val="004F2628"/>
    <w:rsid w:val="004F3101"/>
    <w:rsid w:val="004F5805"/>
    <w:rsid w:val="004F5BEE"/>
    <w:rsid w:val="004F5D3F"/>
    <w:rsid w:val="004F66E1"/>
    <w:rsid w:val="004F6A28"/>
    <w:rsid w:val="004F6C74"/>
    <w:rsid w:val="00501C65"/>
    <w:rsid w:val="00501DF5"/>
    <w:rsid w:val="00501E92"/>
    <w:rsid w:val="005026DB"/>
    <w:rsid w:val="00505BA1"/>
    <w:rsid w:val="005067A9"/>
    <w:rsid w:val="005074FE"/>
    <w:rsid w:val="0051091C"/>
    <w:rsid w:val="00512040"/>
    <w:rsid w:val="00513235"/>
    <w:rsid w:val="005135CA"/>
    <w:rsid w:val="00513F19"/>
    <w:rsid w:val="005148E4"/>
    <w:rsid w:val="00515843"/>
    <w:rsid w:val="00515ADC"/>
    <w:rsid w:val="00515FBA"/>
    <w:rsid w:val="005161A5"/>
    <w:rsid w:val="00516602"/>
    <w:rsid w:val="00516AEE"/>
    <w:rsid w:val="005172BF"/>
    <w:rsid w:val="0051790B"/>
    <w:rsid w:val="00521579"/>
    <w:rsid w:val="0052301D"/>
    <w:rsid w:val="0052341A"/>
    <w:rsid w:val="005238B8"/>
    <w:rsid w:val="00525CE4"/>
    <w:rsid w:val="00526759"/>
    <w:rsid w:val="00526CCA"/>
    <w:rsid w:val="00527A29"/>
    <w:rsid w:val="005319A4"/>
    <w:rsid w:val="00533D40"/>
    <w:rsid w:val="00534F19"/>
    <w:rsid w:val="00535A6A"/>
    <w:rsid w:val="005360C2"/>
    <w:rsid w:val="0053680F"/>
    <w:rsid w:val="005373AA"/>
    <w:rsid w:val="005376CD"/>
    <w:rsid w:val="00540337"/>
    <w:rsid w:val="0054078A"/>
    <w:rsid w:val="00541A87"/>
    <w:rsid w:val="00541EAD"/>
    <w:rsid w:val="005431E5"/>
    <w:rsid w:val="00543681"/>
    <w:rsid w:val="00543EB2"/>
    <w:rsid w:val="00544D1F"/>
    <w:rsid w:val="005454DF"/>
    <w:rsid w:val="00545831"/>
    <w:rsid w:val="00545C16"/>
    <w:rsid w:val="00545F73"/>
    <w:rsid w:val="00546212"/>
    <w:rsid w:val="005462A8"/>
    <w:rsid w:val="00546912"/>
    <w:rsid w:val="0054739D"/>
    <w:rsid w:val="00550593"/>
    <w:rsid w:val="00550B48"/>
    <w:rsid w:val="005519B6"/>
    <w:rsid w:val="00553003"/>
    <w:rsid w:val="0055377D"/>
    <w:rsid w:val="00555939"/>
    <w:rsid w:val="00555B46"/>
    <w:rsid w:val="00556908"/>
    <w:rsid w:val="0055765B"/>
    <w:rsid w:val="00557BD0"/>
    <w:rsid w:val="0056089A"/>
    <w:rsid w:val="00561763"/>
    <w:rsid w:val="0056224B"/>
    <w:rsid w:val="00563BDD"/>
    <w:rsid w:val="00564B68"/>
    <w:rsid w:val="005656B1"/>
    <w:rsid w:val="0056586D"/>
    <w:rsid w:val="00565EED"/>
    <w:rsid w:val="00570A15"/>
    <w:rsid w:val="00570CD6"/>
    <w:rsid w:val="00570D87"/>
    <w:rsid w:val="0057174E"/>
    <w:rsid w:val="00572D6D"/>
    <w:rsid w:val="0057367D"/>
    <w:rsid w:val="00573CC3"/>
    <w:rsid w:val="0057524F"/>
    <w:rsid w:val="00576E44"/>
    <w:rsid w:val="0058125B"/>
    <w:rsid w:val="00581378"/>
    <w:rsid w:val="00581939"/>
    <w:rsid w:val="00581BFD"/>
    <w:rsid w:val="00582408"/>
    <w:rsid w:val="00582B46"/>
    <w:rsid w:val="00583969"/>
    <w:rsid w:val="00583A6B"/>
    <w:rsid w:val="00584796"/>
    <w:rsid w:val="0058738F"/>
    <w:rsid w:val="00587506"/>
    <w:rsid w:val="0059010A"/>
    <w:rsid w:val="0059012D"/>
    <w:rsid w:val="00590789"/>
    <w:rsid w:val="0059191A"/>
    <w:rsid w:val="0059341B"/>
    <w:rsid w:val="0059380E"/>
    <w:rsid w:val="00593C80"/>
    <w:rsid w:val="005963CB"/>
    <w:rsid w:val="005976FE"/>
    <w:rsid w:val="00597930"/>
    <w:rsid w:val="005A06FE"/>
    <w:rsid w:val="005A0851"/>
    <w:rsid w:val="005A0979"/>
    <w:rsid w:val="005A0EC4"/>
    <w:rsid w:val="005A27FF"/>
    <w:rsid w:val="005A29D6"/>
    <w:rsid w:val="005A2E8E"/>
    <w:rsid w:val="005A3660"/>
    <w:rsid w:val="005A3C80"/>
    <w:rsid w:val="005A3E51"/>
    <w:rsid w:val="005A45E7"/>
    <w:rsid w:val="005A4F34"/>
    <w:rsid w:val="005A6E48"/>
    <w:rsid w:val="005B082E"/>
    <w:rsid w:val="005B117A"/>
    <w:rsid w:val="005B20A9"/>
    <w:rsid w:val="005B2A87"/>
    <w:rsid w:val="005B4CDF"/>
    <w:rsid w:val="005B5729"/>
    <w:rsid w:val="005B613C"/>
    <w:rsid w:val="005B6FD3"/>
    <w:rsid w:val="005B70DA"/>
    <w:rsid w:val="005B750C"/>
    <w:rsid w:val="005C0DBE"/>
    <w:rsid w:val="005C0E9E"/>
    <w:rsid w:val="005C13EA"/>
    <w:rsid w:val="005C1778"/>
    <w:rsid w:val="005C3B52"/>
    <w:rsid w:val="005C4D6F"/>
    <w:rsid w:val="005C520B"/>
    <w:rsid w:val="005C54ED"/>
    <w:rsid w:val="005C6193"/>
    <w:rsid w:val="005C6944"/>
    <w:rsid w:val="005D089C"/>
    <w:rsid w:val="005D1869"/>
    <w:rsid w:val="005D209E"/>
    <w:rsid w:val="005D5595"/>
    <w:rsid w:val="005D728E"/>
    <w:rsid w:val="005D7816"/>
    <w:rsid w:val="005E20B3"/>
    <w:rsid w:val="005E32AB"/>
    <w:rsid w:val="005E3DC3"/>
    <w:rsid w:val="005E6B3E"/>
    <w:rsid w:val="005E7E61"/>
    <w:rsid w:val="005F0417"/>
    <w:rsid w:val="005F0E8E"/>
    <w:rsid w:val="005F195B"/>
    <w:rsid w:val="005F1C22"/>
    <w:rsid w:val="005F25CD"/>
    <w:rsid w:val="005F3741"/>
    <w:rsid w:val="005F3D20"/>
    <w:rsid w:val="005F4E6E"/>
    <w:rsid w:val="005F65BD"/>
    <w:rsid w:val="005F6F1A"/>
    <w:rsid w:val="00600F32"/>
    <w:rsid w:val="00602533"/>
    <w:rsid w:val="00602E37"/>
    <w:rsid w:val="006033F4"/>
    <w:rsid w:val="00603A75"/>
    <w:rsid w:val="00604190"/>
    <w:rsid w:val="00604ABE"/>
    <w:rsid w:val="00604B4D"/>
    <w:rsid w:val="00607768"/>
    <w:rsid w:val="00610CC6"/>
    <w:rsid w:val="006111A3"/>
    <w:rsid w:val="00612829"/>
    <w:rsid w:val="00612936"/>
    <w:rsid w:val="0061331D"/>
    <w:rsid w:val="0061562F"/>
    <w:rsid w:val="00616074"/>
    <w:rsid w:val="00616740"/>
    <w:rsid w:val="006204AE"/>
    <w:rsid w:val="00620EA4"/>
    <w:rsid w:val="006218DC"/>
    <w:rsid w:val="0062235B"/>
    <w:rsid w:val="006223E9"/>
    <w:rsid w:val="00623654"/>
    <w:rsid w:val="006236EE"/>
    <w:rsid w:val="00624209"/>
    <w:rsid w:val="00625FD4"/>
    <w:rsid w:val="00626FFC"/>
    <w:rsid w:val="00627167"/>
    <w:rsid w:val="0063092E"/>
    <w:rsid w:val="0063175D"/>
    <w:rsid w:val="00631846"/>
    <w:rsid w:val="00633216"/>
    <w:rsid w:val="006350C5"/>
    <w:rsid w:val="006357A9"/>
    <w:rsid w:val="00635809"/>
    <w:rsid w:val="006365F0"/>
    <w:rsid w:val="0064034E"/>
    <w:rsid w:val="0064177C"/>
    <w:rsid w:val="00641D72"/>
    <w:rsid w:val="00642683"/>
    <w:rsid w:val="006427EB"/>
    <w:rsid w:val="006427FB"/>
    <w:rsid w:val="006432D1"/>
    <w:rsid w:val="00643AE5"/>
    <w:rsid w:val="00644A91"/>
    <w:rsid w:val="00646BAA"/>
    <w:rsid w:val="00650973"/>
    <w:rsid w:val="0065146F"/>
    <w:rsid w:val="0065158A"/>
    <w:rsid w:val="00653EE0"/>
    <w:rsid w:val="006543BB"/>
    <w:rsid w:val="006558E7"/>
    <w:rsid w:val="006577FB"/>
    <w:rsid w:val="00661FB3"/>
    <w:rsid w:val="006638E7"/>
    <w:rsid w:val="00663E3B"/>
    <w:rsid w:val="006646C7"/>
    <w:rsid w:val="00665F85"/>
    <w:rsid w:val="0066603E"/>
    <w:rsid w:val="006724D7"/>
    <w:rsid w:val="00672BAA"/>
    <w:rsid w:val="00674A6B"/>
    <w:rsid w:val="00676452"/>
    <w:rsid w:val="0067754E"/>
    <w:rsid w:val="00677758"/>
    <w:rsid w:val="0068079B"/>
    <w:rsid w:val="00681BF5"/>
    <w:rsid w:val="00681F24"/>
    <w:rsid w:val="00682008"/>
    <w:rsid w:val="00682391"/>
    <w:rsid w:val="006843C9"/>
    <w:rsid w:val="00684D54"/>
    <w:rsid w:val="00685F4E"/>
    <w:rsid w:val="0068720F"/>
    <w:rsid w:val="00687860"/>
    <w:rsid w:val="006912C9"/>
    <w:rsid w:val="00691605"/>
    <w:rsid w:val="00692B98"/>
    <w:rsid w:val="00693A13"/>
    <w:rsid w:val="00694D8A"/>
    <w:rsid w:val="00695364"/>
    <w:rsid w:val="00695866"/>
    <w:rsid w:val="0069655F"/>
    <w:rsid w:val="00696F3D"/>
    <w:rsid w:val="006A0287"/>
    <w:rsid w:val="006A19DE"/>
    <w:rsid w:val="006A20C0"/>
    <w:rsid w:val="006A225C"/>
    <w:rsid w:val="006A230B"/>
    <w:rsid w:val="006A2754"/>
    <w:rsid w:val="006A2DDF"/>
    <w:rsid w:val="006A2E27"/>
    <w:rsid w:val="006A470E"/>
    <w:rsid w:val="006A655C"/>
    <w:rsid w:val="006A6F03"/>
    <w:rsid w:val="006B0007"/>
    <w:rsid w:val="006B0A5C"/>
    <w:rsid w:val="006B14E9"/>
    <w:rsid w:val="006B1CB6"/>
    <w:rsid w:val="006B2751"/>
    <w:rsid w:val="006B4525"/>
    <w:rsid w:val="006B51FE"/>
    <w:rsid w:val="006B5A74"/>
    <w:rsid w:val="006B5AD0"/>
    <w:rsid w:val="006B771F"/>
    <w:rsid w:val="006C0C4B"/>
    <w:rsid w:val="006C15C4"/>
    <w:rsid w:val="006C259D"/>
    <w:rsid w:val="006C2FA0"/>
    <w:rsid w:val="006C4894"/>
    <w:rsid w:val="006C539F"/>
    <w:rsid w:val="006C62FB"/>
    <w:rsid w:val="006D0BC5"/>
    <w:rsid w:val="006D16A4"/>
    <w:rsid w:val="006D1EAC"/>
    <w:rsid w:val="006D23CC"/>
    <w:rsid w:val="006D3A86"/>
    <w:rsid w:val="006D3EAC"/>
    <w:rsid w:val="006D44AD"/>
    <w:rsid w:val="006D4681"/>
    <w:rsid w:val="006D5639"/>
    <w:rsid w:val="006D5A4F"/>
    <w:rsid w:val="006D600D"/>
    <w:rsid w:val="006D63A0"/>
    <w:rsid w:val="006D6568"/>
    <w:rsid w:val="006D6C35"/>
    <w:rsid w:val="006D7C6B"/>
    <w:rsid w:val="006E07B0"/>
    <w:rsid w:val="006E08E7"/>
    <w:rsid w:val="006E379A"/>
    <w:rsid w:val="006E408E"/>
    <w:rsid w:val="006E453C"/>
    <w:rsid w:val="006E4812"/>
    <w:rsid w:val="006E5468"/>
    <w:rsid w:val="006E73A5"/>
    <w:rsid w:val="006E7EDE"/>
    <w:rsid w:val="006F09AC"/>
    <w:rsid w:val="006F0CAC"/>
    <w:rsid w:val="006F1040"/>
    <w:rsid w:val="006F11C6"/>
    <w:rsid w:val="006F2144"/>
    <w:rsid w:val="006F2EB8"/>
    <w:rsid w:val="006F302B"/>
    <w:rsid w:val="006F6A30"/>
    <w:rsid w:val="006F6D22"/>
    <w:rsid w:val="006F7307"/>
    <w:rsid w:val="006F73E0"/>
    <w:rsid w:val="006F773F"/>
    <w:rsid w:val="006F79D7"/>
    <w:rsid w:val="00700062"/>
    <w:rsid w:val="00700271"/>
    <w:rsid w:val="0070159E"/>
    <w:rsid w:val="0070188C"/>
    <w:rsid w:val="007018DF"/>
    <w:rsid w:val="0070214C"/>
    <w:rsid w:val="007027DE"/>
    <w:rsid w:val="00702D4D"/>
    <w:rsid w:val="00703586"/>
    <w:rsid w:val="0070577F"/>
    <w:rsid w:val="0070750B"/>
    <w:rsid w:val="00710F35"/>
    <w:rsid w:val="00711449"/>
    <w:rsid w:val="0071161B"/>
    <w:rsid w:val="007118D6"/>
    <w:rsid w:val="00711A6A"/>
    <w:rsid w:val="007121E1"/>
    <w:rsid w:val="00712559"/>
    <w:rsid w:val="0071349E"/>
    <w:rsid w:val="007137C6"/>
    <w:rsid w:val="007141C1"/>
    <w:rsid w:val="00714BE6"/>
    <w:rsid w:val="00715F8E"/>
    <w:rsid w:val="0071688F"/>
    <w:rsid w:val="00717615"/>
    <w:rsid w:val="007210E9"/>
    <w:rsid w:val="00722531"/>
    <w:rsid w:val="00722818"/>
    <w:rsid w:val="007231E5"/>
    <w:rsid w:val="007234D4"/>
    <w:rsid w:val="0072397E"/>
    <w:rsid w:val="00724E75"/>
    <w:rsid w:val="00727AF6"/>
    <w:rsid w:val="00727C1D"/>
    <w:rsid w:val="00730842"/>
    <w:rsid w:val="00730CB2"/>
    <w:rsid w:val="00731A6C"/>
    <w:rsid w:val="00732DD9"/>
    <w:rsid w:val="007333E0"/>
    <w:rsid w:val="007337C5"/>
    <w:rsid w:val="007337E5"/>
    <w:rsid w:val="007338E2"/>
    <w:rsid w:val="0073428B"/>
    <w:rsid w:val="00735104"/>
    <w:rsid w:val="00735D76"/>
    <w:rsid w:val="007367B8"/>
    <w:rsid w:val="007368A7"/>
    <w:rsid w:val="00737737"/>
    <w:rsid w:val="00741089"/>
    <w:rsid w:val="00741FAF"/>
    <w:rsid w:val="007420B9"/>
    <w:rsid w:val="0074426D"/>
    <w:rsid w:val="00744C24"/>
    <w:rsid w:val="00744CA4"/>
    <w:rsid w:val="00745388"/>
    <w:rsid w:val="00745E59"/>
    <w:rsid w:val="007468CF"/>
    <w:rsid w:val="0074780F"/>
    <w:rsid w:val="007516CD"/>
    <w:rsid w:val="00751D5C"/>
    <w:rsid w:val="00752AC6"/>
    <w:rsid w:val="00753F1C"/>
    <w:rsid w:val="00754802"/>
    <w:rsid w:val="0075667F"/>
    <w:rsid w:val="007570CC"/>
    <w:rsid w:val="00760209"/>
    <w:rsid w:val="00761D08"/>
    <w:rsid w:val="00763038"/>
    <w:rsid w:val="00764224"/>
    <w:rsid w:val="00765E4E"/>
    <w:rsid w:val="007663C9"/>
    <w:rsid w:val="00766CB6"/>
    <w:rsid w:val="00767086"/>
    <w:rsid w:val="007670DF"/>
    <w:rsid w:val="00770265"/>
    <w:rsid w:val="00770695"/>
    <w:rsid w:val="00771430"/>
    <w:rsid w:val="00771F9E"/>
    <w:rsid w:val="007739E8"/>
    <w:rsid w:val="00774C43"/>
    <w:rsid w:val="00775250"/>
    <w:rsid w:val="0077546D"/>
    <w:rsid w:val="00776B9C"/>
    <w:rsid w:val="00780689"/>
    <w:rsid w:val="007809A1"/>
    <w:rsid w:val="007812EA"/>
    <w:rsid w:val="007815E1"/>
    <w:rsid w:val="00781DBB"/>
    <w:rsid w:val="007826C5"/>
    <w:rsid w:val="00783043"/>
    <w:rsid w:val="00783B54"/>
    <w:rsid w:val="00783E28"/>
    <w:rsid w:val="0078493F"/>
    <w:rsid w:val="00785C53"/>
    <w:rsid w:val="00786514"/>
    <w:rsid w:val="0079082A"/>
    <w:rsid w:val="00792798"/>
    <w:rsid w:val="00792949"/>
    <w:rsid w:val="00792BA5"/>
    <w:rsid w:val="007930B6"/>
    <w:rsid w:val="007938B0"/>
    <w:rsid w:val="00793E6F"/>
    <w:rsid w:val="00794541"/>
    <w:rsid w:val="007973B6"/>
    <w:rsid w:val="007978EA"/>
    <w:rsid w:val="007A1D66"/>
    <w:rsid w:val="007A2226"/>
    <w:rsid w:val="007A2C73"/>
    <w:rsid w:val="007A5C3F"/>
    <w:rsid w:val="007A62DF"/>
    <w:rsid w:val="007A74A6"/>
    <w:rsid w:val="007A7919"/>
    <w:rsid w:val="007B0314"/>
    <w:rsid w:val="007B06E0"/>
    <w:rsid w:val="007B0847"/>
    <w:rsid w:val="007B0ED2"/>
    <w:rsid w:val="007B2CB2"/>
    <w:rsid w:val="007B2CD4"/>
    <w:rsid w:val="007B39EE"/>
    <w:rsid w:val="007B4BDE"/>
    <w:rsid w:val="007B5C9E"/>
    <w:rsid w:val="007B5DC7"/>
    <w:rsid w:val="007B612F"/>
    <w:rsid w:val="007B7D23"/>
    <w:rsid w:val="007C0BB6"/>
    <w:rsid w:val="007C1778"/>
    <w:rsid w:val="007C1D4A"/>
    <w:rsid w:val="007C28A1"/>
    <w:rsid w:val="007C4E6E"/>
    <w:rsid w:val="007C5B1E"/>
    <w:rsid w:val="007D0A93"/>
    <w:rsid w:val="007D11D1"/>
    <w:rsid w:val="007D220F"/>
    <w:rsid w:val="007D4ACD"/>
    <w:rsid w:val="007D4FCF"/>
    <w:rsid w:val="007D7AE5"/>
    <w:rsid w:val="007E02F7"/>
    <w:rsid w:val="007E0370"/>
    <w:rsid w:val="007E06AA"/>
    <w:rsid w:val="007E1233"/>
    <w:rsid w:val="007E14AF"/>
    <w:rsid w:val="007E161C"/>
    <w:rsid w:val="007E1667"/>
    <w:rsid w:val="007E3CD0"/>
    <w:rsid w:val="007E3EDC"/>
    <w:rsid w:val="007E4739"/>
    <w:rsid w:val="007E49C4"/>
    <w:rsid w:val="007E49DF"/>
    <w:rsid w:val="007E6B6E"/>
    <w:rsid w:val="007E720B"/>
    <w:rsid w:val="007E7998"/>
    <w:rsid w:val="007E7BF0"/>
    <w:rsid w:val="007E7FB8"/>
    <w:rsid w:val="007F0806"/>
    <w:rsid w:val="007F0FA5"/>
    <w:rsid w:val="007F1C30"/>
    <w:rsid w:val="007F1F18"/>
    <w:rsid w:val="007F2187"/>
    <w:rsid w:val="007F3209"/>
    <w:rsid w:val="007F38E2"/>
    <w:rsid w:val="007F46C8"/>
    <w:rsid w:val="007F516C"/>
    <w:rsid w:val="007F5BEF"/>
    <w:rsid w:val="007F694C"/>
    <w:rsid w:val="007F6D20"/>
    <w:rsid w:val="008005CB"/>
    <w:rsid w:val="00804093"/>
    <w:rsid w:val="00804FF3"/>
    <w:rsid w:val="00806161"/>
    <w:rsid w:val="008067F6"/>
    <w:rsid w:val="00806CB8"/>
    <w:rsid w:val="008078A3"/>
    <w:rsid w:val="00810F40"/>
    <w:rsid w:val="008118FC"/>
    <w:rsid w:val="0081287A"/>
    <w:rsid w:val="008155D0"/>
    <w:rsid w:val="008171C4"/>
    <w:rsid w:val="00817FCE"/>
    <w:rsid w:val="00820C72"/>
    <w:rsid w:val="008222FF"/>
    <w:rsid w:val="00824217"/>
    <w:rsid w:val="00824A49"/>
    <w:rsid w:val="00824C8F"/>
    <w:rsid w:val="00825437"/>
    <w:rsid w:val="00825D1D"/>
    <w:rsid w:val="0082671D"/>
    <w:rsid w:val="008267CA"/>
    <w:rsid w:val="008268D8"/>
    <w:rsid w:val="00830102"/>
    <w:rsid w:val="008317E4"/>
    <w:rsid w:val="00831827"/>
    <w:rsid w:val="00831A34"/>
    <w:rsid w:val="00832187"/>
    <w:rsid w:val="0083247A"/>
    <w:rsid w:val="00832A36"/>
    <w:rsid w:val="008330F2"/>
    <w:rsid w:val="008336D8"/>
    <w:rsid w:val="00835097"/>
    <w:rsid w:val="008366DE"/>
    <w:rsid w:val="00836C13"/>
    <w:rsid w:val="00837EE8"/>
    <w:rsid w:val="0084077C"/>
    <w:rsid w:val="00840DA1"/>
    <w:rsid w:val="00840F7C"/>
    <w:rsid w:val="00841692"/>
    <w:rsid w:val="008464C9"/>
    <w:rsid w:val="00847F16"/>
    <w:rsid w:val="00847F6A"/>
    <w:rsid w:val="008524D8"/>
    <w:rsid w:val="008528B9"/>
    <w:rsid w:val="0085314C"/>
    <w:rsid w:val="00853D98"/>
    <w:rsid w:val="008540FF"/>
    <w:rsid w:val="00854E3A"/>
    <w:rsid w:val="00856BF6"/>
    <w:rsid w:val="008570EF"/>
    <w:rsid w:val="00857AA2"/>
    <w:rsid w:val="00860160"/>
    <w:rsid w:val="00860703"/>
    <w:rsid w:val="00860C7F"/>
    <w:rsid w:val="008618F4"/>
    <w:rsid w:val="008624FA"/>
    <w:rsid w:val="00862FB2"/>
    <w:rsid w:val="008649F9"/>
    <w:rsid w:val="00865C9F"/>
    <w:rsid w:val="00870963"/>
    <w:rsid w:val="008711E0"/>
    <w:rsid w:val="00871B50"/>
    <w:rsid w:val="00872B2A"/>
    <w:rsid w:val="00872FCF"/>
    <w:rsid w:val="0087382D"/>
    <w:rsid w:val="008742F1"/>
    <w:rsid w:val="0087495B"/>
    <w:rsid w:val="00874A2D"/>
    <w:rsid w:val="00875282"/>
    <w:rsid w:val="00877C06"/>
    <w:rsid w:val="00877EE5"/>
    <w:rsid w:val="00877F93"/>
    <w:rsid w:val="00881051"/>
    <w:rsid w:val="00882E16"/>
    <w:rsid w:val="00883230"/>
    <w:rsid w:val="00883DB4"/>
    <w:rsid w:val="00884A10"/>
    <w:rsid w:val="00884D3C"/>
    <w:rsid w:val="00885551"/>
    <w:rsid w:val="008855D2"/>
    <w:rsid w:val="00885C40"/>
    <w:rsid w:val="00885D7C"/>
    <w:rsid w:val="00890981"/>
    <w:rsid w:val="00890D1F"/>
    <w:rsid w:val="00892F40"/>
    <w:rsid w:val="008943F8"/>
    <w:rsid w:val="00895069"/>
    <w:rsid w:val="0089511A"/>
    <w:rsid w:val="00895D70"/>
    <w:rsid w:val="00896850"/>
    <w:rsid w:val="008968FD"/>
    <w:rsid w:val="00896A7D"/>
    <w:rsid w:val="00896AB7"/>
    <w:rsid w:val="008970F6"/>
    <w:rsid w:val="008A0C45"/>
    <w:rsid w:val="008A0D51"/>
    <w:rsid w:val="008A710A"/>
    <w:rsid w:val="008A7359"/>
    <w:rsid w:val="008B098B"/>
    <w:rsid w:val="008B2007"/>
    <w:rsid w:val="008B286D"/>
    <w:rsid w:val="008B3C1A"/>
    <w:rsid w:val="008B3F4F"/>
    <w:rsid w:val="008B462D"/>
    <w:rsid w:val="008B54CB"/>
    <w:rsid w:val="008B6086"/>
    <w:rsid w:val="008B67F6"/>
    <w:rsid w:val="008B6F5E"/>
    <w:rsid w:val="008C02E8"/>
    <w:rsid w:val="008C05ED"/>
    <w:rsid w:val="008C07F2"/>
    <w:rsid w:val="008C1684"/>
    <w:rsid w:val="008C1F46"/>
    <w:rsid w:val="008C3379"/>
    <w:rsid w:val="008C46EC"/>
    <w:rsid w:val="008C5680"/>
    <w:rsid w:val="008C5EA1"/>
    <w:rsid w:val="008C603B"/>
    <w:rsid w:val="008C6327"/>
    <w:rsid w:val="008C6768"/>
    <w:rsid w:val="008D05E2"/>
    <w:rsid w:val="008D12F6"/>
    <w:rsid w:val="008D211A"/>
    <w:rsid w:val="008E008D"/>
    <w:rsid w:val="008E16BC"/>
    <w:rsid w:val="008E175F"/>
    <w:rsid w:val="008E2FC3"/>
    <w:rsid w:val="008E4B12"/>
    <w:rsid w:val="008E5538"/>
    <w:rsid w:val="008E5AA9"/>
    <w:rsid w:val="008E7122"/>
    <w:rsid w:val="008E7554"/>
    <w:rsid w:val="008E755F"/>
    <w:rsid w:val="008F0D9F"/>
    <w:rsid w:val="008F1CD5"/>
    <w:rsid w:val="008F1D8A"/>
    <w:rsid w:val="008F2317"/>
    <w:rsid w:val="008F4268"/>
    <w:rsid w:val="008F52BC"/>
    <w:rsid w:val="008F55AF"/>
    <w:rsid w:val="008F69AB"/>
    <w:rsid w:val="008F6C7F"/>
    <w:rsid w:val="008F70A9"/>
    <w:rsid w:val="008F7380"/>
    <w:rsid w:val="0090054E"/>
    <w:rsid w:val="009008EA"/>
    <w:rsid w:val="009019B4"/>
    <w:rsid w:val="00901BF2"/>
    <w:rsid w:val="00904AEA"/>
    <w:rsid w:val="00905A32"/>
    <w:rsid w:val="009068C5"/>
    <w:rsid w:val="00906C23"/>
    <w:rsid w:val="00910B7A"/>
    <w:rsid w:val="00910EE2"/>
    <w:rsid w:val="00911FC7"/>
    <w:rsid w:val="00912092"/>
    <w:rsid w:val="009154B9"/>
    <w:rsid w:val="00916610"/>
    <w:rsid w:val="00917109"/>
    <w:rsid w:val="00917278"/>
    <w:rsid w:val="00920D44"/>
    <w:rsid w:val="00921851"/>
    <w:rsid w:val="0092189D"/>
    <w:rsid w:val="009243C2"/>
    <w:rsid w:val="0092608E"/>
    <w:rsid w:val="00926D1D"/>
    <w:rsid w:val="00926E26"/>
    <w:rsid w:val="00927DE0"/>
    <w:rsid w:val="0093009E"/>
    <w:rsid w:val="00930207"/>
    <w:rsid w:val="0093053F"/>
    <w:rsid w:val="009306F4"/>
    <w:rsid w:val="00931929"/>
    <w:rsid w:val="00931ACE"/>
    <w:rsid w:val="00932E02"/>
    <w:rsid w:val="00932F9F"/>
    <w:rsid w:val="00933809"/>
    <w:rsid w:val="009347DC"/>
    <w:rsid w:val="00935011"/>
    <w:rsid w:val="00935E8C"/>
    <w:rsid w:val="009363F2"/>
    <w:rsid w:val="00937BD7"/>
    <w:rsid w:val="009400F9"/>
    <w:rsid w:val="00940E1D"/>
    <w:rsid w:val="009410AF"/>
    <w:rsid w:val="00941AAF"/>
    <w:rsid w:val="00941B05"/>
    <w:rsid w:val="00942702"/>
    <w:rsid w:val="00942CB4"/>
    <w:rsid w:val="00943117"/>
    <w:rsid w:val="00943782"/>
    <w:rsid w:val="00943E1C"/>
    <w:rsid w:val="00944AB5"/>
    <w:rsid w:val="00945DB9"/>
    <w:rsid w:val="00945E93"/>
    <w:rsid w:val="00946CC3"/>
    <w:rsid w:val="00947725"/>
    <w:rsid w:val="00947FA5"/>
    <w:rsid w:val="00947FB7"/>
    <w:rsid w:val="009517D4"/>
    <w:rsid w:val="00952422"/>
    <w:rsid w:val="00952A90"/>
    <w:rsid w:val="00952B1C"/>
    <w:rsid w:val="00952C0E"/>
    <w:rsid w:val="00953993"/>
    <w:rsid w:val="009549C3"/>
    <w:rsid w:val="009555E1"/>
    <w:rsid w:val="00955D2F"/>
    <w:rsid w:val="0095639A"/>
    <w:rsid w:val="00956BAE"/>
    <w:rsid w:val="00957167"/>
    <w:rsid w:val="00957352"/>
    <w:rsid w:val="00957651"/>
    <w:rsid w:val="0095785E"/>
    <w:rsid w:val="00957A1E"/>
    <w:rsid w:val="0096064C"/>
    <w:rsid w:val="00960786"/>
    <w:rsid w:val="009624F5"/>
    <w:rsid w:val="0096384E"/>
    <w:rsid w:val="0096501D"/>
    <w:rsid w:val="00967C6A"/>
    <w:rsid w:val="00971153"/>
    <w:rsid w:val="00972007"/>
    <w:rsid w:val="00972556"/>
    <w:rsid w:val="00972848"/>
    <w:rsid w:val="00973647"/>
    <w:rsid w:val="009742CE"/>
    <w:rsid w:val="0097447B"/>
    <w:rsid w:val="0097489A"/>
    <w:rsid w:val="00975E19"/>
    <w:rsid w:val="0097681B"/>
    <w:rsid w:val="00976F60"/>
    <w:rsid w:val="00977147"/>
    <w:rsid w:val="0097750F"/>
    <w:rsid w:val="00981DDA"/>
    <w:rsid w:val="00982686"/>
    <w:rsid w:val="0098402D"/>
    <w:rsid w:val="009843C5"/>
    <w:rsid w:val="00984A9E"/>
    <w:rsid w:val="00984AAC"/>
    <w:rsid w:val="00984B74"/>
    <w:rsid w:val="0098574C"/>
    <w:rsid w:val="009861C6"/>
    <w:rsid w:val="00986336"/>
    <w:rsid w:val="00987CB2"/>
    <w:rsid w:val="00987DB5"/>
    <w:rsid w:val="009902E8"/>
    <w:rsid w:val="0099074E"/>
    <w:rsid w:val="00991A87"/>
    <w:rsid w:val="009930AD"/>
    <w:rsid w:val="009931EB"/>
    <w:rsid w:val="009933BF"/>
    <w:rsid w:val="00994DBB"/>
    <w:rsid w:val="009A0416"/>
    <w:rsid w:val="009A423E"/>
    <w:rsid w:val="009A42E0"/>
    <w:rsid w:val="009A5D19"/>
    <w:rsid w:val="009A6423"/>
    <w:rsid w:val="009A7972"/>
    <w:rsid w:val="009B0839"/>
    <w:rsid w:val="009B1E21"/>
    <w:rsid w:val="009B1EC7"/>
    <w:rsid w:val="009B2C0E"/>
    <w:rsid w:val="009B54A5"/>
    <w:rsid w:val="009B597A"/>
    <w:rsid w:val="009B5FF8"/>
    <w:rsid w:val="009B662B"/>
    <w:rsid w:val="009B7491"/>
    <w:rsid w:val="009C0ADC"/>
    <w:rsid w:val="009C0D94"/>
    <w:rsid w:val="009C1E94"/>
    <w:rsid w:val="009C2CB7"/>
    <w:rsid w:val="009C6638"/>
    <w:rsid w:val="009C6944"/>
    <w:rsid w:val="009C6AE6"/>
    <w:rsid w:val="009D02D9"/>
    <w:rsid w:val="009D152E"/>
    <w:rsid w:val="009D1642"/>
    <w:rsid w:val="009D1647"/>
    <w:rsid w:val="009D20A5"/>
    <w:rsid w:val="009D3D4C"/>
    <w:rsid w:val="009D42F2"/>
    <w:rsid w:val="009D4665"/>
    <w:rsid w:val="009D5A5F"/>
    <w:rsid w:val="009D731A"/>
    <w:rsid w:val="009D7424"/>
    <w:rsid w:val="009D7D2F"/>
    <w:rsid w:val="009D7FE2"/>
    <w:rsid w:val="009E0380"/>
    <w:rsid w:val="009E03E7"/>
    <w:rsid w:val="009E0657"/>
    <w:rsid w:val="009E1365"/>
    <w:rsid w:val="009E4487"/>
    <w:rsid w:val="009E45BE"/>
    <w:rsid w:val="009E4713"/>
    <w:rsid w:val="009E4BD2"/>
    <w:rsid w:val="009E5FA0"/>
    <w:rsid w:val="009E5FCE"/>
    <w:rsid w:val="009E70BE"/>
    <w:rsid w:val="009E7648"/>
    <w:rsid w:val="009E7FF7"/>
    <w:rsid w:val="009F0373"/>
    <w:rsid w:val="009F0BAC"/>
    <w:rsid w:val="009F1C97"/>
    <w:rsid w:val="009F1FCE"/>
    <w:rsid w:val="009F2028"/>
    <w:rsid w:val="009F21E4"/>
    <w:rsid w:val="009F459D"/>
    <w:rsid w:val="00A00359"/>
    <w:rsid w:val="00A00EAA"/>
    <w:rsid w:val="00A0260A"/>
    <w:rsid w:val="00A03A26"/>
    <w:rsid w:val="00A04625"/>
    <w:rsid w:val="00A06E79"/>
    <w:rsid w:val="00A12717"/>
    <w:rsid w:val="00A12B1F"/>
    <w:rsid w:val="00A2059E"/>
    <w:rsid w:val="00A21571"/>
    <w:rsid w:val="00A217C7"/>
    <w:rsid w:val="00A23E4D"/>
    <w:rsid w:val="00A25CE3"/>
    <w:rsid w:val="00A26397"/>
    <w:rsid w:val="00A264DF"/>
    <w:rsid w:val="00A26563"/>
    <w:rsid w:val="00A26FDC"/>
    <w:rsid w:val="00A275EE"/>
    <w:rsid w:val="00A2792A"/>
    <w:rsid w:val="00A3149C"/>
    <w:rsid w:val="00A32292"/>
    <w:rsid w:val="00A34B45"/>
    <w:rsid w:val="00A35381"/>
    <w:rsid w:val="00A36856"/>
    <w:rsid w:val="00A37083"/>
    <w:rsid w:val="00A37A68"/>
    <w:rsid w:val="00A400AA"/>
    <w:rsid w:val="00A4122A"/>
    <w:rsid w:val="00A434CD"/>
    <w:rsid w:val="00A4390A"/>
    <w:rsid w:val="00A43A42"/>
    <w:rsid w:val="00A4453C"/>
    <w:rsid w:val="00A4522A"/>
    <w:rsid w:val="00A45E09"/>
    <w:rsid w:val="00A46BFB"/>
    <w:rsid w:val="00A47ADC"/>
    <w:rsid w:val="00A47C5A"/>
    <w:rsid w:val="00A50022"/>
    <w:rsid w:val="00A50CC1"/>
    <w:rsid w:val="00A5252B"/>
    <w:rsid w:val="00A52636"/>
    <w:rsid w:val="00A52A56"/>
    <w:rsid w:val="00A52AA3"/>
    <w:rsid w:val="00A53311"/>
    <w:rsid w:val="00A54AC3"/>
    <w:rsid w:val="00A54DEC"/>
    <w:rsid w:val="00A57211"/>
    <w:rsid w:val="00A601E7"/>
    <w:rsid w:val="00A6126B"/>
    <w:rsid w:val="00A61EE5"/>
    <w:rsid w:val="00A62427"/>
    <w:rsid w:val="00A628BE"/>
    <w:rsid w:val="00A630AD"/>
    <w:rsid w:val="00A653BD"/>
    <w:rsid w:val="00A65F1A"/>
    <w:rsid w:val="00A679CD"/>
    <w:rsid w:val="00A67AE7"/>
    <w:rsid w:val="00A67CF9"/>
    <w:rsid w:val="00A70CD4"/>
    <w:rsid w:val="00A71B16"/>
    <w:rsid w:val="00A7251C"/>
    <w:rsid w:val="00A7256D"/>
    <w:rsid w:val="00A7367D"/>
    <w:rsid w:val="00A73F2B"/>
    <w:rsid w:val="00A744B2"/>
    <w:rsid w:val="00A7450B"/>
    <w:rsid w:val="00A76B76"/>
    <w:rsid w:val="00A76C63"/>
    <w:rsid w:val="00A7752A"/>
    <w:rsid w:val="00A776EE"/>
    <w:rsid w:val="00A77ED2"/>
    <w:rsid w:val="00A81241"/>
    <w:rsid w:val="00A83558"/>
    <w:rsid w:val="00A83EFC"/>
    <w:rsid w:val="00A84899"/>
    <w:rsid w:val="00A86AC1"/>
    <w:rsid w:val="00A86BAA"/>
    <w:rsid w:val="00A87E70"/>
    <w:rsid w:val="00A87ED6"/>
    <w:rsid w:val="00A90241"/>
    <w:rsid w:val="00A9035A"/>
    <w:rsid w:val="00A91809"/>
    <w:rsid w:val="00A92677"/>
    <w:rsid w:val="00A932F5"/>
    <w:rsid w:val="00A93771"/>
    <w:rsid w:val="00A9384D"/>
    <w:rsid w:val="00A94130"/>
    <w:rsid w:val="00A94C16"/>
    <w:rsid w:val="00A9533A"/>
    <w:rsid w:val="00A957A9"/>
    <w:rsid w:val="00A95E53"/>
    <w:rsid w:val="00A95EEB"/>
    <w:rsid w:val="00A971E9"/>
    <w:rsid w:val="00AA12B8"/>
    <w:rsid w:val="00AA1500"/>
    <w:rsid w:val="00AA1C14"/>
    <w:rsid w:val="00AA22B9"/>
    <w:rsid w:val="00AA38F9"/>
    <w:rsid w:val="00AA4198"/>
    <w:rsid w:val="00AA52A4"/>
    <w:rsid w:val="00AA5A3A"/>
    <w:rsid w:val="00AA5F3A"/>
    <w:rsid w:val="00AA6445"/>
    <w:rsid w:val="00AA696D"/>
    <w:rsid w:val="00AA711A"/>
    <w:rsid w:val="00AA75BE"/>
    <w:rsid w:val="00AA7E42"/>
    <w:rsid w:val="00AB0F4F"/>
    <w:rsid w:val="00AB143C"/>
    <w:rsid w:val="00AB14B6"/>
    <w:rsid w:val="00AB22EF"/>
    <w:rsid w:val="00AB234B"/>
    <w:rsid w:val="00AB24A2"/>
    <w:rsid w:val="00AB424C"/>
    <w:rsid w:val="00AB43DA"/>
    <w:rsid w:val="00AB4811"/>
    <w:rsid w:val="00AB4916"/>
    <w:rsid w:val="00AB51F4"/>
    <w:rsid w:val="00AB55B8"/>
    <w:rsid w:val="00AB5C87"/>
    <w:rsid w:val="00AB5E48"/>
    <w:rsid w:val="00AB6353"/>
    <w:rsid w:val="00AB70E7"/>
    <w:rsid w:val="00AB779B"/>
    <w:rsid w:val="00AB7CC3"/>
    <w:rsid w:val="00AC0BAA"/>
    <w:rsid w:val="00AC0F42"/>
    <w:rsid w:val="00AC11A1"/>
    <w:rsid w:val="00AC25C5"/>
    <w:rsid w:val="00AC369F"/>
    <w:rsid w:val="00AC3E5C"/>
    <w:rsid w:val="00AC4D70"/>
    <w:rsid w:val="00AC4F2B"/>
    <w:rsid w:val="00AC52D1"/>
    <w:rsid w:val="00AC5DBE"/>
    <w:rsid w:val="00AC615E"/>
    <w:rsid w:val="00AC72A1"/>
    <w:rsid w:val="00AD1CCF"/>
    <w:rsid w:val="00AD38A5"/>
    <w:rsid w:val="00AD5058"/>
    <w:rsid w:val="00AD5096"/>
    <w:rsid w:val="00AD6D06"/>
    <w:rsid w:val="00AD7033"/>
    <w:rsid w:val="00AD70D7"/>
    <w:rsid w:val="00AE1273"/>
    <w:rsid w:val="00AE1307"/>
    <w:rsid w:val="00AE149D"/>
    <w:rsid w:val="00AE272A"/>
    <w:rsid w:val="00AE29C5"/>
    <w:rsid w:val="00AE2F6E"/>
    <w:rsid w:val="00AE3842"/>
    <w:rsid w:val="00AE41CA"/>
    <w:rsid w:val="00AE4D59"/>
    <w:rsid w:val="00AE62AD"/>
    <w:rsid w:val="00AF0A9C"/>
    <w:rsid w:val="00AF0BF3"/>
    <w:rsid w:val="00AF0D55"/>
    <w:rsid w:val="00AF1478"/>
    <w:rsid w:val="00AF2AB1"/>
    <w:rsid w:val="00AF49A2"/>
    <w:rsid w:val="00AF6758"/>
    <w:rsid w:val="00AF712B"/>
    <w:rsid w:val="00AF78FE"/>
    <w:rsid w:val="00B00038"/>
    <w:rsid w:val="00B01AC1"/>
    <w:rsid w:val="00B01ECC"/>
    <w:rsid w:val="00B023BD"/>
    <w:rsid w:val="00B05DFE"/>
    <w:rsid w:val="00B05FA9"/>
    <w:rsid w:val="00B068F6"/>
    <w:rsid w:val="00B07960"/>
    <w:rsid w:val="00B1108F"/>
    <w:rsid w:val="00B1200E"/>
    <w:rsid w:val="00B127B0"/>
    <w:rsid w:val="00B12BD4"/>
    <w:rsid w:val="00B12CC1"/>
    <w:rsid w:val="00B150E8"/>
    <w:rsid w:val="00B15C32"/>
    <w:rsid w:val="00B163F5"/>
    <w:rsid w:val="00B20293"/>
    <w:rsid w:val="00B22DC0"/>
    <w:rsid w:val="00B22E1D"/>
    <w:rsid w:val="00B24097"/>
    <w:rsid w:val="00B24645"/>
    <w:rsid w:val="00B249C6"/>
    <w:rsid w:val="00B24B13"/>
    <w:rsid w:val="00B25FB4"/>
    <w:rsid w:val="00B26268"/>
    <w:rsid w:val="00B26779"/>
    <w:rsid w:val="00B270D9"/>
    <w:rsid w:val="00B27C1B"/>
    <w:rsid w:val="00B301C2"/>
    <w:rsid w:val="00B3084B"/>
    <w:rsid w:val="00B310BC"/>
    <w:rsid w:val="00B31309"/>
    <w:rsid w:val="00B31BB0"/>
    <w:rsid w:val="00B31DF8"/>
    <w:rsid w:val="00B32BB8"/>
    <w:rsid w:val="00B333C7"/>
    <w:rsid w:val="00B338A0"/>
    <w:rsid w:val="00B33FA8"/>
    <w:rsid w:val="00B34C52"/>
    <w:rsid w:val="00B34C60"/>
    <w:rsid w:val="00B358C8"/>
    <w:rsid w:val="00B369EE"/>
    <w:rsid w:val="00B3747B"/>
    <w:rsid w:val="00B41A2A"/>
    <w:rsid w:val="00B42353"/>
    <w:rsid w:val="00B4606A"/>
    <w:rsid w:val="00B47777"/>
    <w:rsid w:val="00B47856"/>
    <w:rsid w:val="00B47D69"/>
    <w:rsid w:val="00B47EFC"/>
    <w:rsid w:val="00B50F3E"/>
    <w:rsid w:val="00B52E9D"/>
    <w:rsid w:val="00B536C1"/>
    <w:rsid w:val="00B547E4"/>
    <w:rsid w:val="00B567F8"/>
    <w:rsid w:val="00B606D1"/>
    <w:rsid w:val="00B607A9"/>
    <w:rsid w:val="00B635B5"/>
    <w:rsid w:val="00B63D69"/>
    <w:rsid w:val="00B63D97"/>
    <w:rsid w:val="00B6565B"/>
    <w:rsid w:val="00B65ECC"/>
    <w:rsid w:val="00B665E8"/>
    <w:rsid w:val="00B66EC9"/>
    <w:rsid w:val="00B672AF"/>
    <w:rsid w:val="00B67D0C"/>
    <w:rsid w:val="00B70851"/>
    <w:rsid w:val="00B716C5"/>
    <w:rsid w:val="00B71776"/>
    <w:rsid w:val="00B72162"/>
    <w:rsid w:val="00B73CB3"/>
    <w:rsid w:val="00B7532B"/>
    <w:rsid w:val="00B7592C"/>
    <w:rsid w:val="00B76CF4"/>
    <w:rsid w:val="00B77C5B"/>
    <w:rsid w:val="00B812BD"/>
    <w:rsid w:val="00B8147B"/>
    <w:rsid w:val="00B81601"/>
    <w:rsid w:val="00B8168E"/>
    <w:rsid w:val="00B81E81"/>
    <w:rsid w:val="00B837F1"/>
    <w:rsid w:val="00B8463E"/>
    <w:rsid w:val="00B8596E"/>
    <w:rsid w:val="00B8715F"/>
    <w:rsid w:val="00B87712"/>
    <w:rsid w:val="00B87F26"/>
    <w:rsid w:val="00B9128A"/>
    <w:rsid w:val="00B9230E"/>
    <w:rsid w:val="00B92696"/>
    <w:rsid w:val="00B9359E"/>
    <w:rsid w:val="00B947CD"/>
    <w:rsid w:val="00B95D8A"/>
    <w:rsid w:val="00B97396"/>
    <w:rsid w:val="00B975B8"/>
    <w:rsid w:val="00BA3B43"/>
    <w:rsid w:val="00BA4235"/>
    <w:rsid w:val="00BA43D0"/>
    <w:rsid w:val="00BA49EA"/>
    <w:rsid w:val="00BA4E4A"/>
    <w:rsid w:val="00BA51CC"/>
    <w:rsid w:val="00BA5900"/>
    <w:rsid w:val="00BA662D"/>
    <w:rsid w:val="00BA6BEE"/>
    <w:rsid w:val="00BA773B"/>
    <w:rsid w:val="00BA7EE5"/>
    <w:rsid w:val="00BB04EB"/>
    <w:rsid w:val="00BB0799"/>
    <w:rsid w:val="00BB0F04"/>
    <w:rsid w:val="00BB14F6"/>
    <w:rsid w:val="00BB1B54"/>
    <w:rsid w:val="00BB4704"/>
    <w:rsid w:val="00BB4737"/>
    <w:rsid w:val="00BB76DB"/>
    <w:rsid w:val="00BC0342"/>
    <w:rsid w:val="00BC0FF6"/>
    <w:rsid w:val="00BC10ED"/>
    <w:rsid w:val="00BC12AE"/>
    <w:rsid w:val="00BC1460"/>
    <w:rsid w:val="00BC212E"/>
    <w:rsid w:val="00BC3743"/>
    <w:rsid w:val="00BC3F05"/>
    <w:rsid w:val="00BC4AAE"/>
    <w:rsid w:val="00BC4B07"/>
    <w:rsid w:val="00BC4B44"/>
    <w:rsid w:val="00BC7092"/>
    <w:rsid w:val="00BD083F"/>
    <w:rsid w:val="00BD0F0D"/>
    <w:rsid w:val="00BD24B2"/>
    <w:rsid w:val="00BD2793"/>
    <w:rsid w:val="00BD56F6"/>
    <w:rsid w:val="00BD5B8F"/>
    <w:rsid w:val="00BD5BBD"/>
    <w:rsid w:val="00BD69F8"/>
    <w:rsid w:val="00BD74BC"/>
    <w:rsid w:val="00BE15C6"/>
    <w:rsid w:val="00BE1F57"/>
    <w:rsid w:val="00BE2184"/>
    <w:rsid w:val="00BE3396"/>
    <w:rsid w:val="00BE57C0"/>
    <w:rsid w:val="00BE5C0E"/>
    <w:rsid w:val="00BE5D16"/>
    <w:rsid w:val="00BE746F"/>
    <w:rsid w:val="00BE7719"/>
    <w:rsid w:val="00BE7B57"/>
    <w:rsid w:val="00BF0F9A"/>
    <w:rsid w:val="00BF3CB7"/>
    <w:rsid w:val="00BF3DC3"/>
    <w:rsid w:val="00BF4868"/>
    <w:rsid w:val="00BF636E"/>
    <w:rsid w:val="00BF7ADB"/>
    <w:rsid w:val="00BF7CC1"/>
    <w:rsid w:val="00C01904"/>
    <w:rsid w:val="00C01CD4"/>
    <w:rsid w:val="00C027B9"/>
    <w:rsid w:val="00C0311C"/>
    <w:rsid w:val="00C0335A"/>
    <w:rsid w:val="00C0378F"/>
    <w:rsid w:val="00C05628"/>
    <w:rsid w:val="00C06652"/>
    <w:rsid w:val="00C0740A"/>
    <w:rsid w:val="00C10AB7"/>
    <w:rsid w:val="00C11D9A"/>
    <w:rsid w:val="00C12B8F"/>
    <w:rsid w:val="00C143DB"/>
    <w:rsid w:val="00C14573"/>
    <w:rsid w:val="00C14D8B"/>
    <w:rsid w:val="00C1535A"/>
    <w:rsid w:val="00C16681"/>
    <w:rsid w:val="00C17492"/>
    <w:rsid w:val="00C2048A"/>
    <w:rsid w:val="00C2059F"/>
    <w:rsid w:val="00C2113F"/>
    <w:rsid w:val="00C235AE"/>
    <w:rsid w:val="00C24492"/>
    <w:rsid w:val="00C25027"/>
    <w:rsid w:val="00C2534E"/>
    <w:rsid w:val="00C25B34"/>
    <w:rsid w:val="00C31480"/>
    <w:rsid w:val="00C31FE2"/>
    <w:rsid w:val="00C324D4"/>
    <w:rsid w:val="00C32CC2"/>
    <w:rsid w:val="00C340F1"/>
    <w:rsid w:val="00C34A7F"/>
    <w:rsid w:val="00C37C4F"/>
    <w:rsid w:val="00C401B5"/>
    <w:rsid w:val="00C40A24"/>
    <w:rsid w:val="00C424ED"/>
    <w:rsid w:val="00C42D6A"/>
    <w:rsid w:val="00C4449B"/>
    <w:rsid w:val="00C45D77"/>
    <w:rsid w:val="00C46304"/>
    <w:rsid w:val="00C47B46"/>
    <w:rsid w:val="00C50883"/>
    <w:rsid w:val="00C516F0"/>
    <w:rsid w:val="00C5269A"/>
    <w:rsid w:val="00C528B5"/>
    <w:rsid w:val="00C54B64"/>
    <w:rsid w:val="00C56574"/>
    <w:rsid w:val="00C60031"/>
    <w:rsid w:val="00C613B2"/>
    <w:rsid w:val="00C62004"/>
    <w:rsid w:val="00C629E5"/>
    <w:rsid w:val="00C65B07"/>
    <w:rsid w:val="00C663CC"/>
    <w:rsid w:val="00C67BB2"/>
    <w:rsid w:val="00C703DE"/>
    <w:rsid w:val="00C723B8"/>
    <w:rsid w:val="00C724E3"/>
    <w:rsid w:val="00C733E0"/>
    <w:rsid w:val="00C734B8"/>
    <w:rsid w:val="00C74C95"/>
    <w:rsid w:val="00C75773"/>
    <w:rsid w:val="00C771A3"/>
    <w:rsid w:val="00C778D5"/>
    <w:rsid w:val="00C8066C"/>
    <w:rsid w:val="00C80C05"/>
    <w:rsid w:val="00C8156B"/>
    <w:rsid w:val="00C8189D"/>
    <w:rsid w:val="00C823A4"/>
    <w:rsid w:val="00C82C10"/>
    <w:rsid w:val="00C82ED0"/>
    <w:rsid w:val="00C83F1F"/>
    <w:rsid w:val="00C85A20"/>
    <w:rsid w:val="00C86049"/>
    <w:rsid w:val="00C866F8"/>
    <w:rsid w:val="00C86870"/>
    <w:rsid w:val="00C86C6C"/>
    <w:rsid w:val="00C87907"/>
    <w:rsid w:val="00C90370"/>
    <w:rsid w:val="00C9203D"/>
    <w:rsid w:val="00C92299"/>
    <w:rsid w:val="00C92482"/>
    <w:rsid w:val="00C9291B"/>
    <w:rsid w:val="00C93225"/>
    <w:rsid w:val="00C93C57"/>
    <w:rsid w:val="00C93FF3"/>
    <w:rsid w:val="00C951D3"/>
    <w:rsid w:val="00C95499"/>
    <w:rsid w:val="00C95EF8"/>
    <w:rsid w:val="00C95FF1"/>
    <w:rsid w:val="00C974EC"/>
    <w:rsid w:val="00C97A8E"/>
    <w:rsid w:val="00C97C56"/>
    <w:rsid w:val="00CA0D6E"/>
    <w:rsid w:val="00CA1768"/>
    <w:rsid w:val="00CA27C5"/>
    <w:rsid w:val="00CA2851"/>
    <w:rsid w:val="00CA2E95"/>
    <w:rsid w:val="00CA36D3"/>
    <w:rsid w:val="00CA3F29"/>
    <w:rsid w:val="00CA47A8"/>
    <w:rsid w:val="00CA5CC2"/>
    <w:rsid w:val="00CA6413"/>
    <w:rsid w:val="00CB0185"/>
    <w:rsid w:val="00CB040F"/>
    <w:rsid w:val="00CB0E99"/>
    <w:rsid w:val="00CB2F30"/>
    <w:rsid w:val="00CB3468"/>
    <w:rsid w:val="00CB37AD"/>
    <w:rsid w:val="00CB424F"/>
    <w:rsid w:val="00CB56B6"/>
    <w:rsid w:val="00CB57FF"/>
    <w:rsid w:val="00CB590D"/>
    <w:rsid w:val="00CB5AD3"/>
    <w:rsid w:val="00CB5E2B"/>
    <w:rsid w:val="00CB5EC9"/>
    <w:rsid w:val="00CB7D2C"/>
    <w:rsid w:val="00CC3154"/>
    <w:rsid w:val="00CC35E3"/>
    <w:rsid w:val="00CC42AC"/>
    <w:rsid w:val="00CC47A0"/>
    <w:rsid w:val="00CC5133"/>
    <w:rsid w:val="00CC64D1"/>
    <w:rsid w:val="00CC7F5B"/>
    <w:rsid w:val="00CC7FE2"/>
    <w:rsid w:val="00CD0A9B"/>
    <w:rsid w:val="00CD1D90"/>
    <w:rsid w:val="00CD3A01"/>
    <w:rsid w:val="00CD4644"/>
    <w:rsid w:val="00CD4DD6"/>
    <w:rsid w:val="00CD4EA0"/>
    <w:rsid w:val="00CD63D1"/>
    <w:rsid w:val="00CD6A12"/>
    <w:rsid w:val="00CD6F6B"/>
    <w:rsid w:val="00CD7613"/>
    <w:rsid w:val="00CD778E"/>
    <w:rsid w:val="00CE0447"/>
    <w:rsid w:val="00CE2396"/>
    <w:rsid w:val="00CE30F7"/>
    <w:rsid w:val="00CE3875"/>
    <w:rsid w:val="00CE477E"/>
    <w:rsid w:val="00CE54ED"/>
    <w:rsid w:val="00CE5826"/>
    <w:rsid w:val="00CE7EEA"/>
    <w:rsid w:val="00CF15C3"/>
    <w:rsid w:val="00CF2880"/>
    <w:rsid w:val="00CF2D8C"/>
    <w:rsid w:val="00CF3A0B"/>
    <w:rsid w:val="00CF3FDB"/>
    <w:rsid w:val="00CF42B1"/>
    <w:rsid w:val="00CF4D16"/>
    <w:rsid w:val="00CF78F9"/>
    <w:rsid w:val="00D00EB9"/>
    <w:rsid w:val="00D01033"/>
    <w:rsid w:val="00D013C8"/>
    <w:rsid w:val="00D0284A"/>
    <w:rsid w:val="00D05288"/>
    <w:rsid w:val="00D055AF"/>
    <w:rsid w:val="00D05A8F"/>
    <w:rsid w:val="00D06F94"/>
    <w:rsid w:val="00D06FB0"/>
    <w:rsid w:val="00D07A80"/>
    <w:rsid w:val="00D102B6"/>
    <w:rsid w:val="00D10734"/>
    <w:rsid w:val="00D1178A"/>
    <w:rsid w:val="00D135E6"/>
    <w:rsid w:val="00D138B4"/>
    <w:rsid w:val="00D144DB"/>
    <w:rsid w:val="00D20BCC"/>
    <w:rsid w:val="00D20D0A"/>
    <w:rsid w:val="00D214D2"/>
    <w:rsid w:val="00D22DCE"/>
    <w:rsid w:val="00D232C1"/>
    <w:rsid w:val="00D25307"/>
    <w:rsid w:val="00D25583"/>
    <w:rsid w:val="00D2611F"/>
    <w:rsid w:val="00D27EB1"/>
    <w:rsid w:val="00D30BEE"/>
    <w:rsid w:val="00D31897"/>
    <w:rsid w:val="00D32AB5"/>
    <w:rsid w:val="00D32D48"/>
    <w:rsid w:val="00D33847"/>
    <w:rsid w:val="00D37109"/>
    <w:rsid w:val="00D3726C"/>
    <w:rsid w:val="00D37A8A"/>
    <w:rsid w:val="00D41448"/>
    <w:rsid w:val="00D427CF"/>
    <w:rsid w:val="00D428C8"/>
    <w:rsid w:val="00D438AD"/>
    <w:rsid w:val="00D43CA4"/>
    <w:rsid w:val="00D4445C"/>
    <w:rsid w:val="00D44CD1"/>
    <w:rsid w:val="00D45C83"/>
    <w:rsid w:val="00D5083D"/>
    <w:rsid w:val="00D50DBD"/>
    <w:rsid w:val="00D51378"/>
    <w:rsid w:val="00D5174F"/>
    <w:rsid w:val="00D51839"/>
    <w:rsid w:val="00D53654"/>
    <w:rsid w:val="00D53A26"/>
    <w:rsid w:val="00D54849"/>
    <w:rsid w:val="00D56265"/>
    <w:rsid w:val="00D56570"/>
    <w:rsid w:val="00D573FC"/>
    <w:rsid w:val="00D6057F"/>
    <w:rsid w:val="00D60D7A"/>
    <w:rsid w:val="00D619DD"/>
    <w:rsid w:val="00D62004"/>
    <w:rsid w:val="00D6219F"/>
    <w:rsid w:val="00D62840"/>
    <w:rsid w:val="00D62EB4"/>
    <w:rsid w:val="00D634CB"/>
    <w:rsid w:val="00D638AF"/>
    <w:rsid w:val="00D63D2B"/>
    <w:rsid w:val="00D64A64"/>
    <w:rsid w:val="00D65BD4"/>
    <w:rsid w:val="00D65D07"/>
    <w:rsid w:val="00D66C71"/>
    <w:rsid w:val="00D66E52"/>
    <w:rsid w:val="00D66E93"/>
    <w:rsid w:val="00D706F5"/>
    <w:rsid w:val="00D720D3"/>
    <w:rsid w:val="00D72119"/>
    <w:rsid w:val="00D74141"/>
    <w:rsid w:val="00D759F9"/>
    <w:rsid w:val="00D77E21"/>
    <w:rsid w:val="00D77F14"/>
    <w:rsid w:val="00D80525"/>
    <w:rsid w:val="00D80AF8"/>
    <w:rsid w:val="00D817F6"/>
    <w:rsid w:val="00D82B51"/>
    <w:rsid w:val="00D82EEA"/>
    <w:rsid w:val="00D84773"/>
    <w:rsid w:val="00D86787"/>
    <w:rsid w:val="00D8788E"/>
    <w:rsid w:val="00D9052E"/>
    <w:rsid w:val="00D92306"/>
    <w:rsid w:val="00D92A11"/>
    <w:rsid w:val="00D92BC3"/>
    <w:rsid w:val="00D9311C"/>
    <w:rsid w:val="00D951EC"/>
    <w:rsid w:val="00D95987"/>
    <w:rsid w:val="00DA0363"/>
    <w:rsid w:val="00DA1A80"/>
    <w:rsid w:val="00DA1E75"/>
    <w:rsid w:val="00DA29BE"/>
    <w:rsid w:val="00DA498B"/>
    <w:rsid w:val="00DA644D"/>
    <w:rsid w:val="00DB05C7"/>
    <w:rsid w:val="00DB0791"/>
    <w:rsid w:val="00DB11AA"/>
    <w:rsid w:val="00DB1CCB"/>
    <w:rsid w:val="00DB1D51"/>
    <w:rsid w:val="00DB241B"/>
    <w:rsid w:val="00DB2A8D"/>
    <w:rsid w:val="00DB3313"/>
    <w:rsid w:val="00DB373B"/>
    <w:rsid w:val="00DB37D0"/>
    <w:rsid w:val="00DB3A5A"/>
    <w:rsid w:val="00DB3D34"/>
    <w:rsid w:val="00DB58A3"/>
    <w:rsid w:val="00DB62E6"/>
    <w:rsid w:val="00DB64C9"/>
    <w:rsid w:val="00DB6EC3"/>
    <w:rsid w:val="00DB7C83"/>
    <w:rsid w:val="00DC02CA"/>
    <w:rsid w:val="00DC1E59"/>
    <w:rsid w:val="00DC2F06"/>
    <w:rsid w:val="00DC353F"/>
    <w:rsid w:val="00DC3615"/>
    <w:rsid w:val="00DC63B3"/>
    <w:rsid w:val="00DC64E1"/>
    <w:rsid w:val="00DC6C1F"/>
    <w:rsid w:val="00DC722D"/>
    <w:rsid w:val="00DC7CB6"/>
    <w:rsid w:val="00DD2928"/>
    <w:rsid w:val="00DD3237"/>
    <w:rsid w:val="00DD4032"/>
    <w:rsid w:val="00DD49FC"/>
    <w:rsid w:val="00DD4C97"/>
    <w:rsid w:val="00DD5C42"/>
    <w:rsid w:val="00DD67B5"/>
    <w:rsid w:val="00DD6C4B"/>
    <w:rsid w:val="00DD7438"/>
    <w:rsid w:val="00DD748F"/>
    <w:rsid w:val="00DE0963"/>
    <w:rsid w:val="00DE1333"/>
    <w:rsid w:val="00DE222F"/>
    <w:rsid w:val="00DE3705"/>
    <w:rsid w:val="00DE46BC"/>
    <w:rsid w:val="00DE4A04"/>
    <w:rsid w:val="00DE5977"/>
    <w:rsid w:val="00DE636C"/>
    <w:rsid w:val="00DF015F"/>
    <w:rsid w:val="00DF375C"/>
    <w:rsid w:val="00DF3873"/>
    <w:rsid w:val="00DF4F18"/>
    <w:rsid w:val="00DF52E6"/>
    <w:rsid w:val="00DF600E"/>
    <w:rsid w:val="00DF6067"/>
    <w:rsid w:val="00DF64C3"/>
    <w:rsid w:val="00E02418"/>
    <w:rsid w:val="00E02765"/>
    <w:rsid w:val="00E03857"/>
    <w:rsid w:val="00E03AB8"/>
    <w:rsid w:val="00E041D6"/>
    <w:rsid w:val="00E0497B"/>
    <w:rsid w:val="00E04BE5"/>
    <w:rsid w:val="00E051A5"/>
    <w:rsid w:val="00E05C96"/>
    <w:rsid w:val="00E06648"/>
    <w:rsid w:val="00E06A8C"/>
    <w:rsid w:val="00E06FE3"/>
    <w:rsid w:val="00E07ABB"/>
    <w:rsid w:val="00E07C5B"/>
    <w:rsid w:val="00E07C7D"/>
    <w:rsid w:val="00E10E8A"/>
    <w:rsid w:val="00E11E06"/>
    <w:rsid w:val="00E11E53"/>
    <w:rsid w:val="00E13A9A"/>
    <w:rsid w:val="00E13EC1"/>
    <w:rsid w:val="00E14A00"/>
    <w:rsid w:val="00E14D25"/>
    <w:rsid w:val="00E15526"/>
    <w:rsid w:val="00E15830"/>
    <w:rsid w:val="00E164C9"/>
    <w:rsid w:val="00E1674C"/>
    <w:rsid w:val="00E1718A"/>
    <w:rsid w:val="00E175BA"/>
    <w:rsid w:val="00E2046F"/>
    <w:rsid w:val="00E2066E"/>
    <w:rsid w:val="00E206BD"/>
    <w:rsid w:val="00E215B3"/>
    <w:rsid w:val="00E219DE"/>
    <w:rsid w:val="00E2378F"/>
    <w:rsid w:val="00E23E51"/>
    <w:rsid w:val="00E24864"/>
    <w:rsid w:val="00E30D62"/>
    <w:rsid w:val="00E31074"/>
    <w:rsid w:val="00E31181"/>
    <w:rsid w:val="00E34BE8"/>
    <w:rsid w:val="00E34F6A"/>
    <w:rsid w:val="00E35AD5"/>
    <w:rsid w:val="00E35AE2"/>
    <w:rsid w:val="00E3625F"/>
    <w:rsid w:val="00E41499"/>
    <w:rsid w:val="00E415A6"/>
    <w:rsid w:val="00E42B29"/>
    <w:rsid w:val="00E43F31"/>
    <w:rsid w:val="00E450AE"/>
    <w:rsid w:val="00E454FE"/>
    <w:rsid w:val="00E455C3"/>
    <w:rsid w:val="00E459C0"/>
    <w:rsid w:val="00E465C4"/>
    <w:rsid w:val="00E46BE3"/>
    <w:rsid w:val="00E52339"/>
    <w:rsid w:val="00E52B35"/>
    <w:rsid w:val="00E52F09"/>
    <w:rsid w:val="00E53FEF"/>
    <w:rsid w:val="00E55989"/>
    <w:rsid w:val="00E55F9A"/>
    <w:rsid w:val="00E60155"/>
    <w:rsid w:val="00E62189"/>
    <w:rsid w:val="00E6224E"/>
    <w:rsid w:val="00E6227D"/>
    <w:rsid w:val="00E62FD9"/>
    <w:rsid w:val="00E637D8"/>
    <w:rsid w:val="00E659C9"/>
    <w:rsid w:val="00E6637C"/>
    <w:rsid w:val="00E66C98"/>
    <w:rsid w:val="00E66CE9"/>
    <w:rsid w:val="00E676A3"/>
    <w:rsid w:val="00E67905"/>
    <w:rsid w:val="00E71328"/>
    <w:rsid w:val="00E72080"/>
    <w:rsid w:val="00E72ADC"/>
    <w:rsid w:val="00E74F1F"/>
    <w:rsid w:val="00E76B23"/>
    <w:rsid w:val="00E77B7E"/>
    <w:rsid w:val="00E77BE1"/>
    <w:rsid w:val="00E805A0"/>
    <w:rsid w:val="00E80A34"/>
    <w:rsid w:val="00E8159D"/>
    <w:rsid w:val="00E83538"/>
    <w:rsid w:val="00E84054"/>
    <w:rsid w:val="00E85951"/>
    <w:rsid w:val="00E8660A"/>
    <w:rsid w:val="00E86DE6"/>
    <w:rsid w:val="00E87CE2"/>
    <w:rsid w:val="00E90153"/>
    <w:rsid w:val="00E9018F"/>
    <w:rsid w:val="00E905A2"/>
    <w:rsid w:val="00E9086D"/>
    <w:rsid w:val="00E90EB4"/>
    <w:rsid w:val="00E91C2D"/>
    <w:rsid w:val="00E92129"/>
    <w:rsid w:val="00E941D6"/>
    <w:rsid w:val="00E95112"/>
    <w:rsid w:val="00E96A1D"/>
    <w:rsid w:val="00EA0D1B"/>
    <w:rsid w:val="00EA0F8B"/>
    <w:rsid w:val="00EA197A"/>
    <w:rsid w:val="00EA2A32"/>
    <w:rsid w:val="00EA2D1E"/>
    <w:rsid w:val="00EA2FC2"/>
    <w:rsid w:val="00EA41A6"/>
    <w:rsid w:val="00EA46D3"/>
    <w:rsid w:val="00EA59A4"/>
    <w:rsid w:val="00EA6282"/>
    <w:rsid w:val="00EA68B8"/>
    <w:rsid w:val="00EA7221"/>
    <w:rsid w:val="00EB08F0"/>
    <w:rsid w:val="00EB10F6"/>
    <w:rsid w:val="00EB1286"/>
    <w:rsid w:val="00EB1BED"/>
    <w:rsid w:val="00EB2E23"/>
    <w:rsid w:val="00EB30ED"/>
    <w:rsid w:val="00EB4F12"/>
    <w:rsid w:val="00EB5F96"/>
    <w:rsid w:val="00EB616C"/>
    <w:rsid w:val="00EB6914"/>
    <w:rsid w:val="00EC032F"/>
    <w:rsid w:val="00EC0449"/>
    <w:rsid w:val="00EC048A"/>
    <w:rsid w:val="00EC1101"/>
    <w:rsid w:val="00EC15B5"/>
    <w:rsid w:val="00EC1B9C"/>
    <w:rsid w:val="00EC47A4"/>
    <w:rsid w:val="00EC49C2"/>
    <w:rsid w:val="00EC4C25"/>
    <w:rsid w:val="00EC56D5"/>
    <w:rsid w:val="00EC5C41"/>
    <w:rsid w:val="00EC7A36"/>
    <w:rsid w:val="00ED15B2"/>
    <w:rsid w:val="00ED175D"/>
    <w:rsid w:val="00ED3CD6"/>
    <w:rsid w:val="00ED56C3"/>
    <w:rsid w:val="00ED66FA"/>
    <w:rsid w:val="00ED691D"/>
    <w:rsid w:val="00ED7377"/>
    <w:rsid w:val="00ED7AAB"/>
    <w:rsid w:val="00EE0ABE"/>
    <w:rsid w:val="00EE12CF"/>
    <w:rsid w:val="00EE167D"/>
    <w:rsid w:val="00EE3CF4"/>
    <w:rsid w:val="00EE5232"/>
    <w:rsid w:val="00EE6F19"/>
    <w:rsid w:val="00EE7ABA"/>
    <w:rsid w:val="00EF08C8"/>
    <w:rsid w:val="00EF0C3B"/>
    <w:rsid w:val="00EF120D"/>
    <w:rsid w:val="00EF223B"/>
    <w:rsid w:val="00EF3935"/>
    <w:rsid w:val="00EF4923"/>
    <w:rsid w:val="00EF6546"/>
    <w:rsid w:val="00EF654D"/>
    <w:rsid w:val="00F006D5"/>
    <w:rsid w:val="00F00D7F"/>
    <w:rsid w:val="00F00D98"/>
    <w:rsid w:val="00F03C75"/>
    <w:rsid w:val="00F0729E"/>
    <w:rsid w:val="00F106E3"/>
    <w:rsid w:val="00F1122D"/>
    <w:rsid w:val="00F11393"/>
    <w:rsid w:val="00F12B2F"/>
    <w:rsid w:val="00F12CCF"/>
    <w:rsid w:val="00F1305C"/>
    <w:rsid w:val="00F1328A"/>
    <w:rsid w:val="00F1413B"/>
    <w:rsid w:val="00F142AA"/>
    <w:rsid w:val="00F14646"/>
    <w:rsid w:val="00F14F0A"/>
    <w:rsid w:val="00F14F90"/>
    <w:rsid w:val="00F15162"/>
    <w:rsid w:val="00F15390"/>
    <w:rsid w:val="00F15B91"/>
    <w:rsid w:val="00F167FC"/>
    <w:rsid w:val="00F16891"/>
    <w:rsid w:val="00F1742F"/>
    <w:rsid w:val="00F17B93"/>
    <w:rsid w:val="00F17C93"/>
    <w:rsid w:val="00F21882"/>
    <w:rsid w:val="00F219FF"/>
    <w:rsid w:val="00F21EF1"/>
    <w:rsid w:val="00F22058"/>
    <w:rsid w:val="00F22954"/>
    <w:rsid w:val="00F2299B"/>
    <w:rsid w:val="00F23055"/>
    <w:rsid w:val="00F23060"/>
    <w:rsid w:val="00F24EDD"/>
    <w:rsid w:val="00F302DB"/>
    <w:rsid w:val="00F306D1"/>
    <w:rsid w:val="00F30B11"/>
    <w:rsid w:val="00F312B1"/>
    <w:rsid w:val="00F313FF"/>
    <w:rsid w:val="00F3277A"/>
    <w:rsid w:val="00F32F1C"/>
    <w:rsid w:val="00F32F3C"/>
    <w:rsid w:val="00F330C5"/>
    <w:rsid w:val="00F34465"/>
    <w:rsid w:val="00F34CE6"/>
    <w:rsid w:val="00F359A8"/>
    <w:rsid w:val="00F35A0F"/>
    <w:rsid w:val="00F35E4D"/>
    <w:rsid w:val="00F36EC6"/>
    <w:rsid w:val="00F373CA"/>
    <w:rsid w:val="00F37FDF"/>
    <w:rsid w:val="00F40456"/>
    <w:rsid w:val="00F413C6"/>
    <w:rsid w:val="00F41FD1"/>
    <w:rsid w:val="00F43336"/>
    <w:rsid w:val="00F43647"/>
    <w:rsid w:val="00F437F1"/>
    <w:rsid w:val="00F4433F"/>
    <w:rsid w:val="00F4452B"/>
    <w:rsid w:val="00F465C2"/>
    <w:rsid w:val="00F46B40"/>
    <w:rsid w:val="00F4776D"/>
    <w:rsid w:val="00F50E8C"/>
    <w:rsid w:val="00F519FA"/>
    <w:rsid w:val="00F51C58"/>
    <w:rsid w:val="00F538C5"/>
    <w:rsid w:val="00F53FDC"/>
    <w:rsid w:val="00F563A2"/>
    <w:rsid w:val="00F56733"/>
    <w:rsid w:val="00F56AC4"/>
    <w:rsid w:val="00F570D8"/>
    <w:rsid w:val="00F5734C"/>
    <w:rsid w:val="00F609BC"/>
    <w:rsid w:val="00F60BEB"/>
    <w:rsid w:val="00F60DAF"/>
    <w:rsid w:val="00F6100D"/>
    <w:rsid w:val="00F61644"/>
    <w:rsid w:val="00F6222A"/>
    <w:rsid w:val="00F62BEB"/>
    <w:rsid w:val="00F63108"/>
    <w:rsid w:val="00F63251"/>
    <w:rsid w:val="00F6431A"/>
    <w:rsid w:val="00F6585E"/>
    <w:rsid w:val="00F659B2"/>
    <w:rsid w:val="00F665FF"/>
    <w:rsid w:val="00F66FD3"/>
    <w:rsid w:val="00F72352"/>
    <w:rsid w:val="00F723F5"/>
    <w:rsid w:val="00F72E50"/>
    <w:rsid w:val="00F73E64"/>
    <w:rsid w:val="00F7445C"/>
    <w:rsid w:val="00F74F02"/>
    <w:rsid w:val="00F74F66"/>
    <w:rsid w:val="00F7656D"/>
    <w:rsid w:val="00F77164"/>
    <w:rsid w:val="00F81B95"/>
    <w:rsid w:val="00F81CDB"/>
    <w:rsid w:val="00F82B37"/>
    <w:rsid w:val="00F8337E"/>
    <w:rsid w:val="00F838F6"/>
    <w:rsid w:val="00F84BE9"/>
    <w:rsid w:val="00F850CB"/>
    <w:rsid w:val="00F86771"/>
    <w:rsid w:val="00F86AE5"/>
    <w:rsid w:val="00F86E1E"/>
    <w:rsid w:val="00F86F1F"/>
    <w:rsid w:val="00F900E1"/>
    <w:rsid w:val="00F90BBE"/>
    <w:rsid w:val="00F914B3"/>
    <w:rsid w:val="00F92F39"/>
    <w:rsid w:val="00F93EE7"/>
    <w:rsid w:val="00F9440E"/>
    <w:rsid w:val="00F9527C"/>
    <w:rsid w:val="00F95786"/>
    <w:rsid w:val="00F96AD3"/>
    <w:rsid w:val="00F97918"/>
    <w:rsid w:val="00F97D58"/>
    <w:rsid w:val="00FA18C0"/>
    <w:rsid w:val="00FA1D53"/>
    <w:rsid w:val="00FA1FEF"/>
    <w:rsid w:val="00FA314A"/>
    <w:rsid w:val="00FA3831"/>
    <w:rsid w:val="00FA3B34"/>
    <w:rsid w:val="00FA4E82"/>
    <w:rsid w:val="00FA5373"/>
    <w:rsid w:val="00FA60D6"/>
    <w:rsid w:val="00FA6845"/>
    <w:rsid w:val="00FA7DAF"/>
    <w:rsid w:val="00FB0491"/>
    <w:rsid w:val="00FB07C6"/>
    <w:rsid w:val="00FB3A44"/>
    <w:rsid w:val="00FB4B2C"/>
    <w:rsid w:val="00FB4E02"/>
    <w:rsid w:val="00FB5063"/>
    <w:rsid w:val="00FB5F73"/>
    <w:rsid w:val="00FB613E"/>
    <w:rsid w:val="00FB6E3E"/>
    <w:rsid w:val="00FC0F00"/>
    <w:rsid w:val="00FC1DD9"/>
    <w:rsid w:val="00FC2F38"/>
    <w:rsid w:val="00FC48C1"/>
    <w:rsid w:val="00FC512B"/>
    <w:rsid w:val="00FD1216"/>
    <w:rsid w:val="00FD2629"/>
    <w:rsid w:val="00FD273C"/>
    <w:rsid w:val="00FD5308"/>
    <w:rsid w:val="00FD6B46"/>
    <w:rsid w:val="00FE0045"/>
    <w:rsid w:val="00FE04CD"/>
    <w:rsid w:val="00FE0CE4"/>
    <w:rsid w:val="00FE2BA2"/>
    <w:rsid w:val="00FE41C0"/>
    <w:rsid w:val="00FE4DB6"/>
    <w:rsid w:val="00FE5C91"/>
    <w:rsid w:val="00FE5FD5"/>
    <w:rsid w:val="00FE6268"/>
    <w:rsid w:val="00FE6B46"/>
    <w:rsid w:val="00FE7475"/>
    <w:rsid w:val="00FE7DF4"/>
    <w:rsid w:val="00FF096C"/>
    <w:rsid w:val="00FF1084"/>
    <w:rsid w:val="00FF35B6"/>
    <w:rsid w:val="00FF50DF"/>
    <w:rsid w:val="00FF74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D4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3E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11A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711A6A"/>
    <w:rPr>
      <w:rFonts w:ascii="Calibri" w:hAnsi="Calibri" w:cs="Times New Roman"/>
    </w:rPr>
  </w:style>
  <w:style w:type="paragraph" w:styleId="EndnoteText">
    <w:name w:val="endnote text"/>
    <w:basedOn w:val="Normal"/>
    <w:link w:val="EndnoteTextChar"/>
    <w:uiPriority w:val="99"/>
    <w:semiHidden/>
    <w:unhideWhenUsed/>
    <w:rsid w:val="00DE4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4A04"/>
    <w:rPr>
      <w:sz w:val="20"/>
      <w:szCs w:val="20"/>
    </w:rPr>
  </w:style>
  <w:style w:type="character" w:styleId="EndnoteReference">
    <w:name w:val="endnote reference"/>
    <w:basedOn w:val="DefaultParagraphFont"/>
    <w:uiPriority w:val="99"/>
    <w:semiHidden/>
    <w:unhideWhenUsed/>
    <w:rsid w:val="00DE4A04"/>
    <w:rPr>
      <w:vertAlign w:val="superscript"/>
    </w:rPr>
  </w:style>
  <w:style w:type="paragraph" w:styleId="ListParagraph">
    <w:name w:val="List Paragraph"/>
    <w:basedOn w:val="Normal"/>
    <w:uiPriority w:val="34"/>
    <w:qFormat/>
    <w:rsid w:val="006E07B0"/>
    <w:pPr>
      <w:ind w:left="720"/>
      <w:contextualSpacing/>
    </w:pPr>
  </w:style>
  <w:style w:type="character" w:styleId="Hyperlink">
    <w:name w:val="Hyperlink"/>
    <w:basedOn w:val="DefaultParagraphFont"/>
    <w:uiPriority w:val="99"/>
    <w:unhideWhenUsed/>
    <w:rsid w:val="00C92299"/>
    <w:rPr>
      <w:color w:val="0563C1" w:themeColor="hyperlink"/>
      <w:u w:val="single"/>
    </w:rPr>
  </w:style>
  <w:style w:type="paragraph" w:styleId="FootnoteText">
    <w:name w:val="footnote text"/>
    <w:basedOn w:val="Normal"/>
    <w:link w:val="FootnoteTextChar"/>
    <w:uiPriority w:val="99"/>
    <w:unhideWhenUsed/>
    <w:rsid w:val="00274D36"/>
    <w:pPr>
      <w:spacing w:after="0" w:line="240" w:lineRule="auto"/>
    </w:pPr>
    <w:rPr>
      <w:sz w:val="20"/>
      <w:szCs w:val="20"/>
    </w:rPr>
  </w:style>
  <w:style w:type="character" w:customStyle="1" w:styleId="FootnoteTextChar">
    <w:name w:val="Footnote Text Char"/>
    <w:basedOn w:val="DefaultParagraphFont"/>
    <w:link w:val="FootnoteText"/>
    <w:uiPriority w:val="99"/>
    <w:rsid w:val="00274D36"/>
    <w:rPr>
      <w:sz w:val="20"/>
      <w:szCs w:val="20"/>
    </w:rPr>
  </w:style>
  <w:style w:type="character" w:styleId="FootnoteReference">
    <w:name w:val="footnote reference"/>
    <w:basedOn w:val="DefaultParagraphFont"/>
    <w:uiPriority w:val="99"/>
    <w:unhideWhenUsed/>
    <w:rsid w:val="00274D36"/>
    <w:rPr>
      <w:vertAlign w:val="superscript"/>
    </w:rPr>
  </w:style>
  <w:style w:type="paragraph" w:customStyle="1" w:styleId="Default">
    <w:name w:val="Default"/>
    <w:rsid w:val="00944AB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57211"/>
    <w:rPr>
      <w:color w:val="954F72" w:themeColor="followedHyperlink"/>
      <w:u w:val="single"/>
    </w:rPr>
  </w:style>
  <w:style w:type="paragraph" w:styleId="BalloonText">
    <w:name w:val="Balloon Text"/>
    <w:basedOn w:val="Normal"/>
    <w:link w:val="BalloonTextChar"/>
    <w:uiPriority w:val="99"/>
    <w:semiHidden/>
    <w:unhideWhenUsed/>
    <w:rsid w:val="00AA1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500"/>
    <w:rPr>
      <w:rFonts w:ascii="Tahoma" w:hAnsi="Tahoma" w:cs="Tahoma"/>
      <w:sz w:val="16"/>
      <w:szCs w:val="16"/>
    </w:rPr>
  </w:style>
  <w:style w:type="character" w:styleId="Strong">
    <w:name w:val="Strong"/>
    <w:basedOn w:val="DefaultParagraphFont"/>
    <w:uiPriority w:val="22"/>
    <w:qFormat/>
    <w:rsid w:val="00AA1500"/>
    <w:rPr>
      <w:b/>
      <w:bCs/>
    </w:rPr>
  </w:style>
  <w:style w:type="character" w:styleId="Emphasis">
    <w:name w:val="Emphasis"/>
    <w:basedOn w:val="DefaultParagraphFont"/>
    <w:uiPriority w:val="20"/>
    <w:qFormat/>
    <w:rsid w:val="00AA1500"/>
    <w:rPr>
      <w:i/>
      <w:iCs/>
    </w:rPr>
  </w:style>
  <w:style w:type="paragraph" w:styleId="NormalWeb">
    <w:name w:val="Normal (Web)"/>
    <w:basedOn w:val="Normal"/>
    <w:uiPriority w:val="99"/>
    <w:semiHidden/>
    <w:unhideWhenUsed/>
    <w:rsid w:val="009E7F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ersonname">
    <w:name w:val="person_name"/>
    <w:basedOn w:val="DefaultParagraphFont"/>
    <w:rsid w:val="00433D7D"/>
  </w:style>
  <w:style w:type="character" w:customStyle="1" w:styleId="Heading1Char">
    <w:name w:val="Heading 1 Char"/>
    <w:basedOn w:val="DefaultParagraphFont"/>
    <w:link w:val="Heading1"/>
    <w:uiPriority w:val="9"/>
    <w:rsid w:val="00193EA1"/>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AE2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72A"/>
  </w:style>
  <w:style w:type="paragraph" w:styleId="Footer">
    <w:name w:val="footer"/>
    <w:basedOn w:val="Normal"/>
    <w:link w:val="FooterChar"/>
    <w:uiPriority w:val="99"/>
    <w:unhideWhenUsed/>
    <w:rsid w:val="00AE2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7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3E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11A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711A6A"/>
    <w:rPr>
      <w:rFonts w:ascii="Calibri" w:hAnsi="Calibri" w:cs="Times New Roman"/>
    </w:rPr>
  </w:style>
  <w:style w:type="paragraph" w:styleId="EndnoteText">
    <w:name w:val="endnote text"/>
    <w:basedOn w:val="Normal"/>
    <w:link w:val="EndnoteTextChar"/>
    <w:uiPriority w:val="99"/>
    <w:semiHidden/>
    <w:unhideWhenUsed/>
    <w:rsid w:val="00DE4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4A04"/>
    <w:rPr>
      <w:sz w:val="20"/>
      <w:szCs w:val="20"/>
    </w:rPr>
  </w:style>
  <w:style w:type="character" w:styleId="EndnoteReference">
    <w:name w:val="endnote reference"/>
    <w:basedOn w:val="DefaultParagraphFont"/>
    <w:uiPriority w:val="99"/>
    <w:semiHidden/>
    <w:unhideWhenUsed/>
    <w:rsid w:val="00DE4A04"/>
    <w:rPr>
      <w:vertAlign w:val="superscript"/>
    </w:rPr>
  </w:style>
  <w:style w:type="paragraph" w:styleId="ListParagraph">
    <w:name w:val="List Paragraph"/>
    <w:basedOn w:val="Normal"/>
    <w:uiPriority w:val="34"/>
    <w:qFormat/>
    <w:rsid w:val="006E07B0"/>
    <w:pPr>
      <w:ind w:left="720"/>
      <w:contextualSpacing/>
    </w:pPr>
  </w:style>
  <w:style w:type="character" w:styleId="Hyperlink">
    <w:name w:val="Hyperlink"/>
    <w:basedOn w:val="DefaultParagraphFont"/>
    <w:uiPriority w:val="99"/>
    <w:unhideWhenUsed/>
    <w:rsid w:val="00C92299"/>
    <w:rPr>
      <w:color w:val="0563C1" w:themeColor="hyperlink"/>
      <w:u w:val="single"/>
    </w:rPr>
  </w:style>
  <w:style w:type="paragraph" w:styleId="FootnoteText">
    <w:name w:val="footnote text"/>
    <w:basedOn w:val="Normal"/>
    <w:link w:val="FootnoteTextChar"/>
    <w:uiPriority w:val="99"/>
    <w:unhideWhenUsed/>
    <w:rsid w:val="00274D36"/>
    <w:pPr>
      <w:spacing w:after="0" w:line="240" w:lineRule="auto"/>
    </w:pPr>
    <w:rPr>
      <w:sz w:val="20"/>
      <w:szCs w:val="20"/>
    </w:rPr>
  </w:style>
  <w:style w:type="character" w:customStyle="1" w:styleId="FootnoteTextChar">
    <w:name w:val="Footnote Text Char"/>
    <w:basedOn w:val="DefaultParagraphFont"/>
    <w:link w:val="FootnoteText"/>
    <w:uiPriority w:val="99"/>
    <w:rsid w:val="00274D36"/>
    <w:rPr>
      <w:sz w:val="20"/>
      <w:szCs w:val="20"/>
    </w:rPr>
  </w:style>
  <w:style w:type="character" w:styleId="FootnoteReference">
    <w:name w:val="footnote reference"/>
    <w:basedOn w:val="DefaultParagraphFont"/>
    <w:uiPriority w:val="99"/>
    <w:unhideWhenUsed/>
    <w:rsid w:val="00274D36"/>
    <w:rPr>
      <w:vertAlign w:val="superscript"/>
    </w:rPr>
  </w:style>
  <w:style w:type="paragraph" w:customStyle="1" w:styleId="Default">
    <w:name w:val="Default"/>
    <w:rsid w:val="00944AB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57211"/>
    <w:rPr>
      <w:color w:val="954F72" w:themeColor="followedHyperlink"/>
      <w:u w:val="single"/>
    </w:rPr>
  </w:style>
  <w:style w:type="paragraph" w:styleId="BalloonText">
    <w:name w:val="Balloon Text"/>
    <w:basedOn w:val="Normal"/>
    <w:link w:val="BalloonTextChar"/>
    <w:uiPriority w:val="99"/>
    <w:semiHidden/>
    <w:unhideWhenUsed/>
    <w:rsid w:val="00AA1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500"/>
    <w:rPr>
      <w:rFonts w:ascii="Tahoma" w:hAnsi="Tahoma" w:cs="Tahoma"/>
      <w:sz w:val="16"/>
      <w:szCs w:val="16"/>
    </w:rPr>
  </w:style>
  <w:style w:type="character" w:styleId="Strong">
    <w:name w:val="Strong"/>
    <w:basedOn w:val="DefaultParagraphFont"/>
    <w:uiPriority w:val="22"/>
    <w:qFormat/>
    <w:rsid w:val="00AA1500"/>
    <w:rPr>
      <w:b/>
      <w:bCs/>
    </w:rPr>
  </w:style>
  <w:style w:type="character" w:styleId="Emphasis">
    <w:name w:val="Emphasis"/>
    <w:basedOn w:val="DefaultParagraphFont"/>
    <w:uiPriority w:val="20"/>
    <w:qFormat/>
    <w:rsid w:val="00AA1500"/>
    <w:rPr>
      <w:i/>
      <w:iCs/>
    </w:rPr>
  </w:style>
  <w:style w:type="paragraph" w:styleId="NormalWeb">
    <w:name w:val="Normal (Web)"/>
    <w:basedOn w:val="Normal"/>
    <w:uiPriority w:val="99"/>
    <w:semiHidden/>
    <w:unhideWhenUsed/>
    <w:rsid w:val="009E7F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ersonname">
    <w:name w:val="person_name"/>
    <w:basedOn w:val="DefaultParagraphFont"/>
    <w:rsid w:val="00433D7D"/>
  </w:style>
  <w:style w:type="character" w:customStyle="1" w:styleId="Heading1Char">
    <w:name w:val="Heading 1 Char"/>
    <w:basedOn w:val="DefaultParagraphFont"/>
    <w:link w:val="Heading1"/>
    <w:uiPriority w:val="9"/>
    <w:rsid w:val="00193EA1"/>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AE2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72A"/>
  </w:style>
  <w:style w:type="paragraph" w:styleId="Footer">
    <w:name w:val="footer"/>
    <w:basedOn w:val="Normal"/>
    <w:link w:val="FooterChar"/>
    <w:uiPriority w:val="99"/>
    <w:unhideWhenUsed/>
    <w:rsid w:val="00AE2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8204">
      <w:bodyDiv w:val="1"/>
      <w:marLeft w:val="0"/>
      <w:marRight w:val="0"/>
      <w:marTop w:val="0"/>
      <w:marBottom w:val="0"/>
      <w:divBdr>
        <w:top w:val="none" w:sz="0" w:space="0" w:color="auto"/>
        <w:left w:val="none" w:sz="0" w:space="0" w:color="auto"/>
        <w:bottom w:val="none" w:sz="0" w:space="0" w:color="auto"/>
        <w:right w:val="none" w:sz="0" w:space="0" w:color="auto"/>
      </w:divBdr>
    </w:div>
    <w:div w:id="151914598">
      <w:bodyDiv w:val="1"/>
      <w:marLeft w:val="0"/>
      <w:marRight w:val="0"/>
      <w:marTop w:val="0"/>
      <w:marBottom w:val="0"/>
      <w:divBdr>
        <w:top w:val="none" w:sz="0" w:space="0" w:color="auto"/>
        <w:left w:val="none" w:sz="0" w:space="0" w:color="auto"/>
        <w:bottom w:val="none" w:sz="0" w:space="0" w:color="auto"/>
        <w:right w:val="none" w:sz="0" w:space="0" w:color="auto"/>
      </w:divBdr>
    </w:div>
    <w:div w:id="196166851">
      <w:bodyDiv w:val="1"/>
      <w:marLeft w:val="0"/>
      <w:marRight w:val="0"/>
      <w:marTop w:val="0"/>
      <w:marBottom w:val="0"/>
      <w:divBdr>
        <w:top w:val="none" w:sz="0" w:space="0" w:color="auto"/>
        <w:left w:val="none" w:sz="0" w:space="0" w:color="auto"/>
        <w:bottom w:val="none" w:sz="0" w:space="0" w:color="auto"/>
        <w:right w:val="none" w:sz="0" w:space="0" w:color="auto"/>
      </w:divBdr>
    </w:div>
    <w:div w:id="434789560">
      <w:bodyDiv w:val="1"/>
      <w:marLeft w:val="0"/>
      <w:marRight w:val="0"/>
      <w:marTop w:val="0"/>
      <w:marBottom w:val="0"/>
      <w:divBdr>
        <w:top w:val="none" w:sz="0" w:space="0" w:color="auto"/>
        <w:left w:val="none" w:sz="0" w:space="0" w:color="auto"/>
        <w:bottom w:val="none" w:sz="0" w:space="0" w:color="auto"/>
        <w:right w:val="none" w:sz="0" w:space="0" w:color="auto"/>
      </w:divBdr>
    </w:div>
    <w:div w:id="457525795">
      <w:bodyDiv w:val="1"/>
      <w:marLeft w:val="0"/>
      <w:marRight w:val="0"/>
      <w:marTop w:val="0"/>
      <w:marBottom w:val="0"/>
      <w:divBdr>
        <w:top w:val="none" w:sz="0" w:space="0" w:color="auto"/>
        <w:left w:val="none" w:sz="0" w:space="0" w:color="auto"/>
        <w:bottom w:val="none" w:sz="0" w:space="0" w:color="auto"/>
        <w:right w:val="none" w:sz="0" w:space="0" w:color="auto"/>
      </w:divBdr>
    </w:div>
    <w:div w:id="463693529">
      <w:bodyDiv w:val="1"/>
      <w:marLeft w:val="0"/>
      <w:marRight w:val="0"/>
      <w:marTop w:val="0"/>
      <w:marBottom w:val="0"/>
      <w:divBdr>
        <w:top w:val="none" w:sz="0" w:space="0" w:color="auto"/>
        <w:left w:val="none" w:sz="0" w:space="0" w:color="auto"/>
        <w:bottom w:val="none" w:sz="0" w:space="0" w:color="auto"/>
        <w:right w:val="none" w:sz="0" w:space="0" w:color="auto"/>
      </w:divBdr>
    </w:div>
    <w:div w:id="553809341">
      <w:bodyDiv w:val="1"/>
      <w:marLeft w:val="0"/>
      <w:marRight w:val="0"/>
      <w:marTop w:val="0"/>
      <w:marBottom w:val="0"/>
      <w:divBdr>
        <w:top w:val="none" w:sz="0" w:space="0" w:color="auto"/>
        <w:left w:val="none" w:sz="0" w:space="0" w:color="auto"/>
        <w:bottom w:val="none" w:sz="0" w:space="0" w:color="auto"/>
        <w:right w:val="none" w:sz="0" w:space="0" w:color="auto"/>
      </w:divBdr>
    </w:div>
    <w:div w:id="612902972">
      <w:bodyDiv w:val="1"/>
      <w:marLeft w:val="0"/>
      <w:marRight w:val="0"/>
      <w:marTop w:val="0"/>
      <w:marBottom w:val="0"/>
      <w:divBdr>
        <w:top w:val="none" w:sz="0" w:space="0" w:color="auto"/>
        <w:left w:val="none" w:sz="0" w:space="0" w:color="auto"/>
        <w:bottom w:val="none" w:sz="0" w:space="0" w:color="auto"/>
        <w:right w:val="none" w:sz="0" w:space="0" w:color="auto"/>
      </w:divBdr>
    </w:div>
    <w:div w:id="779373470">
      <w:bodyDiv w:val="1"/>
      <w:marLeft w:val="0"/>
      <w:marRight w:val="0"/>
      <w:marTop w:val="0"/>
      <w:marBottom w:val="0"/>
      <w:divBdr>
        <w:top w:val="none" w:sz="0" w:space="0" w:color="auto"/>
        <w:left w:val="none" w:sz="0" w:space="0" w:color="auto"/>
        <w:bottom w:val="none" w:sz="0" w:space="0" w:color="auto"/>
        <w:right w:val="none" w:sz="0" w:space="0" w:color="auto"/>
      </w:divBdr>
    </w:div>
    <w:div w:id="814103300">
      <w:bodyDiv w:val="1"/>
      <w:marLeft w:val="0"/>
      <w:marRight w:val="0"/>
      <w:marTop w:val="0"/>
      <w:marBottom w:val="0"/>
      <w:divBdr>
        <w:top w:val="none" w:sz="0" w:space="0" w:color="auto"/>
        <w:left w:val="none" w:sz="0" w:space="0" w:color="auto"/>
        <w:bottom w:val="none" w:sz="0" w:space="0" w:color="auto"/>
        <w:right w:val="none" w:sz="0" w:space="0" w:color="auto"/>
      </w:divBdr>
    </w:div>
    <w:div w:id="825391641">
      <w:bodyDiv w:val="1"/>
      <w:marLeft w:val="0"/>
      <w:marRight w:val="0"/>
      <w:marTop w:val="0"/>
      <w:marBottom w:val="0"/>
      <w:divBdr>
        <w:top w:val="none" w:sz="0" w:space="0" w:color="auto"/>
        <w:left w:val="none" w:sz="0" w:space="0" w:color="auto"/>
        <w:bottom w:val="none" w:sz="0" w:space="0" w:color="auto"/>
        <w:right w:val="none" w:sz="0" w:space="0" w:color="auto"/>
      </w:divBdr>
    </w:div>
    <w:div w:id="830947644">
      <w:bodyDiv w:val="1"/>
      <w:marLeft w:val="0"/>
      <w:marRight w:val="0"/>
      <w:marTop w:val="0"/>
      <w:marBottom w:val="0"/>
      <w:divBdr>
        <w:top w:val="none" w:sz="0" w:space="0" w:color="auto"/>
        <w:left w:val="none" w:sz="0" w:space="0" w:color="auto"/>
        <w:bottom w:val="none" w:sz="0" w:space="0" w:color="auto"/>
        <w:right w:val="none" w:sz="0" w:space="0" w:color="auto"/>
      </w:divBdr>
    </w:div>
    <w:div w:id="1082600574">
      <w:bodyDiv w:val="1"/>
      <w:marLeft w:val="0"/>
      <w:marRight w:val="0"/>
      <w:marTop w:val="0"/>
      <w:marBottom w:val="0"/>
      <w:divBdr>
        <w:top w:val="none" w:sz="0" w:space="0" w:color="auto"/>
        <w:left w:val="none" w:sz="0" w:space="0" w:color="auto"/>
        <w:bottom w:val="none" w:sz="0" w:space="0" w:color="auto"/>
        <w:right w:val="none" w:sz="0" w:space="0" w:color="auto"/>
      </w:divBdr>
    </w:div>
    <w:div w:id="1320616467">
      <w:bodyDiv w:val="1"/>
      <w:marLeft w:val="0"/>
      <w:marRight w:val="0"/>
      <w:marTop w:val="0"/>
      <w:marBottom w:val="0"/>
      <w:divBdr>
        <w:top w:val="none" w:sz="0" w:space="0" w:color="auto"/>
        <w:left w:val="none" w:sz="0" w:space="0" w:color="auto"/>
        <w:bottom w:val="none" w:sz="0" w:space="0" w:color="auto"/>
        <w:right w:val="none" w:sz="0" w:space="0" w:color="auto"/>
      </w:divBdr>
    </w:div>
    <w:div w:id="1369066695">
      <w:bodyDiv w:val="1"/>
      <w:marLeft w:val="0"/>
      <w:marRight w:val="0"/>
      <w:marTop w:val="0"/>
      <w:marBottom w:val="0"/>
      <w:divBdr>
        <w:top w:val="none" w:sz="0" w:space="0" w:color="auto"/>
        <w:left w:val="none" w:sz="0" w:space="0" w:color="auto"/>
        <w:bottom w:val="none" w:sz="0" w:space="0" w:color="auto"/>
        <w:right w:val="none" w:sz="0" w:space="0" w:color="auto"/>
      </w:divBdr>
    </w:div>
    <w:div w:id="1418332521">
      <w:bodyDiv w:val="1"/>
      <w:marLeft w:val="0"/>
      <w:marRight w:val="0"/>
      <w:marTop w:val="0"/>
      <w:marBottom w:val="0"/>
      <w:divBdr>
        <w:top w:val="none" w:sz="0" w:space="0" w:color="auto"/>
        <w:left w:val="none" w:sz="0" w:space="0" w:color="auto"/>
        <w:bottom w:val="none" w:sz="0" w:space="0" w:color="auto"/>
        <w:right w:val="none" w:sz="0" w:space="0" w:color="auto"/>
      </w:divBdr>
    </w:div>
    <w:div w:id="1467701191">
      <w:bodyDiv w:val="1"/>
      <w:marLeft w:val="0"/>
      <w:marRight w:val="0"/>
      <w:marTop w:val="0"/>
      <w:marBottom w:val="0"/>
      <w:divBdr>
        <w:top w:val="none" w:sz="0" w:space="0" w:color="auto"/>
        <w:left w:val="none" w:sz="0" w:space="0" w:color="auto"/>
        <w:bottom w:val="none" w:sz="0" w:space="0" w:color="auto"/>
        <w:right w:val="none" w:sz="0" w:space="0" w:color="auto"/>
      </w:divBdr>
    </w:div>
    <w:div w:id="1496073466">
      <w:bodyDiv w:val="1"/>
      <w:marLeft w:val="0"/>
      <w:marRight w:val="0"/>
      <w:marTop w:val="0"/>
      <w:marBottom w:val="0"/>
      <w:divBdr>
        <w:top w:val="none" w:sz="0" w:space="0" w:color="auto"/>
        <w:left w:val="none" w:sz="0" w:space="0" w:color="auto"/>
        <w:bottom w:val="none" w:sz="0" w:space="0" w:color="auto"/>
        <w:right w:val="none" w:sz="0" w:space="0" w:color="auto"/>
      </w:divBdr>
    </w:div>
    <w:div w:id="1532375952">
      <w:bodyDiv w:val="1"/>
      <w:marLeft w:val="0"/>
      <w:marRight w:val="0"/>
      <w:marTop w:val="0"/>
      <w:marBottom w:val="0"/>
      <w:divBdr>
        <w:top w:val="none" w:sz="0" w:space="0" w:color="auto"/>
        <w:left w:val="none" w:sz="0" w:space="0" w:color="auto"/>
        <w:bottom w:val="none" w:sz="0" w:space="0" w:color="auto"/>
        <w:right w:val="none" w:sz="0" w:space="0" w:color="auto"/>
      </w:divBdr>
    </w:div>
    <w:div w:id="1722826453">
      <w:bodyDiv w:val="1"/>
      <w:marLeft w:val="0"/>
      <w:marRight w:val="0"/>
      <w:marTop w:val="0"/>
      <w:marBottom w:val="0"/>
      <w:divBdr>
        <w:top w:val="none" w:sz="0" w:space="0" w:color="auto"/>
        <w:left w:val="none" w:sz="0" w:space="0" w:color="auto"/>
        <w:bottom w:val="none" w:sz="0" w:space="0" w:color="auto"/>
        <w:right w:val="none" w:sz="0" w:space="0" w:color="auto"/>
      </w:divBdr>
    </w:div>
    <w:div w:id="1786459188">
      <w:bodyDiv w:val="1"/>
      <w:marLeft w:val="0"/>
      <w:marRight w:val="0"/>
      <w:marTop w:val="0"/>
      <w:marBottom w:val="0"/>
      <w:divBdr>
        <w:top w:val="none" w:sz="0" w:space="0" w:color="auto"/>
        <w:left w:val="none" w:sz="0" w:space="0" w:color="auto"/>
        <w:bottom w:val="none" w:sz="0" w:space="0" w:color="auto"/>
        <w:right w:val="none" w:sz="0" w:space="0" w:color="auto"/>
      </w:divBdr>
    </w:div>
    <w:div w:id="180115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nnectpa.co.uk/wp-content/uploads/2019/07/Steps-to-sustainability-report.pdf" TargetMode="External"/><Relationship Id="rId10" Type="http://schemas.openxmlformats.org/officeDocument/2006/relationships/hyperlink" Target="https://conservative-speeches.sayit.mysociety.org/speech/601367"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nurseryworld.co.uk/nursery-world/news/1165256/childrens-centre-consultation-off-the-table" TargetMode="External"/><Relationship Id="rId4" Type="http://schemas.openxmlformats.org/officeDocument/2006/relationships/hyperlink" Target="https://www.cypnow.co.uk/cyp/news/2005645/childrens-centre-consultation-ditched-confirms-dfe" TargetMode="External"/><Relationship Id="rId1" Type="http://schemas.openxmlformats.org/officeDocument/2006/relationships/hyperlink" Target="https://ec.europa.eu/commfrontoffice/publicopinion/index.cfm/Chart/getChart/themeKy/18/groupKy/89" TargetMode="External"/><Relationship Id="rId2" Type="http://schemas.openxmlformats.org/officeDocument/2006/relationships/hyperlink" Target="https://www.daynurseries.co.uk/news/article.cfm/id/1599086/Government-scraps-consultation-on-childrens-cent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6F796-7C0C-8E42-8137-F4DBEDD2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7883</Words>
  <Characters>44939</Characters>
  <Application>Microsoft Macintosh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52717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Office User</cp:lastModifiedBy>
  <cp:revision>2</cp:revision>
  <cp:lastPrinted>2019-07-10T11:40:00Z</cp:lastPrinted>
  <dcterms:created xsi:type="dcterms:W3CDTF">2019-09-05T16:33:00Z</dcterms:created>
  <dcterms:modified xsi:type="dcterms:W3CDTF">2019-09-05T16:33:00Z</dcterms:modified>
</cp:coreProperties>
</file>