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chart4.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5.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charts/chart6.xml" ContentType="application/vnd.openxmlformats-officedocument.drawingml.chart+xml"/>
  <Override PartName="/word/charts/chart7.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8.xml" ContentType="application/vnd.openxmlformats-officedocument.drawingml.chart+xml"/>
  <Override PartName="/word/charts/chart9.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2C904E" w14:textId="3D492C35" w:rsidR="007C5DDE" w:rsidRPr="00871219" w:rsidRDefault="00627F99" w:rsidP="0081797D">
      <w:pPr>
        <w:pStyle w:val="Heading1"/>
        <w:spacing w:line="480" w:lineRule="auto"/>
        <w:rPr>
          <w:rFonts w:ascii="Times New Roman" w:hAnsi="Times New Roman" w:cs="Times New Roman"/>
          <w:lang w:val="en-US"/>
        </w:rPr>
      </w:pPr>
      <w:bookmarkStart w:id="0" w:name="_GoBack"/>
      <w:bookmarkEnd w:id="0"/>
      <w:r w:rsidRPr="00871219">
        <w:rPr>
          <w:rFonts w:ascii="Times New Roman" w:hAnsi="Times New Roman" w:cs="Times New Roman"/>
        </w:rPr>
        <w:t>The role of cronyism in Arab capitalism</w:t>
      </w:r>
      <w:r w:rsidRPr="00871219" w:rsidDel="00627F99">
        <w:rPr>
          <w:rFonts w:ascii="Times New Roman" w:hAnsi="Times New Roman" w:cs="Times New Roman"/>
          <w:lang w:val="en-US"/>
        </w:rPr>
        <w:t xml:space="preserve"> </w:t>
      </w:r>
    </w:p>
    <w:p w14:paraId="7EA8C737" w14:textId="77777777" w:rsidR="006130D5" w:rsidRPr="00871219" w:rsidRDefault="006130D5" w:rsidP="0081797D">
      <w:pPr>
        <w:pStyle w:val="NoSpacing"/>
        <w:spacing w:line="480" w:lineRule="auto"/>
        <w:rPr>
          <w:rFonts w:ascii="Times New Roman" w:hAnsi="Times New Roman" w:cs="Times New Roman"/>
          <w:lang w:val="en-US"/>
        </w:rPr>
      </w:pPr>
    </w:p>
    <w:p w14:paraId="2BEF82BE" w14:textId="77777777" w:rsidR="007C5DDE" w:rsidRPr="00871219" w:rsidRDefault="007C5DDE" w:rsidP="0081797D">
      <w:pPr>
        <w:pStyle w:val="NoSpacing"/>
        <w:spacing w:line="480" w:lineRule="auto"/>
        <w:rPr>
          <w:rFonts w:ascii="Times New Roman" w:hAnsi="Times New Roman" w:cs="Times New Roman"/>
          <w:lang w:val="en-US"/>
        </w:rPr>
      </w:pPr>
      <w:r w:rsidRPr="00871219">
        <w:rPr>
          <w:rFonts w:ascii="Times New Roman" w:hAnsi="Times New Roman" w:cs="Times New Roman"/>
          <w:lang w:val="en-US"/>
        </w:rPr>
        <w:t>Steffen Hertog, London School of Economics</w:t>
      </w:r>
    </w:p>
    <w:p w14:paraId="1E776CF2" w14:textId="36501BDC" w:rsidR="00AF1CF9" w:rsidRPr="00871219" w:rsidRDefault="00AF1CF9" w:rsidP="0081797D">
      <w:pPr>
        <w:pStyle w:val="Heading2"/>
        <w:numPr>
          <w:ilvl w:val="0"/>
          <w:numId w:val="19"/>
        </w:numPr>
        <w:spacing w:line="480" w:lineRule="auto"/>
        <w:rPr>
          <w:rFonts w:ascii="Times New Roman" w:hAnsi="Times New Roman" w:cs="Times New Roman"/>
          <w:color w:val="auto"/>
          <w:lang w:val="en-US"/>
        </w:rPr>
      </w:pPr>
      <w:r w:rsidRPr="00871219">
        <w:rPr>
          <w:rFonts w:ascii="Times New Roman" w:hAnsi="Times New Roman" w:cs="Times New Roman"/>
          <w:color w:val="auto"/>
          <w:lang w:val="en-US"/>
        </w:rPr>
        <w:t>Introduction</w:t>
      </w:r>
      <w:r w:rsidR="002E4D36" w:rsidRPr="00871219">
        <w:rPr>
          <w:rFonts w:ascii="Times New Roman" w:hAnsi="Times New Roman" w:cs="Times New Roman"/>
          <w:color w:val="auto"/>
          <w:lang w:val="en-US"/>
        </w:rPr>
        <w:t xml:space="preserve">: </w:t>
      </w:r>
      <w:r w:rsidR="00C14FB3" w:rsidRPr="00871219">
        <w:rPr>
          <w:rFonts w:ascii="Times New Roman" w:hAnsi="Times New Roman" w:cs="Times New Roman"/>
          <w:color w:val="auto"/>
          <w:lang w:val="en-US"/>
        </w:rPr>
        <w:t>Arab capitalism</w:t>
      </w:r>
    </w:p>
    <w:p w14:paraId="16DD7352" w14:textId="77777777" w:rsidR="001C3D1D" w:rsidRPr="00871219" w:rsidRDefault="001C3D1D" w:rsidP="0081797D">
      <w:pPr>
        <w:pStyle w:val="NoSpacing"/>
        <w:spacing w:line="480" w:lineRule="auto"/>
        <w:rPr>
          <w:rFonts w:ascii="Times New Roman" w:hAnsi="Times New Roman" w:cs="Times New Roman"/>
          <w:lang w:val="en-US"/>
        </w:rPr>
      </w:pPr>
      <w:r w:rsidRPr="00871219">
        <w:rPr>
          <w:rFonts w:ascii="Times New Roman" w:hAnsi="Times New Roman" w:cs="Times New Roman"/>
          <w:lang w:val="en-US"/>
        </w:rPr>
        <w:t>T</w:t>
      </w:r>
      <w:r w:rsidR="003716A3" w:rsidRPr="00871219">
        <w:rPr>
          <w:rFonts w:ascii="Times New Roman" w:hAnsi="Times New Roman" w:cs="Times New Roman"/>
          <w:lang w:val="en-US"/>
        </w:rPr>
        <w:t xml:space="preserve">his volume contains many innovative and empirically rich chapters on </w:t>
      </w:r>
      <w:r w:rsidRPr="00871219">
        <w:rPr>
          <w:rFonts w:ascii="Times New Roman" w:hAnsi="Times New Roman" w:cs="Times New Roman"/>
          <w:lang w:val="en-US"/>
        </w:rPr>
        <w:t xml:space="preserve">the extent and mechanisms </w:t>
      </w:r>
      <w:r w:rsidR="003716A3" w:rsidRPr="00871219">
        <w:rPr>
          <w:rFonts w:ascii="Times New Roman" w:hAnsi="Times New Roman" w:cs="Times New Roman"/>
          <w:lang w:val="en-US"/>
        </w:rPr>
        <w:t xml:space="preserve">of different forms of </w:t>
      </w:r>
      <w:r w:rsidRPr="00871219">
        <w:rPr>
          <w:rFonts w:ascii="Times New Roman" w:hAnsi="Times New Roman" w:cs="Times New Roman"/>
          <w:lang w:val="en-US"/>
        </w:rPr>
        <w:t xml:space="preserve">state-business </w:t>
      </w:r>
      <w:r w:rsidR="003716A3" w:rsidRPr="00871219">
        <w:rPr>
          <w:rFonts w:ascii="Times New Roman" w:hAnsi="Times New Roman" w:cs="Times New Roman"/>
          <w:lang w:val="en-US"/>
        </w:rPr>
        <w:t xml:space="preserve">cronyism in </w:t>
      </w:r>
      <w:r w:rsidRPr="00871219">
        <w:rPr>
          <w:rFonts w:ascii="Times New Roman" w:hAnsi="Times New Roman" w:cs="Times New Roman"/>
          <w:lang w:val="en-US"/>
        </w:rPr>
        <w:t xml:space="preserve">the Arab world. The </w:t>
      </w:r>
      <w:r w:rsidR="006C2C39" w:rsidRPr="00871219">
        <w:rPr>
          <w:rFonts w:ascii="Times New Roman" w:hAnsi="Times New Roman" w:cs="Times New Roman"/>
          <w:lang w:val="en-US"/>
        </w:rPr>
        <w:t xml:space="preserve">purpose of </w:t>
      </w:r>
      <w:r w:rsidR="003716A3" w:rsidRPr="00871219">
        <w:rPr>
          <w:rFonts w:ascii="Times New Roman" w:hAnsi="Times New Roman" w:cs="Times New Roman"/>
          <w:lang w:val="en-US"/>
        </w:rPr>
        <w:t xml:space="preserve">this </w:t>
      </w:r>
      <w:r w:rsidR="006C2C39" w:rsidRPr="00871219">
        <w:rPr>
          <w:rFonts w:ascii="Times New Roman" w:hAnsi="Times New Roman" w:cs="Times New Roman"/>
          <w:lang w:val="en-US"/>
        </w:rPr>
        <w:t>chapter</w:t>
      </w:r>
      <w:r w:rsidR="003716A3" w:rsidRPr="00871219">
        <w:rPr>
          <w:rFonts w:ascii="Times New Roman" w:hAnsi="Times New Roman" w:cs="Times New Roman"/>
          <w:lang w:val="en-US"/>
        </w:rPr>
        <w:t xml:space="preserve"> </w:t>
      </w:r>
      <w:r w:rsidRPr="00871219">
        <w:rPr>
          <w:rFonts w:ascii="Times New Roman" w:hAnsi="Times New Roman" w:cs="Times New Roman"/>
          <w:lang w:val="en-US"/>
        </w:rPr>
        <w:t xml:space="preserve">is </w:t>
      </w:r>
      <w:r w:rsidR="003716A3" w:rsidRPr="00871219">
        <w:rPr>
          <w:rFonts w:ascii="Times New Roman" w:hAnsi="Times New Roman" w:cs="Times New Roman"/>
          <w:lang w:val="en-US"/>
        </w:rPr>
        <w:t>different</w:t>
      </w:r>
      <w:r w:rsidR="006C2C39" w:rsidRPr="00871219">
        <w:rPr>
          <w:rFonts w:ascii="Times New Roman" w:hAnsi="Times New Roman" w:cs="Times New Roman"/>
          <w:lang w:val="en-US"/>
        </w:rPr>
        <w:t xml:space="preserve">: </w:t>
      </w:r>
      <w:r w:rsidRPr="00871219">
        <w:rPr>
          <w:rFonts w:ascii="Times New Roman" w:hAnsi="Times New Roman" w:cs="Times New Roman"/>
          <w:lang w:val="en-US"/>
        </w:rPr>
        <w:t>it is to locate Arab</w:t>
      </w:r>
      <w:r w:rsidR="006C2C39" w:rsidRPr="00871219">
        <w:rPr>
          <w:rFonts w:ascii="Times New Roman" w:hAnsi="Times New Roman" w:cs="Times New Roman"/>
          <w:lang w:val="en-US"/>
        </w:rPr>
        <w:t xml:space="preserve"> cronyism in </w:t>
      </w:r>
      <w:r w:rsidRPr="00871219">
        <w:rPr>
          <w:rFonts w:ascii="Times New Roman" w:hAnsi="Times New Roman" w:cs="Times New Roman"/>
          <w:lang w:val="en-US"/>
        </w:rPr>
        <w:t xml:space="preserve">the </w:t>
      </w:r>
      <w:r w:rsidR="006C2C39" w:rsidRPr="00871219">
        <w:rPr>
          <w:rFonts w:ascii="Times New Roman" w:hAnsi="Times New Roman" w:cs="Times New Roman"/>
          <w:lang w:val="en-US"/>
        </w:rPr>
        <w:t xml:space="preserve">broader </w:t>
      </w:r>
      <w:r w:rsidRPr="00871219">
        <w:rPr>
          <w:rFonts w:ascii="Times New Roman" w:hAnsi="Times New Roman" w:cs="Times New Roman"/>
          <w:lang w:val="en-US"/>
        </w:rPr>
        <w:t xml:space="preserve">political economy </w:t>
      </w:r>
      <w:r w:rsidR="006C2C39" w:rsidRPr="00871219">
        <w:rPr>
          <w:rFonts w:ascii="Times New Roman" w:hAnsi="Times New Roman" w:cs="Times New Roman"/>
          <w:lang w:val="en-US"/>
        </w:rPr>
        <w:t>of Arab capitalist systems</w:t>
      </w:r>
      <w:r w:rsidRPr="00871219">
        <w:rPr>
          <w:rFonts w:ascii="Times New Roman" w:hAnsi="Times New Roman" w:cs="Times New Roman"/>
          <w:lang w:val="en-US"/>
        </w:rPr>
        <w:t xml:space="preserve">. It does not provide a </w:t>
      </w:r>
      <w:r w:rsidR="006C2C39" w:rsidRPr="00871219">
        <w:rPr>
          <w:rFonts w:ascii="Times New Roman" w:hAnsi="Times New Roman" w:cs="Times New Roman"/>
          <w:lang w:val="en-US"/>
        </w:rPr>
        <w:t xml:space="preserve">detailed empirical investigation of </w:t>
      </w:r>
      <w:r w:rsidR="003716A3" w:rsidRPr="00871219">
        <w:rPr>
          <w:rFonts w:ascii="Times New Roman" w:hAnsi="Times New Roman" w:cs="Times New Roman"/>
          <w:lang w:val="en-US"/>
        </w:rPr>
        <w:t>particular instance</w:t>
      </w:r>
      <w:r w:rsidRPr="00871219">
        <w:rPr>
          <w:rFonts w:ascii="Times New Roman" w:hAnsi="Times New Roman" w:cs="Times New Roman"/>
          <w:lang w:val="en-US"/>
        </w:rPr>
        <w:t>s</w:t>
      </w:r>
      <w:r w:rsidR="003716A3" w:rsidRPr="00871219">
        <w:rPr>
          <w:rFonts w:ascii="Times New Roman" w:hAnsi="Times New Roman" w:cs="Times New Roman"/>
          <w:lang w:val="en-US"/>
        </w:rPr>
        <w:t xml:space="preserve"> </w:t>
      </w:r>
      <w:r w:rsidR="006C2C39" w:rsidRPr="00871219">
        <w:rPr>
          <w:rFonts w:ascii="Times New Roman" w:hAnsi="Times New Roman" w:cs="Times New Roman"/>
          <w:lang w:val="en-US"/>
        </w:rPr>
        <w:t xml:space="preserve">of cronyism but </w:t>
      </w:r>
      <w:r w:rsidRPr="00871219">
        <w:rPr>
          <w:rFonts w:ascii="Times New Roman" w:hAnsi="Times New Roman" w:cs="Times New Roman"/>
          <w:lang w:val="en-US"/>
        </w:rPr>
        <w:t>rather develops</w:t>
      </w:r>
      <w:r w:rsidR="006C2C39" w:rsidRPr="00871219">
        <w:rPr>
          <w:rFonts w:ascii="Times New Roman" w:hAnsi="Times New Roman" w:cs="Times New Roman"/>
          <w:lang w:val="en-US"/>
        </w:rPr>
        <w:t xml:space="preserve"> </w:t>
      </w:r>
      <w:r w:rsidRPr="00871219">
        <w:rPr>
          <w:rFonts w:ascii="Times New Roman" w:hAnsi="Times New Roman" w:cs="Times New Roman"/>
          <w:lang w:val="en-US"/>
        </w:rPr>
        <w:t xml:space="preserve">a </w:t>
      </w:r>
      <w:r w:rsidR="006C2C39" w:rsidRPr="00871219">
        <w:rPr>
          <w:rFonts w:ascii="Times New Roman" w:hAnsi="Times New Roman" w:cs="Times New Roman"/>
          <w:lang w:val="en-US"/>
        </w:rPr>
        <w:t xml:space="preserve">conceptual argument that cronyism is </w:t>
      </w:r>
      <w:r w:rsidRPr="00871219">
        <w:rPr>
          <w:rFonts w:ascii="Times New Roman" w:hAnsi="Times New Roman" w:cs="Times New Roman"/>
          <w:lang w:val="en-US"/>
        </w:rPr>
        <w:t xml:space="preserve">a key component </w:t>
      </w:r>
      <w:r w:rsidR="006C2C39" w:rsidRPr="00871219">
        <w:rPr>
          <w:rFonts w:ascii="Times New Roman" w:hAnsi="Times New Roman" w:cs="Times New Roman"/>
          <w:lang w:val="en-US"/>
        </w:rPr>
        <w:t xml:space="preserve">of </w:t>
      </w:r>
      <w:r w:rsidRPr="00871219">
        <w:rPr>
          <w:rFonts w:ascii="Times New Roman" w:hAnsi="Times New Roman" w:cs="Times New Roman"/>
          <w:lang w:val="en-US"/>
        </w:rPr>
        <w:t xml:space="preserve">a </w:t>
      </w:r>
      <w:r w:rsidR="006C2C39" w:rsidRPr="00871219">
        <w:rPr>
          <w:rFonts w:ascii="Times New Roman" w:hAnsi="Times New Roman" w:cs="Times New Roman"/>
          <w:lang w:val="en-US"/>
        </w:rPr>
        <w:t xml:space="preserve">broader </w:t>
      </w:r>
      <w:r w:rsidRPr="00871219">
        <w:rPr>
          <w:rFonts w:ascii="Times New Roman" w:hAnsi="Times New Roman" w:cs="Times New Roman"/>
          <w:lang w:val="en-US"/>
        </w:rPr>
        <w:t xml:space="preserve">system of </w:t>
      </w:r>
      <w:r w:rsidR="006C2C39" w:rsidRPr="00871219">
        <w:rPr>
          <w:rFonts w:ascii="Times New Roman" w:hAnsi="Times New Roman" w:cs="Times New Roman"/>
          <w:lang w:val="en-US"/>
        </w:rPr>
        <w:t xml:space="preserve">insider-outsider </w:t>
      </w:r>
      <w:r w:rsidRPr="00871219">
        <w:rPr>
          <w:rFonts w:ascii="Times New Roman" w:hAnsi="Times New Roman" w:cs="Times New Roman"/>
          <w:lang w:val="en-US"/>
        </w:rPr>
        <w:t>divisions that also extend</w:t>
      </w:r>
      <w:r w:rsidR="006C2C39" w:rsidRPr="00871219">
        <w:rPr>
          <w:rFonts w:ascii="Times New Roman" w:hAnsi="Times New Roman" w:cs="Times New Roman"/>
          <w:lang w:val="en-US"/>
        </w:rPr>
        <w:t xml:space="preserve"> to </w:t>
      </w:r>
      <w:r w:rsidRPr="00871219">
        <w:rPr>
          <w:rFonts w:ascii="Times New Roman" w:hAnsi="Times New Roman" w:cs="Times New Roman"/>
          <w:lang w:val="en-US"/>
        </w:rPr>
        <w:t xml:space="preserve">labor markets </w:t>
      </w:r>
      <w:r w:rsidR="006C2C39" w:rsidRPr="00871219">
        <w:rPr>
          <w:rFonts w:ascii="Times New Roman" w:hAnsi="Times New Roman" w:cs="Times New Roman"/>
          <w:lang w:val="en-US"/>
        </w:rPr>
        <w:t>and other spheres</w:t>
      </w:r>
      <w:r w:rsidRPr="00871219">
        <w:rPr>
          <w:rFonts w:ascii="Times New Roman" w:hAnsi="Times New Roman" w:cs="Times New Roman"/>
          <w:lang w:val="en-US"/>
        </w:rPr>
        <w:t xml:space="preserve"> of Arab economies. </w:t>
      </w:r>
    </w:p>
    <w:p w14:paraId="672BF120" w14:textId="77777777" w:rsidR="001C3D1D" w:rsidRPr="00871219" w:rsidRDefault="001C3D1D" w:rsidP="0081797D">
      <w:pPr>
        <w:pStyle w:val="NoSpacing"/>
        <w:spacing w:line="480" w:lineRule="auto"/>
        <w:rPr>
          <w:rFonts w:ascii="Times New Roman" w:hAnsi="Times New Roman" w:cs="Times New Roman"/>
          <w:lang w:val="en-US"/>
        </w:rPr>
      </w:pPr>
    </w:p>
    <w:p w14:paraId="24031FCF" w14:textId="07A5FFA2" w:rsidR="006C2C39" w:rsidRPr="00871219" w:rsidRDefault="001C3D1D" w:rsidP="0081797D">
      <w:pPr>
        <w:pStyle w:val="NoSpacing"/>
        <w:spacing w:line="480" w:lineRule="auto"/>
        <w:rPr>
          <w:rFonts w:ascii="Times New Roman" w:hAnsi="Times New Roman" w:cs="Times New Roman"/>
          <w:lang w:val="en-US"/>
        </w:rPr>
      </w:pPr>
      <w:r w:rsidRPr="00871219">
        <w:rPr>
          <w:rFonts w:ascii="Times New Roman" w:hAnsi="Times New Roman" w:cs="Times New Roman"/>
          <w:lang w:val="en-US"/>
        </w:rPr>
        <w:t xml:space="preserve">I will argue that although economic </w:t>
      </w:r>
      <w:r w:rsidR="006C2C39" w:rsidRPr="00871219">
        <w:rPr>
          <w:rFonts w:ascii="Times New Roman" w:hAnsi="Times New Roman" w:cs="Times New Roman"/>
          <w:lang w:val="en-US"/>
        </w:rPr>
        <w:t xml:space="preserve">dualism </w:t>
      </w:r>
      <w:r w:rsidRPr="00871219">
        <w:rPr>
          <w:rFonts w:ascii="Times New Roman" w:hAnsi="Times New Roman" w:cs="Times New Roman"/>
          <w:lang w:val="en-US"/>
        </w:rPr>
        <w:t>and insider privileges exist all over the developing world</w:t>
      </w:r>
      <w:r w:rsidR="006C2C39" w:rsidRPr="00871219">
        <w:rPr>
          <w:rFonts w:ascii="Times New Roman" w:hAnsi="Times New Roman" w:cs="Times New Roman"/>
          <w:lang w:val="en-US"/>
        </w:rPr>
        <w:t xml:space="preserve">, </w:t>
      </w:r>
      <w:r w:rsidRPr="00871219">
        <w:rPr>
          <w:rFonts w:ascii="Times New Roman" w:hAnsi="Times New Roman" w:cs="Times New Roman"/>
          <w:lang w:val="en-US"/>
        </w:rPr>
        <w:t xml:space="preserve">the division is </w:t>
      </w:r>
      <w:r w:rsidR="006C2C39" w:rsidRPr="00871219">
        <w:rPr>
          <w:rFonts w:ascii="Times New Roman" w:hAnsi="Times New Roman" w:cs="Times New Roman"/>
          <w:lang w:val="en-US"/>
        </w:rPr>
        <w:t xml:space="preserve">particularly deep and rigid in </w:t>
      </w:r>
      <w:r w:rsidRPr="00871219">
        <w:rPr>
          <w:rFonts w:ascii="Times New Roman" w:hAnsi="Times New Roman" w:cs="Times New Roman"/>
          <w:lang w:val="en-US"/>
        </w:rPr>
        <w:t xml:space="preserve">Arab countries. This is to an important extent </w:t>
      </w:r>
      <w:r w:rsidR="006C2C39" w:rsidRPr="00871219">
        <w:rPr>
          <w:rFonts w:ascii="Times New Roman" w:hAnsi="Times New Roman" w:cs="Times New Roman"/>
          <w:lang w:val="en-US"/>
        </w:rPr>
        <w:t xml:space="preserve">explained with </w:t>
      </w:r>
      <w:r w:rsidRPr="00871219">
        <w:rPr>
          <w:rFonts w:ascii="Times New Roman" w:hAnsi="Times New Roman" w:cs="Times New Roman"/>
          <w:lang w:val="en-US"/>
        </w:rPr>
        <w:t xml:space="preserve">a </w:t>
      </w:r>
      <w:r w:rsidR="006C2C39" w:rsidRPr="00871219">
        <w:rPr>
          <w:rFonts w:ascii="Times New Roman" w:hAnsi="Times New Roman" w:cs="Times New Roman"/>
          <w:lang w:val="en-US"/>
        </w:rPr>
        <w:t xml:space="preserve">legacy of deep state involvement </w:t>
      </w:r>
      <w:r w:rsidRPr="00871219">
        <w:rPr>
          <w:rFonts w:ascii="Times New Roman" w:hAnsi="Times New Roman" w:cs="Times New Roman"/>
          <w:lang w:val="en-US"/>
        </w:rPr>
        <w:t xml:space="preserve">in the Arab economies under which state </w:t>
      </w:r>
      <w:r w:rsidR="006C2C39" w:rsidRPr="00871219">
        <w:rPr>
          <w:rFonts w:ascii="Times New Roman" w:hAnsi="Times New Roman" w:cs="Times New Roman"/>
          <w:lang w:val="en-US"/>
        </w:rPr>
        <w:t xml:space="preserve">ambition </w:t>
      </w:r>
      <w:r w:rsidRPr="00871219">
        <w:rPr>
          <w:rFonts w:ascii="Times New Roman" w:hAnsi="Times New Roman" w:cs="Times New Roman"/>
          <w:lang w:val="en-US"/>
        </w:rPr>
        <w:t xml:space="preserve">has increasingly </w:t>
      </w:r>
      <w:r w:rsidR="006C2C39" w:rsidRPr="00871219">
        <w:rPr>
          <w:rFonts w:ascii="Times New Roman" w:hAnsi="Times New Roman" w:cs="Times New Roman"/>
          <w:lang w:val="en-US"/>
        </w:rPr>
        <w:t>ou</w:t>
      </w:r>
      <w:r w:rsidR="003716A3" w:rsidRPr="00871219">
        <w:rPr>
          <w:rFonts w:ascii="Times New Roman" w:hAnsi="Times New Roman" w:cs="Times New Roman"/>
          <w:lang w:val="en-US"/>
        </w:rPr>
        <w:t>t</w:t>
      </w:r>
      <w:r w:rsidR="006C2C39" w:rsidRPr="00871219">
        <w:rPr>
          <w:rFonts w:ascii="Times New Roman" w:hAnsi="Times New Roman" w:cs="Times New Roman"/>
          <w:lang w:val="en-US"/>
        </w:rPr>
        <w:t xml:space="preserve">stripped </w:t>
      </w:r>
      <w:r w:rsidRPr="00871219">
        <w:rPr>
          <w:rFonts w:ascii="Times New Roman" w:hAnsi="Times New Roman" w:cs="Times New Roman"/>
          <w:lang w:val="en-US"/>
        </w:rPr>
        <w:t xml:space="preserve">state </w:t>
      </w:r>
      <w:r w:rsidR="006C2C39" w:rsidRPr="00871219">
        <w:rPr>
          <w:rFonts w:ascii="Times New Roman" w:hAnsi="Times New Roman" w:cs="Times New Roman"/>
          <w:lang w:val="en-US"/>
        </w:rPr>
        <w:t>resources</w:t>
      </w:r>
      <w:r w:rsidR="00ED009A" w:rsidRPr="00871219">
        <w:rPr>
          <w:rFonts w:ascii="Times New Roman" w:hAnsi="Times New Roman" w:cs="Times New Roman"/>
          <w:lang w:val="en-US"/>
        </w:rPr>
        <w:t xml:space="preserve">. Scarce resources have led </w:t>
      </w:r>
      <w:r w:rsidRPr="00871219">
        <w:rPr>
          <w:rFonts w:ascii="Times New Roman" w:hAnsi="Times New Roman" w:cs="Times New Roman"/>
          <w:lang w:val="en-US"/>
        </w:rPr>
        <w:t xml:space="preserve">to a de facto restriction of </w:t>
      </w:r>
      <w:r w:rsidR="00ED009A" w:rsidRPr="00871219">
        <w:rPr>
          <w:rFonts w:ascii="Times New Roman" w:hAnsi="Times New Roman" w:cs="Times New Roman"/>
          <w:lang w:val="en-US"/>
        </w:rPr>
        <w:t xml:space="preserve">material </w:t>
      </w:r>
      <w:r w:rsidRPr="00871219">
        <w:rPr>
          <w:rFonts w:ascii="Times New Roman" w:hAnsi="Times New Roman" w:cs="Times New Roman"/>
          <w:lang w:val="en-US"/>
        </w:rPr>
        <w:t xml:space="preserve">privileges </w:t>
      </w:r>
      <w:r w:rsidR="00ED009A" w:rsidRPr="00871219">
        <w:rPr>
          <w:rFonts w:ascii="Times New Roman" w:hAnsi="Times New Roman" w:cs="Times New Roman"/>
          <w:lang w:val="en-US"/>
        </w:rPr>
        <w:t>to insider groups, abetted by a legacy of deep bureaucratic intervention that lends itself to the creation of regulatory rents.</w:t>
      </w:r>
      <w:r w:rsidR="00C20502" w:rsidRPr="00871219">
        <w:rPr>
          <w:rFonts w:ascii="Times New Roman" w:hAnsi="Times New Roman" w:cs="Times New Roman"/>
          <w:lang w:val="en-US"/>
        </w:rPr>
        <w:t xml:space="preserve"> </w:t>
      </w:r>
      <w:r w:rsidR="00515286" w:rsidRPr="00871219">
        <w:rPr>
          <w:rFonts w:ascii="Times New Roman" w:hAnsi="Times New Roman" w:cs="Times New Roman"/>
          <w:lang w:val="en-US"/>
        </w:rPr>
        <w:t xml:space="preserve">Insider protection </w:t>
      </w:r>
      <w:r w:rsidR="00EB13A8" w:rsidRPr="00871219">
        <w:rPr>
          <w:rFonts w:ascii="Times New Roman" w:hAnsi="Times New Roman" w:cs="Times New Roman"/>
          <w:lang w:val="en-US"/>
        </w:rPr>
        <w:t>result</w:t>
      </w:r>
      <w:r w:rsidR="00515286" w:rsidRPr="00871219">
        <w:rPr>
          <w:rFonts w:ascii="Times New Roman" w:hAnsi="Times New Roman" w:cs="Times New Roman"/>
          <w:lang w:val="en-US"/>
        </w:rPr>
        <w:t>s</w:t>
      </w:r>
      <w:r w:rsidR="00EB13A8" w:rsidRPr="00871219">
        <w:rPr>
          <w:rFonts w:ascii="Times New Roman" w:hAnsi="Times New Roman" w:cs="Times New Roman"/>
          <w:lang w:val="en-US"/>
        </w:rPr>
        <w:t xml:space="preserve"> in </w:t>
      </w:r>
      <w:r w:rsidR="00E26008" w:rsidRPr="00871219">
        <w:rPr>
          <w:rFonts w:ascii="Times New Roman" w:hAnsi="Times New Roman" w:cs="Times New Roman"/>
          <w:lang w:val="en-US"/>
        </w:rPr>
        <w:t>low levels of cooperation and trust between state, business and workers, and create</w:t>
      </w:r>
      <w:r w:rsidR="00515286" w:rsidRPr="00871219">
        <w:rPr>
          <w:rFonts w:ascii="Times New Roman" w:hAnsi="Times New Roman" w:cs="Times New Roman"/>
          <w:lang w:val="en-US"/>
        </w:rPr>
        <w:t>s</w:t>
      </w:r>
      <w:r w:rsidR="00E26008" w:rsidRPr="00871219">
        <w:rPr>
          <w:rFonts w:ascii="Times New Roman" w:hAnsi="Times New Roman" w:cs="Times New Roman"/>
          <w:lang w:val="en-US"/>
        </w:rPr>
        <w:t xml:space="preserve"> an equilibrium of low skills and low productivity that hampers private-driven growth in the region. </w:t>
      </w:r>
      <w:r w:rsidR="00C20502" w:rsidRPr="00871219">
        <w:rPr>
          <w:rFonts w:ascii="Times New Roman" w:hAnsi="Times New Roman" w:cs="Times New Roman"/>
          <w:lang w:val="en-US"/>
        </w:rPr>
        <w:t xml:space="preserve">This argument is developed mostly on the basis of </w:t>
      </w:r>
      <w:r w:rsidR="003716A3" w:rsidRPr="00871219">
        <w:rPr>
          <w:rFonts w:ascii="Times New Roman" w:hAnsi="Times New Roman" w:cs="Times New Roman"/>
          <w:lang w:val="en-US"/>
        </w:rPr>
        <w:t xml:space="preserve">descriptive, </w:t>
      </w:r>
      <w:r w:rsidR="00C20502" w:rsidRPr="00871219">
        <w:rPr>
          <w:rFonts w:ascii="Times New Roman" w:hAnsi="Times New Roman" w:cs="Times New Roman"/>
          <w:lang w:val="en-US"/>
        </w:rPr>
        <w:t>cross-country data.</w:t>
      </w:r>
    </w:p>
    <w:p w14:paraId="2E5ADBDC" w14:textId="77777777" w:rsidR="003716A3" w:rsidRPr="00871219" w:rsidRDefault="003716A3" w:rsidP="0081797D">
      <w:pPr>
        <w:pStyle w:val="NoSpacing"/>
        <w:spacing w:line="480" w:lineRule="auto"/>
        <w:rPr>
          <w:rFonts w:ascii="Times New Roman" w:hAnsi="Times New Roman" w:cs="Times New Roman"/>
          <w:lang w:val="en-US"/>
        </w:rPr>
      </w:pPr>
    </w:p>
    <w:p w14:paraId="5DC322E0" w14:textId="02AD136C" w:rsidR="00A512F7" w:rsidRPr="00871219" w:rsidRDefault="001C3D1D" w:rsidP="0081797D">
      <w:pPr>
        <w:pStyle w:val="NoSpacing"/>
        <w:spacing w:line="480" w:lineRule="auto"/>
        <w:rPr>
          <w:rFonts w:ascii="Times New Roman" w:hAnsi="Times New Roman" w:cs="Times New Roman"/>
          <w:lang w:val="en-US"/>
        </w:rPr>
      </w:pPr>
      <w:r w:rsidRPr="00871219">
        <w:rPr>
          <w:rFonts w:ascii="Times New Roman" w:hAnsi="Times New Roman" w:cs="Times New Roman"/>
          <w:lang w:val="en-US"/>
        </w:rPr>
        <w:t xml:space="preserve">The chapter is </w:t>
      </w:r>
      <w:r w:rsidR="006C2C39" w:rsidRPr="00871219">
        <w:rPr>
          <w:rFonts w:ascii="Times New Roman" w:hAnsi="Times New Roman" w:cs="Times New Roman"/>
          <w:lang w:val="en-US"/>
        </w:rPr>
        <w:t xml:space="preserve">inspired by </w:t>
      </w:r>
      <w:r w:rsidRPr="00871219">
        <w:rPr>
          <w:rFonts w:ascii="Times New Roman" w:hAnsi="Times New Roman" w:cs="Times New Roman"/>
          <w:lang w:val="en-US"/>
        </w:rPr>
        <w:t>the “Var</w:t>
      </w:r>
      <w:r w:rsidR="00C20502" w:rsidRPr="00871219">
        <w:rPr>
          <w:rFonts w:ascii="Times New Roman" w:hAnsi="Times New Roman" w:cs="Times New Roman"/>
          <w:lang w:val="en-US"/>
        </w:rPr>
        <w:t>ie</w:t>
      </w:r>
      <w:r w:rsidRPr="00871219">
        <w:rPr>
          <w:rFonts w:ascii="Times New Roman" w:hAnsi="Times New Roman" w:cs="Times New Roman"/>
          <w:lang w:val="en-US"/>
        </w:rPr>
        <w:t>ties of Capitalism” literature</w:t>
      </w:r>
      <w:r w:rsidR="00C20502" w:rsidRPr="00871219">
        <w:rPr>
          <w:rFonts w:ascii="Times New Roman" w:hAnsi="Times New Roman" w:cs="Times New Roman"/>
          <w:lang w:val="en-US"/>
        </w:rPr>
        <w:t xml:space="preserve"> </w:t>
      </w:r>
      <w:r w:rsidR="00C20502" w:rsidRPr="00871219">
        <w:rPr>
          <w:rFonts w:ascii="Times New Roman" w:hAnsi="Times New Roman" w:cs="Times New Roman"/>
          <w:lang w:val="en-US"/>
        </w:rPr>
        <w:fldChar w:fldCharType="begin"/>
      </w:r>
      <w:r w:rsidR="00871219">
        <w:rPr>
          <w:rFonts w:ascii="Times New Roman" w:hAnsi="Times New Roman" w:cs="Times New Roman"/>
          <w:lang w:val="en-US"/>
        </w:rPr>
        <w:instrText xml:space="preserve"> ADDIN ZOTERO_ITEM CSL_CITATION {"citationID":"BJxTjbTK","properties":{"formattedCitation":"(Hall &amp; Soskice 2001)","plainCitation":"(Hall &amp; Soskice 2001)","noteIndex":0},"citationItems":[{"id":194,"uris":["http://zotero.org/users/175397/items/3THUCBQZ"],"uri":["http://zotero.org/users/175397/items/3THUCBQZ"],"itemData":{"id":194,"type":"book","title":"Varieties of capitalism: The institutional foundations of comparative advantage","publisher":"Oxford University Press","publisher-place":"Oxford","number-of-pages":"540","source":"catalog.princeton.edu Library Catalog","event-place":"Oxford","call-number":"Electronic Resource","editor":[{"family":"Hall","given":"Peter A."},{"family":"Soskice","given":"David W."}],"issued":{"date-parts":[["2001"]]},"accessed":{"date-parts":[["2014",10,23]]}}}],"schema":"https://github.com/citation-style-language/schema/raw/master/csl-citation.json"} </w:instrText>
      </w:r>
      <w:r w:rsidR="00C20502" w:rsidRPr="00871219">
        <w:rPr>
          <w:rFonts w:ascii="Times New Roman" w:hAnsi="Times New Roman" w:cs="Times New Roman"/>
          <w:lang w:val="en-US"/>
        </w:rPr>
        <w:fldChar w:fldCharType="separate"/>
      </w:r>
      <w:r w:rsidR="00871219" w:rsidRPr="00871219">
        <w:rPr>
          <w:rFonts w:ascii="Times New Roman" w:hAnsi="Times New Roman" w:cs="Times New Roman"/>
        </w:rPr>
        <w:t>(Hall &amp; Soskice 2001)</w:t>
      </w:r>
      <w:r w:rsidR="00C20502" w:rsidRPr="00871219">
        <w:rPr>
          <w:rFonts w:ascii="Times New Roman" w:hAnsi="Times New Roman" w:cs="Times New Roman"/>
          <w:lang w:val="en-US"/>
        </w:rPr>
        <w:fldChar w:fldCharType="end"/>
      </w:r>
      <w:r w:rsidR="00B153EA" w:rsidRPr="00871219">
        <w:rPr>
          <w:rFonts w:ascii="Times New Roman" w:hAnsi="Times New Roman" w:cs="Times New Roman"/>
          <w:lang w:val="en-US"/>
        </w:rPr>
        <w:t xml:space="preserve">. </w:t>
      </w:r>
      <w:proofErr w:type="spellStart"/>
      <w:r w:rsidR="00B153EA" w:rsidRPr="00871219">
        <w:rPr>
          <w:rFonts w:ascii="Times New Roman" w:hAnsi="Times New Roman" w:cs="Times New Roman"/>
          <w:lang w:val="en-US"/>
        </w:rPr>
        <w:t>VoC</w:t>
      </w:r>
      <w:proofErr w:type="spellEnd"/>
      <w:r w:rsidR="00B153EA" w:rsidRPr="00871219">
        <w:rPr>
          <w:rFonts w:ascii="Times New Roman" w:hAnsi="Times New Roman" w:cs="Times New Roman"/>
          <w:lang w:val="en-US"/>
        </w:rPr>
        <w:t xml:space="preserve"> theories argue</w:t>
      </w:r>
      <w:r w:rsidR="003716A3" w:rsidRPr="00871219">
        <w:rPr>
          <w:rFonts w:ascii="Times New Roman" w:hAnsi="Times New Roman" w:cs="Times New Roman"/>
          <w:lang w:val="en-US"/>
        </w:rPr>
        <w:t xml:space="preserve"> that </w:t>
      </w:r>
      <w:r w:rsidR="004E13E6" w:rsidRPr="00871219">
        <w:rPr>
          <w:rFonts w:ascii="Times New Roman" w:hAnsi="Times New Roman" w:cs="Times New Roman"/>
          <w:lang w:val="en-US"/>
        </w:rPr>
        <w:t xml:space="preserve">capitalism in </w:t>
      </w:r>
      <w:r w:rsidR="003716A3" w:rsidRPr="00871219">
        <w:rPr>
          <w:rFonts w:ascii="Times New Roman" w:hAnsi="Times New Roman" w:cs="Times New Roman"/>
          <w:lang w:val="en-US"/>
        </w:rPr>
        <w:t xml:space="preserve">different countries </w:t>
      </w:r>
      <w:r w:rsidR="004E13E6" w:rsidRPr="00871219">
        <w:rPr>
          <w:rFonts w:ascii="Times New Roman" w:hAnsi="Times New Roman" w:cs="Times New Roman"/>
          <w:lang w:val="en-US"/>
        </w:rPr>
        <w:t xml:space="preserve">is organized in </w:t>
      </w:r>
      <w:r w:rsidR="003716A3" w:rsidRPr="00871219">
        <w:rPr>
          <w:rFonts w:ascii="Times New Roman" w:hAnsi="Times New Roman" w:cs="Times New Roman"/>
          <w:lang w:val="en-US"/>
        </w:rPr>
        <w:t>recognizably different ways</w:t>
      </w:r>
      <w:r w:rsidR="004E13E6" w:rsidRPr="00871219">
        <w:rPr>
          <w:rFonts w:ascii="Times New Roman" w:hAnsi="Times New Roman" w:cs="Times New Roman"/>
          <w:lang w:val="en-US"/>
        </w:rPr>
        <w:t>.</w:t>
      </w:r>
      <w:r w:rsidR="003716A3" w:rsidRPr="00871219">
        <w:rPr>
          <w:rFonts w:ascii="Times New Roman" w:hAnsi="Times New Roman" w:cs="Times New Roman"/>
          <w:lang w:val="en-US"/>
        </w:rPr>
        <w:t xml:space="preserve"> </w:t>
      </w:r>
      <w:r w:rsidR="004E13E6" w:rsidRPr="00871219">
        <w:rPr>
          <w:rFonts w:ascii="Times New Roman" w:hAnsi="Times New Roman" w:cs="Times New Roman"/>
          <w:lang w:val="en-US"/>
        </w:rPr>
        <w:t>Specifically, t</w:t>
      </w:r>
      <w:r w:rsidR="00C20502" w:rsidRPr="00871219">
        <w:rPr>
          <w:rFonts w:ascii="Times New Roman" w:hAnsi="Times New Roman" w:cs="Times New Roman"/>
          <w:lang w:val="en-US"/>
        </w:rPr>
        <w:t xml:space="preserve">ransactions in </w:t>
      </w:r>
      <w:r w:rsidR="003716A3" w:rsidRPr="00871219">
        <w:rPr>
          <w:rFonts w:ascii="Times New Roman" w:hAnsi="Times New Roman" w:cs="Times New Roman"/>
          <w:lang w:val="en-US"/>
        </w:rPr>
        <w:t xml:space="preserve">core </w:t>
      </w:r>
      <w:r w:rsidR="00C20502" w:rsidRPr="00871219">
        <w:rPr>
          <w:rFonts w:ascii="Times New Roman" w:hAnsi="Times New Roman" w:cs="Times New Roman"/>
          <w:lang w:val="en-US"/>
        </w:rPr>
        <w:t xml:space="preserve">spheres </w:t>
      </w:r>
      <w:r w:rsidR="003716A3" w:rsidRPr="00871219">
        <w:rPr>
          <w:rFonts w:ascii="Times New Roman" w:hAnsi="Times New Roman" w:cs="Times New Roman"/>
          <w:lang w:val="en-US"/>
        </w:rPr>
        <w:t xml:space="preserve">of capitalism </w:t>
      </w:r>
      <w:r w:rsidR="00C20502" w:rsidRPr="00871219">
        <w:rPr>
          <w:rFonts w:ascii="Times New Roman" w:hAnsi="Times New Roman" w:cs="Times New Roman"/>
          <w:lang w:val="en-US"/>
        </w:rPr>
        <w:t>such as the firm</w:t>
      </w:r>
      <w:r w:rsidR="003716A3" w:rsidRPr="00871219">
        <w:rPr>
          <w:rFonts w:ascii="Times New Roman" w:hAnsi="Times New Roman" w:cs="Times New Roman"/>
          <w:lang w:val="en-US"/>
        </w:rPr>
        <w:t>, labor</w:t>
      </w:r>
      <w:r w:rsidR="00C20502" w:rsidRPr="00871219">
        <w:rPr>
          <w:rFonts w:ascii="Times New Roman" w:hAnsi="Times New Roman" w:cs="Times New Roman"/>
          <w:lang w:val="en-US"/>
        </w:rPr>
        <w:t xml:space="preserve"> markets</w:t>
      </w:r>
      <w:r w:rsidR="003716A3" w:rsidRPr="00871219">
        <w:rPr>
          <w:rFonts w:ascii="Times New Roman" w:hAnsi="Times New Roman" w:cs="Times New Roman"/>
          <w:lang w:val="en-US"/>
        </w:rPr>
        <w:t xml:space="preserve">, </w:t>
      </w:r>
      <w:r w:rsidR="00C20502" w:rsidRPr="00871219">
        <w:rPr>
          <w:rFonts w:ascii="Times New Roman" w:hAnsi="Times New Roman" w:cs="Times New Roman"/>
          <w:lang w:val="en-US"/>
        </w:rPr>
        <w:t xml:space="preserve">and </w:t>
      </w:r>
      <w:r w:rsidR="003716A3" w:rsidRPr="00871219">
        <w:rPr>
          <w:rFonts w:ascii="Times New Roman" w:hAnsi="Times New Roman" w:cs="Times New Roman"/>
          <w:lang w:val="en-US"/>
        </w:rPr>
        <w:t xml:space="preserve">financial markets </w:t>
      </w:r>
      <w:r w:rsidR="004E13E6" w:rsidRPr="00871219">
        <w:rPr>
          <w:rFonts w:ascii="Times New Roman" w:hAnsi="Times New Roman" w:cs="Times New Roman"/>
          <w:lang w:val="en-US"/>
        </w:rPr>
        <w:t>tend to be based predominantly on market transactions in some countries, while in other countries non-market forms of coordination are more important</w:t>
      </w:r>
      <w:r w:rsidR="00C20502" w:rsidRPr="00871219">
        <w:rPr>
          <w:rFonts w:ascii="Times New Roman" w:hAnsi="Times New Roman" w:cs="Times New Roman"/>
          <w:lang w:val="en-US"/>
        </w:rPr>
        <w:t xml:space="preserve">. </w:t>
      </w:r>
      <w:proofErr w:type="spellStart"/>
      <w:r w:rsidR="00C20502" w:rsidRPr="00871219">
        <w:rPr>
          <w:rFonts w:ascii="Times New Roman" w:hAnsi="Times New Roman" w:cs="Times New Roman"/>
          <w:lang w:val="en-US"/>
        </w:rPr>
        <w:t>VoC</w:t>
      </w:r>
      <w:proofErr w:type="spellEnd"/>
      <w:r w:rsidR="00A512F7" w:rsidRPr="00871219">
        <w:rPr>
          <w:rFonts w:ascii="Times New Roman" w:hAnsi="Times New Roman" w:cs="Times New Roman"/>
          <w:lang w:val="en-US"/>
        </w:rPr>
        <w:t xml:space="preserve">, originally developed to </w:t>
      </w:r>
      <w:r w:rsidR="00A512F7" w:rsidRPr="00871219">
        <w:rPr>
          <w:rFonts w:ascii="Times New Roman" w:hAnsi="Times New Roman" w:cs="Times New Roman"/>
          <w:lang w:val="en-US"/>
        </w:rPr>
        <w:lastRenderedPageBreak/>
        <w:t>describe advanced Western economies,</w:t>
      </w:r>
      <w:r w:rsidR="00C20502" w:rsidRPr="00871219">
        <w:rPr>
          <w:rFonts w:ascii="Times New Roman" w:hAnsi="Times New Roman" w:cs="Times New Roman"/>
          <w:lang w:val="en-US"/>
        </w:rPr>
        <w:t xml:space="preserve"> posits that </w:t>
      </w:r>
      <w:r w:rsidR="003716A3" w:rsidRPr="00871219">
        <w:rPr>
          <w:rFonts w:ascii="Times New Roman" w:hAnsi="Times New Roman" w:cs="Times New Roman"/>
          <w:lang w:val="en-US"/>
        </w:rPr>
        <w:t>specific forms of interaction in different spheres are complementary to each other and reinforce each ot</w:t>
      </w:r>
      <w:r w:rsidR="005A40B0" w:rsidRPr="00871219">
        <w:rPr>
          <w:rFonts w:ascii="Times New Roman" w:hAnsi="Times New Roman" w:cs="Times New Roman"/>
          <w:lang w:val="en-US"/>
        </w:rPr>
        <w:t>her.</w:t>
      </w:r>
    </w:p>
    <w:p w14:paraId="6AA52657" w14:textId="77777777" w:rsidR="00A512F7" w:rsidRPr="00871219" w:rsidRDefault="00A512F7" w:rsidP="0081797D">
      <w:pPr>
        <w:pStyle w:val="NoSpacing"/>
        <w:spacing w:line="480" w:lineRule="auto"/>
        <w:rPr>
          <w:rFonts w:ascii="Times New Roman" w:hAnsi="Times New Roman" w:cs="Times New Roman"/>
          <w:lang w:val="en-US"/>
        </w:rPr>
      </w:pPr>
    </w:p>
    <w:p w14:paraId="7C224E12" w14:textId="14ED9057" w:rsidR="00CF40F0" w:rsidRPr="00871219" w:rsidRDefault="00C20502" w:rsidP="0081797D">
      <w:pPr>
        <w:pStyle w:val="NoSpacing"/>
        <w:spacing w:line="480" w:lineRule="auto"/>
        <w:rPr>
          <w:rFonts w:ascii="Times New Roman" w:hAnsi="Times New Roman" w:cs="Times New Roman"/>
          <w:lang w:val="en-US"/>
        </w:rPr>
      </w:pPr>
      <w:r w:rsidRPr="00871219">
        <w:rPr>
          <w:rFonts w:ascii="Times New Roman" w:hAnsi="Times New Roman" w:cs="Times New Roman"/>
          <w:lang w:val="en-US"/>
        </w:rPr>
        <w:t>I argue that similar mechanisms explain the reproduction of insider-outsider divi</w:t>
      </w:r>
      <w:r w:rsidR="004E13E6" w:rsidRPr="00871219">
        <w:rPr>
          <w:rFonts w:ascii="Times New Roman" w:hAnsi="Times New Roman" w:cs="Times New Roman"/>
          <w:lang w:val="en-US"/>
        </w:rPr>
        <w:t xml:space="preserve">sions in Arab economies, which exist in different spheres and reinforce each other. The state’s creation of long-term, non-market, insider privileges for firms allows these firms, for example, to provide similar privileges for their </w:t>
      </w:r>
      <w:r w:rsidR="002649E5" w:rsidRPr="00871219">
        <w:rPr>
          <w:rFonts w:ascii="Times New Roman" w:hAnsi="Times New Roman" w:cs="Times New Roman"/>
          <w:lang w:val="en-US"/>
        </w:rPr>
        <w:t>(</w:t>
      </w:r>
      <w:r w:rsidR="004E13E6" w:rsidRPr="00871219">
        <w:rPr>
          <w:rFonts w:ascii="Times New Roman" w:hAnsi="Times New Roman" w:cs="Times New Roman"/>
          <w:lang w:val="en-US"/>
        </w:rPr>
        <w:t>small</w:t>
      </w:r>
      <w:r w:rsidR="002649E5" w:rsidRPr="00871219">
        <w:rPr>
          <w:rFonts w:ascii="Times New Roman" w:hAnsi="Times New Roman" w:cs="Times New Roman"/>
          <w:lang w:val="en-US"/>
        </w:rPr>
        <w:t>)</w:t>
      </w:r>
      <w:r w:rsidR="004E13E6" w:rsidRPr="00871219">
        <w:rPr>
          <w:rFonts w:ascii="Times New Roman" w:hAnsi="Times New Roman" w:cs="Times New Roman"/>
          <w:lang w:val="en-US"/>
        </w:rPr>
        <w:t xml:space="preserve"> formal workforce</w:t>
      </w:r>
      <w:r w:rsidR="00A512F7" w:rsidRPr="00871219">
        <w:rPr>
          <w:rFonts w:ascii="Times New Roman" w:hAnsi="Times New Roman" w:cs="Times New Roman"/>
          <w:lang w:val="en-US"/>
        </w:rPr>
        <w:t xml:space="preserve"> which is often hired through uncompetitive channels</w:t>
      </w:r>
      <w:r w:rsidR="004E13E6" w:rsidRPr="00871219">
        <w:rPr>
          <w:rFonts w:ascii="Times New Roman" w:hAnsi="Times New Roman" w:cs="Times New Roman"/>
          <w:lang w:val="en-US"/>
        </w:rPr>
        <w:t xml:space="preserve">. </w:t>
      </w:r>
      <w:r w:rsidR="00905442" w:rsidRPr="00871219">
        <w:rPr>
          <w:rFonts w:ascii="Times New Roman" w:hAnsi="Times New Roman" w:cs="Times New Roman"/>
          <w:lang w:val="en-US"/>
        </w:rPr>
        <w:t xml:space="preserve">Banks are able to provide preferential credit to insider firms because such firms enjoy implicit political guarantees, producing insider-outsider divisions </w:t>
      </w:r>
      <w:r w:rsidR="00AD7BD1" w:rsidRPr="00871219">
        <w:rPr>
          <w:rFonts w:ascii="Times New Roman" w:hAnsi="Times New Roman" w:cs="Times New Roman"/>
          <w:lang w:val="en-US"/>
        </w:rPr>
        <w:t>in financial markets</w:t>
      </w:r>
      <w:r w:rsidR="00905442" w:rsidRPr="00871219">
        <w:rPr>
          <w:rFonts w:ascii="Times New Roman" w:hAnsi="Times New Roman" w:cs="Times New Roman"/>
          <w:lang w:val="en-US"/>
        </w:rPr>
        <w:t xml:space="preserve"> </w:t>
      </w:r>
      <w:r w:rsidR="00812D5D" w:rsidRPr="00871219">
        <w:rPr>
          <w:rFonts w:ascii="Times New Roman" w:hAnsi="Times New Roman" w:cs="Times New Roman"/>
          <w:lang w:val="en-US"/>
        </w:rPr>
        <w:t xml:space="preserve">while also helping to reproduce such divisions </w:t>
      </w:r>
      <w:r w:rsidR="00905442" w:rsidRPr="00871219">
        <w:rPr>
          <w:rFonts w:ascii="Times New Roman" w:hAnsi="Times New Roman" w:cs="Times New Roman"/>
          <w:lang w:val="en-US"/>
        </w:rPr>
        <w:t xml:space="preserve">in the private sector more generally. </w:t>
      </w:r>
      <w:r w:rsidR="004E13E6" w:rsidRPr="00871219">
        <w:rPr>
          <w:rFonts w:ascii="Times New Roman" w:hAnsi="Times New Roman" w:cs="Times New Roman"/>
          <w:lang w:val="en-US"/>
        </w:rPr>
        <w:t>Insider</w:t>
      </w:r>
      <w:r w:rsidR="00812D5D" w:rsidRPr="00871219">
        <w:rPr>
          <w:rFonts w:ascii="Times New Roman" w:hAnsi="Times New Roman" w:cs="Times New Roman"/>
          <w:lang w:val="en-US"/>
        </w:rPr>
        <w:t>-outsider</w:t>
      </w:r>
      <w:r w:rsidR="004E13E6" w:rsidRPr="00871219">
        <w:rPr>
          <w:rFonts w:ascii="Times New Roman" w:hAnsi="Times New Roman" w:cs="Times New Roman"/>
          <w:lang w:val="en-US"/>
        </w:rPr>
        <w:t xml:space="preserve"> </w:t>
      </w:r>
      <w:r w:rsidR="00812D5D" w:rsidRPr="00871219">
        <w:rPr>
          <w:rFonts w:ascii="Times New Roman" w:hAnsi="Times New Roman" w:cs="Times New Roman"/>
          <w:lang w:val="en-US"/>
        </w:rPr>
        <w:t xml:space="preserve">divisions </w:t>
      </w:r>
      <w:r w:rsidR="004E13E6" w:rsidRPr="00871219">
        <w:rPr>
          <w:rFonts w:ascii="Times New Roman" w:hAnsi="Times New Roman" w:cs="Times New Roman"/>
          <w:lang w:val="en-US"/>
        </w:rPr>
        <w:t>c</w:t>
      </w:r>
      <w:r w:rsidR="00812D5D" w:rsidRPr="00871219">
        <w:rPr>
          <w:rFonts w:ascii="Times New Roman" w:hAnsi="Times New Roman" w:cs="Times New Roman"/>
          <w:lang w:val="en-US"/>
        </w:rPr>
        <w:t>reate</w:t>
      </w:r>
      <w:r w:rsidR="004E13E6" w:rsidRPr="00871219">
        <w:rPr>
          <w:rFonts w:ascii="Times New Roman" w:hAnsi="Times New Roman" w:cs="Times New Roman"/>
          <w:lang w:val="en-US"/>
        </w:rPr>
        <w:t xml:space="preserve"> political feedback mechanisms </w:t>
      </w:r>
      <w:r w:rsidR="00812D5D" w:rsidRPr="00871219">
        <w:rPr>
          <w:rFonts w:ascii="Times New Roman" w:hAnsi="Times New Roman" w:cs="Times New Roman"/>
          <w:lang w:val="en-US"/>
        </w:rPr>
        <w:t xml:space="preserve">through which insiders defend their </w:t>
      </w:r>
      <w:r w:rsidR="004E13E6" w:rsidRPr="00871219">
        <w:rPr>
          <w:rFonts w:ascii="Times New Roman" w:hAnsi="Times New Roman" w:cs="Times New Roman"/>
          <w:lang w:val="en-US"/>
        </w:rPr>
        <w:t>privilege</w:t>
      </w:r>
      <w:r w:rsidR="00812D5D" w:rsidRPr="00871219">
        <w:rPr>
          <w:rFonts w:ascii="Times New Roman" w:hAnsi="Times New Roman" w:cs="Times New Roman"/>
          <w:lang w:val="en-US"/>
        </w:rPr>
        <w:t>s</w:t>
      </w:r>
      <w:r w:rsidR="004E13E6" w:rsidRPr="00871219">
        <w:rPr>
          <w:rFonts w:ascii="Times New Roman" w:hAnsi="Times New Roman" w:cs="Times New Roman"/>
          <w:lang w:val="en-US"/>
        </w:rPr>
        <w:t xml:space="preserve">, </w:t>
      </w:r>
      <w:r w:rsidR="005A40B0" w:rsidRPr="00871219">
        <w:rPr>
          <w:rFonts w:ascii="Times New Roman" w:hAnsi="Times New Roman" w:cs="Times New Roman"/>
          <w:lang w:val="en-US"/>
        </w:rPr>
        <w:t xml:space="preserve">both because insiders have better access and </w:t>
      </w:r>
      <w:r w:rsidR="004E13E6" w:rsidRPr="00871219">
        <w:rPr>
          <w:rFonts w:ascii="Times New Roman" w:hAnsi="Times New Roman" w:cs="Times New Roman"/>
          <w:lang w:val="en-US"/>
        </w:rPr>
        <w:t xml:space="preserve">because outsider status is particularly unattractive </w:t>
      </w:r>
      <w:r w:rsidR="00A512F7" w:rsidRPr="00871219">
        <w:rPr>
          <w:rFonts w:ascii="Times New Roman" w:hAnsi="Times New Roman" w:cs="Times New Roman"/>
          <w:lang w:val="en-US"/>
        </w:rPr>
        <w:t xml:space="preserve">and hard to escape </w:t>
      </w:r>
      <w:r w:rsidR="004E13E6" w:rsidRPr="00871219">
        <w:rPr>
          <w:rFonts w:ascii="Times New Roman" w:hAnsi="Times New Roman" w:cs="Times New Roman"/>
          <w:lang w:val="en-US"/>
        </w:rPr>
        <w:t>in Arab economies.</w:t>
      </w:r>
      <w:r w:rsidR="00F00CCD" w:rsidRPr="00871219">
        <w:rPr>
          <w:rFonts w:ascii="Times New Roman" w:hAnsi="Times New Roman" w:cs="Times New Roman"/>
          <w:lang w:val="en-US"/>
        </w:rPr>
        <w:t xml:space="preserve"> </w:t>
      </w:r>
    </w:p>
    <w:p w14:paraId="40E81188" w14:textId="77777777" w:rsidR="00CF40F0" w:rsidRPr="00871219" w:rsidRDefault="00CF40F0" w:rsidP="0081797D">
      <w:pPr>
        <w:pStyle w:val="NoSpacing"/>
        <w:spacing w:line="480" w:lineRule="auto"/>
        <w:rPr>
          <w:rFonts w:ascii="Times New Roman" w:hAnsi="Times New Roman" w:cs="Times New Roman"/>
          <w:lang w:val="en-US"/>
        </w:rPr>
      </w:pPr>
    </w:p>
    <w:p w14:paraId="7633AA44" w14:textId="2A307BD3" w:rsidR="002E3958" w:rsidRPr="00871219" w:rsidRDefault="00CA5007" w:rsidP="0081797D">
      <w:pPr>
        <w:pStyle w:val="NoSpacing"/>
        <w:spacing w:line="480" w:lineRule="auto"/>
        <w:rPr>
          <w:rFonts w:ascii="Times New Roman" w:hAnsi="Times New Roman" w:cs="Times New Roman"/>
          <w:lang w:val="en-US"/>
        </w:rPr>
      </w:pPr>
      <w:r w:rsidRPr="00871219">
        <w:rPr>
          <w:rFonts w:ascii="Times New Roman" w:hAnsi="Times New Roman" w:cs="Times New Roman"/>
          <w:lang w:val="en-US"/>
        </w:rPr>
        <w:t>T</w:t>
      </w:r>
      <w:r w:rsidR="009B456A" w:rsidRPr="00871219">
        <w:rPr>
          <w:rFonts w:ascii="Times New Roman" w:hAnsi="Times New Roman" w:cs="Times New Roman"/>
          <w:lang w:val="en-US"/>
        </w:rPr>
        <w:t>he focus of this paper goes beyond the mechanisms of cronyism in the Arab world</w:t>
      </w:r>
      <w:r w:rsidRPr="00871219">
        <w:rPr>
          <w:rFonts w:ascii="Times New Roman" w:hAnsi="Times New Roman" w:cs="Times New Roman"/>
          <w:lang w:val="en-US"/>
        </w:rPr>
        <w:t xml:space="preserve">: some of the insider protection described here is legally formalized and extends to large numbers of actors, e.g. when it comes to </w:t>
      </w:r>
      <w:r w:rsidR="006E7C76" w:rsidRPr="00871219">
        <w:rPr>
          <w:rFonts w:ascii="Times New Roman" w:hAnsi="Times New Roman" w:cs="Times New Roman"/>
          <w:lang w:val="en-US"/>
        </w:rPr>
        <w:t xml:space="preserve">certain types of subsidies or </w:t>
      </w:r>
      <w:r w:rsidRPr="00871219">
        <w:rPr>
          <w:rFonts w:ascii="Times New Roman" w:hAnsi="Times New Roman" w:cs="Times New Roman"/>
          <w:lang w:val="en-US"/>
        </w:rPr>
        <w:t xml:space="preserve">public employment. Yet </w:t>
      </w:r>
      <w:r w:rsidR="009B456A" w:rsidRPr="00871219">
        <w:rPr>
          <w:rFonts w:ascii="Times New Roman" w:hAnsi="Times New Roman" w:cs="Times New Roman"/>
          <w:lang w:val="en-US"/>
        </w:rPr>
        <w:t xml:space="preserve">corruption and </w:t>
      </w:r>
      <w:r w:rsidRPr="00871219">
        <w:rPr>
          <w:rFonts w:ascii="Times New Roman" w:hAnsi="Times New Roman" w:cs="Times New Roman"/>
          <w:lang w:val="en-US"/>
        </w:rPr>
        <w:t xml:space="preserve">micro-level </w:t>
      </w:r>
      <w:r w:rsidR="009B456A" w:rsidRPr="00871219">
        <w:rPr>
          <w:rFonts w:ascii="Times New Roman" w:hAnsi="Times New Roman" w:cs="Times New Roman"/>
          <w:lang w:val="en-US"/>
        </w:rPr>
        <w:t>favoritism between state and business are a core component of the variety of capitalism identified here</w:t>
      </w:r>
      <w:r w:rsidRPr="00871219">
        <w:rPr>
          <w:rFonts w:ascii="Times New Roman" w:hAnsi="Times New Roman" w:cs="Times New Roman"/>
          <w:lang w:val="en-US"/>
        </w:rPr>
        <w:t xml:space="preserve">. </w:t>
      </w:r>
      <w:r w:rsidR="00F00CCD" w:rsidRPr="00871219">
        <w:rPr>
          <w:rFonts w:ascii="Times New Roman" w:hAnsi="Times New Roman" w:cs="Times New Roman"/>
          <w:lang w:val="en-US"/>
        </w:rPr>
        <w:t xml:space="preserve">Cronyism </w:t>
      </w:r>
      <w:r w:rsidR="00515286" w:rsidRPr="00871219">
        <w:rPr>
          <w:rFonts w:ascii="Times New Roman" w:hAnsi="Times New Roman" w:cs="Times New Roman"/>
          <w:lang w:val="en-US"/>
        </w:rPr>
        <w:t xml:space="preserve">is </w:t>
      </w:r>
      <w:r w:rsidR="000E1B58" w:rsidRPr="00871219">
        <w:rPr>
          <w:rFonts w:ascii="Times New Roman" w:hAnsi="Times New Roman" w:cs="Times New Roman"/>
          <w:lang w:val="en-US"/>
        </w:rPr>
        <w:t xml:space="preserve">abetted by </w:t>
      </w:r>
      <w:r w:rsidR="00CF40F0" w:rsidRPr="00871219">
        <w:rPr>
          <w:rFonts w:ascii="Times New Roman" w:hAnsi="Times New Roman" w:cs="Times New Roman"/>
          <w:lang w:val="en-US"/>
        </w:rPr>
        <w:t xml:space="preserve">high levels of </w:t>
      </w:r>
      <w:r w:rsidR="000E1B58" w:rsidRPr="00871219">
        <w:rPr>
          <w:rFonts w:ascii="Times New Roman" w:hAnsi="Times New Roman" w:cs="Times New Roman"/>
          <w:lang w:val="en-US"/>
        </w:rPr>
        <w:t xml:space="preserve">state </w:t>
      </w:r>
      <w:r w:rsidR="00CF40F0" w:rsidRPr="00871219">
        <w:rPr>
          <w:rFonts w:ascii="Times New Roman" w:hAnsi="Times New Roman" w:cs="Times New Roman"/>
          <w:lang w:val="en-US"/>
        </w:rPr>
        <w:t xml:space="preserve">intervention </w:t>
      </w:r>
      <w:r w:rsidR="00515286" w:rsidRPr="00871219">
        <w:rPr>
          <w:rFonts w:ascii="Times New Roman" w:hAnsi="Times New Roman" w:cs="Times New Roman"/>
          <w:lang w:val="en-US"/>
        </w:rPr>
        <w:t xml:space="preserve">which provides opportunities for </w:t>
      </w:r>
      <w:r w:rsidR="004122B8" w:rsidRPr="00871219">
        <w:rPr>
          <w:rFonts w:ascii="Times New Roman" w:hAnsi="Times New Roman" w:cs="Times New Roman"/>
          <w:lang w:val="en-US"/>
        </w:rPr>
        <w:t xml:space="preserve">widespread </w:t>
      </w:r>
      <w:r w:rsidR="00515286" w:rsidRPr="00871219">
        <w:rPr>
          <w:rFonts w:ascii="Times New Roman" w:hAnsi="Times New Roman" w:cs="Times New Roman"/>
          <w:lang w:val="en-US"/>
        </w:rPr>
        <w:t xml:space="preserve">insider dealing and </w:t>
      </w:r>
      <w:r w:rsidR="00CF40F0" w:rsidRPr="00871219">
        <w:rPr>
          <w:rFonts w:ascii="Times New Roman" w:hAnsi="Times New Roman" w:cs="Times New Roman"/>
          <w:lang w:val="en-US"/>
        </w:rPr>
        <w:t xml:space="preserve">for the survival of </w:t>
      </w:r>
      <w:r w:rsidR="00515286" w:rsidRPr="00871219">
        <w:rPr>
          <w:rFonts w:ascii="Times New Roman" w:hAnsi="Times New Roman" w:cs="Times New Roman"/>
          <w:lang w:val="en-US"/>
        </w:rPr>
        <w:t>inefficient, crony businesses</w:t>
      </w:r>
      <w:r w:rsidR="00CF40F0" w:rsidRPr="00871219">
        <w:rPr>
          <w:rFonts w:ascii="Times New Roman" w:hAnsi="Times New Roman" w:cs="Times New Roman"/>
          <w:lang w:val="en-US"/>
        </w:rPr>
        <w:t xml:space="preserve">. As recent research on subsidies and non-tariff trade barriers in the Arab world has shown, </w:t>
      </w:r>
      <w:r w:rsidR="000E1B58" w:rsidRPr="00871219">
        <w:rPr>
          <w:rFonts w:ascii="Times New Roman" w:hAnsi="Times New Roman" w:cs="Times New Roman"/>
          <w:lang w:val="en-US"/>
        </w:rPr>
        <w:t xml:space="preserve">cronyism </w:t>
      </w:r>
      <w:r w:rsidR="00CF40F0" w:rsidRPr="00871219">
        <w:rPr>
          <w:rFonts w:ascii="Times New Roman" w:hAnsi="Times New Roman" w:cs="Times New Roman"/>
          <w:lang w:val="en-US"/>
        </w:rPr>
        <w:t xml:space="preserve">also is </w:t>
      </w:r>
      <w:r w:rsidR="00515286" w:rsidRPr="00871219">
        <w:rPr>
          <w:rFonts w:ascii="Times New Roman" w:hAnsi="Times New Roman" w:cs="Times New Roman"/>
          <w:lang w:val="en-US"/>
        </w:rPr>
        <w:t xml:space="preserve">a </w:t>
      </w:r>
      <w:r w:rsidR="00CF40F0" w:rsidRPr="00871219">
        <w:rPr>
          <w:rFonts w:ascii="Times New Roman" w:hAnsi="Times New Roman" w:cs="Times New Roman"/>
          <w:lang w:val="en-US"/>
        </w:rPr>
        <w:t xml:space="preserve">cause </w:t>
      </w:r>
      <w:r w:rsidR="00515286" w:rsidRPr="00871219">
        <w:rPr>
          <w:rFonts w:ascii="Times New Roman" w:hAnsi="Times New Roman" w:cs="Times New Roman"/>
          <w:lang w:val="en-US"/>
        </w:rPr>
        <w:t xml:space="preserve">for creating </w:t>
      </w:r>
      <w:r w:rsidRPr="00871219">
        <w:rPr>
          <w:rFonts w:ascii="Times New Roman" w:hAnsi="Times New Roman" w:cs="Times New Roman"/>
          <w:lang w:val="en-US"/>
        </w:rPr>
        <w:t xml:space="preserve">and </w:t>
      </w:r>
      <w:r w:rsidR="00F32DA9" w:rsidRPr="00871219">
        <w:rPr>
          <w:rFonts w:ascii="Times New Roman" w:hAnsi="Times New Roman" w:cs="Times New Roman"/>
          <w:lang w:val="en-US"/>
        </w:rPr>
        <w:t xml:space="preserve">maintaining </w:t>
      </w:r>
      <w:r w:rsidR="00CF40F0" w:rsidRPr="00871219">
        <w:rPr>
          <w:rFonts w:ascii="Times New Roman" w:hAnsi="Times New Roman" w:cs="Times New Roman"/>
          <w:lang w:val="en-US"/>
        </w:rPr>
        <w:t>bureaucratic interventions in the first place</w:t>
      </w:r>
      <w:r w:rsidR="00515286" w:rsidRPr="00871219">
        <w:rPr>
          <w:rFonts w:ascii="Times New Roman" w:hAnsi="Times New Roman" w:cs="Times New Roman"/>
          <w:lang w:val="en-US"/>
        </w:rPr>
        <w:t>.</w:t>
      </w:r>
      <w:r w:rsidR="009B456A" w:rsidRPr="00871219">
        <w:rPr>
          <w:rFonts w:ascii="Times New Roman" w:hAnsi="Times New Roman" w:cs="Times New Roman"/>
          <w:lang w:val="en-US"/>
        </w:rPr>
        <w:t xml:space="preserve"> </w:t>
      </w:r>
      <w:r w:rsidR="002E3958" w:rsidRPr="00871219">
        <w:rPr>
          <w:rFonts w:ascii="Times New Roman" w:hAnsi="Times New Roman" w:cs="Times New Roman"/>
          <w:lang w:val="en-US"/>
        </w:rPr>
        <w:t>The paper helps explain why cronyism has been so hard to eradicate, but also points to potential structural reforms that could contribute to reducing its incidence.</w:t>
      </w:r>
    </w:p>
    <w:p w14:paraId="05F86CAD" w14:textId="77777777" w:rsidR="00CA5007" w:rsidRPr="00871219" w:rsidRDefault="00CA5007" w:rsidP="0081797D">
      <w:pPr>
        <w:pStyle w:val="NoSpacing"/>
        <w:spacing w:line="480" w:lineRule="auto"/>
        <w:rPr>
          <w:rFonts w:ascii="Times New Roman" w:hAnsi="Times New Roman" w:cs="Times New Roman"/>
          <w:lang w:val="en-US"/>
        </w:rPr>
      </w:pPr>
    </w:p>
    <w:p w14:paraId="2DB3692B" w14:textId="0CFE0A5E" w:rsidR="006C2C39" w:rsidRPr="00871219" w:rsidRDefault="00C20502" w:rsidP="0081797D">
      <w:pPr>
        <w:pStyle w:val="NoSpacing"/>
        <w:spacing w:line="480" w:lineRule="auto"/>
        <w:rPr>
          <w:rFonts w:ascii="Times New Roman" w:hAnsi="Times New Roman" w:cs="Times New Roman"/>
          <w:lang w:val="en-US"/>
        </w:rPr>
      </w:pPr>
      <w:r w:rsidRPr="00871219">
        <w:rPr>
          <w:rFonts w:ascii="Times New Roman" w:hAnsi="Times New Roman" w:cs="Times New Roman"/>
          <w:lang w:val="en-US"/>
        </w:rPr>
        <w:t xml:space="preserve">The advantage of </w:t>
      </w:r>
      <w:proofErr w:type="spellStart"/>
      <w:r w:rsidR="00F00CCD" w:rsidRPr="00871219">
        <w:rPr>
          <w:rFonts w:ascii="Times New Roman" w:hAnsi="Times New Roman" w:cs="Times New Roman"/>
          <w:lang w:val="en-US"/>
        </w:rPr>
        <w:t>VoC</w:t>
      </w:r>
      <w:proofErr w:type="spellEnd"/>
      <w:r w:rsidR="00F00CCD" w:rsidRPr="00871219">
        <w:rPr>
          <w:rFonts w:ascii="Times New Roman" w:hAnsi="Times New Roman" w:cs="Times New Roman"/>
          <w:lang w:val="en-US"/>
        </w:rPr>
        <w:t xml:space="preserve">-type approaches </w:t>
      </w:r>
      <w:r w:rsidR="006C2C39" w:rsidRPr="00871219">
        <w:rPr>
          <w:rFonts w:ascii="Times New Roman" w:hAnsi="Times New Roman" w:cs="Times New Roman"/>
          <w:lang w:val="en-US"/>
        </w:rPr>
        <w:t xml:space="preserve">is </w:t>
      </w:r>
      <w:r w:rsidR="00F00CCD" w:rsidRPr="00871219">
        <w:rPr>
          <w:rFonts w:ascii="Times New Roman" w:hAnsi="Times New Roman" w:cs="Times New Roman"/>
          <w:lang w:val="en-US"/>
        </w:rPr>
        <w:t xml:space="preserve">that they allow </w:t>
      </w:r>
      <w:r w:rsidR="00812D5D" w:rsidRPr="00871219">
        <w:rPr>
          <w:rFonts w:ascii="Times New Roman" w:hAnsi="Times New Roman" w:cs="Times New Roman"/>
          <w:lang w:val="en-US"/>
        </w:rPr>
        <w:t>us to analyze</w:t>
      </w:r>
      <w:r w:rsidR="00F00CCD" w:rsidRPr="00871219">
        <w:rPr>
          <w:rFonts w:ascii="Times New Roman" w:hAnsi="Times New Roman" w:cs="Times New Roman"/>
          <w:lang w:val="en-US"/>
        </w:rPr>
        <w:t xml:space="preserve"> economic behavior in a broader </w:t>
      </w:r>
      <w:r w:rsidR="003716A3" w:rsidRPr="00871219">
        <w:rPr>
          <w:rFonts w:ascii="Times New Roman" w:hAnsi="Times New Roman" w:cs="Times New Roman"/>
          <w:lang w:val="en-US"/>
        </w:rPr>
        <w:t>institutional context</w:t>
      </w:r>
      <w:r w:rsidR="006C2C39" w:rsidRPr="00871219">
        <w:rPr>
          <w:rFonts w:ascii="Times New Roman" w:hAnsi="Times New Roman" w:cs="Times New Roman"/>
          <w:lang w:val="en-US"/>
        </w:rPr>
        <w:t xml:space="preserve">, </w:t>
      </w:r>
      <w:r w:rsidR="00F00CCD" w:rsidRPr="00871219">
        <w:rPr>
          <w:rFonts w:ascii="Times New Roman" w:hAnsi="Times New Roman" w:cs="Times New Roman"/>
          <w:lang w:val="en-US"/>
        </w:rPr>
        <w:t xml:space="preserve">taking account of feedback loops that exist between different spheres of economic </w:t>
      </w:r>
      <w:r w:rsidR="00812D5D" w:rsidRPr="00871219">
        <w:rPr>
          <w:rFonts w:ascii="Times New Roman" w:hAnsi="Times New Roman" w:cs="Times New Roman"/>
          <w:lang w:val="en-US"/>
        </w:rPr>
        <w:t>activity</w:t>
      </w:r>
      <w:r w:rsidR="00F00CCD" w:rsidRPr="00871219">
        <w:rPr>
          <w:rFonts w:ascii="Times New Roman" w:hAnsi="Times New Roman" w:cs="Times New Roman"/>
          <w:lang w:val="en-US"/>
        </w:rPr>
        <w:t xml:space="preserve">. </w:t>
      </w:r>
      <w:r w:rsidR="00812D5D" w:rsidRPr="00871219">
        <w:rPr>
          <w:rFonts w:ascii="Times New Roman" w:hAnsi="Times New Roman" w:cs="Times New Roman"/>
          <w:lang w:val="en-US"/>
        </w:rPr>
        <w:t xml:space="preserve">The </w:t>
      </w:r>
      <w:r w:rsidR="006C2C39" w:rsidRPr="00871219">
        <w:rPr>
          <w:rFonts w:ascii="Times New Roman" w:hAnsi="Times New Roman" w:cs="Times New Roman"/>
          <w:lang w:val="en-US"/>
        </w:rPr>
        <w:t>disadvantage is relative complexity and difficult</w:t>
      </w:r>
      <w:r w:rsidR="00812D5D" w:rsidRPr="00871219">
        <w:rPr>
          <w:rFonts w:ascii="Times New Roman" w:hAnsi="Times New Roman" w:cs="Times New Roman"/>
          <w:lang w:val="en-US"/>
        </w:rPr>
        <w:t>y</w:t>
      </w:r>
      <w:r w:rsidR="006C2C39" w:rsidRPr="00871219">
        <w:rPr>
          <w:rFonts w:ascii="Times New Roman" w:hAnsi="Times New Roman" w:cs="Times New Roman"/>
          <w:lang w:val="en-US"/>
        </w:rPr>
        <w:t xml:space="preserve"> in proving causal links </w:t>
      </w:r>
      <w:r w:rsidR="006C2C39" w:rsidRPr="00871219">
        <w:rPr>
          <w:rFonts w:ascii="Times New Roman" w:hAnsi="Times New Roman" w:cs="Times New Roman"/>
          <w:lang w:val="en-US"/>
        </w:rPr>
        <w:lastRenderedPageBreak/>
        <w:t>conclusively</w:t>
      </w:r>
      <w:r w:rsidR="00812D5D" w:rsidRPr="00871219">
        <w:rPr>
          <w:rFonts w:ascii="Times New Roman" w:hAnsi="Times New Roman" w:cs="Times New Roman"/>
          <w:lang w:val="en-US"/>
        </w:rPr>
        <w:t xml:space="preserve">. The chapter does not claim to evidence all of the hypothesized causal links conclusively; much further research will be needed for this. It </w:t>
      </w:r>
      <w:r w:rsidR="00E26008" w:rsidRPr="00871219">
        <w:rPr>
          <w:rFonts w:ascii="Times New Roman" w:hAnsi="Times New Roman" w:cs="Times New Roman"/>
          <w:lang w:val="en-US"/>
        </w:rPr>
        <w:t>does however assert</w:t>
      </w:r>
      <w:r w:rsidR="00812D5D" w:rsidRPr="00871219">
        <w:rPr>
          <w:rFonts w:ascii="Times New Roman" w:hAnsi="Times New Roman" w:cs="Times New Roman"/>
          <w:lang w:val="en-US"/>
        </w:rPr>
        <w:t xml:space="preserve"> a descriptive claim that insider-outsider divisions and cronyism extend beyond immediate state-business interactions, and that these are often particularly rigid in the Arab world.</w:t>
      </w:r>
    </w:p>
    <w:p w14:paraId="7489F688" w14:textId="77777777" w:rsidR="006C2C39" w:rsidRPr="00871219" w:rsidRDefault="006C2C39" w:rsidP="0081797D">
      <w:pPr>
        <w:pStyle w:val="NoSpacing"/>
        <w:spacing w:line="480" w:lineRule="auto"/>
        <w:rPr>
          <w:rFonts w:ascii="Times New Roman" w:hAnsi="Times New Roman" w:cs="Times New Roman"/>
          <w:lang w:val="en-US"/>
        </w:rPr>
      </w:pPr>
    </w:p>
    <w:p w14:paraId="5ECBDDD9" w14:textId="5E73ADF6" w:rsidR="009B605B" w:rsidRPr="00871219" w:rsidRDefault="009B605B" w:rsidP="0081797D">
      <w:pPr>
        <w:pStyle w:val="NoSpacing"/>
        <w:spacing w:line="480" w:lineRule="auto"/>
        <w:rPr>
          <w:rFonts w:ascii="Times New Roman" w:hAnsi="Times New Roman" w:cs="Times New Roman"/>
          <w:lang w:val="en-US"/>
        </w:rPr>
      </w:pPr>
      <w:r w:rsidRPr="00871219">
        <w:rPr>
          <w:rFonts w:ascii="Times New Roman" w:hAnsi="Times New Roman" w:cs="Times New Roman"/>
          <w:lang w:val="en-US"/>
        </w:rPr>
        <w:t xml:space="preserve">This paper deals with seven Arab countries that can be considered “core” members of the region: Algeria, Egypt, Jordan, Morocco, pre-2011 Syria, Tunisia and Yemen. These have been part of a shared regional space of political competition and ideological diffusion in the post-WWII era in a way that more peripheral members of the Arab League like Djibouti, Mauritania, and Sudan have not been – which, with the exception of Djibouti, also are not defined as part of the MENA region by the World Bank. </w:t>
      </w:r>
      <w:r w:rsidR="009B456A" w:rsidRPr="00871219">
        <w:rPr>
          <w:rFonts w:ascii="Times New Roman" w:hAnsi="Times New Roman" w:cs="Times New Roman"/>
          <w:lang w:val="en-US"/>
        </w:rPr>
        <w:t xml:space="preserve">Although to different degrees, all </w:t>
      </w:r>
      <w:r w:rsidR="003851DE" w:rsidRPr="00871219">
        <w:rPr>
          <w:rFonts w:ascii="Times New Roman" w:hAnsi="Times New Roman" w:cs="Times New Roman"/>
          <w:lang w:val="en-US"/>
        </w:rPr>
        <w:t xml:space="preserve">seven cases </w:t>
      </w:r>
      <w:r w:rsidR="009B456A" w:rsidRPr="00871219">
        <w:rPr>
          <w:rFonts w:ascii="Times New Roman" w:hAnsi="Times New Roman" w:cs="Times New Roman"/>
          <w:lang w:val="en-US"/>
        </w:rPr>
        <w:t xml:space="preserve">have pursued a </w:t>
      </w:r>
      <w:r w:rsidR="003851DE" w:rsidRPr="00871219">
        <w:rPr>
          <w:rFonts w:ascii="Times New Roman" w:hAnsi="Times New Roman" w:cs="Times New Roman"/>
          <w:lang w:val="en-US"/>
        </w:rPr>
        <w:t>nationalist, statist development project</w:t>
      </w:r>
      <w:r w:rsidR="009B456A" w:rsidRPr="00871219">
        <w:rPr>
          <w:rFonts w:ascii="Times New Roman" w:hAnsi="Times New Roman" w:cs="Times New Roman"/>
          <w:lang w:val="en-US"/>
        </w:rPr>
        <w:t xml:space="preserve"> after independence and during the heyday of Arab nationalism.</w:t>
      </w:r>
      <w:r w:rsidR="003851DE" w:rsidRPr="00871219">
        <w:rPr>
          <w:rFonts w:ascii="Times New Roman" w:hAnsi="Times New Roman" w:cs="Times New Roman"/>
          <w:lang w:val="en-US"/>
        </w:rPr>
        <w:t xml:space="preserve"> </w:t>
      </w:r>
      <w:r w:rsidRPr="00871219">
        <w:rPr>
          <w:rFonts w:ascii="Times New Roman" w:hAnsi="Times New Roman" w:cs="Times New Roman"/>
          <w:lang w:val="en-US"/>
        </w:rPr>
        <w:t>We exclude high-rent countries – the GCC monarchies and Libya – where hydrocarbons income has created substantially different economic structures, although pre-2011 Libya at least also fits the model developed here rather well. We also exclude countries whose economies have been shaped by major, long-term conflicts like Iraq and Lebanon, although pre-1979 authoritarian-populist Iraq also seems to share many of the features of our model.</w:t>
      </w:r>
    </w:p>
    <w:p w14:paraId="59D2770E" w14:textId="77777777" w:rsidR="009B605B" w:rsidRPr="00871219" w:rsidRDefault="009B605B" w:rsidP="0081797D">
      <w:pPr>
        <w:pStyle w:val="NoSpacing"/>
        <w:spacing w:line="480" w:lineRule="auto"/>
        <w:rPr>
          <w:rFonts w:ascii="Times New Roman" w:hAnsi="Times New Roman" w:cs="Times New Roman"/>
          <w:lang w:val="en-US"/>
        </w:rPr>
      </w:pPr>
    </w:p>
    <w:p w14:paraId="35AB01E6" w14:textId="4E00A63D" w:rsidR="009B605B" w:rsidRPr="00871219" w:rsidRDefault="00825E08" w:rsidP="0081797D">
      <w:pPr>
        <w:pStyle w:val="NoSpacing"/>
        <w:spacing w:line="480" w:lineRule="auto"/>
        <w:rPr>
          <w:rFonts w:ascii="Times New Roman" w:hAnsi="Times New Roman" w:cs="Times New Roman"/>
          <w:lang w:val="en-US"/>
        </w:rPr>
      </w:pPr>
      <w:r w:rsidRPr="00871219">
        <w:rPr>
          <w:rFonts w:ascii="Times New Roman" w:hAnsi="Times New Roman" w:cs="Times New Roman"/>
          <w:lang w:val="en-US"/>
        </w:rPr>
        <w:t>G</w:t>
      </w:r>
      <w:r w:rsidR="009B605B" w:rsidRPr="00871219">
        <w:rPr>
          <w:rFonts w:ascii="Times New Roman" w:hAnsi="Times New Roman" w:cs="Times New Roman"/>
          <w:lang w:val="en-US"/>
        </w:rPr>
        <w:t xml:space="preserve">iven their history of </w:t>
      </w:r>
      <w:r w:rsidRPr="00871219">
        <w:rPr>
          <w:rFonts w:ascii="Times New Roman" w:hAnsi="Times New Roman" w:cs="Times New Roman"/>
          <w:lang w:val="en-US"/>
        </w:rPr>
        <w:t xml:space="preserve">particularly </w:t>
      </w:r>
      <w:r w:rsidR="009B605B" w:rsidRPr="00871219">
        <w:rPr>
          <w:rFonts w:ascii="Times New Roman" w:hAnsi="Times New Roman" w:cs="Times New Roman"/>
          <w:lang w:val="en-US"/>
        </w:rPr>
        <w:t xml:space="preserve">deep state intervention, </w:t>
      </w:r>
      <w:r w:rsidRPr="00871219">
        <w:rPr>
          <w:rFonts w:ascii="Times New Roman" w:hAnsi="Times New Roman" w:cs="Times New Roman"/>
          <w:lang w:val="en-US"/>
        </w:rPr>
        <w:t>t</w:t>
      </w:r>
      <w:r w:rsidR="009B605B" w:rsidRPr="00871219">
        <w:rPr>
          <w:rFonts w:ascii="Times New Roman" w:hAnsi="Times New Roman" w:cs="Times New Roman"/>
          <w:lang w:val="en-US"/>
        </w:rPr>
        <w:t xml:space="preserve">he formerly “populist” Arab republics Algeria, Egypt, and Syria are closest to the ideal type of state-dominated insider-outsider systems. Relatively more liberal systems like early republican reformer Tunisia and pro-capitalist monarchies Jordan and Morocco are somewhat less perfect fits, as is Yemen, which lacked the historical resources to develop the same level of state intervention as its republican peers. </w:t>
      </w:r>
      <w:r w:rsidRPr="00871219">
        <w:rPr>
          <w:rFonts w:ascii="Times New Roman" w:hAnsi="Times New Roman" w:cs="Times New Roman"/>
          <w:lang w:val="en-US"/>
        </w:rPr>
        <w:t xml:space="preserve">The </w:t>
      </w:r>
      <w:r w:rsidR="003851DE" w:rsidRPr="00871219">
        <w:rPr>
          <w:rFonts w:ascii="Times New Roman" w:hAnsi="Times New Roman" w:cs="Times New Roman"/>
          <w:lang w:val="en-US"/>
        </w:rPr>
        <w:t xml:space="preserve">variation </w:t>
      </w:r>
      <w:r w:rsidRPr="00871219">
        <w:rPr>
          <w:rFonts w:ascii="Times New Roman" w:hAnsi="Times New Roman" w:cs="Times New Roman"/>
          <w:lang w:val="en-US"/>
        </w:rPr>
        <w:t>across cases for the most part confirms our</w:t>
      </w:r>
      <w:r w:rsidR="003851DE" w:rsidRPr="00871219">
        <w:rPr>
          <w:rFonts w:ascii="Times New Roman" w:hAnsi="Times New Roman" w:cs="Times New Roman"/>
          <w:lang w:val="en-US"/>
        </w:rPr>
        <w:t xml:space="preserve"> </w:t>
      </w:r>
      <w:r w:rsidRPr="00871219">
        <w:rPr>
          <w:rFonts w:ascii="Times New Roman" w:hAnsi="Times New Roman" w:cs="Times New Roman"/>
          <w:lang w:val="en-US"/>
        </w:rPr>
        <w:t xml:space="preserve">hypothesis that </w:t>
      </w:r>
      <w:proofErr w:type="spellStart"/>
      <w:r w:rsidRPr="00871219">
        <w:rPr>
          <w:rFonts w:ascii="Times New Roman" w:hAnsi="Times New Roman" w:cs="Times New Roman"/>
          <w:lang w:val="en-US"/>
        </w:rPr>
        <w:t>statism</w:t>
      </w:r>
      <w:proofErr w:type="spellEnd"/>
      <w:r w:rsidRPr="00871219">
        <w:rPr>
          <w:rFonts w:ascii="Times New Roman" w:hAnsi="Times New Roman" w:cs="Times New Roman"/>
          <w:lang w:val="en-US"/>
        </w:rPr>
        <w:t xml:space="preserve"> </w:t>
      </w:r>
      <w:r w:rsidR="003851DE" w:rsidRPr="00871219">
        <w:rPr>
          <w:rFonts w:ascii="Times New Roman" w:hAnsi="Times New Roman" w:cs="Times New Roman"/>
          <w:lang w:val="en-US"/>
        </w:rPr>
        <w:t>creates insider-outsider dynamics</w:t>
      </w:r>
      <w:r w:rsidRPr="00871219">
        <w:rPr>
          <w:rFonts w:ascii="Times New Roman" w:hAnsi="Times New Roman" w:cs="Times New Roman"/>
          <w:lang w:val="en-US"/>
        </w:rPr>
        <w:t>.</w:t>
      </w:r>
    </w:p>
    <w:p w14:paraId="70C7A251" w14:textId="77777777" w:rsidR="009B605B" w:rsidRPr="00871219" w:rsidRDefault="009B605B" w:rsidP="0081797D">
      <w:pPr>
        <w:pStyle w:val="NoSpacing"/>
        <w:spacing w:line="480" w:lineRule="auto"/>
        <w:rPr>
          <w:rFonts w:ascii="Times New Roman" w:hAnsi="Times New Roman" w:cs="Times New Roman"/>
          <w:lang w:val="en-US"/>
        </w:rPr>
      </w:pPr>
    </w:p>
    <w:p w14:paraId="1D2D1C79" w14:textId="7ED430B2" w:rsidR="001F1A33" w:rsidRPr="00871219" w:rsidRDefault="001F1A33" w:rsidP="0081797D">
      <w:pPr>
        <w:pStyle w:val="NoSpacing"/>
        <w:spacing w:line="480" w:lineRule="auto"/>
        <w:rPr>
          <w:rFonts w:ascii="Times New Roman" w:hAnsi="Times New Roman" w:cs="Times New Roman"/>
          <w:lang w:val="en-US"/>
        </w:rPr>
      </w:pPr>
      <w:r w:rsidRPr="00871219">
        <w:rPr>
          <w:rFonts w:ascii="Times New Roman" w:hAnsi="Times New Roman" w:cs="Times New Roman"/>
          <w:lang w:val="en-US"/>
        </w:rPr>
        <w:t xml:space="preserve">The rest of this chapter outlines the key </w:t>
      </w:r>
      <w:r w:rsidR="00E63023" w:rsidRPr="00871219">
        <w:rPr>
          <w:rFonts w:ascii="Times New Roman" w:hAnsi="Times New Roman" w:cs="Times New Roman"/>
          <w:lang w:val="en-US"/>
        </w:rPr>
        <w:t xml:space="preserve">conceptual </w:t>
      </w:r>
      <w:r w:rsidRPr="00871219">
        <w:rPr>
          <w:rFonts w:ascii="Times New Roman" w:hAnsi="Times New Roman" w:cs="Times New Roman"/>
          <w:lang w:val="en-US"/>
        </w:rPr>
        <w:t xml:space="preserve">features of Arab capitalism, briefly discusses its historical roots and then analyzes its empirical features in </w:t>
      </w:r>
      <w:r w:rsidR="003529E6" w:rsidRPr="00871219">
        <w:rPr>
          <w:rFonts w:ascii="Times New Roman" w:hAnsi="Times New Roman" w:cs="Times New Roman"/>
          <w:lang w:val="en-US"/>
        </w:rPr>
        <w:t xml:space="preserve">sections on the state, the labor market, and </w:t>
      </w:r>
      <w:r w:rsidR="003529E6" w:rsidRPr="00871219">
        <w:rPr>
          <w:rFonts w:ascii="Times New Roman" w:hAnsi="Times New Roman" w:cs="Times New Roman"/>
          <w:lang w:val="en-US"/>
        </w:rPr>
        <w:lastRenderedPageBreak/>
        <w:t>the business sector</w:t>
      </w:r>
      <w:r w:rsidR="00085F23" w:rsidRPr="00871219">
        <w:rPr>
          <w:rFonts w:ascii="Times New Roman" w:hAnsi="Times New Roman" w:cs="Times New Roman"/>
          <w:lang w:val="en-US"/>
        </w:rPr>
        <w:t>.</w:t>
      </w:r>
      <w:r w:rsidR="003529E6" w:rsidRPr="00871219">
        <w:rPr>
          <w:rFonts w:ascii="Times New Roman" w:hAnsi="Times New Roman" w:cs="Times New Roman"/>
          <w:lang w:val="en-US"/>
        </w:rPr>
        <w:t xml:space="preserve"> It concludes with a discussion of the role of cronyism in these spheres and the low levels of trust and cooperation characterizing them throughout.</w:t>
      </w:r>
    </w:p>
    <w:p w14:paraId="1089798F" w14:textId="77777777" w:rsidR="00085F23" w:rsidRPr="00871219" w:rsidRDefault="00085F23" w:rsidP="0081797D">
      <w:pPr>
        <w:pStyle w:val="NoSpacing"/>
        <w:spacing w:line="480" w:lineRule="auto"/>
        <w:rPr>
          <w:rFonts w:ascii="Times New Roman" w:hAnsi="Times New Roman" w:cs="Times New Roman"/>
          <w:lang w:val="en-US"/>
        </w:rPr>
      </w:pPr>
    </w:p>
    <w:p w14:paraId="2FCCF87B" w14:textId="2C9A8ECE" w:rsidR="003F4BDD" w:rsidRPr="00871219" w:rsidRDefault="00731DFA" w:rsidP="0081797D">
      <w:pPr>
        <w:pStyle w:val="Heading2"/>
        <w:numPr>
          <w:ilvl w:val="0"/>
          <w:numId w:val="19"/>
        </w:numPr>
        <w:spacing w:line="480" w:lineRule="auto"/>
        <w:rPr>
          <w:rFonts w:ascii="Times New Roman" w:hAnsi="Times New Roman" w:cs="Times New Roman"/>
          <w:color w:val="auto"/>
          <w:lang w:val="en-US"/>
        </w:rPr>
      </w:pPr>
      <w:r w:rsidRPr="00871219">
        <w:rPr>
          <w:rFonts w:ascii="Times New Roman" w:hAnsi="Times New Roman" w:cs="Times New Roman"/>
          <w:color w:val="auto"/>
          <w:lang w:val="en-US"/>
        </w:rPr>
        <w:t xml:space="preserve">An Arab </w:t>
      </w:r>
      <w:r w:rsidR="000A72CE" w:rsidRPr="00871219">
        <w:rPr>
          <w:rFonts w:ascii="Times New Roman" w:hAnsi="Times New Roman" w:cs="Times New Roman"/>
          <w:color w:val="auto"/>
          <w:lang w:val="en-US"/>
        </w:rPr>
        <w:t>“</w:t>
      </w:r>
      <w:r w:rsidR="008C7F2D" w:rsidRPr="00871219">
        <w:rPr>
          <w:rFonts w:ascii="Times New Roman" w:hAnsi="Times New Roman" w:cs="Times New Roman"/>
          <w:color w:val="auto"/>
          <w:lang w:val="en-US"/>
        </w:rPr>
        <w:t>Variet</w:t>
      </w:r>
      <w:r w:rsidRPr="00871219">
        <w:rPr>
          <w:rFonts w:ascii="Times New Roman" w:hAnsi="Times New Roman" w:cs="Times New Roman"/>
          <w:color w:val="auto"/>
          <w:lang w:val="en-US"/>
        </w:rPr>
        <w:t>y</w:t>
      </w:r>
      <w:r w:rsidR="008C7F2D" w:rsidRPr="00871219">
        <w:rPr>
          <w:rFonts w:ascii="Times New Roman" w:hAnsi="Times New Roman" w:cs="Times New Roman"/>
          <w:color w:val="auto"/>
          <w:lang w:val="en-US"/>
        </w:rPr>
        <w:t xml:space="preserve"> of Capitalism</w:t>
      </w:r>
      <w:r w:rsidR="003851DE" w:rsidRPr="00871219">
        <w:rPr>
          <w:rFonts w:ascii="Times New Roman" w:hAnsi="Times New Roman" w:cs="Times New Roman"/>
          <w:color w:val="auto"/>
          <w:lang w:val="en-US"/>
        </w:rPr>
        <w:t>”</w:t>
      </w:r>
      <w:r w:rsidR="003F4BDD" w:rsidRPr="00871219">
        <w:rPr>
          <w:rFonts w:ascii="Times New Roman" w:hAnsi="Times New Roman" w:cs="Times New Roman"/>
          <w:color w:val="auto"/>
          <w:lang w:val="en-US"/>
        </w:rPr>
        <w:t xml:space="preserve"> </w:t>
      </w:r>
    </w:p>
    <w:p w14:paraId="748C99D1" w14:textId="6D60F512" w:rsidR="00731DFA" w:rsidRPr="00871219" w:rsidRDefault="00825E08" w:rsidP="0081797D">
      <w:pPr>
        <w:pStyle w:val="NoSpacing"/>
        <w:spacing w:line="480" w:lineRule="auto"/>
        <w:rPr>
          <w:rFonts w:ascii="Times New Roman" w:hAnsi="Times New Roman" w:cs="Times New Roman"/>
          <w:lang w:val="en-US"/>
        </w:rPr>
      </w:pPr>
      <w:r w:rsidRPr="00871219">
        <w:rPr>
          <w:rFonts w:ascii="Times New Roman" w:hAnsi="Times New Roman" w:cs="Times New Roman"/>
          <w:lang w:val="en-US"/>
        </w:rPr>
        <w:t xml:space="preserve">The Arab variety of capitalism proposed here </w:t>
      </w:r>
      <w:r w:rsidR="00731DFA" w:rsidRPr="00871219">
        <w:rPr>
          <w:rFonts w:ascii="Times New Roman" w:hAnsi="Times New Roman" w:cs="Times New Roman"/>
          <w:lang w:val="en-US"/>
        </w:rPr>
        <w:t>deviates a fair amount</w:t>
      </w:r>
      <w:r w:rsidRPr="00871219">
        <w:rPr>
          <w:rFonts w:ascii="Times New Roman" w:hAnsi="Times New Roman" w:cs="Times New Roman"/>
          <w:lang w:val="en-US"/>
        </w:rPr>
        <w:t xml:space="preserve"> from orthodox </w:t>
      </w:r>
      <w:proofErr w:type="spellStart"/>
      <w:r w:rsidRPr="00871219">
        <w:rPr>
          <w:rFonts w:ascii="Times New Roman" w:hAnsi="Times New Roman" w:cs="Times New Roman"/>
          <w:lang w:val="en-US"/>
        </w:rPr>
        <w:t>VoC</w:t>
      </w:r>
      <w:proofErr w:type="spellEnd"/>
      <w:r w:rsidRPr="00871219">
        <w:rPr>
          <w:rFonts w:ascii="Times New Roman" w:hAnsi="Times New Roman" w:cs="Times New Roman"/>
          <w:lang w:val="en-US"/>
        </w:rPr>
        <w:t xml:space="preserve">, </w:t>
      </w:r>
      <w:r w:rsidR="00731DFA" w:rsidRPr="00871219">
        <w:rPr>
          <w:rFonts w:ascii="Times New Roman" w:hAnsi="Times New Roman" w:cs="Times New Roman"/>
          <w:lang w:val="en-US"/>
        </w:rPr>
        <w:t xml:space="preserve">notably </w:t>
      </w:r>
      <w:r w:rsidRPr="00871219">
        <w:rPr>
          <w:rFonts w:ascii="Times New Roman" w:hAnsi="Times New Roman" w:cs="Times New Roman"/>
          <w:lang w:val="en-US"/>
        </w:rPr>
        <w:t xml:space="preserve">by according the </w:t>
      </w:r>
      <w:r w:rsidR="00731DFA" w:rsidRPr="00871219">
        <w:rPr>
          <w:rFonts w:ascii="Times New Roman" w:hAnsi="Times New Roman" w:cs="Times New Roman"/>
          <w:lang w:val="en-US"/>
        </w:rPr>
        <w:t>state</w:t>
      </w:r>
      <w:r w:rsidRPr="00871219">
        <w:rPr>
          <w:rFonts w:ascii="Times New Roman" w:hAnsi="Times New Roman" w:cs="Times New Roman"/>
          <w:lang w:val="en-US"/>
        </w:rPr>
        <w:t xml:space="preserve"> a prominent role. Yet it shares the assumptions that forms coordination are similar across different spheres of capitalist activity and that they reinforce each other across spheres.</w:t>
      </w:r>
    </w:p>
    <w:p w14:paraId="43CAC133" w14:textId="77777777" w:rsidR="002E3958" w:rsidRPr="00871219" w:rsidRDefault="002E3958" w:rsidP="0081797D">
      <w:pPr>
        <w:pStyle w:val="NoSpacing"/>
        <w:spacing w:line="480" w:lineRule="auto"/>
        <w:rPr>
          <w:rFonts w:ascii="Times New Roman" w:hAnsi="Times New Roman" w:cs="Times New Roman"/>
          <w:lang w:val="en-US"/>
        </w:rPr>
      </w:pPr>
    </w:p>
    <w:p w14:paraId="17B0BCCB" w14:textId="08853FB7" w:rsidR="005868A4" w:rsidRPr="00871219" w:rsidRDefault="000C08AC" w:rsidP="0081797D">
      <w:pPr>
        <w:pStyle w:val="NoSpacing"/>
        <w:spacing w:line="480" w:lineRule="auto"/>
        <w:rPr>
          <w:rFonts w:ascii="Times New Roman" w:hAnsi="Times New Roman" w:cs="Times New Roman"/>
          <w:lang w:val="en-US"/>
        </w:rPr>
      </w:pPr>
      <w:r w:rsidRPr="00871219">
        <w:rPr>
          <w:rFonts w:ascii="Times New Roman" w:hAnsi="Times New Roman" w:cs="Times New Roman"/>
          <w:lang w:val="en-US"/>
        </w:rPr>
        <w:t xml:space="preserve">An </w:t>
      </w:r>
      <w:r w:rsidR="00E26008" w:rsidRPr="00871219">
        <w:rPr>
          <w:rFonts w:ascii="Times New Roman" w:hAnsi="Times New Roman" w:cs="Times New Roman"/>
          <w:lang w:val="en-US"/>
        </w:rPr>
        <w:t xml:space="preserve">ambitious and deeply interventionist </w:t>
      </w:r>
      <w:r w:rsidR="00D02D3B" w:rsidRPr="00871219">
        <w:rPr>
          <w:rFonts w:ascii="Times New Roman" w:hAnsi="Times New Roman" w:cs="Times New Roman"/>
          <w:lang w:val="en-US"/>
        </w:rPr>
        <w:t>state</w:t>
      </w:r>
      <w:r w:rsidRPr="00871219">
        <w:rPr>
          <w:rFonts w:ascii="Times New Roman" w:hAnsi="Times New Roman" w:cs="Times New Roman"/>
          <w:lang w:val="en-US"/>
        </w:rPr>
        <w:t xml:space="preserve"> is a core feature of Arab </w:t>
      </w:r>
      <w:proofErr w:type="spellStart"/>
      <w:r w:rsidRPr="00871219">
        <w:rPr>
          <w:rFonts w:ascii="Times New Roman" w:hAnsi="Times New Roman" w:cs="Times New Roman"/>
          <w:lang w:val="en-US"/>
        </w:rPr>
        <w:t>VoC.</w:t>
      </w:r>
      <w:proofErr w:type="spellEnd"/>
      <w:r w:rsidRPr="00871219">
        <w:rPr>
          <w:rFonts w:ascii="Times New Roman" w:hAnsi="Times New Roman" w:cs="Times New Roman"/>
          <w:lang w:val="en-US"/>
        </w:rPr>
        <w:t xml:space="preserve"> It creates</w:t>
      </w:r>
      <w:r w:rsidR="00D02D3B" w:rsidRPr="00871219">
        <w:rPr>
          <w:rFonts w:ascii="Times New Roman" w:hAnsi="Times New Roman" w:cs="Times New Roman"/>
          <w:lang w:val="en-US"/>
        </w:rPr>
        <w:t xml:space="preserve"> protection and privilege for some, while marginalizing others</w:t>
      </w:r>
      <w:r w:rsidRPr="00871219">
        <w:rPr>
          <w:rFonts w:ascii="Times New Roman" w:hAnsi="Times New Roman" w:cs="Times New Roman"/>
          <w:lang w:val="en-US"/>
        </w:rPr>
        <w:t xml:space="preserve">. Insider protection for business includes trade-related tariffs and measures, regulatory and licensing privileges as well as access to state-provided credit, subsidies, and land. </w:t>
      </w:r>
      <w:r w:rsidR="00297C2C" w:rsidRPr="00871219">
        <w:rPr>
          <w:rFonts w:ascii="Times New Roman" w:hAnsi="Times New Roman" w:cs="Times New Roman"/>
          <w:lang w:val="en-US"/>
        </w:rPr>
        <w:t xml:space="preserve">But the majority of businesses, particularly smaller firms, remain outsiders whose property rights are uncertain and whose interests are not represented in the policy-making process. </w:t>
      </w:r>
      <w:r w:rsidRPr="00871219">
        <w:rPr>
          <w:rFonts w:ascii="Times New Roman" w:hAnsi="Times New Roman" w:cs="Times New Roman"/>
          <w:lang w:val="en-US"/>
        </w:rPr>
        <w:t xml:space="preserve">On the labor market, insider privilege is provided through relatively strong employment protection for the small private formal workforce but also, more importantly, </w:t>
      </w:r>
      <w:r w:rsidR="005868A4" w:rsidRPr="00871219">
        <w:rPr>
          <w:rFonts w:ascii="Times New Roman" w:hAnsi="Times New Roman" w:cs="Times New Roman"/>
          <w:lang w:val="en-US"/>
        </w:rPr>
        <w:t xml:space="preserve">through </w:t>
      </w:r>
      <w:r w:rsidRPr="00871219">
        <w:rPr>
          <w:rFonts w:ascii="Times New Roman" w:hAnsi="Times New Roman" w:cs="Times New Roman"/>
          <w:lang w:val="en-US"/>
        </w:rPr>
        <w:t>large-scale</w:t>
      </w:r>
      <w:r w:rsidR="005868A4" w:rsidRPr="00871219">
        <w:rPr>
          <w:rFonts w:ascii="Times New Roman" w:hAnsi="Times New Roman" w:cs="Times New Roman"/>
          <w:lang w:val="en-US"/>
        </w:rPr>
        <w:t>, relatively privileged and highly stable</w:t>
      </w:r>
      <w:r w:rsidRPr="00871219">
        <w:rPr>
          <w:rFonts w:ascii="Times New Roman" w:hAnsi="Times New Roman" w:cs="Times New Roman"/>
          <w:lang w:val="en-US"/>
        </w:rPr>
        <w:t xml:space="preserve"> state employment. </w:t>
      </w:r>
      <w:r w:rsidR="00297C2C" w:rsidRPr="00871219">
        <w:rPr>
          <w:rFonts w:ascii="Times New Roman" w:hAnsi="Times New Roman" w:cs="Times New Roman"/>
          <w:lang w:val="en-US"/>
        </w:rPr>
        <w:t>Yet the largest group of workers are outsiders, employed in the insecure informal market, typically for much longer periods than in other developing countries.</w:t>
      </w:r>
    </w:p>
    <w:p w14:paraId="39FA4F18" w14:textId="77777777" w:rsidR="005868A4" w:rsidRPr="00871219" w:rsidRDefault="005868A4" w:rsidP="0081797D">
      <w:pPr>
        <w:pStyle w:val="NoSpacing"/>
        <w:spacing w:line="480" w:lineRule="auto"/>
        <w:rPr>
          <w:rFonts w:ascii="Times New Roman" w:hAnsi="Times New Roman" w:cs="Times New Roman"/>
          <w:lang w:val="en-US"/>
        </w:rPr>
      </w:pPr>
    </w:p>
    <w:p w14:paraId="199EF586" w14:textId="658E700A" w:rsidR="002C759F" w:rsidRPr="00871219" w:rsidRDefault="000C08AC" w:rsidP="0081797D">
      <w:pPr>
        <w:pStyle w:val="NoSpacing"/>
        <w:spacing w:line="480" w:lineRule="auto"/>
        <w:rPr>
          <w:rFonts w:ascii="Times New Roman" w:hAnsi="Times New Roman" w:cs="Times New Roman"/>
          <w:lang w:val="en-US"/>
        </w:rPr>
      </w:pPr>
      <w:r w:rsidRPr="00871219">
        <w:rPr>
          <w:rFonts w:ascii="Times New Roman" w:hAnsi="Times New Roman" w:cs="Times New Roman"/>
          <w:lang w:val="en-US"/>
        </w:rPr>
        <w:t xml:space="preserve">The small size of formal employment created by low-productivity private businesses limits labor market participants’ incentives to seek </w:t>
      </w:r>
      <w:r w:rsidR="00A7115C" w:rsidRPr="00871219">
        <w:rPr>
          <w:rFonts w:ascii="Times New Roman" w:hAnsi="Times New Roman" w:cs="Times New Roman"/>
          <w:lang w:val="en-US"/>
        </w:rPr>
        <w:t xml:space="preserve">advanced </w:t>
      </w:r>
      <w:r w:rsidRPr="00871219">
        <w:rPr>
          <w:rFonts w:ascii="Times New Roman" w:hAnsi="Times New Roman" w:cs="Times New Roman"/>
          <w:lang w:val="en-US"/>
        </w:rPr>
        <w:t xml:space="preserve">skills, which in turn depresses </w:t>
      </w:r>
      <w:r w:rsidR="00A7115C" w:rsidRPr="00871219">
        <w:rPr>
          <w:rFonts w:ascii="Times New Roman" w:hAnsi="Times New Roman" w:cs="Times New Roman"/>
          <w:lang w:val="en-US"/>
        </w:rPr>
        <w:t xml:space="preserve">skills supply and </w:t>
      </w:r>
      <w:r w:rsidR="00813661" w:rsidRPr="00871219">
        <w:rPr>
          <w:rFonts w:ascii="Times New Roman" w:hAnsi="Times New Roman" w:cs="Times New Roman"/>
          <w:lang w:val="en-US"/>
        </w:rPr>
        <w:t xml:space="preserve">firms’ incentives to invest in </w:t>
      </w:r>
      <w:r w:rsidRPr="00871219">
        <w:rPr>
          <w:rFonts w:ascii="Times New Roman" w:hAnsi="Times New Roman" w:cs="Times New Roman"/>
          <w:lang w:val="en-US"/>
        </w:rPr>
        <w:t>productivity</w:t>
      </w:r>
      <w:r w:rsidR="00813661" w:rsidRPr="00871219">
        <w:rPr>
          <w:rFonts w:ascii="Times New Roman" w:hAnsi="Times New Roman" w:cs="Times New Roman"/>
          <w:lang w:val="en-US"/>
        </w:rPr>
        <w:t xml:space="preserve"> improvements (a particularly acute version of what is known as the “low skills trap”</w:t>
      </w:r>
      <w:r w:rsidR="00813661" w:rsidRPr="00871219">
        <w:rPr>
          <w:rFonts w:ascii="Times New Roman" w:hAnsi="Times New Roman" w:cs="Times New Roman"/>
          <w:lang w:val="en-US"/>
        </w:rPr>
        <w:fldChar w:fldCharType="begin"/>
      </w:r>
      <w:r w:rsidR="00871219">
        <w:rPr>
          <w:rFonts w:ascii="Times New Roman" w:hAnsi="Times New Roman" w:cs="Times New Roman"/>
          <w:lang w:val="en-US"/>
        </w:rPr>
        <w:instrText xml:space="preserve"> ADDIN ZOTERO_ITEM CSL_CITATION {"citationID":"8ZCiCaGW","properties":{"formattedCitation":"(Booth &amp; Snower 1996)","plainCitation":"(Booth &amp; Snower 1996)","noteIndex":0},"citationItems":[{"id":370,"uris":["http://zotero.org/users/175397/items/A6B9RKCD"],"uri":["http://zotero.org/users/175397/items/A6B9RKCD"],"itemData":{"id":370,"type":"book","title":"Acquiring skills: market failures, their symptoms and policy responses","publisher":"Cambridge University Press","number-of-pages":"376","source":"Google Books","abstract":"Technological change, unemployment and industrial restructuring have highlighted training and the acquisition of skills as a policy issue. There is widespread concern that employees are insufficiently skilled, and it is recognised that this deficiency can have serious economic consequences. The situation is likely to become particularly urgent, as the dramatic increase in the share of temporary and part-time employment in the OECD leads to a decline in the incentives to train. This 1996 book, from the Centre for Economic Policy Research, provides a systematic account of the causes, consequences, and policy implications of failure in training provision and skills acquisition in the industrial world. It explains why the market mechanism leads people to under-invest in skills and examines the empirical outcome of these problems using a portfolio of examples for European countries.","ISBN":"978-0-521-47957-8","shortTitle":"Acquiring Skills","language":"en","author":[{"family":"Booth","given":"Alison L."},{"family":"Snower","given":"Dennis J."}],"issued":{"date-parts":[["1996",4,18]]}}}],"schema":"https://github.com/citation-style-language/schema/raw/master/csl-citation.json"} </w:instrText>
      </w:r>
      <w:r w:rsidR="00813661" w:rsidRPr="00871219">
        <w:rPr>
          <w:rFonts w:ascii="Times New Roman" w:hAnsi="Times New Roman" w:cs="Times New Roman"/>
          <w:lang w:val="en-US"/>
        </w:rPr>
        <w:fldChar w:fldCharType="separate"/>
      </w:r>
      <w:r w:rsidR="00871219" w:rsidRPr="00871219">
        <w:rPr>
          <w:rFonts w:ascii="Times New Roman" w:hAnsi="Times New Roman" w:cs="Times New Roman"/>
        </w:rPr>
        <w:t>(Booth &amp; Snower 1996)</w:t>
      </w:r>
      <w:r w:rsidR="00813661" w:rsidRPr="00871219">
        <w:rPr>
          <w:rFonts w:ascii="Times New Roman" w:hAnsi="Times New Roman" w:cs="Times New Roman"/>
          <w:lang w:val="en-US"/>
        </w:rPr>
        <w:fldChar w:fldCharType="end"/>
      </w:r>
      <w:r w:rsidR="00813661" w:rsidRPr="00871219">
        <w:rPr>
          <w:rFonts w:ascii="Times New Roman" w:hAnsi="Times New Roman" w:cs="Times New Roman"/>
          <w:lang w:val="en-US"/>
        </w:rPr>
        <w:t>)</w:t>
      </w:r>
      <w:r w:rsidRPr="00871219">
        <w:rPr>
          <w:rFonts w:ascii="Times New Roman" w:hAnsi="Times New Roman" w:cs="Times New Roman"/>
          <w:lang w:val="en-US"/>
        </w:rPr>
        <w:t xml:space="preserve">. </w:t>
      </w:r>
      <w:r w:rsidR="00F62925" w:rsidRPr="00871219">
        <w:rPr>
          <w:rFonts w:ascii="Times New Roman" w:hAnsi="Times New Roman" w:cs="Times New Roman"/>
          <w:lang w:val="en-US"/>
        </w:rPr>
        <w:t xml:space="preserve">The limited competition that insider businesses enjoy </w:t>
      </w:r>
      <w:r w:rsidR="005E4570" w:rsidRPr="00871219">
        <w:rPr>
          <w:rFonts w:ascii="Times New Roman" w:hAnsi="Times New Roman" w:cs="Times New Roman"/>
          <w:lang w:val="en-US"/>
        </w:rPr>
        <w:t>further</w:t>
      </w:r>
      <w:r w:rsidR="00813661" w:rsidRPr="00871219">
        <w:rPr>
          <w:rFonts w:ascii="Times New Roman" w:hAnsi="Times New Roman" w:cs="Times New Roman"/>
          <w:lang w:val="en-US"/>
        </w:rPr>
        <w:t xml:space="preserve"> decreases incentives </w:t>
      </w:r>
      <w:r w:rsidR="00F62925" w:rsidRPr="00871219">
        <w:rPr>
          <w:rFonts w:ascii="Times New Roman" w:hAnsi="Times New Roman" w:cs="Times New Roman"/>
          <w:lang w:val="en-US"/>
        </w:rPr>
        <w:t>to invest li</w:t>
      </w:r>
      <w:r w:rsidR="00FE1FB4" w:rsidRPr="00871219">
        <w:rPr>
          <w:rFonts w:ascii="Times New Roman" w:hAnsi="Times New Roman" w:cs="Times New Roman"/>
          <w:lang w:val="en-US"/>
        </w:rPr>
        <w:t xml:space="preserve">ttle in skills, </w:t>
      </w:r>
      <w:r w:rsidR="00F62925" w:rsidRPr="00871219">
        <w:rPr>
          <w:rFonts w:ascii="Times New Roman" w:hAnsi="Times New Roman" w:cs="Times New Roman"/>
          <w:lang w:val="en-US"/>
        </w:rPr>
        <w:t xml:space="preserve">technology </w:t>
      </w:r>
      <w:r w:rsidR="00FE1FB4" w:rsidRPr="00871219">
        <w:rPr>
          <w:rFonts w:ascii="Times New Roman" w:hAnsi="Times New Roman" w:cs="Times New Roman"/>
          <w:lang w:val="en-US"/>
        </w:rPr>
        <w:t xml:space="preserve">and productivity </w:t>
      </w:r>
      <w:r w:rsidR="00F62925" w:rsidRPr="00871219">
        <w:rPr>
          <w:rFonts w:ascii="Times New Roman" w:hAnsi="Times New Roman" w:cs="Times New Roman"/>
          <w:lang w:val="en-US"/>
        </w:rPr>
        <w:t xml:space="preserve">– and in many cases </w:t>
      </w:r>
      <w:r w:rsidR="00813661" w:rsidRPr="00871219">
        <w:rPr>
          <w:rFonts w:ascii="Times New Roman" w:hAnsi="Times New Roman" w:cs="Times New Roman"/>
          <w:lang w:val="en-US"/>
        </w:rPr>
        <w:t xml:space="preserve">allows firms to </w:t>
      </w:r>
      <w:r w:rsidR="00F62925" w:rsidRPr="00871219">
        <w:rPr>
          <w:rFonts w:ascii="Times New Roman" w:hAnsi="Times New Roman" w:cs="Times New Roman"/>
          <w:lang w:val="en-US"/>
        </w:rPr>
        <w:t>extend cronyism to the rigid local labor market through non-competitive hiring practices</w:t>
      </w:r>
      <w:r w:rsidR="00CA4CA7" w:rsidRPr="00871219">
        <w:rPr>
          <w:rFonts w:ascii="Times New Roman" w:hAnsi="Times New Roman" w:cs="Times New Roman"/>
          <w:lang w:val="en-US"/>
        </w:rPr>
        <w:t>, making it even less accessible to most job seekers</w:t>
      </w:r>
      <w:r w:rsidR="00F62925" w:rsidRPr="00871219">
        <w:rPr>
          <w:rFonts w:ascii="Times New Roman" w:hAnsi="Times New Roman" w:cs="Times New Roman"/>
          <w:lang w:val="en-US"/>
        </w:rPr>
        <w:t xml:space="preserve">. </w:t>
      </w:r>
      <w:r w:rsidR="002C759F" w:rsidRPr="00871219">
        <w:rPr>
          <w:rFonts w:ascii="Times New Roman" w:hAnsi="Times New Roman" w:cs="Times New Roman"/>
          <w:lang w:val="en-US"/>
        </w:rPr>
        <w:t xml:space="preserve"> The limited extent of formal employment also weakens and fragments the structural links between labor and business. </w:t>
      </w:r>
      <w:r w:rsidR="002C759F" w:rsidRPr="00871219">
        <w:rPr>
          <w:rFonts w:ascii="Times New Roman" w:hAnsi="Times New Roman" w:cs="Times New Roman"/>
          <w:lang w:val="en-US"/>
        </w:rPr>
        <w:lastRenderedPageBreak/>
        <w:t xml:space="preserve">Together with a strong popular distaste for cronyism, this creates distrust between workers and capitalists and undermines the potential for class compromise </w:t>
      </w:r>
      <w:r w:rsidR="002C759F" w:rsidRPr="00871219">
        <w:rPr>
          <w:rFonts w:ascii="Times New Roman" w:hAnsi="Times New Roman" w:cs="Times New Roman"/>
          <w:lang w:val="en-US"/>
        </w:rPr>
        <w:fldChar w:fldCharType="begin"/>
      </w:r>
      <w:r w:rsidR="00871219">
        <w:rPr>
          <w:rFonts w:ascii="Times New Roman" w:hAnsi="Times New Roman" w:cs="Times New Roman"/>
          <w:lang w:val="en-US"/>
        </w:rPr>
        <w:instrText xml:space="preserve"> ADDIN ZOTERO_ITEM CSL_CITATION {"citationID":"1x6crrbO","properties":{"formattedCitation":"(Przeworski 1986)","plainCitation":"(Przeworski 1986)","noteIndex":0},"citationItems":[{"id":912,"uris":["http://zotero.org/users/175397/items/UB4GABIX"],"uri":["http://zotero.org/users/175397/items/UB4GABIX"],"itemData":{"id":912,"type":"book","title":"Capitalism and Social Democracy","publisher":"Cambridge University Press","number-of-pages":"280","source":"Amazon.com","ISBN":"0-521-33656-2","author":[{"family":"Przeworski","given":"Adam"}],"issued":{"date-parts":[["1986",12,26]]}}}],"schema":"https://github.com/citation-style-language/schema/raw/master/csl-citation.json"} </w:instrText>
      </w:r>
      <w:r w:rsidR="002C759F" w:rsidRPr="00871219">
        <w:rPr>
          <w:rFonts w:ascii="Times New Roman" w:hAnsi="Times New Roman" w:cs="Times New Roman"/>
          <w:lang w:val="en-US"/>
        </w:rPr>
        <w:fldChar w:fldCharType="separate"/>
      </w:r>
      <w:r w:rsidR="00871219" w:rsidRPr="00871219">
        <w:rPr>
          <w:rFonts w:ascii="Times New Roman" w:hAnsi="Times New Roman" w:cs="Times New Roman"/>
        </w:rPr>
        <w:t>(Przeworski 1986)</w:t>
      </w:r>
      <w:r w:rsidR="002C759F" w:rsidRPr="00871219">
        <w:rPr>
          <w:rFonts w:ascii="Times New Roman" w:hAnsi="Times New Roman" w:cs="Times New Roman"/>
          <w:lang w:val="en-US"/>
        </w:rPr>
        <w:fldChar w:fldCharType="end"/>
      </w:r>
      <w:r w:rsidR="002C759F" w:rsidRPr="00871219">
        <w:rPr>
          <w:rFonts w:ascii="Times New Roman" w:hAnsi="Times New Roman" w:cs="Times New Roman"/>
          <w:lang w:val="en-US"/>
        </w:rPr>
        <w:t>.</w:t>
      </w:r>
    </w:p>
    <w:p w14:paraId="4AB962C8" w14:textId="77777777" w:rsidR="00F62925" w:rsidRPr="00871219" w:rsidRDefault="00F62925" w:rsidP="0081797D">
      <w:pPr>
        <w:pStyle w:val="NoSpacing"/>
        <w:spacing w:line="480" w:lineRule="auto"/>
        <w:rPr>
          <w:rFonts w:ascii="Times New Roman" w:hAnsi="Times New Roman" w:cs="Times New Roman"/>
          <w:lang w:val="en-US"/>
        </w:rPr>
      </w:pPr>
    </w:p>
    <w:p w14:paraId="40DC8157" w14:textId="359E7B41" w:rsidR="001739A3" w:rsidRPr="00871219" w:rsidRDefault="003C7080" w:rsidP="0081797D">
      <w:pPr>
        <w:pStyle w:val="NoSpacing"/>
        <w:spacing w:line="480" w:lineRule="auto"/>
        <w:rPr>
          <w:rFonts w:ascii="Times New Roman" w:hAnsi="Times New Roman" w:cs="Times New Roman"/>
          <w:lang w:val="en-US"/>
        </w:rPr>
      </w:pPr>
      <w:r w:rsidRPr="00871219">
        <w:rPr>
          <w:rFonts w:ascii="Times New Roman" w:hAnsi="Times New Roman" w:cs="Times New Roman"/>
          <w:lang w:val="en-US"/>
        </w:rPr>
        <w:t>M</w:t>
      </w:r>
      <w:r w:rsidR="00557DFF" w:rsidRPr="00871219">
        <w:rPr>
          <w:rFonts w:ascii="Times New Roman" w:hAnsi="Times New Roman" w:cs="Times New Roman"/>
          <w:lang w:val="en-US"/>
        </w:rPr>
        <w:t xml:space="preserve">arket </w:t>
      </w:r>
      <w:r w:rsidRPr="00871219">
        <w:rPr>
          <w:rFonts w:ascii="Times New Roman" w:hAnsi="Times New Roman" w:cs="Times New Roman"/>
          <w:lang w:val="en-US"/>
        </w:rPr>
        <w:t xml:space="preserve">dualism or </w:t>
      </w:r>
      <w:r w:rsidR="00557DFF" w:rsidRPr="00871219">
        <w:rPr>
          <w:rFonts w:ascii="Times New Roman" w:hAnsi="Times New Roman" w:cs="Times New Roman"/>
          <w:lang w:val="en-US"/>
        </w:rPr>
        <w:t>segmentation</w:t>
      </w:r>
      <w:r w:rsidR="003851DE" w:rsidRPr="00871219">
        <w:rPr>
          <w:rFonts w:ascii="Times New Roman" w:hAnsi="Times New Roman" w:cs="Times New Roman"/>
          <w:lang w:val="en-US"/>
        </w:rPr>
        <w:t xml:space="preserve"> </w:t>
      </w:r>
      <w:r w:rsidRPr="00871219">
        <w:rPr>
          <w:rFonts w:ascii="Times New Roman" w:hAnsi="Times New Roman" w:cs="Times New Roman"/>
          <w:lang w:val="en-US"/>
        </w:rPr>
        <w:t xml:space="preserve">is </w:t>
      </w:r>
      <w:r w:rsidR="003851DE" w:rsidRPr="00871219">
        <w:rPr>
          <w:rFonts w:ascii="Times New Roman" w:hAnsi="Times New Roman" w:cs="Times New Roman"/>
          <w:lang w:val="en-US"/>
        </w:rPr>
        <w:t xml:space="preserve">mentioned in some </w:t>
      </w:r>
      <w:proofErr w:type="spellStart"/>
      <w:r w:rsidR="003851DE" w:rsidRPr="00871219">
        <w:rPr>
          <w:rFonts w:ascii="Times New Roman" w:hAnsi="Times New Roman" w:cs="Times New Roman"/>
          <w:lang w:val="en-US"/>
        </w:rPr>
        <w:t>VoC</w:t>
      </w:r>
      <w:proofErr w:type="spellEnd"/>
      <w:r w:rsidR="003851DE" w:rsidRPr="00871219">
        <w:rPr>
          <w:rFonts w:ascii="Times New Roman" w:hAnsi="Times New Roman" w:cs="Times New Roman"/>
          <w:lang w:val="en-US"/>
        </w:rPr>
        <w:t xml:space="preserve"> </w:t>
      </w:r>
      <w:r w:rsidRPr="00871219">
        <w:rPr>
          <w:rFonts w:ascii="Times New Roman" w:hAnsi="Times New Roman" w:cs="Times New Roman"/>
          <w:lang w:val="en-US"/>
        </w:rPr>
        <w:t xml:space="preserve">literature, notably Ben Ross </w:t>
      </w:r>
      <w:r w:rsidR="003851DE" w:rsidRPr="00871219">
        <w:rPr>
          <w:rFonts w:ascii="Times New Roman" w:hAnsi="Times New Roman" w:cs="Times New Roman"/>
          <w:lang w:val="en-US"/>
        </w:rPr>
        <w:t>Schneider</w:t>
      </w:r>
      <w:r w:rsidRPr="00871219">
        <w:rPr>
          <w:rFonts w:ascii="Times New Roman" w:hAnsi="Times New Roman" w:cs="Times New Roman"/>
          <w:lang w:val="en-US"/>
        </w:rPr>
        <w:t xml:space="preserve">’s work on </w:t>
      </w:r>
      <w:r w:rsidR="00297C2C" w:rsidRPr="00871219">
        <w:rPr>
          <w:rFonts w:ascii="Times New Roman" w:hAnsi="Times New Roman" w:cs="Times New Roman"/>
          <w:lang w:val="en-US"/>
        </w:rPr>
        <w:t xml:space="preserve">“hierarchical” capitalism in </w:t>
      </w:r>
      <w:r w:rsidRPr="00871219">
        <w:rPr>
          <w:rFonts w:ascii="Times New Roman" w:hAnsi="Times New Roman" w:cs="Times New Roman"/>
          <w:lang w:val="en-US"/>
        </w:rPr>
        <w:t>Latin American mid-income countries</w:t>
      </w:r>
      <w:r w:rsidR="006971A5" w:rsidRPr="00871219">
        <w:rPr>
          <w:rFonts w:ascii="Times New Roman" w:hAnsi="Times New Roman" w:cs="Times New Roman"/>
          <w:lang w:val="en-US"/>
        </w:rPr>
        <w:t xml:space="preserve"> </w:t>
      </w:r>
      <w:r w:rsidR="006971A5" w:rsidRPr="00871219">
        <w:rPr>
          <w:rFonts w:ascii="Times New Roman" w:hAnsi="Times New Roman" w:cs="Times New Roman"/>
          <w:lang w:val="en-US"/>
        </w:rPr>
        <w:fldChar w:fldCharType="begin"/>
      </w:r>
      <w:r w:rsidR="00871219">
        <w:rPr>
          <w:rFonts w:ascii="Times New Roman" w:hAnsi="Times New Roman" w:cs="Times New Roman"/>
          <w:lang w:val="en-US"/>
        </w:rPr>
        <w:instrText xml:space="preserve"> ADDIN ZOTERO_ITEM CSL_CITATION {"citationID":"lI03vjOf","properties":{"formattedCitation":"(B. R. Schneider 2013)","plainCitation":"(B. R. Schneider 2013)","noteIndex":0},"citationItems":[{"id":356,"uris":["http://zotero.org/users/175397/items/9K26IX53"],"uri":["http://zotero.org/users/175397/items/9K26IX53"],"itemData":{"id":356,"type":"book","title":"Hierarchical capitalism in Latin America: Business, labor, and the challenges of equitable development","publisher":"Cambridge University Press","publisher-place":"Cambridge","number-of-pages":"237","source":"catalog.princeton.edu Library Catalog","event-place":"Cambridge","ISBN":"978-1-107-04163-9","call-number":"HC125 .S3266 2013","shortTitle":"Hierarchical capitalism in Latin America","author":[{"family":"Schneider","given":"Ben Ross"}],"issued":{"date-parts":[["2013"]]}}}],"schema":"https://github.com/citation-style-language/schema/raw/master/csl-citation.json"} </w:instrText>
      </w:r>
      <w:r w:rsidR="006971A5" w:rsidRPr="00871219">
        <w:rPr>
          <w:rFonts w:ascii="Times New Roman" w:hAnsi="Times New Roman" w:cs="Times New Roman"/>
          <w:lang w:val="en-US"/>
        </w:rPr>
        <w:fldChar w:fldCharType="separate"/>
      </w:r>
      <w:r w:rsidR="00871219" w:rsidRPr="00871219">
        <w:rPr>
          <w:rFonts w:ascii="Times New Roman" w:hAnsi="Times New Roman" w:cs="Times New Roman"/>
        </w:rPr>
        <w:t>(B. R. Schneider 2013)</w:t>
      </w:r>
      <w:r w:rsidR="006971A5" w:rsidRPr="00871219">
        <w:rPr>
          <w:rFonts w:ascii="Times New Roman" w:hAnsi="Times New Roman" w:cs="Times New Roman"/>
          <w:lang w:val="en-US"/>
        </w:rPr>
        <w:fldChar w:fldCharType="end"/>
      </w:r>
      <w:r w:rsidRPr="00871219">
        <w:rPr>
          <w:rFonts w:ascii="Times New Roman" w:hAnsi="Times New Roman" w:cs="Times New Roman"/>
          <w:lang w:val="en-US"/>
        </w:rPr>
        <w:t xml:space="preserve">. Schneider points to </w:t>
      </w:r>
      <w:r w:rsidR="00557DFF" w:rsidRPr="00871219">
        <w:rPr>
          <w:rFonts w:ascii="Times New Roman" w:hAnsi="Times New Roman" w:cs="Times New Roman"/>
          <w:lang w:val="en-US"/>
        </w:rPr>
        <w:t>d</w:t>
      </w:r>
      <w:r w:rsidR="00D449E2" w:rsidRPr="00871219">
        <w:rPr>
          <w:rFonts w:ascii="Times New Roman" w:hAnsi="Times New Roman" w:cs="Times New Roman"/>
          <w:lang w:val="en-US"/>
        </w:rPr>
        <w:t xml:space="preserve">ual </w:t>
      </w:r>
      <w:r w:rsidR="00557DFF" w:rsidRPr="00871219">
        <w:rPr>
          <w:rFonts w:ascii="Times New Roman" w:hAnsi="Times New Roman" w:cs="Times New Roman"/>
          <w:lang w:val="en-US"/>
        </w:rPr>
        <w:t xml:space="preserve">labor markets </w:t>
      </w:r>
      <w:r w:rsidR="00D449E2" w:rsidRPr="00871219">
        <w:rPr>
          <w:rFonts w:ascii="Times New Roman" w:hAnsi="Times New Roman" w:cs="Times New Roman"/>
          <w:lang w:val="en-US"/>
        </w:rPr>
        <w:t>and</w:t>
      </w:r>
      <w:r w:rsidR="00A61453" w:rsidRPr="00871219">
        <w:rPr>
          <w:rFonts w:ascii="Times New Roman" w:hAnsi="Times New Roman" w:cs="Times New Roman"/>
          <w:lang w:val="en-US"/>
        </w:rPr>
        <w:t>, at least implicitly,</w:t>
      </w:r>
      <w:r w:rsidR="00D449E2" w:rsidRPr="00871219">
        <w:rPr>
          <w:rFonts w:ascii="Times New Roman" w:hAnsi="Times New Roman" w:cs="Times New Roman"/>
          <w:lang w:val="en-US"/>
        </w:rPr>
        <w:t xml:space="preserve"> </w:t>
      </w:r>
      <w:r w:rsidR="00BD48E0" w:rsidRPr="00871219">
        <w:rPr>
          <w:rFonts w:ascii="Times New Roman" w:hAnsi="Times New Roman" w:cs="Times New Roman"/>
          <w:lang w:val="en-US"/>
        </w:rPr>
        <w:t xml:space="preserve">the </w:t>
      </w:r>
      <w:r w:rsidR="00A550E2" w:rsidRPr="00871219">
        <w:rPr>
          <w:rFonts w:ascii="Times New Roman" w:hAnsi="Times New Roman" w:cs="Times New Roman"/>
          <w:lang w:val="en-US"/>
        </w:rPr>
        <w:t xml:space="preserve">division of the domestic private sector into </w:t>
      </w:r>
      <w:r w:rsidR="00557DFF" w:rsidRPr="00871219">
        <w:rPr>
          <w:rFonts w:ascii="Times New Roman" w:hAnsi="Times New Roman" w:cs="Times New Roman"/>
          <w:lang w:val="en-US"/>
        </w:rPr>
        <w:t xml:space="preserve">huge diversified groups </w:t>
      </w:r>
      <w:r w:rsidR="00A550E2" w:rsidRPr="00871219">
        <w:rPr>
          <w:rFonts w:ascii="Times New Roman" w:hAnsi="Times New Roman" w:cs="Times New Roman"/>
          <w:lang w:val="en-US"/>
        </w:rPr>
        <w:t xml:space="preserve">on one hand and </w:t>
      </w:r>
      <w:r w:rsidR="00A61453" w:rsidRPr="00871219">
        <w:rPr>
          <w:rFonts w:ascii="Times New Roman" w:hAnsi="Times New Roman" w:cs="Times New Roman"/>
          <w:lang w:val="en-US"/>
        </w:rPr>
        <w:t xml:space="preserve">a residual category of smaller companies </w:t>
      </w:r>
      <w:r w:rsidR="00A550E2" w:rsidRPr="00871219">
        <w:rPr>
          <w:rFonts w:ascii="Times New Roman" w:hAnsi="Times New Roman" w:cs="Times New Roman"/>
          <w:lang w:val="en-US"/>
        </w:rPr>
        <w:t>on the other</w:t>
      </w:r>
      <w:r w:rsidR="00557DFF" w:rsidRPr="00871219">
        <w:rPr>
          <w:rFonts w:ascii="Times New Roman" w:hAnsi="Times New Roman" w:cs="Times New Roman"/>
          <w:lang w:val="en-US"/>
        </w:rPr>
        <w:t>. Both are typical for developing countries at large</w:t>
      </w:r>
      <w:r w:rsidR="005C0050" w:rsidRPr="00871219">
        <w:rPr>
          <w:rFonts w:ascii="Times New Roman" w:hAnsi="Times New Roman" w:cs="Times New Roman"/>
          <w:lang w:val="en-US"/>
        </w:rPr>
        <w:t xml:space="preserve"> </w:t>
      </w:r>
      <w:r w:rsidR="005C0050" w:rsidRPr="00871219">
        <w:rPr>
          <w:rFonts w:ascii="Times New Roman" w:hAnsi="Times New Roman" w:cs="Times New Roman"/>
          <w:lang w:val="en-US"/>
        </w:rPr>
        <w:fldChar w:fldCharType="begin"/>
      </w:r>
      <w:r w:rsidR="00871219">
        <w:rPr>
          <w:rFonts w:ascii="Times New Roman" w:hAnsi="Times New Roman" w:cs="Times New Roman"/>
          <w:lang w:val="en-US"/>
        </w:rPr>
        <w:instrText xml:space="preserve"> ADDIN ZOTERO_ITEM CSL_CITATION {"citationID":"d8IWeD7b","properties":{"formattedCitation":"(Feige 1990; Khanna &amp; Yafeh 2007; F. Schneider &amp; Enste 2000)","plainCitation":"(Feige 1990; Khanna &amp; Yafeh 2007; F. Schneider &amp; Enste 2000)","noteIndex":0},"citationItems":[{"id":819,"uris":["http://zotero.org/users/175397/items/QZJCC72B"],"uri":["http://zotero.org/users/175397/items/QZJCC72B"],"itemData":{"id":819,"type":"article-journal","title":"Defining and estimating underground and informal economies: The new institutional economics approach","container-title":"World Development","page":"989-1002","volume":"18","issue":"7","source":"ScienceDirect","abstract":"A taxonomy of underground economies is elaborated based on the new institutional approach to economic development. Members of formal sectors confront different sets of transformation and transaction costs than do members of informal sectors, and these differences are regarded as crucial to the development process. The paper distinguishes illegal, unreported, unrecorded and informal economies and examines the conceptual and empirical linkages among them. Alternative micro and macro methodologies for measuring underground activities are reviewed and evaluated including census and survey procedures, discrepancy and monetary methods. When you cannot measure, your knowledge is meager and unsatisfactory—Lord Kelvin (Inscription at Harper Library—University of Chicago).","ISSN":"0305-750X","shortTitle":"Defining and estimating underground and informal economies","journalAbbreviation":"World Development","author":[{"family":"Feige","given":"Edgar L."}],"issued":{"date-parts":[["1990",7,1]]}}},{"id":249,"uris":["http://zotero.org/users/175397/items/67JGX5T8"],"uri":["http://zotero.org/users/175397/items/67JGX5T8"],"itemData":{"id":249,"type":"article-journal","title":"Business Groups in Emerging Markets: Paragons or Parasites?","container-title":"Journal of Economic Literature","page":"331-372","volume":"45","issue":"2","source":"JSTOR","abstract":"Diversified business groups, consisting of legally independent firms operating across diverse industries, are ubiquitous in emerging markets. Groups around the world share certain attributes but also vary substantially in structure, ownership, and other dimensions. This paper proposes a business group taxonomy, which is used to formulate hypotheses and present evidence about the reasons for the formation, prevalence, and evolution of groups in different environments. In interpreting the evidence, the authors pay particular attention to two aspects neglected in much of the literature: the circumstances under which groups emerge and the historical evidence on some of the questions addressed by recent studies. They argue that business groups are responses to different economic conditions and that, from a welfare standpoint, they can sometimes be \"paragons\" and, at other times, \"parasites.\" The authors conclude with an agenda for future research.","ISSN":"0022-0515","note":"ArticleType: research-article / Full publication date: Jun., 2007 / Copyright © 2007 American Economic Association","shortTitle":"Business Groups in Emerging Markets","author":[{"family":"Khanna","given":"Tarun"},{"family":"Yafeh","given":"Yishay"}],"issued":{"date-parts":[["2007",6,1]]}}},{"id":449,"uris":["http://zotero.org/users/175397/items/CS2NXHQP"],"uri":["http://zotero.org/users/175397/items/CS2NXHQP"],"itemData":{"id":449,"type":"report","title":"Shadow economies around the world: Size, causes, and consequences","publisher":"Social Science Research Network","publisher-place":"Rochester, NY","genre":"SSRN Scholarly Paper","source":"papers.ssrn.com","event-place":"Rochester, NY","abstract":"This paper presents estimates of the size of the shadow economy in 76 developing, transition, and OECD countries, which are derived by combining figures from different estimation methods. We describe and discuss the strengths and weaknesses of the different estimation methods. We find that the growth of the shadow economy — which is now remarkably large in the 76 countries — is strongly related to increasing burdens of taxation and social security contributions, as well as to the extent of state regulatory activities. Rising corruption also has a clearly positive impact on the growth of the shadow economy.","URL":"http://papers.ssrn.com/abstract=879376","number":"ID 879376","author":[{"family":"Schneider","given":"Friedrich"},{"family":"Enste","given":"Dominik"}],"issued":{"date-parts":[["2000",2,1]]},"accessed":{"date-parts":[["2015",12,14]]}}}],"schema":"https://github.com/citation-style-language/schema/raw/master/csl-citation.json"} </w:instrText>
      </w:r>
      <w:r w:rsidR="005C0050" w:rsidRPr="00871219">
        <w:rPr>
          <w:rFonts w:ascii="Times New Roman" w:hAnsi="Times New Roman" w:cs="Times New Roman"/>
          <w:lang w:val="en-US"/>
        </w:rPr>
        <w:fldChar w:fldCharType="separate"/>
      </w:r>
      <w:r w:rsidR="00871219" w:rsidRPr="00871219">
        <w:rPr>
          <w:rFonts w:ascii="Times New Roman" w:hAnsi="Times New Roman" w:cs="Times New Roman"/>
        </w:rPr>
        <w:t>(Feige 1990; Khanna &amp; Yafeh 2007; F. Schneider &amp; Enste 2000)</w:t>
      </w:r>
      <w:r w:rsidR="005C0050" w:rsidRPr="00871219">
        <w:rPr>
          <w:rFonts w:ascii="Times New Roman" w:hAnsi="Times New Roman" w:cs="Times New Roman"/>
          <w:lang w:val="en-US"/>
        </w:rPr>
        <w:fldChar w:fldCharType="end"/>
      </w:r>
      <w:r w:rsidR="00557DFF" w:rsidRPr="00871219">
        <w:rPr>
          <w:rFonts w:ascii="Times New Roman" w:hAnsi="Times New Roman" w:cs="Times New Roman"/>
          <w:lang w:val="en-US"/>
        </w:rPr>
        <w:t xml:space="preserve">. </w:t>
      </w:r>
      <w:r w:rsidRPr="00871219">
        <w:rPr>
          <w:rFonts w:ascii="Times New Roman" w:hAnsi="Times New Roman" w:cs="Times New Roman"/>
          <w:lang w:val="en-US"/>
        </w:rPr>
        <w:t>Y</w:t>
      </w:r>
      <w:r w:rsidR="00EB5A9A" w:rsidRPr="00871219">
        <w:rPr>
          <w:rFonts w:ascii="Times New Roman" w:hAnsi="Times New Roman" w:cs="Times New Roman"/>
          <w:lang w:val="en-US"/>
        </w:rPr>
        <w:t xml:space="preserve">et </w:t>
      </w:r>
      <w:r w:rsidRPr="00871219">
        <w:rPr>
          <w:rFonts w:ascii="Times New Roman" w:hAnsi="Times New Roman" w:cs="Times New Roman"/>
          <w:lang w:val="en-US"/>
        </w:rPr>
        <w:t>these features are less central in existing models and, as we will see, dualism in the Arab world is more rigid, with both insider and outsider status being “stickier”.</w:t>
      </w:r>
    </w:p>
    <w:p w14:paraId="688D40FB" w14:textId="77777777" w:rsidR="00EB5A9A" w:rsidRPr="00871219" w:rsidRDefault="00EB5A9A" w:rsidP="0081797D">
      <w:pPr>
        <w:pStyle w:val="NoSpacing"/>
        <w:spacing w:line="480" w:lineRule="auto"/>
        <w:rPr>
          <w:rFonts w:ascii="Times New Roman" w:hAnsi="Times New Roman" w:cs="Times New Roman"/>
          <w:lang w:val="en-US"/>
        </w:rPr>
      </w:pPr>
    </w:p>
    <w:p w14:paraId="4A74E7FB" w14:textId="38C77889" w:rsidR="00645646" w:rsidRPr="00871219" w:rsidRDefault="00A0740E" w:rsidP="0081797D">
      <w:pPr>
        <w:pStyle w:val="NoSpacing"/>
        <w:spacing w:line="480" w:lineRule="auto"/>
        <w:rPr>
          <w:rFonts w:ascii="Times New Roman" w:hAnsi="Times New Roman" w:cs="Times New Roman"/>
          <w:lang w:val="en-US"/>
        </w:rPr>
      </w:pPr>
      <w:r w:rsidRPr="00871219">
        <w:rPr>
          <w:rFonts w:ascii="Times New Roman" w:hAnsi="Times New Roman" w:cs="Times New Roman"/>
          <w:lang w:val="en-US"/>
        </w:rPr>
        <w:t xml:space="preserve">The </w:t>
      </w:r>
      <w:proofErr w:type="spellStart"/>
      <w:r w:rsidRPr="00871219">
        <w:rPr>
          <w:rFonts w:ascii="Times New Roman" w:hAnsi="Times New Roman" w:cs="Times New Roman"/>
          <w:lang w:val="en-US"/>
        </w:rPr>
        <w:t>VoC</w:t>
      </w:r>
      <w:proofErr w:type="spellEnd"/>
      <w:r w:rsidRPr="00871219">
        <w:rPr>
          <w:rFonts w:ascii="Times New Roman" w:hAnsi="Times New Roman" w:cs="Times New Roman"/>
          <w:lang w:val="en-US"/>
        </w:rPr>
        <w:t xml:space="preserve"> model propose here also focuses more </w:t>
      </w:r>
      <w:r w:rsidR="003201F7" w:rsidRPr="00871219">
        <w:rPr>
          <w:rFonts w:ascii="Times New Roman" w:hAnsi="Times New Roman" w:cs="Times New Roman"/>
          <w:lang w:val="en-US"/>
        </w:rPr>
        <w:t>explicit</w:t>
      </w:r>
      <w:r w:rsidRPr="00871219">
        <w:rPr>
          <w:rFonts w:ascii="Times New Roman" w:hAnsi="Times New Roman" w:cs="Times New Roman"/>
          <w:lang w:val="en-US"/>
        </w:rPr>
        <w:t>ly</w:t>
      </w:r>
      <w:r w:rsidR="003201F7" w:rsidRPr="00871219">
        <w:rPr>
          <w:rFonts w:ascii="Times New Roman" w:hAnsi="Times New Roman" w:cs="Times New Roman"/>
          <w:lang w:val="en-US"/>
        </w:rPr>
        <w:t xml:space="preserve"> on </w:t>
      </w:r>
      <w:r w:rsidRPr="00871219">
        <w:rPr>
          <w:rFonts w:ascii="Times New Roman" w:hAnsi="Times New Roman" w:cs="Times New Roman"/>
          <w:lang w:val="en-US"/>
        </w:rPr>
        <w:t xml:space="preserve">the </w:t>
      </w:r>
      <w:r w:rsidR="003201F7" w:rsidRPr="00871219">
        <w:rPr>
          <w:rFonts w:ascii="Times New Roman" w:hAnsi="Times New Roman" w:cs="Times New Roman"/>
          <w:lang w:val="en-US"/>
        </w:rPr>
        <w:t xml:space="preserve">role of </w:t>
      </w:r>
      <w:r w:rsidRPr="00871219">
        <w:rPr>
          <w:rFonts w:ascii="Times New Roman" w:hAnsi="Times New Roman" w:cs="Times New Roman"/>
          <w:lang w:val="en-US"/>
        </w:rPr>
        <w:t xml:space="preserve">the </w:t>
      </w:r>
      <w:r w:rsidR="003201F7" w:rsidRPr="00871219">
        <w:rPr>
          <w:rFonts w:ascii="Times New Roman" w:hAnsi="Times New Roman" w:cs="Times New Roman"/>
          <w:lang w:val="en-US"/>
        </w:rPr>
        <w:t>state in creating duality</w:t>
      </w:r>
      <w:r w:rsidR="00297C2C" w:rsidRPr="00871219">
        <w:rPr>
          <w:rFonts w:ascii="Times New Roman" w:hAnsi="Times New Roman" w:cs="Times New Roman"/>
          <w:lang w:val="en-US"/>
        </w:rPr>
        <w:t xml:space="preserve"> for both businesses and labor market participants</w:t>
      </w:r>
      <w:r w:rsidRPr="00871219">
        <w:rPr>
          <w:rFonts w:ascii="Times New Roman" w:hAnsi="Times New Roman" w:cs="Times New Roman"/>
          <w:lang w:val="en-US"/>
        </w:rPr>
        <w:t xml:space="preserve">. </w:t>
      </w:r>
      <w:r w:rsidR="00E63293" w:rsidRPr="00871219">
        <w:rPr>
          <w:rFonts w:ascii="Times New Roman" w:hAnsi="Times New Roman" w:cs="Times New Roman"/>
          <w:lang w:val="en-US"/>
        </w:rPr>
        <w:t>S</w:t>
      </w:r>
      <w:r w:rsidR="001C13AD" w:rsidRPr="00871219">
        <w:rPr>
          <w:rFonts w:ascii="Times New Roman" w:hAnsi="Times New Roman" w:cs="Times New Roman"/>
          <w:lang w:val="en-US"/>
        </w:rPr>
        <w:t xml:space="preserve">egmentation </w:t>
      </w:r>
      <w:r w:rsidR="00E63293" w:rsidRPr="00871219">
        <w:rPr>
          <w:rFonts w:ascii="Times New Roman" w:hAnsi="Times New Roman" w:cs="Times New Roman"/>
          <w:lang w:val="en-US"/>
        </w:rPr>
        <w:t xml:space="preserve">in the Arab world </w:t>
      </w:r>
      <w:r w:rsidR="001C13AD" w:rsidRPr="00871219">
        <w:rPr>
          <w:rFonts w:ascii="Times New Roman" w:hAnsi="Times New Roman" w:cs="Times New Roman"/>
          <w:lang w:val="en-US"/>
        </w:rPr>
        <w:t xml:space="preserve">moreover </w:t>
      </w:r>
      <w:r w:rsidR="00E63293" w:rsidRPr="00871219">
        <w:rPr>
          <w:rFonts w:ascii="Times New Roman" w:hAnsi="Times New Roman" w:cs="Times New Roman"/>
          <w:lang w:val="en-US"/>
        </w:rPr>
        <w:t xml:space="preserve">is particularly </w:t>
      </w:r>
      <w:r w:rsidR="001C13AD" w:rsidRPr="00871219">
        <w:rPr>
          <w:rFonts w:ascii="Times New Roman" w:hAnsi="Times New Roman" w:cs="Times New Roman"/>
          <w:lang w:val="en-US"/>
        </w:rPr>
        <w:t xml:space="preserve">rigid </w:t>
      </w:r>
      <w:r w:rsidR="00E63293" w:rsidRPr="00871219">
        <w:rPr>
          <w:rFonts w:ascii="Times New Roman" w:hAnsi="Times New Roman" w:cs="Times New Roman"/>
          <w:lang w:val="en-US"/>
        </w:rPr>
        <w:t xml:space="preserve">and hard to overcome </w:t>
      </w:r>
      <w:r w:rsidR="001C13AD" w:rsidRPr="00871219">
        <w:rPr>
          <w:rFonts w:ascii="Times New Roman" w:hAnsi="Times New Roman" w:cs="Times New Roman"/>
          <w:lang w:val="en-US"/>
        </w:rPr>
        <w:t xml:space="preserve">in both </w:t>
      </w:r>
      <w:r w:rsidR="00E63293" w:rsidRPr="00871219">
        <w:rPr>
          <w:rFonts w:ascii="Times New Roman" w:hAnsi="Times New Roman" w:cs="Times New Roman"/>
          <w:lang w:val="en-US"/>
        </w:rPr>
        <w:t xml:space="preserve">business </w:t>
      </w:r>
      <w:r w:rsidR="001C13AD" w:rsidRPr="00871219">
        <w:rPr>
          <w:rFonts w:ascii="Times New Roman" w:hAnsi="Times New Roman" w:cs="Times New Roman"/>
          <w:lang w:val="en-US"/>
        </w:rPr>
        <w:t xml:space="preserve">and </w:t>
      </w:r>
      <w:r w:rsidR="00E63293" w:rsidRPr="00871219">
        <w:rPr>
          <w:rFonts w:ascii="Times New Roman" w:hAnsi="Times New Roman" w:cs="Times New Roman"/>
          <w:lang w:val="en-US"/>
        </w:rPr>
        <w:t xml:space="preserve">labor market. There is </w:t>
      </w:r>
      <w:r w:rsidR="001C13AD" w:rsidRPr="00871219">
        <w:rPr>
          <w:rFonts w:ascii="Times New Roman" w:hAnsi="Times New Roman" w:cs="Times New Roman"/>
          <w:lang w:val="en-US"/>
        </w:rPr>
        <w:t xml:space="preserve">less mobility </w:t>
      </w:r>
      <w:r w:rsidR="00E63293" w:rsidRPr="00871219">
        <w:rPr>
          <w:rFonts w:ascii="Times New Roman" w:hAnsi="Times New Roman" w:cs="Times New Roman"/>
          <w:lang w:val="en-US"/>
        </w:rPr>
        <w:t xml:space="preserve">between segments </w:t>
      </w:r>
      <w:r w:rsidR="001C13AD" w:rsidRPr="00871219">
        <w:rPr>
          <w:rFonts w:ascii="Times New Roman" w:hAnsi="Times New Roman" w:cs="Times New Roman"/>
          <w:lang w:val="en-US"/>
        </w:rPr>
        <w:t>and barriers to entry</w:t>
      </w:r>
      <w:r w:rsidR="00EC5C44" w:rsidRPr="00871219">
        <w:rPr>
          <w:rFonts w:ascii="Times New Roman" w:hAnsi="Times New Roman" w:cs="Times New Roman"/>
          <w:lang w:val="en-US"/>
        </w:rPr>
        <w:t xml:space="preserve"> </w:t>
      </w:r>
      <w:r w:rsidR="00E63293" w:rsidRPr="00871219">
        <w:rPr>
          <w:rFonts w:ascii="Times New Roman" w:hAnsi="Times New Roman" w:cs="Times New Roman"/>
          <w:lang w:val="en-US"/>
        </w:rPr>
        <w:t xml:space="preserve">are higher – both, </w:t>
      </w:r>
      <w:r w:rsidR="00EC5C44" w:rsidRPr="00871219">
        <w:rPr>
          <w:rFonts w:ascii="Times New Roman" w:hAnsi="Times New Roman" w:cs="Times New Roman"/>
          <w:lang w:val="en-US"/>
        </w:rPr>
        <w:t xml:space="preserve">again, </w:t>
      </w:r>
      <w:r w:rsidR="00E63293" w:rsidRPr="00871219">
        <w:rPr>
          <w:rFonts w:ascii="Times New Roman" w:hAnsi="Times New Roman" w:cs="Times New Roman"/>
          <w:lang w:val="en-US"/>
        </w:rPr>
        <w:t xml:space="preserve">the result of </w:t>
      </w:r>
      <w:r w:rsidR="00EC460D" w:rsidRPr="00871219">
        <w:rPr>
          <w:rFonts w:ascii="Times New Roman" w:hAnsi="Times New Roman" w:cs="Times New Roman"/>
          <w:lang w:val="en-US"/>
        </w:rPr>
        <w:t>particularly deep</w:t>
      </w:r>
      <w:r w:rsidR="001A677B" w:rsidRPr="00871219">
        <w:rPr>
          <w:rFonts w:ascii="Times New Roman" w:hAnsi="Times New Roman" w:cs="Times New Roman"/>
          <w:lang w:val="en-US"/>
        </w:rPr>
        <w:t xml:space="preserve"> </w:t>
      </w:r>
      <w:r w:rsidR="00E63293" w:rsidRPr="00871219">
        <w:rPr>
          <w:rFonts w:ascii="Times New Roman" w:hAnsi="Times New Roman" w:cs="Times New Roman"/>
          <w:lang w:val="en-US"/>
        </w:rPr>
        <w:t xml:space="preserve">formal and informal </w:t>
      </w:r>
      <w:r w:rsidR="00EC5C44" w:rsidRPr="00871219">
        <w:rPr>
          <w:rFonts w:ascii="Times New Roman" w:hAnsi="Times New Roman" w:cs="Times New Roman"/>
          <w:lang w:val="en-US"/>
        </w:rPr>
        <w:t>state intervention</w:t>
      </w:r>
      <w:r w:rsidR="008D1EF0" w:rsidRPr="00871219">
        <w:rPr>
          <w:rFonts w:ascii="Times New Roman" w:hAnsi="Times New Roman" w:cs="Times New Roman"/>
          <w:lang w:val="en-US"/>
        </w:rPr>
        <w:t xml:space="preserve"> that, in many cases, is shaped through long-term crony networks</w:t>
      </w:r>
      <w:r w:rsidR="00E63293" w:rsidRPr="00871219">
        <w:rPr>
          <w:rFonts w:ascii="Times New Roman" w:hAnsi="Times New Roman" w:cs="Times New Roman"/>
          <w:lang w:val="en-US"/>
        </w:rPr>
        <w:t>.</w:t>
      </w:r>
    </w:p>
    <w:p w14:paraId="01F45464" w14:textId="77777777" w:rsidR="00645646" w:rsidRPr="00871219" w:rsidRDefault="00645646" w:rsidP="0081797D">
      <w:pPr>
        <w:pStyle w:val="NoSpacing"/>
        <w:spacing w:line="480" w:lineRule="auto"/>
        <w:rPr>
          <w:rFonts w:ascii="Times New Roman" w:hAnsi="Times New Roman" w:cs="Times New Roman"/>
          <w:lang w:val="en-US"/>
        </w:rPr>
      </w:pPr>
    </w:p>
    <w:p w14:paraId="3ED83863" w14:textId="1DE6666E" w:rsidR="002C759F" w:rsidRPr="00871219" w:rsidRDefault="00603C15" w:rsidP="0081797D">
      <w:pPr>
        <w:pStyle w:val="NoSpacing"/>
        <w:spacing w:line="480" w:lineRule="auto"/>
        <w:rPr>
          <w:rFonts w:ascii="Times New Roman" w:hAnsi="Times New Roman" w:cs="Times New Roman"/>
          <w:lang w:val="en-US"/>
        </w:rPr>
      </w:pPr>
      <w:r w:rsidRPr="00871219">
        <w:rPr>
          <w:rFonts w:ascii="Times New Roman" w:hAnsi="Times New Roman" w:cs="Times New Roman"/>
          <w:lang w:val="en-US"/>
        </w:rPr>
        <w:t xml:space="preserve">Rigid insider groups in business and labor market in turn create vested political interests that make economic reforms </w:t>
      </w:r>
      <w:r w:rsidR="009C0D2F" w:rsidRPr="00871219">
        <w:rPr>
          <w:rFonts w:ascii="Times New Roman" w:hAnsi="Times New Roman" w:cs="Times New Roman"/>
          <w:lang w:val="en-US"/>
        </w:rPr>
        <w:t xml:space="preserve">that could </w:t>
      </w:r>
      <w:r w:rsidRPr="00871219">
        <w:rPr>
          <w:rFonts w:ascii="Times New Roman" w:hAnsi="Times New Roman" w:cs="Times New Roman"/>
          <w:lang w:val="en-US"/>
        </w:rPr>
        <w:t>reduce segmentation</w:t>
      </w:r>
      <w:r w:rsidR="009C0D2F" w:rsidRPr="00871219">
        <w:rPr>
          <w:rFonts w:ascii="Times New Roman" w:hAnsi="Times New Roman" w:cs="Times New Roman"/>
          <w:lang w:val="en-US"/>
        </w:rPr>
        <w:t xml:space="preserve"> difficult, including the necessary move fr</w:t>
      </w:r>
      <w:r w:rsidR="00CE1F8E" w:rsidRPr="00871219">
        <w:rPr>
          <w:rFonts w:ascii="Times New Roman" w:hAnsi="Times New Roman" w:cs="Times New Roman"/>
          <w:lang w:val="en-US"/>
        </w:rPr>
        <w:t>om excessive state employment a</w:t>
      </w:r>
      <w:r w:rsidR="009C0D2F" w:rsidRPr="00871219">
        <w:rPr>
          <w:rFonts w:ascii="Times New Roman" w:hAnsi="Times New Roman" w:cs="Times New Roman"/>
          <w:lang w:val="en-US"/>
        </w:rPr>
        <w:t>s a welfare tool to a modern social security system</w:t>
      </w:r>
      <w:r w:rsidRPr="00871219">
        <w:rPr>
          <w:rFonts w:ascii="Times New Roman" w:hAnsi="Times New Roman" w:cs="Times New Roman"/>
          <w:lang w:val="en-US"/>
        </w:rPr>
        <w:t xml:space="preserve"> </w:t>
      </w:r>
      <w:r w:rsidR="009C0D2F" w:rsidRPr="00871219">
        <w:rPr>
          <w:rFonts w:ascii="Times New Roman" w:hAnsi="Times New Roman" w:cs="Times New Roman"/>
          <w:lang w:val="en-US"/>
        </w:rPr>
        <w:t>or a reduction of barriers to entry</w:t>
      </w:r>
      <w:r w:rsidR="009C0D2F" w:rsidRPr="00871219" w:rsidDel="009C0D2F">
        <w:rPr>
          <w:rFonts w:ascii="Times New Roman" w:hAnsi="Times New Roman" w:cs="Times New Roman"/>
          <w:lang w:val="en-US"/>
        </w:rPr>
        <w:t xml:space="preserve"> </w:t>
      </w:r>
      <w:r w:rsidR="009C0D2F" w:rsidRPr="00871219">
        <w:rPr>
          <w:rFonts w:ascii="Times New Roman" w:hAnsi="Times New Roman" w:cs="Times New Roman"/>
          <w:lang w:val="en-US"/>
        </w:rPr>
        <w:t>in the private sector</w:t>
      </w:r>
      <w:r w:rsidRPr="00871219">
        <w:rPr>
          <w:rFonts w:ascii="Times New Roman" w:hAnsi="Times New Roman" w:cs="Times New Roman"/>
          <w:lang w:val="en-US"/>
        </w:rPr>
        <w:t xml:space="preserve">. This is similar to </w:t>
      </w:r>
      <w:r w:rsidR="0056267D" w:rsidRPr="00871219">
        <w:rPr>
          <w:rFonts w:ascii="Times New Roman" w:hAnsi="Times New Roman" w:cs="Times New Roman"/>
          <w:lang w:val="en-US"/>
        </w:rPr>
        <w:t>Ross Schneider</w:t>
      </w:r>
      <w:r w:rsidR="00A51467" w:rsidRPr="00871219">
        <w:rPr>
          <w:rFonts w:ascii="Times New Roman" w:hAnsi="Times New Roman" w:cs="Times New Roman"/>
          <w:lang w:val="en-US"/>
        </w:rPr>
        <w:t xml:space="preserve">’s account of </w:t>
      </w:r>
      <w:r w:rsidRPr="00871219">
        <w:rPr>
          <w:rFonts w:ascii="Times New Roman" w:hAnsi="Times New Roman" w:cs="Times New Roman"/>
          <w:lang w:val="en-US"/>
        </w:rPr>
        <w:t>“political complementarities”</w:t>
      </w:r>
      <w:r w:rsidR="00BE12A8" w:rsidRPr="00871219">
        <w:rPr>
          <w:rFonts w:ascii="Times New Roman" w:hAnsi="Times New Roman" w:cs="Times New Roman"/>
          <w:lang w:val="en-US"/>
        </w:rPr>
        <w:t xml:space="preserve"> in large Latin American economies</w:t>
      </w:r>
      <w:r w:rsidR="00B74B66" w:rsidRPr="00871219">
        <w:rPr>
          <w:rFonts w:ascii="Times New Roman" w:hAnsi="Times New Roman" w:cs="Times New Roman"/>
          <w:lang w:val="en-US"/>
        </w:rPr>
        <w:t>.</w:t>
      </w:r>
      <w:r w:rsidRPr="00871219">
        <w:rPr>
          <w:rFonts w:ascii="Times New Roman" w:hAnsi="Times New Roman" w:cs="Times New Roman"/>
          <w:lang w:val="en-US"/>
        </w:rPr>
        <w:t xml:space="preserve"> </w:t>
      </w:r>
      <w:r w:rsidR="00B74B66" w:rsidRPr="00871219">
        <w:rPr>
          <w:rFonts w:ascii="Times New Roman" w:hAnsi="Times New Roman" w:cs="Times New Roman"/>
          <w:lang w:val="en-US"/>
        </w:rPr>
        <w:t>B</w:t>
      </w:r>
      <w:r w:rsidRPr="00871219">
        <w:rPr>
          <w:rFonts w:ascii="Times New Roman" w:hAnsi="Times New Roman" w:cs="Times New Roman"/>
          <w:lang w:val="en-US"/>
        </w:rPr>
        <w:t xml:space="preserve">ut </w:t>
      </w:r>
      <w:r w:rsidR="0056267D" w:rsidRPr="00871219">
        <w:rPr>
          <w:rFonts w:ascii="Times New Roman" w:hAnsi="Times New Roman" w:cs="Times New Roman"/>
          <w:lang w:val="en-US"/>
        </w:rPr>
        <w:t xml:space="preserve">while he mostly describes </w:t>
      </w:r>
      <w:r w:rsidR="00466F47" w:rsidRPr="00871219">
        <w:rPr>
          <w:rFonts w:ascii="Times New Roman" w:hAnsi="Times New Roman" w:cs="Times New Roman"/>
          <w:lang w:val="en-US"/>
        </w:rPr>
        <w:t xml:space="preserve">insiders’ </w:t>
      </w:r>
      <w:r w:rsidR="0056267D" w:rsidRPr="00871219">
        <w:rPr>
          <w:rFonts w:ascii="Times New Roman" w:hAnsi="Times New Roman" w:cs="Times New Roman"/>
          <w:lang w:val="en-US"/>
        </w:rPr>
        <w:t>indifference to reform, in the Arab world insiders have more to lose and hence resist reforms actively</w:t>
      </w:r>
      <w:r w:rsidR="00A15A01" w:rsidRPr="00871219">
        <w:rPr>
          <w:rFonts w:ascii="Times New Roman" w:hAnsi="Times New Roman" w:cs="Times New Roman"/>
          <w:lang w:val="en-US"/>
        </w:rPr>
        <w:t xml:space="preserve"> – in the case of business often drawing on informal networks to stymie policy change</w:t>
      </w:r>
      <w:r w:rsidR="00D00EFA" w:rsidRPr="00871219">
        <w:rPr>
          <w:rFonts w:ascii="Times New Roman" w:hAnsi="Times New Roman" w:cs="Times New Roman"/>
          <w:lang w:val="en-US"/>
        </w:rPr>
        <w:t xml:space="preserve">. At the same time, </w:t>
      </w:r>
      <w:r w:rsidRPr="00871219">
        <w:rPr>
          <w:rFonts w:ascii="Times New Roman" w:hAnsi="Times New Roman" w:cs="Times New Roman"/>
          <w:lang w:val="en-US"/>
        </w:rPr>
        <w:t xml:space="preserve">encompassing interests or marginalized groups </w:t>
      </w:r>
      <w:r w:rsidR="006C4206" w:rsidRPr="00871219">
        <w:rPr>
          <w:rFonts w:ascii="Times New Roman" w:hAnsi="Times New Roman" w:cs="Times New Roman"/>
          <w:lang w:val="en-US"/>
        </w:rPr>
        <w:t xml:space="preserve">that could push for inclusive reforms </w:t>
      </w:r>
      <w:r w:rsidRPr="00871219">
        <w:rPr>
          <w:rFonts w:ascii="Times New Roman" w:hAnsi="Times New Roman" w:cs="Times New Roman"/>
          <w:lang w:val="en-US"/>
        </w:rPr>
        <w:t>have even less space to organize</w:t>
      </w:r>
      <w:r w:rsidR="00955798" w:rsidRPr="00871219">
        <w:rPr>
          <w:rFonts w:ascii="Times New Roman" w:hAnsi="Times New Roman" w:cs="Times New Roman"/>
          <w:lang w:val="en-US"/>
        </w:rPr>
        <w:t xml:space="preserve"> than in other regions</w:t>
      </w:r>
      <w:r w:rsidRPr="00871219">
        <w:rPr>
          <w:rFonts w:ascii="Times New Roman" w:hAnsi="Times New Roman" w:cs="Times New Roman"/>
          <w:lang w:val="en-US"/>
        </w:rPr>
        <w:t>.</w:t>
      </w:r>
      <w:r w:rsidR="00EF101E" w:rsidRPr="00871219">
        <w:rPr>
          <w:rFonts w:ascii="Times New Roman" w:hAnsi="Times New Roman" w:cs="Times New Roman"/>
          <w:lang w:val="en-US"/>
        </w:rPr>
        <w:t xml:space="preserve"> </w:t>
      </w:r>
    </w:p>
    <w:p w14:paraId="51085EBD" w14:textId="77777777" w:rsidR="002C759F" w:rsidRPr="00871219" w:rsidRDefault="002C759F" w:rsidP="0081797D">
      <w:pPr>
        <w:pStyle w:val="NoSpacing"/>
        <w:spacing w:line="480" w:lineRule="auto"/>
        <w:rPr>
          <w:rFonts w:ascii="Times New Roman" w:hAnsi="Times New Roman" w:cs="Times New Roman"/>
          <w:lang w:val="en-US"/>
        </w:rPr>
      </w:pPr>
    </w:p>
    <w:p w14:paraId="4538A92F" w14:textId="09955E63" w:rsidR="002C759F" w:rsidRPr="00871219" w:rsidRDefault="00D559D7" w:rsidP="0081797D">
      <w:pPr>
        <w:pStyle w:val="NoSpacing"/>
        <w:spacing w:line="480" w:lineRule="auto"/>
        <w:rPr>
          <w:rFonts w:ascii="Times New Roman" w:hAnsi="Times New Roman" w:cs="Times New Roman"/>
          <w:lang w:val="en-US"/>
        </w:rPr>
      </w:pPr>
      <w:r w:rsidRPr="00871219">
        <w:rPr>
          <w:rFonts w:ascii="Times New Roman" w:hAnsi="Times New Roman" w:cs="Times New Roman"/>
          <w:lang w:val="en-US"/>
        </w:rPr>
        <w:lastRenderedPageBreak/>
        <w:t>A</w:t>
      </w:r>
      <w:r w:rsidR="00EF101E" w:rsidRPr="00871219">
        <w:rPr>
          <w:rFonts w:ascii="Times New Roman" w:hAnsi="Times New Roman" w:cs="Times New Roman"/>
          <w:lang w:val="en-US"/>
        </w:rPr>
        <w:t xml:space="preserve">t least some </w:t>
      </w:r>
      <w:r w:rsidR="006E5D7D" w:rsidRPr="00871219">
        <w:rPr>
          <w:rFonts w:ascii="Times New Roman" w:hAnsi="Times New Roman" w:cs="Times New Roman"/>
          <w:lang w:val="en-US"/>
        </w:rPr>
        <w:t xml:space="preserve">of the </w:t>
      </w:r>
      <w:r w:rsidR="00EF101E" w:rsidRPr="00871219">
        <w:rPr>
          <w:rFonts w:ascii="Times New Roman" w:hAnsi="Times New Roman" w:cs="Times New Roman"/>
          <w:lang w:val="en-US"/>
        </w:rPr>
        <w:t xml:space="preserve">insider-outsider dynamics </w:t>
      </w:r>
      <w:r w:rsidR="006E5D7D" w:rsidRPr="00871219">
        <w:rPr>
          <w:rFonts w:ascii="Times New Roman" w:hAnsi="Times New Roman" w:cs="Times New Roman"/>
          <w:lang w:val="en-US"/>
        </w:rPr>
        <w:t xml:space="preserve">are </w:t>
      </w:r>
      <w:r w:rsidR="00EF101E" w:rsidRPr="00871219">
        <w:rPr>
          <w:rFonts w:ascii="Times New Roman" w:hAnsi="Times New Roman" w:cs="Times New Roman"/>
          <w:lang w:val="en-US"/>
        </w:rPr>
        <w:t xml:space="preserve">also in </w:t>
      </w:r>
      <w:r w:rsidR="006E5D7D" w:rsidRPr="00871219">
        <w:rPr>
          <w:rFonts w:ascii="Times New Roman" w:hAnsi="Times New Roman" w:cs="Times New Roman"/>
          <w:lang w:val="en-US"/>
        </w:rPr>
        <w:t xml:space="preserve">the </w:t>
      </w:r>
      <w:r w:rsidR="00EF101E" w:rsidRPr="00871219">
        <w:rPr>
          <w:rFonts w:ascii="Times New Roman" w:hAnsi="Times New Roman" w:cs="Times New Roman"/>
          <w:lang w:val="en-US"/>
        </w:rPr>
        <w:t>interest of regimes</w:t>
      </w:r>
      <w:r w:rsidR="006E5D7D" w:rsidRPr="00871219">
        <w:rPr>
          <w:rFonts w:ascii="Times New Roman" w:hAnsi="Times New Roman" w:cs="Times New Roman"/>
          <w:lang w:val="en-US"/>
        </w:rPr>
        <w:t xml:space="preserve"> as they allow for </w:t>
      </w:r>
      <w:r w:rsidR="00297C2C" w:rsidRPr="00871219">
        <w:rPr>
          <w:rFonts w:ascii="Times New Roman" w:hAnsi="Times New Roman" w:cs="Times New Roman"/>
          <w:lang w:val="en-US"/>
        </w:rPr>
        <w:t xml:space="preserve">political </w:t>
      </w:r>
      <w:r w:rsidR="00EF101E" w:rsidRPr="00871219">
        <w:rPr>
          <w:rFonts w:ascii="Times New Roman" w:hAnsi="Times New Roman" w:cs="Times New Roman"/>
          <w:lang w:val="en-US"/>
        </w:rPr>
        <w:t>divide</w:t>
      </w:r>
      <w:r w:rsidR="006E5D7D" w:rsidRPr="00871219">
        <w:rPr>
          <w:rFonts w:ascii="Times New Roman" w:hAnsi="Times New Roman" w:cs="Times New Roman"/>
          <w:lang w:val="en-US"/>
        </w:rPr>
        <w:t xml:space="preserve"> et </w:t>
      </w:r>
      <w:proofErr w:type="spellStart"/>
      <w:r w:rsidR="006E5D7D" w:rsidRPr="00871219">
        <w:rPr>
          <w:rFonts w:ascii="Times New Roman" w:hAnsi="Times New Roman" w:cs="Times New Roman"/>
          <w:lang w:val="en-US"/>
        </w:rPr>
        <w:t>impera</w:t>
      </w:r>
      <w:proofErr w:type="spellEnd"/>
      <w:r w:rsidR="006E5D7D" w:rsidRPr="00871219">
        <w:rPr>
          <w:rFonts w:ascii="Times New Roman" w:hAnsi="Times New Roman" w:cs="Times New Roman"/>
          <w:lang w:val="en-US"/>
        </w:rPr>
        <w:t xml:space="preserve"> of business and labo</w:t>
      </w:r>
      <w:r w:rsidR="00EF101E" w:rsidRPr="00871219">
        <w:rPr>
          <w:rFonts w:ascii="Times New Roman" w:hAnsi="Times New Roman" w:cs="Times New Roman"/>
          <w:lang w:val="en-US"/>
        </w:rPr>
        <w:t>r</w:t>
      </w:r>
      <w:r w:rsidR="006E5D7D" w:rsidRPr="00871219">
        <w:rPr>
          <w:rFonts w:ascii="Times New Roman" w:hAnsi="Times New Roman" w:cs="Times New Roman"/>
          <w:lang w:val="en-US"/>
        </w:rPr>
        <w:t xml:space="preserve">. </w:t>
      </w:r>
      <w:r w:rsidR="00921BE8" w:rsidRPr="00871219">
        <w:rPr>
          <w:rFonts w:ascii="Times New Roman" w:hAnsi="Times New Roman" w:cs="Times New Roman"/>
          <w:lang w:val="en-US"/>
        </w:rPr>
        <w:t>Important parts of t</w:t>
      </w:r>
      <w:r w:rsidR="006E5D7D" w:rsidRPr="00871219">
        <w:rPr>
          <w:rFonts w:ascii="Times New Roman" w:hAnsi="Times New Roman" w:cs="Times New Roman"/>
          <w:lang w:val="en-US"/>
        </w:rPr>
        <w:t xml:space="preserve">he </w:t>
      </w:r>
      <w:r w:rsidR="00EF101E" w:rsidRPr="00871219">
        <w:rPr>
          <w:rFonts w:ascii="Times New Roman" w:hAnsi="Times New Roman" w:cs="Times New Roman"/>
          <w:lang w:val="en-US"/>
        </w:rPr>
        <w:t xml:space="preserve">politically critical middle class </w:t>
      </w:r>
      <w:r w:rsidR="00B90D1C" w:rsidRPr="00871219">
        <w:rPr>
          <w:rFonts w:ascii="Times New Roman" w:hAnsi="Times New Roman" w:cs="Times New Roman"/>
          <w:lang w:val="en-US"/>
        </w:rPr>
        <w:t xml:space="preserve">are </w:t>
      </w:r>
      <w:r w:rsidR="006E5D7D" w:rsidRPr="00871219">
        <w:rPr>
          <w:rFonts w:ascii="Times New Roman" w:hAnsi="Times New Roman" w:cs="Times New Roman"/>
          <w:lang w:val="en-US"/>
        </w:rPr>
        <w:t xml:space="preserve">placated through relative privileges on the labor market and important segments of the business class are politically tied to the regime through favoritism. </w:t>
      </w:r>
      <w:r w:rsidR="002C759F" w:rsidRPr="00871219">
        <w:rPr>
          <w:rFonts w:ascii="Times New Roman" w:hAnsi="Times New Roman" w:cs="Times New Roman"/>
          <w:lang w:val="en-US"/>
        </w:rPr>
        <w:t xml:space="preserve">Outsiders such as informal businesses and workers are sometimes controlled through government coercion and otherwise neglected, as informality provides an economic safety valve for over-stretched Arab states </w:t>
      </w:r>
      <w:r w:rsidR="002C759F" w:rsidRPr="00871219">
        <w:rPr>
          <w:rFonts w:ascii="Times New Roman" w:hAnsi="Times New Roman" w:cs="Times New Roman"/>
          <w:lang w:val="en-US"/>
        </w:rPr>
        <w:fldChar w:fldCharType="begin"/>
      </w:r>
      <w:r w:rsidR="00871219">
        <w:rPr>
          <w:rFonts w:ascii="Times New Roman" w:hAnsi="Times New Roman" w:cs="Times New Roman"/>
          <w:lang w:val="en-US"/>
        </w:rPr>
        <w:instrText xml:space="preserve"> ADDIN ZOTERO_ITEM CSL_CITATION {"citationID":"m1IqkP1o","properties":{"formattedCitation":"(B. R. Schneider &amp; Karcher 2010)","plainCitation":"(B. R. Schneider &amp; Karcher 2010)","noteIndex":0},"citationItems":[{"id":787,"uris":["http://zotero.org/users/175397/items/PQ2FX5WD"],"uri":["http://zotero.org/users/175397/items/PQ2FX5WD"],"itemData":{"id":787,"type":"article-journal","title":"Complementarities and continuities in the political economy of labour markets in Latin America","container-title":"Socio-Economic Review","page":"623-651","volume":"8","issue":"4","source":"ser.oxfordjournals.org","abstract":"In a comparative institutional or ‘variety of capitalism’ perspective, the distinctive traits of labour markets in Latin America differ in most respects from labour markets in developed countries. Moreover, there are strong economic complementarities among five core features of labour markets in Latin America: low skill levels, high labour regulation, short job tenure, a large informal sector, and small, politicized unions that lack plant level representation. While numerous and strong, economic complementarities among these five components do not tell the whole story, and we analyse additional political complementarities. This integrated perspective on the economic and political interactions helps explain continuities in labour markets in Latin America and their disappointing response in recent decades to market reform and globalization.","ISSN":"1475-1461, 1475-147X","journalAbbreviation":"Socioecon Rev","language":"en","author":[{"family":"Schneider","given":"Ben Ross"},{"family":"Karcher","given":"Sebastian"}],"issued":{"date-parts":[["2010",10,1]]}}}],"schema":"https://github.com/citation-style-language/schema/raw/master/csl-citation.json"} </w:instrText>
      </w:r>
      <w:r w:rsidR="002C759F" w:rsidRPr="00871219">
        <w:rPr>
          <w:rFonts w:ascii="Times New Roman" w:hAnsi="Times New Roman" w:cs="Times New Roman"/>
          <w:lang w:val="en-US"/>
        </w:rPr>
        <w:fldChar w:fldCharType="separate"/>
      </w:r>
      <w:r w:rsidR="00871219" w:rsidRPr="00871219">
        <w:rPr>
          <w:rFonts w:ascii="Times New Roman" w:hAnsi="Times New Roman" w:cs="Times New Roman"/>
        </w:rPr>
        <w:t>(B. R. Schneider &amp; Karcher 2010)</w:t>
      </w:r>
      <w:r w:rsidR="002C759F" w:rsidRPr="00871219">
        <w:rPr>
          <w:rFonts w:ascii="Times New Roman" w:hAnsi="Times New Roman" w:cs="Times New Roman"/>
          <w:lang w:val="en-US"/>
        </w:rPr>
        <w:fldChar w:fldCharType="end"/>
      </w:r>
      <w:r w:rsidR="002C759F" w:rsidRPr="00871219">
        <w:rPr>
          <w:rFonts w:ascii="Times New Roman" w:hAnsi="Times New Roman" w:cs="Times New Roman"/>
          <w:lang w:val="en-US"/>
        </w:rPr>
        <w:t>.</w:t>
      </w:r>
    </w:p>
    <w:p w14:paraId="02E5CEBC" w14:textId="77777777" w:rsidR="002C759F" w:rsidRPr="00871219" w:rsidRDefault="002C759F" w:rsidP="0081797D">
      <w:pPr>
        <w:pStyle w:val="NoSpacing"/>
        <w:spacing w:line="480" w:lineRule="auto"/>
        <w:rPr>
          <w:rFonts w:ascii="Times New Roman" w:hAnsi="Times New Roman" w:cs="Times New Roman"/>
          <w:lang w:val="en-US"/>
        </w:rPr>
      </w:pPr>
    </w:p>
    <w:p w14:paraId="0D962CB2" w14:textId="2815FE47" w:rsidR="00D42856" w:rsidRPr="00871219" w:rsidRDefault="005B47CA" w:rsidP="0081797D">
      <w:pPr>
        <w:pStyle w:val="NoSpacing"/>
        <w:spacing w:line="480" w:lineRule="auto"/>
        <w:rPr>
          <w:rFonts w:ascii="Times New Roman" w:hAnsi="Times New Roman" w:cs="Times New Roman"/>
          <w:lang w:val="en-US"/>
        </w:rPr>
      </w:pPr>
      <w:r w:rsidRPr="00871219">
        <w:rPr>
          <w:rFonts w:ascii="Times New Roman" w:hAnsi="Times New Roman" w:cs="Times New Roman"/>
          <w:lang w:val="en-US"/>
        </w:rPr>
        <w:t>In sum, t</w:t>
      </w:r>
      <w:r w:rsidR="002C764D" w:rsidRPr="00871219">
        <w:rPr>
          <w:rFonts w:ascii="Times New Roman" w:hAnsi="Times New Roman" w:cs="Times New Roman"/>
          <w:lang w:val="en-US"/>
        </w:rPr>
        <w:t xml:space="preserve">his paper argues that the core Arab cases do not </w:t>
      </w:r>
      <w:r w:rsidR="00645646" w:rsidRPr="00871219">
        <w:rPr>
          <w:rFonts w:ascii="Times New Roman" w:hAnsi="Times New Roman" w:cs="Times New Roman"/>
          <w:lang w:val="en-US"/>
        </w:rPr>
        <w:t xml:space="preserve">only </w:t>
      </w:r>
      <w:r w:rsidR="002C764D" w:rsidRPr="00871219">
        <w:rPr>
          <w:rFonts w:ascii="Times New Roman" w:hAnsi="Times New Roman" w:cs="Times New Roman"/>
          <w:lang w:val="en-US"/>
        </w:rPr>
        <w:t xml:space="preserve">share a </w:t>
      </w:r>
      <w:r w:rsidR="00645646" w:rsidRPr="00871219">
        <w:rPr>
          <w:rFonts w:ascii="Times New Roman" w:hAnsi="Times New Roman" w:cs="Times New Roman"/>
          <w:lang w:val="en-US"/>
        </w:rPr>
        <w:t>descriptive pattern</w:t>
      </w:r>
      <w:r w:rsidR="002C764D" w:rsidRPr="00871219">
        <w:rPr>
          <w:rFonts w:ascii="Times New Roman" w:hAnsi="Times New Roman" w:cs="Times New Roman"/>
          <w:lang w:val="en-US"/>
        </w:rPr>
        <w:t xml:space="preserve"> of distorted development</w:t>
      </w:r>
      <w:r w:rsidR="00645646" w:rsidRPr="00871219">
        <w:rPr>
          <w:rFonts w:ascii="Times New Roman" w:hAnsi="Times New Roman" w:cs="Times New Roman"/>
          <w:lang w:val="en-US"/>
        </w:rPr>
        <w:t xml:space="preserve">, but </w:t>
      </w:r>
      <w:r w:rsidR="002C764D" w:rsidRPr="00871219">
        <w:rPr>
          <w:rFonts w:ascii="Times New Roman" w:hAnsi="Times New Roman" w:cs="Times New Roman"/>
          <w:lang w:val="en-US"/>
        </w:rPr>
        <w:t xml:space="preserve">that the </w:t>
      </w:r>
      <w:r w:rsidR="00645646" w:rsidRPr="00871219">
        <w:rPr>
          <w:rFonts w:ascii="Times New Roman" w:hAnsi="Times New Roman" w:cs="Times New Roman"/>
          <w:lang w:val="en-US"/>
        </w:rPr>
        <w:t xml:space="preserve">key components </w:t>
      </w:r>
      <w:r w:rsidR="002C764D" w:rsidRPr="00871219">
        <w:rPr>
          <w:rFonts w:ascii="Times New Roman" w:hAnsi="Times New Roman" w:cs="Times New Roman"/>
          <w:lang w:val="en-US"/>
        </w:rPr>
        <w:t xml:space="preserve">of this </w:t>
      </w:r>
      <w:r w:rsidR="00FE66EA" w:rsidRPr="00871219">
        <w:rPr>
          <w:rFonts w:ascii="Times New Roman" w:hAnsi="Times New Roman" w:cs="Times New Roman"/>
          <w:lang w:val="en-US"/>
        </w:rPr>
        <w:t xml:space="preserve">pattern </w:t>
      </w:r>
      <w:r w:rsidR="002C764D" w:rsidRPr="00871219">
        <w:rPr>
          <w:rFonts w:ascii="Times New Roman" w:hAnsi="Times New Roman" w:cs="Times New Roman"/>
          <w:lang w:val="en-US"/>
        </w:rPr>
        <w:t xml:space="preserve">are </w:t>
      </w:r>
      <w:r w:rsidR="00645646" w:rsidRPr="00871219">
        <w:rPr>
          <w:rFonts w:ascii="Times New Roman" w:hAnsi="Times New Roman" w:cs="Times New Roman"/>
          <w:lang w:val="en-US"/>
        </w:rPr>
        <w:t>also linked c</w:t>
      </w:r>
      <w:r w:rsidR="002C764D" w:rsidRPr="00871219">
        <w:rPr>
          <w:rFonts w:ascii="Times New Roman" w:hAnsi="Times New Roman" w:cs="Times New Roman"/>
          <w:lang w:val="en-US"/>
        </w:rPr>
        <w:t>ausally, reinforcing each other</w:t>
      </w:r>
      <w:r w:rsidR="00D42856" w:rsidRPr="00871219">
        <w:rPr>
          <w:rFonts w:ascii="Times New Roman" w:hAnsi="Times New Roman" w:cs="Times New Roman"/>
          <w:lang w:val="en-US"/>
        </w:rPr>
        <w:t xml:space="preserve">. The core elements and links as described above are summarized in </w:t>
      </w:r>
      <w:r w:rsidR="00DD5B35" w:rsidRPr="00871219">
        <w:rPr>
          <w:rFonts w:ascii="Times New Roman" w:hAnsi="Times New Roman" w:cs="Times New Roman"/>
          <w:lang w:val="en-US"/>
        </w:rPr>
        <w:fldChar w:fldCharType="begin"/>
      </w:r>
      <w:r w:rsidR="00DD5B35" w:rsidRPr="00871219">
        <w:rPr>
          <w:rFonts w:ascii="Times New Roman" w:hAnsi="Times New Roman" w:cs="Times New Roman"/>
          <w:lang w:val="en-US"/>
        </w:rPr>
        <w:instrText xml:space="preserve"> REF _Ref437823501 \h </w:instrText>
      </w:r>
      <w:r w:rsidR="00214B2D" w:rsidRPr="00871219">
        <w:rPr>
          <w:rFonts w:ascii="Times New Roman" w:hAnsi="Times New Roman" w:cs="Times New Roman"/>
          <w:lang w:val="en-US"/>
        </w:rPr>
        <w:instrText xml:space="preserve"> \* MERGEFORMAT </w:instrText>
      </w:r>
      <w:r w:rsidR="00DD5B35" w:rsidRPr="00871219">
        <w:rPr>
          <w:rFonts w:ascii="Times New Roman" w:hAnsi="Times New Roman" w:cs="Times New Roman"/>
          <w:lang w:val="en-US"/>
        </w:rPr>
      </w:r>
      <w:r w:rsidR="00DD5B35" w:rsidRPr="00871219">
        <w:rPr>
          <w:rFonts w:ascii="Times New Roman" w:hAnsi="Times New Roman" w:cs="Times New Roman"/>
          <w:lang w:val="en-US"/>
        </w:rPr>
        <w:fldChar w:fldCharType="separate"/>
      </w:r>
      <w:r w:rsidR="009C4C09" w:rsidRPr="00871219">
        <w:rPr>
          <w:rFonts w:ascii="Times New Roman" w:hAnsi="Times New Roman" w:cs="Times New Roman"/>
          <w:lang w:val="en-US"/>
        </w:rPr>
        <w:t xml:space="preserve">Figure </w:t>
      </w:r>
      <w:r w:rsidR="009C4C09" w:rsidRPr="00871219">
        <w:rPr>
          <w:rFonts w:ascii="Times New Roman" w:hAnsi="Times New Roman" w:cs="Times New Roman"/>
          <w:noProof/>
          <w:lang w:val="en-US"/>
        </w:rPr>
        <w:t>1</w:t>
      </w:r>
      <w:r w:rsidR="00DD5B35" w:rsidRPr="00871219">
        <w:rPr>
          <w:rFonts w:ascii="Times New Roman" w:hAnsi="Times New Roman" w:cs="Times New Roman"/>
          <w:lang w:val="en-US"/>
        </w:rPr>
        <w:fldChar w:fldCharType="end"/>
      </w:r>
      <w:r w:rsidR="002C764D" w:rsidRPr="00871219">
        <w:rPr>
          <w:rFonts w:ascii="Times New Roman" w:hAnsi="Times New Roman" w:cs="Times New Roman"/>
          <w:lang w:val="en-US"/>
        </w:rPr>
        <w:t>.</w:t>
      </w:r>
      <w:r w:rsidR="00D42856" w:rsidRPr="00871219">
        <w:rPr>
          <w:rFonts w:ascii="Times New Roman" w:hAnsi="Times New Roman" w:cs="Times New Roman"/>
          <w:lang w:val="en-US"/>
        </w:rPr>
        <w:t xml:space="preserve"> Rigid segmentation of Arab markets into insiders and outsiders is a key factor that hampers private-driven growth and productivity improvements in the region – and cronyism is a key mecha</w:t>
      </w:r>
      <w:r w:rsidR="00731499" w:rsidRPr="00871219">
        <w:rPr>
          <w:rFonts w:ascii="Times New Roman" w:hAnsi="Times New Roman" w:cs="Times New Roman"/>
          <w:lang w:val="en-US"/>
        </w:rPr>
        <w:t>nism shaping this segmentation.</w:t>
      </w:r>
    </w:p>
    <w:p w14:paraId="15370CF9" w14:textId="77777777" w:rsidR="007F71B0" w:rsidRPr="00871219" w:rsidRDefault="007F71B0" w:rsidP="0081797D">
      <w:pPr>
        <w:pStyle w:val="NoSpacing"/>
        <w:spacing w:line="480" w:lineRule="auto"/>
        <w:rPr>
          <w:rFonts w:ascii="Times New Roman" w:hAnsi="Times New Roman" w:cs="Times New Roman"/>
          <w:lang w:val="en-US"/>
        </w:rPr>
      </w:pPr>
    </w:p>
    <w:p w14:paraId="7BF9682C" w14:textId="77777777" w:rsidR="00DD5B35" w:rsidRPr="00871219" w:rsidRDefault="00DD5B35" w:rsidP="0081797D">
      <w:pPr>
        <w:pStyle w:val="Caption"/>
        <w:spacing w:line="480" w:lineRule="auto"/>
        <w:rPr>
          <w:color w:val="auto"/>
          <w:sz w:val="20"/>
          <w:szCs w:val="20"/>
          <w:lang w:val="en-US"/>
        </w:rPr>
      </w:pPr>
      <w:bookmarkStart w:id="1" w:name="_Ref437823501"/>
      <w:bookmarkStart w:id="2" w:name="_Ref437823492"/>
      <w:r w:rsidRPr="00871219">
        <w:rPr>
          <w:color w:val="auto"/>
          <w:sz w:val="20"/>
          <w:szCs w:val="20"/>
          <w:lang w:val="en-US"/>
        </w:rPr>
        <w:t xml:space="preserve">Figure </w:t>
      </w:r>
      <w:r w:rsidRPr="00871219">
        <w:rPr>
          <w:color w:val="auto"/>
          <w:sz w:val="20"/>
          <w:szCs w:val="20"/>
          <w:lang w:val="en-US"/>
        </w:rPr>
        <w:fldChar w:fldCharType="begin"/>
      </w:r>
      <w:r w:rsidRPr="00871219">
        <w:rPr>
          <w:color w:val="auto"/>
          <w:sz w:val="20"/>
          <w:szCs w:val="20"/>
          <w:lang w:val="en-US"/>
        </w:rPr>
        <w:instrText xml:space="preserve"> SEQ Figure \* ARABIC </w:instrText>
      </w:r>
      <w:r w:rsidRPr="00871219">
        <w:rPr>
          <w:color w:val="auto"/>
          <w:sz w:val="20"/>
          <w:szCs w:val="20"/>
          <w:lang w:val="en-US"/>
        </w:rPr>
        <w:fldChar w:fldCharType="separate"/>
      </w:r>
      <w:r w:rsidR="00D45414" w:rsidRPr="00871219">
        <w:rPr>
          <w:noProof/>
          <w:color w:val="auto"/>
          <w:sz w:val="20"/>
          <w:szCs w:val="20"/>
          <w:lang w:val="en-US"/>
        </w:rPr>
        <w:t>1</w:t>
      </w:r>
      <w:r w:rsidRPr="00871219">
        <w:rPr>
          <w:color w:val="auto"/>
          <w:sz w:val="20"/>
          <w:szCs w:val="20"/>
          <w:lang w:val="en-US"/>
        </w:rPr>
        <w:fldChar w:fldCharType="end"/>
      </w:r>
      <w:bookmarkEnd w:id="1"/>
      <w:r w:rsidRPr="00871219">
        <w:rPr>
          <w:color w:val="auto"/>
          <w:sz w:val="20"/>
          <w:szCs w:val="20"/>
          <w:lang w:val="en-US"/>
        </w:rPr>
        <w:t>: An Arab Variety of Capitalism</w:t>
      </w:r>
      <w:bookmarkEnd w:id="2"/>
    </w:p>
    <w:p w14:paraId="2A1E5746" w14:textId="65ADE114" w:rsidR="00DD5B35" w:rsidRPr="00871219" w:rsidRDefault="00D42856" w:rsidP="0081797D">
      <w:pPr>
        <w:pStyle w:val="NoSpacing"/>
        <w:spacing w:line="480" w:lineRule="auto"/>
        <w:rPr>
          <w:rFonts w:ascii="Times New Roman" w:hAnsi="Times New Roman" w:cs="Times New Roman"/>
          <w:lang w:val="en-US"/>
        </w:rPr>
      </w:pPr>
      <w:r w:rsidRPr="00871219">
        <w:rPr>
          <w:rFonts w:ascii="Times New Roman" w:hAnsi="Times New Roman" w:cs="Times New Roman"/>
          <w:noProof/>
          <w:lang w:eastAsia="en-GB"/>
        </w:rPr>
        <w:drawing>
          <wp:inline distT="0" distB="0" distL="0" distR="0" wp14:anchorId="4C416E83" wp14:editId="42316777">
            <wp:extent cx="4096168" cy="2621197"/>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98709" cy="2622823"/>
                    </a:xfrm>
                    <a:prstGeom prst="rect">
                      <a:avLst/>
                    </a:prstGeom>
                    <a:noFill/>
                  </pic:spPr>
                </pic:pic>
              </a:graphicData>
            </a:graphic>
          </wp:inline>
        </w:drawing>
      </w:r>
    </w:p>
    <w:p w14:paraId="6906D27F" w14:textId="77777777" w:rsidR="00DD5B35" w:rsidRPr="00871219" w:rsidRDefault="00DD5B35" w:rsidP="0081797D">
      <w:pPr>
        <w:pStyle w:val="NoSpacing"/>
        <w:spacing w:line="480" w:lineRule="auto"/>
        <w:rPr>
          <w:rFonts w:ascii="Times New Roman" w:hAnsi="Times New Roman" w:cs="Times New Roman"/>
          <w:lang w:val="en-US"/>
        </w:rPr>
      </w:pPr>
    </w:p>
    <w:p w14:paraId="0455B2E7" w14:textId="77777777" w:rsidR="00E26008" w:rsidRPr="00871219" w:rsidRDefault="00E26008" w:rsidP="0081797D">
      <w:pPr>
        <w:pStyle w:val="NoSpacing"/>
        <w:spacing w:line="480" w:lineRule="auto"/>
        <w:rPr>
          <w:rFonts w:ascii="Times New Roman" w:hAnsi="Times New Roman" w:cs="Times New Roman"/>
          <w:lang w:val="en-US"/>
        </w:rPr>
      </w:pPr>
    </w:p>
    <w:p w14:paraId="63015468" w14:textId="77777777" w:rsidR="00F77137" w:rsidRPr="00871219" w:rsidRDefault="00F77137" w:rsidP="0081797D">
      <w:pPr>
        <w:pStyle w:val="NoSpacing"/>
        <w:spacing w:line="480" w:lineRule="auto"/>
        <w:rPr>
          <w:rFonts w:ascii="Times New Roman" w:hAnsi="Times New Roman" w:cs="Times New Roman"/>
          <w:lang w:val="en-US"/>
        </w:rPr>
      </w:pPr>
    </w:p>
    <w:p w14:paraId="451008FA" w14:textId="53775CBB" w:rsidR="006C4B6E" w:rsidRPr="00871219" w:rsidRDefault="006C4B6E" w:rsidP="0081797D">
      <w:pPr>
        <w:pStyle w:val="Heading2"/>
        <w:numPr>
          <w:ilvl w:val="0"/>
          <w:numId w:val="19"/>
        </w:numPr>
        <w:spacing w:line="480" w:lineRule="auto"/>
        <w:rPr>
          <w:rFonts w:ascii="Times New Roman" w:hAnsi="Times New Roman" w:cs="Times New Roman"/>
          <w:color w:val="auto"/>
          <w:lang w:val="en-US"/>
        </w:rPr>
      </w:pPr>
      <w:r w:rsidRPr="00871219">
        <w:rPr>
          <w:rFonts w:ascii="Times New Roman" w:hAnsi="Times New Roman" w:cs="Times New Roman"/>
          <w:color w:val="auto"/>
          <w:lang w:val="en-US"/>
        </w:rPr>
        <w:lastRenderedPageBreak/>
        <w:t>Historical roots</w:t>
      </w:r>
    </w:p>
    <w:p w14:paraId="7586D543" w14:textId="12A3BD99" w:rsidR="00A7284E" w:rsidRPr="00871219" w:rsidRDefault="00D559D7" w:rsidP="0081797D">
      <w:pPr>
        <w:pStyle w:val="NoSpacing"/>
        <w:spacing w:line="480" w:lineRule="auto"/>
        <w:rPr>
          <w:rFonts w:ascii="Times New Roman" w:hAnsi="Times New Roman" w:cs="Times New Roman"/>
          <w:lang w:val="en-US"/>
        </w:rPr>
      </w:pPr>
      <w:r w:rsidRPr="00871219">
        <w:rPr>
          <w:rFonts w:ascii="Times New Roman" w:hAnsi="Times New Roman" w:cs="Times New Roman"/>
          <w:lang w:val="en-US"/>
        </w:rPr>
        <w:t xml:space="preserve">This chapter </w:t>
      </w:r>
      <w:r w:rsidR="007546E4" w:rsidRPr="00871219">
        <w:rPr>
          <w:rFonts w:ascii="Times New Roman" w:hAnsi="Times New Roman" w:cs="Times New Roman"/>
          <w:lang w:val="en-US"/>
        </w:rPr>
        <w:t xml:space="preserve">can only give a very brief account of </w:t>
      </w:r>
      <w:r w:rsidRPr="00871219">
        <w:rPr>
          <w:rFonts w:ascii="Times New Roman" w:hAnsi="Times New Roman" w:cs="Times New Roman"/>
          <w:lang w:val="en-US"/>
        </w:rPr>
        <w:t>the historical origin</w:t>
      </w:r>
      <w:r w:rsidR="007546E4" w:rsidRPr="00871219">
        <w:rPr>
          <w:rFonts w:ascii="Times New Roman" w:hAnsi="Times New Roman" w:cs="Times New Roman"/>
          <w:lang w:val="en-US"/>
        </w:rPr>
        <w:t>s</w:t>
      </w:r>
      <w:r w:rsidRPr="00871219">
        <w:rPr>
          <w:rFonts w:ascii="Times New Roman" w:hAnsi="Times New Roman" w:cs="Times New Roman"/>
          <w:lang w:val="en-US"/>
        </w:rPr>
        <w:t xml:space="preserve"> of the Arab world’s </w:t>
      </w:r>
      <w:r w:rsidR="00A7284E" w:rsidRPr="00871219">
        <w:rPr>
          <w:rFonts w:ascii="Times New Roman" w:hAnsi="Times New Roman" w:cs="Times New Roman"/>
          <w:lang w:val="en-US"/>
        </w:rPr>
        <w:t xml:space="preserve">capitalist systems. </w:t>
      </w:r>
      <w:r w:rsidR="007546E4" w:rsidRPr="00871219">
        <w:rPr>
          <w:rFonts w:ascii="Times New Roman" w:hAnsi="Times New Roman" w:cs="Times New Roman"/>
          <w:lang w:val="en-US"/>
        </w:rPr>
        <w:t>M</w:t>
      </w:r>
      <w:r w:rsidR="00C535A8" w:rsidRPr="00871219">
        <w:rPr>
          <w:rFonts w:ascii="Times New Roman" w:hAnsi="Times New Roman" w:cs="Times New Roman"/>
          <w:lang w:val="en-US"/>
        </w:rPr>
        <w:t xml:space="preserve">ost Arab states started into independence with little by way of state infrastructure and </w:t>
      </w:r>
      <w:r w:rsidR="007546E4" w:rsidRPr="00871219">
        <w:rPr>
          <w:rFonts w:ascii="Times New Roman" w:hAnsi="Times New Roman" w:cs="Times New Roman"/>
          <w:lang w:val="en-US"/>
        </w:rPr>
        <w:t xml:space="preserve">very </w:t>
      </w:r>
      <w:r w:rsidR="00C535A8" w:rsidRPr="00871219">
        <w:rPr>
          <w:rFonts w:ascii="Times New Roman" w:hAnsi="Times New Roman" w:cs="Times New Roman"/>
          <w:lang w:val="en-US"/>
        </w:rPr>
        <w:t xml:space="preserve">low levels of </w:t>
      </w:r>
      <w:r w:rsidR="007546E4" w:rsidRPr="00871219">
        <w:rPr>
          <w:rFonts w:ascii="Times New Roman" w:hAnsi="Times New Roman" w:cs="Times New Roman"/>
          <w:lang w:val="en-US"/>
        </w:rPr>
        <w:t xml:space="preserve">social and </w:t>
      </w:r>
      <w:r w:rsidR="00C535A8" w:rsidRPr="00871219">
        <w:rPr>
          <w:rFonts w:ascii="Times New Roman" w:hAnsi="Times New Roman" w:cs="Times New Roman"/>
          <w:lang w:val="en-US"/>
        </w:rPr>
        <w:t>economic development</w:t>
      </w:r>
      <w:r w:rsidR="007546E4" w:rsidRPr="00871219">
        <w:rPr>
          <w:rFonts w:ascii="Times New Roman" w:hAnsi="Times New Roman" w:cs="Times New Roman"/>
          <w:lang w:val="en-US"/>
        </w:rPr>
        <w:t>. They nonetheless embarked on some of the most ambitious projects of state-building anywhere in the developing world, with a deeper presence of the state in the economy than in any other region outside of the Communist sphere.</w:t>
      </w:r>
    </w:p>
    <w:p w14:paraId="0AF3C7E0" w14:textId="77777777" w:rsidR="00A7284E" w:rsidRPr="00871219" w:rsidRDefault="00A7284E" w:rsidP="0081797D">
      <w:pPr>
        <w:pStyle w:val="NoSpacing"/>
        <w:spacing w:line="480" w:lineRule="auto"/>
        <w:rPr>
          <w:rFonts w:ascii="Times New Roman" w:hAnsi="Times New Roman" w:cs="Times New Roman"/>
          <w:lang w:val="en-US"/>
        </w:rPr>
      </w:pPr>
    </w:p>
    <w:p w14:paraId="17998710" w14:textId="47662FFC" w:rsidR="00A7284E" w:rsidRPr="00871219" w:rsidRDefault="00F259F5" w:rsidP="0081797D">
      <w:pPr>
        <w:pStyle w:val="NoSpacing"/>
        <w:spacing w:line="480" w:lineRule="auto"/>
        <w:rPr>
          <w:rFonts w:ascii="Times New Roman" w:hAnsi="Times New Roman" w:cs="Times New Roman"/>
          <w:lang w:val="en-US"/>
        </w:rPr>
      </w:pPr>
      <w:r w:rsidRPr="00871219">
        <w:rPr>
          <w:rFonts w:ascii="Times New Roman" w:hAnsi="Times New Roman" w:cs="Times New Roman"/>
          <w:lang w:val="en-US"/>
        </w:rPr>
        <w:t xml:space="preserve">In the age of Arab nationalism, </w:t>
      </w:r>
      <w:r w:rsidR="007546E4" w:rsidRPr="00871219">
        <w:rPr>
          <w:rFonts w:ascii="Times New Roman" w:hAnsi="Times New Roman" w:cs="Times New Roman"/>
          <w:lang w:val="en-US"/>
        </w:rPr>
        <w:t xml:space="preserve">Arab republics in particular pursued </w:t>
      </w:r>
      <w:r w:rsidR="00A7284E" w:rsidRPr="00871219">
        <w:rPr>
          <w:rFonts w:ascii="Times New Roman" w:hAnsi="Times New Roman" w:cs="Times New Roman"/>
          <w:lang w:val="en-US"/>
        </w:rPr>
        <w:t>state-</w:t>
      </w:r>
      <w:r w:rsidR="007546E4" w:rsidRPr="00871219">
        <w:rPr>
          <w:rFonts w:ascii="Times New Roman" w:hAnsi="Times New Roman" w:cs="Times New Roman"/>
          <w:lang w:val="en-US"/>
        </w:rPr>
        <w:t>led</w:t>
      </w:r>
      <w:r w:rsidR="00A7284E" w:rsidRPr="00871219">
        <w:rPr>
          <w:rFonts w:ascii="Times New Roman" w:hAnsi="Times New Roman" w:cs="Times New Roman"/>
          <w:lang w:val="en-US"/>
        </w:rPr>
        <w:t xml:space="preserve">, populist economic programs with a strong element of redistribution </w:t>
      </w:r>
      <w:r w:rsidR="00A7284E" w:rsidRPr="00871219">
        <w:rPr>
          <w:rFonts w:ascii="Times New Roman" w:hAnsi="Times New Roman" w:cs="Times New Roman"/>
          <w:lang w:val="en-US"/>
        </w:rPr>
        <w:fldChar w:fldCharType="begin"/>
      </w:r>
      <w:r w:rsidR="00871219">
        <w:rPr>
          <w:rFonts w:ascii="Times New Roman" w:hAnsi="Times New Roman" w:cs="Times New Roman"/>
          <w:lang w:val="en-US"/>
        </w:rPr>
        <w:instrText xml:space="preserve"> ADDIN ZOTERO_ITEM CSL_CITATION {"citationID":"JeDk38fw","properties":{"formattedCitation":"(Ayubi 1995; Heydemann 1999)","plainCitation":"(Ayubi 1995; Heydemann 1999)","noteIndex":0},"citationItems":[{"id":661,"uris":["http://zotero.org/users/175397/items/JPKZ444J"],"uri":["http://zotero.org/users/175397/items/JPKZ444J"],"itemData":{"id":661,"type":"book","title":"Over-stating the Arab state","publisher":"Tauris","publisher-place":"London","number-of-pages":"xiii+514","source":"Primo","event-place":"London","ISBN":"978-1-85043-827-4","call-number":"DS39","shortTitle":"Over-stating the Arab state","language":"eng","author":[{"family":"Ayubi","given":"Nazih"}],"issued":{"date-parts":[["1995"]]}}},{"id":695,"uris":["http://zotero.org/users/175397/items/KNPPPVCG"],"uri":["http://zotero.org/users/175397/items/KNPPPVCG"],"itemData":{"id":695,"type":"book","title":"Authoritarianism in Syria: institutions and social conflict, 1946-1970","publisher":"Cornell University Press","publisher-place":"Ithaca","number-of-pages":"226","source":"catalog.princeton.edu Library Catalog","event-place":"Ithaca","ISBN":"0-8014-2932-3","call-number":"JQ1826.A91 H49 1999","shortTitle":"Authoritarianism in Syria","author":[{"family":"Heydemann","given":"Steven"}],"issued":{"date-parts":[["1999"]]}}}],"schema":"https://github.com/citation-style-language/schema/raw/master/csl-citation.json"} </w:instrText>
      </w:r>
      <w:r w:rsidR="00A7284E" w:rsidRPr="00871219">
        <w:rPr>
          <w:rFonts w:ascii="Times New Roman" w:hAnsi="Times New Roman" w:cs="Times New Roman"/>
          <w:lang w:val="en-US"/>
        </w:rPr>
        <w:fldChar w:fldCharType="separate"/>
      </w:r>
      <w:r w:rsidR="00871219" w:rsidRPr="00871219">
        <w:rPr>
          <w:rFonts w:ascii="Times New Roman" w:hAnsi="Times New Roman" w:cs="Times New Roman"/>
        </w:rPr>
        <w:t>(Ayubi 1995; Heydemann 1999)</w:t>
      </w:r>
      <w:r w:rsidR="00A7284E" w:rsidRPr="00871219">
        <w:rPr>
          <w:rFonts w:ascii="Times New Roman" w:hAnsi="Times New Roman" w:cs="Times New Roman"/>
          <w:lang w:val="en-US"/>
        </w:rPr>
        <w:fldChar w:fldCharType="end"/>
      </w:r>
      <w:r w:rsidR="00A7284E" w:rsidRPr="00871219">
        <w:rPr>
          <w:rFonts w:ascii="Times New Roman" w:hAnsi="Times New Roman" w:cs="Times New Roman"/>
          <w:lang w:val="en-US"/>
        </w:rPr>
        <w:t xml:space="preserve">. </w:t>
      </w:r>
      <w:r w:rsidR="007546E4" w:rsidRPr="00871219">
        <w:rPr>
          <w:rFonts w:ascii="Times New Roman" w:hAnsi="Times New Roman" w:cs="Times New Roman"/>
          <w:lang w:val="en-US"/>
        </w:rPr>
        <w:t xml:space="preserve">These involved mass state employment, extensive nationalizations, price controls, and subsidy regimes </w:t>
      </w:r>
      <w:r w:rsidR="007546E4" w:rsidRPr="00871219">
        <w:rPr>
          <w:rFonts w:ascii="Times New Roman" w:hAnsi="Times New Roman" w:cs="Times New Roman"/>
          <w:lang w:val="en-US"/>
        </w:rPr>
        <w:fldChar w:fldCharType="begin"/>
      </w:r>
      <w:r w:rsidR="00871219">
        <w:rPr>
          <w:rFonts w:ascii="Times New Roman" w:hAnsi="Times New Roman" w:cs="Times New Roman"/>
          <w:lang w:val="en-US"/>
        </w:rPr>
        <w:instrText xml:space="preserve"> ADDIN ZOTERO_ITEM CSL_CITATION {"citationID":"Sh9KBDIr","properties":{"formattedCitation":"(Diwan &amp; Akin 2015 p. 19)","plainCitation":"(Diwan &amp; Akin 2015 p. 19)","noteIndex":0},"citationItems":[{"id":747,"uris":["http://zotero.org/users/175397/items/NCR7Q44K"],"uri":["http://zotero.org/users/175397/items/NCR7Q44K"],"itemData":{"id":747,"type":"report","title":"Fifty years of fiscal policy in the Arab Region","publisher":"Economic Research Forum","publisher-place":"Cairo","event-place":"Cairo","author":[{"family":"Diwan","given":"Ishac"},{"family":"Akin","given":"Tariq"}],"issued":{"date-parts":[["2015"]]}},"locator":"19"}],"schema":"https://github.com/citation-style-language/schema/raw/master/csl-citation.json"} </w:instrText>
      </w:r>
      <w:r w:rsidR="007546E4" w:rsidRPr="00871219">
        <w:rPr>
          <w:rFonts w:ascii="Times New Roman" w:hAnsi="Times New Roman" w:cs="Times New Roman"/>
          <w:lang w:val="en-US"/>
        </w:rPr>
        <w:fldChar w:fldCharType="separate"/>
      </w:r>
      <w:r w:rsidR="00871219" w:rsidRPr="00871219">
        <w:rPr>
          <w:rFonts w:ascii="Times New Roman" w:hAnsi="Times New Roman" w:cs="Times New Roman"/>
        </w:rPr>
        <w:t>(Diwan &amp; Akin 2015 p. 19)</w:t>
      </w:r>
      <w:r w:rsidR="007546E4" w:rsidRPr="00871219">
        <w:rPr>
          <w:rFonts w:ascii="Times New Roman" w:hAnsi="Times New Roman" w:cs="Times New Roman"/>
          <w:lang w:val="en-US"/>
        </w:rPr>
        <w:fldChar w:fldCharType="end"/>
      </w:r>
      <w:r w:rsidR="007546E4" w:rsidRPr="00871219">
        <w:rPr>
          <w:rFonts w:ascii="Times New Roman" w:hAnsi="Times New Roman" w:cs="Times New Roman"/>
          <w:lang w:val="en-US"/>
        </w:rPr>
        <w:t xml:space="preserve">. </w:t>
      </w:r>
      <w:r w:rsidRPr="00871219">
        <w:rPr>
          <w:rFonts w:ascii="Times New Roman" w:hAnsi="Times New Roman" w:cs="Times New Roman"/>
          <w:lang w:val="en-US"/>
        </w:rPr>
        <w:t xml:space="preserve">While Arab monarchies did not formally subscribe to the socialist development tenets of Arab nationalism, the </w:t>
      </w:r>
      <w:r w:rsidR="00A7284E" w:rsidRPr="00871219">
        <w:rPr>
          <w:rFonts w:ascii="Times New Roman" w:hAnsi="Times New Roman" w:cs="Times New Roman"/>
          <w:lang w:val="en-US"/>
        </w:rPr>
        <w:t xml:space="preserve">ideological competition </w:t>
      </w:r>
      <w:r w:rsidRPr="00871219">
        <w:rPr>
          <w:rFonts w:ascii="Times New Roman" w:hAnsi="Times New Roman" w:cs="Times New Roman"/>
          <w:lang w:val="en-US"/>
        </w:rPr>
        <w:t xml:space="preserve">of the 1950s and 1960s </w:t>
      </w:r>
      <w:r w:rsidRPr="00871219">
        <w:rPr>
          <w:rFonts w:ascii="Times New Roman" w:hAnsi="Times New Roman" w:cs="Times New Roman"/>
          <w:lang w:val="en-US"/>
        </w:rPr>
        <w:fldChar w:fldCharType="begin"/>
      </w:r>
      <w:r w:rsidR="00871219">
        <w:rPr>
          <w:rFonts w:ascii="Times New Roman" w:hAnsi="Times New Roman" w:cs="Times New Roman"/>
          <w:lang w:val="en-US"/>
        </w:rPr>
        <w:instrText xml:space="preserve"> ADDIN ZOTERO_ITEM CSL_CITATION {"citationID":"6fliOlKo","properties":{"formattedCitation":"(Kerr 1965)","plainCitation":"(Kerr 1965)","noteIndex":0},"citationItems":[{"id":444,"uris":["http://zotero.org/users/175397/items/CNTKCH5W"],"uri":["http://zotero.org/users/175397/items/CNTKCH5W"],"itemData":{"id":444,"type":"book","title":"The Arab cold war, 1958-1964","publisher":"Oxford University Press","publisher-place":"Oxford","number-of-pages":"139","source":"catalog.princeton.edu Library Catalog","event-place":"Oxford","call-number":"DS63.1 .K477 1965","shortTitle":"Arab Cold War","author":[{"family":"Kerr","given":"Malcolm"}],"issued":{"date-parts":[["1965"]]}}}],"schema":"https://github.com/citation-style-language/schema/raw/master/csl-citation.json"} </w:instrText>
      </w:r>
      <w:r w:rsidRPr="00871219">
        <w:rPr>
          <w:rFonts w:ascii="Times New Roman" w:hAnsi="Times New Roman" w:cs="Times New Roman"/>
          <w:lang w:val="en-US"/>
        </w:rPr>
        <w:fldChar w:fldCharType="separate"/>
      </w:r>
      <w:r w:rsidR="00871219" w:rsidRPr="00871219">
        <w:rPr>
          <w:rFonts w:ascii="Times New Roman" w:hAnsi="Times New Roman" w:cs="Times New Roman"/>
        </w:rPr>
        <w:t>(Kerr 1965)</w:t>
      </w:r>
      <w:r w:rsidRPr="00871219">
        <w:rPr>
          <w:rFonts w:ascii="Times New Roman" w:hAnsi="Times New Roman" w:cs="Times New Roman"/>
          <w:lang w:val="en-US"/>
        </w:rPr>
        <w:fldChar w:fldCharType="end"/>
      </w:r>
      <w:r w:rsidRPr="00871219">
        <w:rPr>
          <w:rFonts w:ascii="Times New Roman" w:hAnsi="Times New Roman" w:cs="Times New Roman"/>
          <w:lang w:val="en-US"/>
        </w:rPr>
        <w:t xml:space="preserve"> forced them to similarly step up their statist development projects – although less in Morocco than in </w:t>
      </w:r>
      <w:r w:rsidR="00A7284E" w:rsidRPr="00871219">
        <w:rPr>
          <w:rFonts w:ascii="Times New Roman" w:hAnsi="Times New Roman" w:cs="Times New Roman"/>
          <w:lang w:val="en-US"/>
        </w:rPr>
        <w:t xml:space="preserve">Jordan, which </w:t>
      </w:r>
      <w:r w:rsidRPr="00871219">
        <w:rPr>
          <w:rFonts w:ascii="Times New Roman" w:hAnsi="Times New Roman" w:cs="Times New Roman"/>
          <w:lang w:val="en-US"/>
        </w:rPr>
        <w:t xml:space="preserve">was much </w:t>
      </w:r>
      <w:r w:rsidR="00A7284E" w:rsidRPr="00871219">
        <w:rPr>
          <w:rFonts w:ascii="Times New Roman" w:hAnsi="Times New Roman" w:cs="Times New Roman"/>
          <w:lang w:val="en-US"/>
        </w:rPr>
        <w:t xml:space="preserve">more exposed </w:t>
      </w:r>
      <w:r w:rsidRPr="00871219">
        <w:rPr>
          <w:rFonts w:ascii="Times New Roman" w:hAnsi="Times New Roman" w:cs="Times New Roman"/>
          <w:lang w:val="en-US"/>
        </w:rPr>
        <w:t xml:space="preserve">to Arab nationalists ideologies and threats. Among the republics, </w:t>
      </w:r>
      <w:r w:rsidR="00A7284E" w:rsidRPr="00871219">
        <w:rPr>
          <w:rFonts w:ascii="Times New Roman" w:hAnsi="Times New Roman" w:cs="Times New Roman"/>
          <w:lang w:val="en-US"/>
        </w:rPr>
        <w:t xml:space="preserve">Algeria, Egypt, </w:t>
      </w:r>
      <w:r w:rsidRPr="00871219">
        <w:rPr>
          <w:rFonts w:ascii="Times New Roman" w:hAnsi="Times New Roman" w:cs="Times New Roman"/>
          <w:lang w:val="en-US"/>
        </w:rPr>
        <w:t xml:space="preserve">and </w:t>
      </w:r>
      <w:r w:rsidR="00A7284E" w:rsidRPr="00871219">
        <w:rPr>
          <w:rFonts w:ascii="Times New Roman" w:hAnsi="Times New Roman" w:cs="Times New Roman"/>
          <w:lang w:val="en-US"/>
        </w:rPr>
        <w:t xml:space="preserve">Syria </w:t>
      </w:r>
      <w:r w:rsidRPr="00871219">
        <w:rPr>
          <w:rFonts w:ascii="Times New Roman" w:hAnsi="Times New Roman" w:cs="Times New Roman"/>
          <w:lang w:val="en-US"/>
        </w:rPr>
        <w:t xml:space="preserve">pursued the route of </w:t>
      </w:r>
      <w:r w:rsidR="00A7284E" w:rsidRPr="00871219">
        <w:rPr>
          <w:rFonts w:ascii="Times New Roman" w:hAnsi="Times New Roman" w:cs="Times New Roman"/>
          <w:lang w:val="en-US"/>
        </w:rPr>
        <w:t>pop</w:t>
      </w:r>
      <w:r w:rsidRPr="00871219">
        <w:rPr>
          <w:rFonts w:ascii="Times New Roman" w:hAnsi="Times New Roman" w:cs="Times New Roman"/>
          <w:lang w:val="en-US"/>
        </w:rPr>
        <w:t>ulist-nationalist</w:t>
      </w:r>
      <w:r w:rsidR="00A7284E" w:rsidRPr="00871219">
        <w:rPr>
          <w:rFonts w:ascii="Times New Roman" w:hAnsi="Times New Roman" w:cs="Times New Roman"/>
          <w:lang w:val="en-US"/>
        </w:rPr>
        <w:t xml:space="preserve"> state-building</w:t>
      </w:r>
      <w:r w:rsidRPr="00871219">
        <w:rPr>
          <w:rFonts w:ascii="Times New Roman" w:hAnsi="Times New Roman" w:cs="Times New Roman"/>
          <w:lang w:val="en-US"/>
        </w:rPr>
        <w:t xml:space="preserve"> the most vigorously.</w:t>
      </w:r>
    </w:p>
    <w:p w14:paraId="4E88C8A9" w14:textId="77777777" w:rsidR="003B7626" w:rsidRPr="00871219" w:rsidRDefault="003B7626" w:rsidP="0081797D">
      <w:pPr>
        <w:pStyle w:val="NoSpacing"/>
        <w:spacing w:line="480" w:lineRule="auto"/>
        <w:rPr>
          <w:rFonts w:ascii="Times New Roman" w:hAnsi="Times New Roman" w:cs="Times New Roman"/>
          <w:lang w:val="en-US"/>
        </w:rPr>
      </w:pPr>
    </w:p>
    <w:p w14:paraId="07E2000E" w14:textId="5AFC1CA4" w:rsidR="00311064" w:rsidRPr="00871219" w:rsidRDefault="00F259F5" w:rsidP="0081797D">
      <w:pPr>
        <w:pStyle w:val="NoSpacing"/>
        <w:spacing w:line="480" w:lineRule="auto"/>
        <w:rPr>
          <w:rFonts w:ascii="Times New Roman" w:hAnsi="Times New Roman" w:cs="Times New Roman"/>
          <w:lang w:val="en-US"/>
        </w:rPr>
      </w:pPr>
      <w:r w:rsidRPr="00871219">
        <w:rPr>
          <w:rFonts w:ascii="Times New Roman" w:hAnsi="Times New Roman" w:cs="Times New Roman"/>
          <w:lang w:val="en-US"/>
        </w:rPr>
        <w:t xml:space="preserve">Arab state-building has led to impressive improvements in human development since the 1950s. </w:t>
      </w:r>
      <w:r w:rsidR="00157EDB" w:rsidRPr="00871219">
        <w:rPr>
          <w:rFonts w:ascii="Times New Roman" w:hAnsi="Times New Roman" w:cs="Times New Roman"/>
          <w:lang w:val="en-US"/>
        </w:rPr>
        <w:t xml:space="preserve">But </w:t>
      </w:r>
      <w:r w:rsidRPr="00871219">
        <w:rPr>
          <w:rFonts w:ascii="Times New Roman" w:hAnsi="Times New Roman" w:cs="Times New Roman"/>
          <w:lang w:val="en-US"/>
        </w:rPr>
        <w:t xml:space="preserve">legacies of </w:t>
      </w:r>
      <w:r w:rsidR="00311064" w:rsidRPr="00871219">
        <w:rPr>
          <w:rFonts w:ascii="Times New Roman" w:hAnsi="Times New Roman" w:cs="Times New Roman"/>
          <w:lang w:val="en-US"/>
        </w:rPr>
        <w:t xml:space="preserve">state-led growth and </w:t>
      </w:r>
      <w:r w:rsidR="00157EDB" w:rsidRPr="00871219">
        <w:rPr>
          <w:rFonts w:ascii="Times New Roman" w:hAnsi="Times New Roman" w:cs="Times New Roman"/>
          <w:lang w:val="en-US"/>
        </w:rPr>
        <w:t xml:space="preserve">mass </w:t>
      </w:r>
      <w:r w:rsidRPr="00871219">
        <w:rPr>
          <w:rFonts w:ascii="Times New Roman" w:hAnsi="Times New Roman" w:cs="Times New Roman"/>
          <w:lang w:val="en-US"/>
        </w:rPr>
        <w:t xml:space="preserve">patronage </w:t>
      </w:r>
      <w:r w:rsidR="00311064" w:rsidRPr="00871219">
        <w:rPr>
          <w:rFonts w:ascii="Times New Roman" w:hAnsi="Times New Roman" w:cs="Times New Roman"/>
          <w:lang w:val="en-US"/>
        </w:rPr>
        <w:t xml:space="preserve">are also at the root of many of their modern problems. </w:t>
      </w:r>
      <w:r w:rsidRPr="00871219">
        <w:rPr>
          <w:rFonts w:ascii="Times New Roman" w:hAnsi="Times New Roman" w:cs="Times New Roman"/>
          <w:lang w:val="en-US"/>
        </w:rPr>
        <w:t>D</w:t>
      </w:r>
      <w:r w:rsidR="005F5177" w:rsidRPr="00871219">
        <w:rPr>
          <w:rFonts w:ascii="Times New Roman" w:hAnsi="Times New Roman" w:cs="Times New Roman"/>
          <w:lang w:val="en-US"/>
        </w:rPr>
        <w:t xml:space="preserve">ue to </w:t>
      </w:r>
      <w:r w:rsidRPr="00871219">
        <w:rPr>
          <w:rFonts w:ascii="Times New Roman" w:hAnsi="Times New Roman" w:cs="Times New Roman"/>
          <w:lang w:val="en-US"/>
        </w:rPr>
        <w:t xml:space="preserve">slow </w:t>
      </w:r>
      <w:r w:rsidR="005F5177" w:rsidRPr="00871219">
        <w:rPr>
          <w:rFonts w:ascii="Times New Roman" w:hAnsi="Times New Roman" w:cs="Times New Roman"/>
          <w:lang w:val="en-US"/>
        </w:rPr>
        <w:t xml:space="preserve">economic growth, </w:t>
      </w:r>
      <w:r w:rsidRPr="00871219">
        <w:rPr>
          <w:rFonts w:ascii="Times New Roman" w:hAnsi="Times New Roman" w:cs="Times New Roman"/>
          <w:lang w:val="en-US"/>
        </w:rPr>
        <w:t xml:space="preserve">Arab states outside of the oil-rich Gulf have a </w:t>
      </w:r>
      <w:r w:rsidR="005F5177" w:rsidRPr="00871219">
        <w:rPr>
          <w:rFonts w:ascii="Times New Roman" w:hAnsi="Times New Roman" w:cs="Times New Roman"/>
          <w:lang w:val="en-US"/>
        </w:rPr>
        <w:t xml:space="preserve">limited revenue basis and public services </w:t>
      </w:r>
      <w:r w:rsidRPr="00871219">
        <w:rPr>
          <w:rFonts w:ascii="Times New Roman" w:hAnsi="Times New Roman" w:cs="Times New Roman"/>
          <w:lang w:val="en-US"/>
        </w:rPr>
        <w:t xml:space="preserve">that are generous on paper are </w:t>
      </w:r>
      <w:r w:rsidR="005F5177" w:rsidRPr="00871219">
        <w:rPr>
          <w:rFonts w:ascii="Times New Roman" w:hAnsi="Times New Roman" w:cs="Times New Roman"/>
          <w:lang w:val="en-US"/>
        </w:rPr>
        <w:t>often rationed</w:t>
      </w:r>
      <w:r w:rsidRPr="00871219">
        <w:rPr>
          <w:rFonts w:ascii="Times New Roman" w:hAnsi="Times New Roman" w:cs="Times New Roman"/>
          <w:lang w:val="en-US"/>
        </w:rPr>
        <w:t xml:space="preserve"> </w:t>
      </w:r>
      <w:r w:rsidR="00C81F24" w:rsidRPr="00871219">
        <w:rPr>
          <w:rFonts w:ascii="Times New Roman" w:hAnsi="Times New Roman" w:cs="Times New Roman"/>
          <w:lang w:val="en-US"/>
        </w:rPr>
        <w:t xml:space="preserve">in practice </w:t>
      </w:r>
      <w:r w:rsidRPr="00871219">
        <w:rPr>
          <w:rFonts w:ascii="Times New Roman" w:hAnsi="Times New Roman" w:cs="Times New Roman"/>
          <w:lang w:val="en-US"/>
        </w:rPr>
        <w:t xml:space="preserve">and </w:t>
      </w:r>
      <w:r w:rsidR="00C81F24" w:rsidRPr="00871219">
        <w:rPr>
          <w:rFonts w:ascii="Times New Roman" w:hAnsi="Times New Roman" w:cs="Times New Roman"/>
          <w:lang w:val="en-US"/>
        </w:rPr>
        <w:t xml:space="preserve">de facto </w:t>
      </w:r>
      <w:r w:rsidRPr="00871219">
        <w:rPr>
          <w:rFonts w:ascii="Times New Roman" w:hAnsi="Times New Roman" w:cs="Times New Roman"/>
          <w:lang w:val="en-US"/>
        </w:rPr>
        <w:t xml:space="preserve">privatized </w:t>
      </w:r>
      <w:r w:rsidR="00B671E5" w:rsidRPr="00871219">
        <w:rPr>
          <w:rFonts w:ascii="Times New Roman" w:hAnsi="Times New Roman" w:cs="Times New Roman"/>
          <w:lang w:val="en-US"/>
        </w:rPr>
        <w:fldChar w:fldCharType="begin"/>
      </w:r>
      <w:r w:rsidR="00871219">
        <w:rPr>
          <w:rFonts w:ascii="Times New Roman" w:hAnsi="Times New Roman" w:cs="Times New Roman"/>
          <w:lang w:val="en-US"/>
        </w:rPr>
        <w:instrText xml:space="preserve"> ADDIN ZOTERO_ITEM CSL_CITATION {"citationID":"Fk1UmNJk","properties":{"formattedCitation":"(World Bank 2008, 2013)","plainCitation":"(World Bank 2008, 2013)","noteIndex":0},"citationItems":[{"id":743,"uris":["http://zotero.org/users/175397/items/NASTCCV8"],"uri":["http://zotero.org/users/175397/items/NASTCCV8"],"itemData":{"id":743,"type":"book","title":"The road not traveled: Education reform in the Middle East and North Africa","publisher":"World Bank","publisher-place":"Washington, D.C","event-place":"Washington, D.C","author":[{"family":"World Bank","given":""}],"issued":{"date-parts":[["2008"]]}}},{"id":553,"uris":["http://zotero.org/users/175397/items/FZSWXPPF"],"uri":["http://zotero.org/users/175397/items/FZSWXPPF"],"itemData":{"id":553,"type":"report","title":"Fairness and Accountability: Engaging in Health Systems in the Middle East and North Africa","publisher":"World Bank","publisher-place":"Washington, D.C","event-place":"Washington, D.C","author":[{"family":"World Bank","given":""}],"issued":{"date-parts":[["2013"]]}}}],"schema":"https://github.com/citation-style-language/schema/raw/master/csl-citation.json"} </w:instrText>
      </w:r>
      <w:r w:rsidR="00B671E5" w:rsidRPr="00871219">
        <w:rPr>
          <w:rFonts w:ascii="Times New Roman" w:hAnsi="Times New Roman" w:cs="Times New Roman"/>
          <w:lang w:val="en-US"/>
        </w:rPr>
        <w:fldChar w:fldCharType="separate"/>
      </w:r>
      <w:r w:rsidR="00871219" w:rsidRPr="00871219">
        <w:rPr>
          <w:rFonts w:ascii="Times New Roman" w:hAnsi="Times New Roman" w:cs="Times New Roman"/>
        </w:rPr>
        <w:t>(World Bank 2008, 2013)</w:t>
      </w:r>
      <w:r w:rsidR="00B671E5" w:rsidRPr="00871219">
        <w:rPr>
          <w:rFonts w:ascii="Times New Roman" w:hAnsi="Times New Roman" w:cs="Times New Roman"/>
          <w:lang w:val="en-US"/>
        </w:rPr>
        <w:fldChar w:fldCharType="end"/>
      </w:r>
      <w:r w:rsidR="00311064" w:rsidRPr="00871219">
        <w:rPr>
          <w:rFonts w:ascii="Times New Roman" w:hAnsi="Times New Roman" w:cs="Times New Roman"/>
          <w:lang w:val="en-US"/>
        </w:rPr>
        <w:t>.</w:t>
      </w:r>
      <w:r w:rsidR="005F5177" w:rsidRPr="00871219">
        <w:rPr>
          <w:rFonts w:ascii="Times New Roman" w:hAnsi="Times New Roman" w:cs="Times New Roman"/>
          <w:lang w:val="en-US"/>
        </w:rPr>
        <w:t xml:space="preserve"> </w:t>
      </w:r>
      <w:r w:rsidRPr="00871219">
        <w:rPr>
          <w:rFonts w:ascii="Times New Roman" w:hAnsi="Times New Roman" w:cs="Times New Roman"/>
          <w:lang w:val="en-US"/>
        </w:rPr>
        <w:t xml:space="preserve">State employment, </w:t>
      </w:r>
      <w:r w:rsidR="00C6124D" w:rsidRPr="00871219">
        <w:rPr>
          <w:rFonts w:ascii="Times New Roman" w:hAnsi="Times New Roman" w:cs="Times New Roman"/>
          <w:lang w:val="en-US"/>
        </w:rPr>
        <w:t xml:space="preserve">at times </w:t>
      </w:r>
      <w:r w:rsidRPr="00871219">
        <w:rPr>
          <w:rFonts w:ascii="Times New Roman" w:hAnsi="Times New Roman" w:cs="Times New Roman"/>
          <w:lang w:val="en-US"/>
        </w:rPr>
        <w:t xml:space="preserve">formally promised to all university graduates, is similarly </w:t>
      </w:r>
      <w:r w:rsidR="005F5177" w:rsidRPr="00871219">
        <w:rPr>
          <w:rFonts w:ascii="Times New Roman" w:hAnsi="Times New Roman" w:cs="Times New Roman"/>
          <w:lang w:val="en-US"/>
        </w:rPr>
        <w:t>ration</w:t>
      </w:r>
      <w:r w:rsidRPr="00871219">
        <w:rPr>
          <w:rFonts w:ascii="Times New Roman" w:hAnsi="Times New Roman" w:cs="Times New Roman"/>
          <w:lang w:val="en-US"/>
        </w:rPr>
        <w:t>ed.</w:t>
      </w:r>
    </w:p>
    <w:p w14:paraId="4B9BE059" w14:textId="77777777" w:rsidR="00F259F5" w:rsidRPr="00871219" w:rsidRDefault="00F259F5" w:rsidP="0081797D">
      <w:pPr>
        <w:pStyle w:val="NoSpacing"/>
        <w:spacing w:line="480" w:lineRule="auto"/>
        <w:rPr>
          <w:rFonts w:ascii="Times New Roman" w:hAnsi="Times New Roman" w:cs="Times New Roman"/>
          <w:lang w:val="en-US"/>
        </w:rPr>
      </w:pPr>
    </w:p>
    <w:p w14:paraId="0E9E6925" w14:textId="7AAFA3B9" w:rsidR="008E6448" w:rsidRPr="00871219" w:rsidRDefault="00F259F5" w:rsidP="0081797D">
      <w:pPr>
        <w:pStyle w:val="NoSpacing"/>
        <w:spacing w:line="480" w:lineRule="auto"/>
        <w:rPr>
          <w:rFonts w:ascii="Times New Roman" w:hAnsi="Times New Roman" w:cs="Times New Roman"/>
          <w:lang w:val="en-US"/>
        </w:rPr>
      </w:pPr>
      <w:r w:rsidRPr="00871219">
        <w:rPr>
          <w:rFonts w:ascii="Times New Roman" w:hAnsi="Times New Roman" w:cs="Times New Roman"/>
          <w:lang w:val="en-US"/>
        </w:rPr>
        <w:t xml:space="preserve">Economic policy has seen considerably </w:t>
      </w:r>
      <w:r w:rsidR="005F5177" w:rsidRPr="00871219">
        <w:rPr>
          <w:rFonts w:ascii="Times New Roman" w:hAnsi="Times New Roman" w:cs="Times New Roman"/>
          <w:lang w:val="en-US"/>
        </w:rPr>
        <w:t xml:space="preserve">liberalization since </w:t>
      </w:r>
      <w:r w:rsidRPr="00871219">
        <w:rPr>
          <w:rFonts w:ascii="Times New Roman" w:hAnsi="Times New Roman" w:cs="Times New Roman"/>
          <w:lang w:val="en-US"/>
        </w:rPr>
        <w:t>the 19</w:t>
      </w:r>
      <w:r w:rsidR="005F5177" w:rsidRPr="00871219">
        <w:rPr>
          <w:rFonts w:ascii="Times New Roman" w:hAnsi="Times New Roman" w:cs="Times New Roman"/>
          <w:lang w:val="en-US"/>
        </w:rPr>
        <w:t xml:space="preserve">70s </w:t>
      </w:r>
      <w:r w:rsidR="008E6448" w:rsidRPr="00871219">
        <w:rPr>
          <w:rFonts w:ascii="Times New Roman" w:hAnsi="Times New Roman" w:cs="Times New Roman"/>
          <w:lang w:val="en-US"/>
        </w:rPr>
        <w:fldChar w:fldCharType="begin"/>
      </w:r>
      <w:r w:rsidR="00871219">
        <w:rPr>
          <w:rFonts w:ascii="Times New Roman" w:hAnsi="Times New Roman" w:cs="Times New Roman"/>
          <w:lang w:val="en-US"/>
        </w:rPr>
        <w:instrText xml:space="preserve"> ADDIN ZOTERO_ITEM CSL_CITATION {"citationID":"PVYUDLC8","properties":{"formattedCitation":"(Diwan &amp; Akin 2015; Ehteshami &amp; Murphy 1996; Richards &amp; Waterbury 2007)","plainCitation":"(Diwan &amp; Akin 2015; Ehteshami &amp; Murphy 1996; Richards &amp; Waterbury 2007)","noteIndex":0},"citationItems":[{"id":747,"uris":["http://zotero.org/users/175397/items/NCR7Q44K"],"uri":["http://zotero.org/users/175397/items/NCR7Q44K"],"itemData":{"id":747,"type":"report","title":"Fifty years of fiscal policy in the Arab Region","publisher":"Economic Research Forum","publisher-place":"Cairo","event-place":"Cairo","author":[{"family":"Diwan","given":"Ishac"},{"family":"Akin","given":"Tariq"}],"issued":{"date-parts":[["2015"]]}}},{"id":753,"uris":["http://zotero.org/users/175397/items/NGM36NNI"],"uri":["http://zotero.org/users/175397/items/NGM36NNI"],"itemData":{"id":753,"type":"article-journal","title":"Transformation of the Corporatist State in the Middle East","container-title":"Third World Quarterly","page":"753-772","volume":"17","issue":"4","source":"JSTOR","ISSN":"0143-6597","note":"ArticleType: research-article / Issue Title: The Developmental State?: Democracy, Reform and Economic Prosperity in the Third World in the Nineties / Full publication date: 1996 / Copyright © 1996 Third World Quarterly","author":[{"family":"Ehteshami","given":"Anoushiravan"},{"family":"Murphy","given":"Emma C."}],"issued":{"date-parts":[["1996",1,1]]}}},{"id":435,"uris":["http://zotero.org/users/175397/items/CCGQK88Z"],"uri":["http://zotero.org/users/175397/items/CCGQK88Z"],"itemData":{"id":435,"type":"book","title":"A Political Economy of the Middle East: Third Edition","publisher":"Westview Press","number-of-pages":"496","edition":"Third Edition","source":"Amazon.com","ISBN":"0-8133-4348-8","shortTitle":"A Political Economy of the Middle East","author":[{"family":"Richards","given":"Alan"},{"family":"Waterbury","given":"John"}],"issued":{"date-parts":[["2007",7,31]]}}}],"schema":"https://github.com/citation-style-language/schema/raw/master/csl-citation.json"} </w:instrText>
      </w:r>
      <w:r w:rsidR="008E6448" w:rsidRPr="00871219">
        <w:rPr>
          <w:rFonts w:ascii="Times New Roman" w:hAnsi="Times New Roman" w:cs="Times New Roman"/>
          <w:lang w:val="en-US"/>
        </w:rPr>
        <w:fldChar w:fldCharType="separate"/>
      </w:r>
      <w:r w:rsidR="00871219" w:rsidRPr="00871219">
        <w:rPr>
          <w:rFonts w:ascii="Times New Roman" w:hAnsi="Times New Roman" w:cs="Times New Roman"/>
        </w:rPr>
        <w:t>(Diwan &amp; Akin 2015; Ehteshami &amp; Murphy 1996; Richards &amp; Waterbury 2007)</w:t>
      </w:r>
      <w:r w:rsidR="008E6448" w:rsidRPr="00871219">
        <w:rPr>
          <w:rFonts w:ascii="Times New Roman" w:hAnsi="Times New Roman" w:cs="Times New Roman"/>
          <w:lang w:val="en-US"/>
        </w:rPr>
        <w:fldChar w:fldCharType="end"/>
      </w:r>
      <w:r w:rsidR="008E6448" w:rsidRPr="00871219">
        <w:rPr>
          <w:rFonts w:ascii="Times New Roman" w:hAnsi="Times New Roman" w:cs="Times New Roman"/>
          <w:lang w:val="en-US"/>
        </w:rPr>
        <w:t xml:space="preserve">. </w:t>
      </w:r>
      <w:r w:rsidRPr="00871219">
        <w:rPr>
          <w:rFonts w:ascii="Times New Roman" w:hAnsi="Times New Roman" w:cs="Times New Roman"/>
          <w:lang w:val="en-US"/>
        </w:rPr>
        <w:t>Y</w:t>
      </w:r>
      <w:r w:rsidR="005F5177" w:rsidRPr="00871219">
        <w:rPr>
          <w:rFonts w:ascii="Times New Roman" w:hAnsi="Times New Roman" w:cs="Times New Roman"/>
          <w:lang w:val="en-US"/>
        </w:rPr>
        <w:t xml:space="preserve">et state spending </w:t>
      </w:r>
      <w:r w:rsidRPr="00871219">
        <w:rPr>
          <w:rFonts w:ascii="Times New Roman" w:hAnsi="Times New Roman" w:cs="Times New Roman"/>
          <w:lang w:val="en-US"/>
        </w:rPr>
        <w:t xml:space="preserve">as a share of GDP </w:t>
      </w:r>
      <w:r w:rsidR="005F5177" w:rsidRPr="00871219">
        <w:rPr>
          <w:rFonts w:ascii="Times New Roman" w:hAnsi="Times New Roman" w:cs="Times New Roman"/>
          <w:lang w:val="en-US"/>
        </w:rPr>
        <w:t>remains considerably above global averages and</w:t>
      </w:r>
      <w:r w:rsidR="008E6448" w:rsidRPr="00871219">
        <w:rPr>
          <w:rFonts w:ascii="Times New Roman" w:hAnsi="Times New Roman" w:cs="Times New Roman"/>
          <w:lang w:val="en-US"/>
        </w:rPr>
        <w:t xml:space="preserve">, as we will see, the region’s statist legacy remains </w:t>
      </w:r>
      <w:r w:rsidR="008E6448" w:rsidRPr="00871219">
        <w:rPr>
          <w:rFonts w:ascii="Times New Roman" w:hAnsi="Times New Roman" w:cs="Times New Roman"/>
          <w:lang w:val="en-US"/>
        </w:rPr>
        <w:lastRenderedPageBreak/>
        <w:t xml:space="preserve">visible in </w:t>
      </w:r>
      <w:r w:rsidR="00C6124D" w:rsidRPr="00871219">
        <w:rPr>
          <w:rFonts w:ascii="Times New Roman" w:hAnsi="Times New Roman" w:cs="Times New Roman"/>
          <w:lang w:val="en-US"/>
        </w:rPr>
        <w:t xml:space="preserve">unusually large </w:t>
      </w:r>
      <w:r w:rsidR="008E6448" w:rsidRPr="00871219">
        <w:rPr>
          <w:rFonts w:ascii="Times New Roman" w:hAnsi="Times New Roman" w:cs="Times New Roman"/>
          <w:lang w:val="en-US"/>
        </w:rPr>
        <w:t xml:space="preserve">public sector employment, subsidies, as well as the heavy bureaucratic penetration of the life of citizens and businesses. </w:t>
      </w:r>
    </w:p>
    <w:p w14:paraId="6E79370B" w14:textId="77777777" w:rsidR="008E6448" w:rsidRPr="00871219" w:rsidRDefault="008E6448" w:rsidP="0081797D">
      <w:pPr>
        <w:spacing w:line="480" w:lineRule="auto"/>
        <w:rPr>
          <w:sz w:val="22"/>
          <w:szCs w:val="22"/>
          <w:lang w:val="en-US"/>
        </w:rPr>
      </w:pPr>
    </w:p>
    <w:p w14:paraId="2EF2BF54" w14:textId="3396EA35" w:rsidR="008E6448" w:rsidRPr="00871219" w:rsidRDefault="008E6448" w:rsidP="0081797D">
      <w:pPr>
        <w:pStyle w:val="NoSpacing"/>
        <w:spacing w:line="480" w:lineRule="auto"/>
        <w:rPr>
          <w:rFonts w:ascii="Times New Roman" w:hAnsi="Times New Roman" w:cs="Times New Roman"/>
        </w:rPr>
      </w:pPr>
      <w:r w:rsidRPr="00871219">
        <w:rPr>
          <w:rFonts w:ascii="Times New Roman" w:hAnsi="Times New Roman" w:cs="Times New Roman"/>
        </w:rPr>
        <w:t xml:space="preserve">Despite Arab regimes’ post-1970s commitment to private-driven growth, private firms remain subject to heavy government intervention as well as dependent on various forms of scarce and discretionary state support, including protected markets, access to subsidies, land, infrastructure and credit. </w:t>
      </w:r>
      <w:r w:rsidR="00FC12E7" w:rsidRPr="00871219">
        <w:rPr>
          <w:rFonts w:ascii="Times New Roman" w:hAnsi="Times New Roman" w:cs="Times New Roman"/>
        </w:rPr>
        <w:t xml:space="preserve">Partial liberalization has </w:t>
      </w:r>
      <w:r w:rsidRPr="00871219">
        <w:rPr>
          <w:rFonts w:ascii="Times New Roman" w:hAnsi="Times New Roman" w:cs="Times New Roman"/>
        </w:rPr>
        <w:t xml:space="preserve">often created </w:t>
      </w:r>
      <w:r w:rsidR="00FC12E7" w:rsidRPr="00871219">
        <w:rPr>
          <w:rFonts w:ascii="Times New Roman" w:hAnsi="Times New Roman" w:cs="Times New Roman"/>
        </w:rPr>
        <w:t xml:space="preserve">opportunities for </w:t>
      </w:r>
      <w:r w:rsidRPr="00871219">
        <w:rPr>
          <w:rFonts w:ascii="Times New Roman" w:hAnsi="Times New Roman" w:cs="Times New Roman"/>
        </w:rPr>
        <w:t xml:space="preserve">exclusive access and continued de jure or de facto protection </w:t>
      </w:r>
      <w:r w:rsidR="00233E10" w:rsidRPr="00871219">
        <w:rPr>
          <w:rFonts w:ascii="Times New Roman" w:hAnsi="Times New Roman" w:cs="Times New Roman"/>
        </w:rPr>
        <w:t xml:space="preserve">for </w:t>
      </w:r>
      <w:r w:rsidR="00FC12E7" w:rsidRPr="00871219">
        <w:rPr>
          <w:rFonts w:ascii="Times New Roman" w:hAnsi="Times New Roman" w:cs="Times New Roman"/>
        </w:rPr>
        <w:t>privileged businesses</w:t>
      </w:r>
      <w:r w:rsidR="00233E10" w:rsidRPr="00871219">
        <w:rPr>
          <w:rFonts w:ascii="Times New Roman" w:hAnsi="Times New Roman" w:cs="Times New Roman"/>
        </w:rPr>
        <w:t>, condemning other firms</w:t>
      </w:r>
      <w:r w:rsidRPr="00871219">
        <w:rPr>
          <w:rFonts w:ascii="Times New Roman" w:hAnsi="Times New Roman" w:cs="Times New Roman"/>
        </w:rPr>
        <w:t xml:space="preserve"> </w:t>
      </w:r>
      <w:r w:rsidR="00233E10" w:rsidRPr="00871219">
        <w:rPr>
          <w:rFonts w:ascii="Times New Roman" w:hAnsi="Times New Roman" w:cs="Times New Roman"/>
        </w:rPr>
        <w:t>to the (often informal) margins.</w:t>
      </w:r>
      <w:r w:rsidRPr="00871219">
        <w:rPr>
          <w:rFonts w:ascii="Times New Roman" w:hAnsi="Times New Roman" w:cs="Times New Roman"/>
        </w:rPr>
        <w:t xml:space="preserve"> </w:t>
      </w:r>
    </w:p>
    <w:p w14:paraId="08F33A9A" w14:textId="77777777" w:rsidR="002E3A56" w:rsidRPr="00871219" w:rsidRDefault="002E3A56" w:rsidP="0081797D">
      <w:pPr>
        <w:pStyle w:val="NoSpacing"/>
        <w:spacing w:line="480" w:lineRule="auto"/>
        <w:rPr>
          <w:rFonts w:ascii="Times New Roman" w:hAnsi="Times New Roman" w:cs="Times New Roman"/>
        </w:rPr>
      </w:pPr>
    </w:p>
    <w:p w14:paraId="761BC962" w14:textId="090466A7" w:rsidR="00F81363" w:rsidRPr="00871219" w:rsidRDefault="00E70BBF" w:rsidP="0081797D">
      <w:pPr>
        <w:pStyle w:val="Heading2"/>
        <w:numPr>
          <w:ilvl w:val="0"/>
          <w:numId w:val="19"/>
        </w:numPr>
        <w:spacing w:line="480" w:lineRule="auto"/>
        <w:rPr>
          <w:rFonts w:ascii="Times New Roman" w:hAnsi="Times New Roman" w:cs="Times New Roman"/>
          <w:color w:val="auto"/>
          <w:lang w:val="en-US"/>
        </w:rPr>
      </w:pPr>
      <w:r w:rsidRPr="00871219">
        <w:rPr>
          <w:rFonts w:ascii="Times New Roman" w:hAnsi="Times New Roman" w:cs="Times New Roman"/>
          <w:color w:val="auto"/>
          <w:lang w:val="en-US"/>
        </w:rPr>
        <w:t xml:space="preserve">The core Arab </w:t>
      </w:r>
      <w:proofErr w:type="spellStart"/>
      <w:r w:rsidRPr="00871219">
        <w:rPr>
          <w:rFonts w:ascii="Times New Roman" w:hAnsi="Times New Roman" w:cs="Times New Roman"/>
          <w:color w:val="auto"/>
          <w:lang w:val="en-US"/>
        </w:rPr>
        <w:t>VoC</w:t>
      </w:r>
      <w:proofErr w:type="spellEnd"/>
    </w:p>
    <w:p w14:paraId="2309B196" w14:textId="0E1A4E45" w:rsidR="001622EC" w:rsidRPr="00871219" w:rsidRDefault="006D0FF7" w:rsidP="0081797D">
      <w:pPr>
        <w:pStyle w:val="NoSpacing"/>
        <w:spacing w:line="480" w:lineRule="auto"/>
        <w:rPr>
          <w:rFonts w:ascii="Times New Roman" w:hAnsi="Times New Roman" w:cs="Times New Roman"/>
          <w:lang w:val="en-US"/>
        </w:rPr>
      </w:pPr>
      <w:r w:rsidRPr="00871219">
        <w:rPr>
          <w:rFonts w:ascii="Times New Roman" w:hAnsi="Times New Roman" w:cs="Times New Roman"/>
          <w:lang w:val="en-US"/>
        </w:rPr>
        <w:t xml:space="preserve">The following sections </w:t>
      </w:r>
      <w:r w:rsidR="00F72742" w:rsidRPr="00871219">
        <w:rPr>
          <w:rFonts w:ascii="Times New Roman" w:hAnsi="Times New Roman" w:cs="Times New Roman"/>
          <w:lang w:val="en-US"/>
        </w:rPr>
        <w:t>outline</w:t>
      </w:r>
      <w:r w:rsidR="001622EC" w:rsidRPr="00871219">
        <w:rPr>
          <w:rFonts w:ascii="Times New Roman" w:hAnsi="Times New Roman" w:cs="Times New Roman"/>
          <w:lang w:val="en-US"/>
        </w:rPr>
        <w:t xml:space="preserve"> the roles of state, business and labor </w:t>
      </w:r>
      <w:r w:rsidRPr="00871219">
        <w:rPr>
          <w:rFonts w:ascii="Times New Roman" w:hAnsi="Times New Roman" w:cs="Times New Roman"/>
          <w:lang w:val="en-US"/>
        </w:rPr>
        <w:t xml:space="preserve">that have emerged from </w:t>
      </w:r>
      <w:r w:rsidR="005F5177" w:rsidRPr="00871219">
        <w:rPr>
          <w:rFonts w:ascii="Times New Roman" w:hAnsi="Times New Roman" w:cs="Times New Roman"/>
          <w:lang w:val="en-US"/>
        </w:rPr>
        <w:t xml:space="preserve">the above </w:t>
      </w:r>
      <w:r w:rsidRPr="00871219">
        <w:rPr>
          <w:rFonts w:ascii="Times New Roman" w:hAnsi="Times New Roman" w:cs="Times New Roman"/>
          <w:lang w:val="en-US"/>
        </w:rPr>
        <w:t xml:space="preserve">history </w:t>
      </w:r>
      <w:r w:rsidR="00F72742" w:rsidRPr="00871219">
        <w:rPr>
          <w:rFonts w:ascii="Times New Roman" w:hAnsi="Times New Roman" w:cs="Times New Roman"/>
          <w:lang w:val="en-US"/>
        </w:rPr>
        <w:t>in more detail</w:t>
      </w:r>
      <w:r w:rsidRPr="00871219">
        <w:rPr>
          <w:rFonts w:ascii="Times New Roman" w:hAnsi="Times New Roman" w:cs="Times New Roman"/>
          <w:lang w:val="en-US"/>
        </w:rPr>
        <w:t xml:space="preserve">. It will present </w:t>
      </w:r>
      <w:r w:rsidR="001622EC" w:rsidRPr="00871219">
        <w:rPr>
          <w:rFonts w:ascii="Times New Roman" w:hAnsi="Times New Roman" w:cs="Times New Roman"/>
          <w:lang w:val="en-US"/>
        </w:rPr>
        <w:t xml:space="preserve">data on all core </w:t>
      </w:r>
      <w:r w:rsidRPr="00871219">
        <w:rPr>
          <w:rFonts w:ascii="Times New Roman" w:hAnsi="Times New Roman" w:cs="Times New Roman"/>
          <w:lang w:val="en-US"/>
        </w:rPr>
        <w:t xml:space="preserve">Arab </w:t>
      </w:r>
      <w:r w:rsidR="001622EC" w:rsidRPr="00871219">
        <w:rPr>
          <w:rFonts w:ascii="Times New Roman" w:hAnsi="Times New Roman" w:cs="Times New Roman"/>
          <w:lang w:val="en-US"/>
        </w:rPr>
        <w:t>countries as available</w:t>
      </w:r>
      <w:r w:rsidRPr="00871219">
        <w:rPr>
          <w:rFonts w:ascii="Times New Roman" w:hAnsi="Times New Roman" w:cs="Times New Roman"/>
          <w:lang w:val="en-US"/>
        </w:rPr>
        <w:t xml:space="preserve"> and provide </w:t>
      </w:r>
      <w:r w:rsidR="00886B37" w:rsidRPr="00871219">
        <w:rPr>
          <w:rFonts w:ascii="Times New Roman" w:hAnsi="Times New Roman" w:cs="Times New Roman"/>
          <w:lang w:val="en-US"/>
        </w:rPr>
        <w:t xml:space="preserve">select </w:t>
      </w:r>
      <w:r w:rsidR="001622EC" w:rsidRPr="00871219">
        <w:rPr>
          <w:rFonts w:ascii="Times New Roman" w:hAnsi="Times New Roman" w:cs="Times New Roman"/>
          <w:lang w:val="en-US"/>
        </w:rPr>
        <w:t>international comparisons</w:t>
      </w:r>
      <w:r w:rsidRPr="00871219">
        <w:rPr>
          <w:rFonts w:ascii="Times New Roman" w:hAnsi="Times New Roman" w:cs="Times New Roman"/>
          <w:lang w:val="en-US"/>
        </w:rPr>
        <w:t xml:space="preserve">. The paper </w:t>
      </w:r>
      <w:r w:rsidR="00064543" w:rsidRPr="00871219">
        <w:rPr>
          <w:rFonts w:ascii="Times New Roman" w:hAnsi="Times New Roman" w:cs="Times New Roman"/>
          <w:lang w:val="en-US"/>
        </w:rPr>
        <w:t>w</w:t>
      </w:r>
      <w:r w:rsidRPr="00871219">
        <w:rPr>
          <w:rFonts w:ascii="Times New Roman" w:hAnsi="Times New Roman" w:cs="Times New Roman"/>
          <w:lang w:val="en-US"/>
        </w:rPr>
        <w:t xml:space="preserve">ill put </w:t>
      </w:r>
      <w:r w:rsidR="001622EC" w:rsidRPr="00871219">
        <w:rPr>
          <w:rFonts w:ascii="Times New Roman" w:hAnsi="Times New Roman" w:cs="Times New Roman"/>
          <w:lang w:val="en-US"/>
        </w:rPr>
        <w:t xml:space="preserve">particular </w:t>
      </w:r>
      <w:r w:rsidRPr="00871219">
        <w:rPr>
          <w:rFonts w:ascii="Times New Roman" w:hAnsi="Times New Roman" w:cs="Times New Roman"/>
          <w:lang w:val="en-US"/>
        </w:rPr>
        <w:t xml:space="preserve">emphasis </w:t>
      </w:r>
      <w:r w:rsidR="001622EC" w:rsidRPr="00871219">
        <w:rPr>
          <w:rFonts w:ascii="Times New Roman" w:hAnsi="Times New Roman" w:cs="Times New Roman"/>
          <w:lang w:val="en-US"/>
        </w:rPr>
        <w:t>on complementarities</w:t>
      </w:r>
      <w:r w:rsidRPr="00871219">
        <w:rPr>
          <w:rFonts w:ascii="Times New Roman" w:hAnsi="Times New Roman" w:cs="Times New Roman"/>
          <w:lang w:val="en-US"/>
        </w:rPr>
        <w:t xml:space="preserve"> between various factors. W</w:t>
      </w:r>
      <w:r w:rsidR="001622EC" w:rsidRPr="00871219">
        <w:rPr>
          <w:rFonts w:ascii="Times New Roman" w:hAnsi="Times New Roman" w:cs="Times New Roman"/>
          <w:lang w:val="en-US"/>
        </w:rPr>
        <w:t xml:space="preserve">hile </w:t>
      </w:r>
      <w:r w:rsidRPr="00871219">
        <w:rPr>
          <w:rFonts w:ascii="Times New Roman" w:hAnsi="Times New Roman" w:cs="Times New Roman"/>
          <w:lang w:val="en-US"/>
        </w:rPr>
        <w:t xml:space="preserve">the long </w:t>
      </w:r>
      <w:r w:rsidR="001622EC" w:rsidRPr="00871219">
        <w:rPr>
          <w:rFonts w:ascii="Times New Roman" w:hAnsi="Times New Roman" w:cs="Times New Roman"/>
          <w:lang w:val="en-US"/>
        </w:rPr>
        <w:t xml:space="preserve">history of state intervention </w:t>
      </w:r>
      <w:r w:rsidRPr="00871219">
        <w:rPr>
          <w:rFonts w:ascii="Times New Roman" w:hAnsi="Times New Roman" w:cs="Times New Roman"/>
          <w:lang w:val="en-US"/>
        </w:rPr>
        <w:t xml:space="preserve">is the main </w:t>
      </w:r>
      <w:r w:rsidR="001622EC" w:rsidRPr="00871219">
        <w:rPr>
          <w:rFonts w:ascii="Times New Roman" w:hAnsi="Times New Roman" w:cs="Times New Roman"/>
          <w:lang w:val="en-US"/>
        </w:rPr>
        <w:t>long-term cause</w:t>
      </w:r>
      <w:r w:rsidRPr="00871219">
        <w:rPr>
          <w:rFonts w:ascii="Times New Roman" w:hAnsi="Times New Roman" w:cs="Times New Roman"/>
          <w:lang w:val="en-US"/>
        </w:rPr>
        <w:t xml:space="preserve"> of the current system</w:t>
      </w:r>
      <w:r w:rsidR="001622EC" w:rsidRPr="00871219">
        <w:rPr>
          <w:rFonts w:ascii="Times New Roman" w:hAnsi="Times New Roman" w:cs="Times New Roman"/>
          <w:lang w:val="en-US"/>
        </w:rPr>
        <w:t xml:space="preserve">, </w:t>
      </w:r>
      <w:r w:rsidRPr="00871219">
        <w:rPr>
          <w:rFonts w:ascii="Times New Roman" w:hAnsi="Times New Roman" w:cs="Times New Roman"/>
          <w:lang w:val="en-US"/>
        </w:rPr>
        <w:t xml:space="preserve">it </w:t>
      </w:r>
      <w:r w:rsidR="001622EC" w:rsidRPr="00871219">
        <w:rPr>
          <w:rFonts w:ascii="Times New Roman" w:hAnsi="Times New Roman" w:cs="Times New Roman"/>
          <w:lang w:val="en-US"/>
        </w:rPr>
        <w:t xml:space="preserve">has created </w:t>
      </w:r>
      <w:r w:rsidRPr="00871219">
        <w:rPr>
          <w:rFonts w:ascii="Times New Roman" w:hAnsi="Times New Roman" w:cs="Times New Roman"/>
          <w:lang w:val="en-US"/>
        </w:rPr>
        <w:t xml:space="preserve">path-dependencies </w:t>
      </w:r>
      <w:r w:rsidR="001622EC" w:rsidRPr="00871219">
        <w:rPr>
          <w:rFonts w:ascii="Times New Roman" w:hAnsi="Times New Roman" w:cs="Times New Roman"/>
          <w:lang w:val="en-US"/>
        </w:rPr>
        <w:t xml:space="preserve">in which </w:t>
      </w:r>
      <w:r w:rsidRPr="00871219">
        <w:rPr>
          <w:rFonts w:ascii="Times New Roman" w:hAnsi="Times New Roman" w:cs="Times New Roman"/>
          <w:lang w:val="en-US"/>
        </w:rPr>
        <w:t xml:space="preserve">various </w:t>
      </w:r>
      <w:r w:rsidR="001622EC" w:rsidRPr="00871219">
        <w:rPr>
          <w:rFonts w:ascii="Times New Roman" w:hAnsi="Times New Roman" w:cs="Times New Roman"/>
          <w:lang w:val="en-US"/>
        </w:rPr>
        <w:t xml:space="preserve">features feed on each other </w:t>
      </w:r>
      <w:r w:rsidRPr="00871219">
        <w:rPr>
          <w:rFonts w:ascii="Times New Roman" w:hAnsi="Times New Roman" w:cs="Times New Roman"/>
          <w:lang w:val="en-US"/>
        </w:rPr>
        <w:t xml:space="preserve">– </w:t>
      </w:r>
      <w:r w:rsidR="001622EC" w:rsidRPr="00871219">
        <w:rPr>
          <w:rFonts w:ascii="Times New Roman" w:hAnsi="Times New Roman" w:cs="Times New Roman"/>
          <w:lang w:val="en-US"/>
        </w:rPr>
        <w:t xml:space="preserve">including, but not </w:t>
      </w:r>
      <w:r w:rsidRPr="00871219">
        <w:rPr>
          <w:rFonts w:ascii="Times New Roman" w:hAnsi="Times New Roman" w:cs="Times New Roman"/>
          <w:lang w:val="en-US"/>
        </w:rPr>
        <w:t>limited to</w:t>
      </w:r>
      <w:r w:rsidR="001622EC" w:rsidRPr="00871219">
        <w:rPr>
          <w:rFonts w:ascii="Times New Roman" w:hAnsi="Times New Roman" w:cs="Times New Roman"/>
          <w:lang w:val="en-US"/>
        </w:rPr>
        <w:t xml:space="preserve">, </w:t>
      </w:r>
      <w:r w:rsidRPr="00871219">
        <w:rPr>
          <w:rFonts w:ascii="Times New Roman" w:hAnsi="Times New Roman" w:cs="Times New Roman"/>
          <w:lang w:val="en-US"/>
        </w:rPr>
        <w:t xml:space="preserve">political </w:t>
      </w:r>
      <w:r w:rsidR="001622EC" w:rsidRPr="00871219">
        <w:rPr>
          <w:rFonts w:ascii="Times New Roman" w:hAnsi="Times New Roman" w:cs="Times New Roman"/>
          <w:lang w:val="en-US"/>
        </w:rPr>
        <w:t xml:space="preserve">pressures on </w:t>
      </w:r>
      <w:r w:rsidRPr="00871219">
        <w:rPr>
          <w:rFonts w:ascii="Times New Roman" w:hAnsi="Times New Roman" w:cs="Times New Roman"/>
          <w:lang w:val="en-US"/>
        </w:rPr>
        <w:t xml:space="preserve">the </w:t>
      </w:r>
      <w:r w:rsidR="001622EC" w:rsidRPr="00871219">
        <w:rPr>
          <w:rFonts w:ascii="Times New Roman" w:hAnsi="Times New Roman" w:cs="Times New Roman"/>
          <w:lang w:val="en-US"/>
        </w:rPr>
        <w:t xml:space="preserve">state to stay </w:t>
      </w:r>
      <w:r w:rsidRPr="00871219">
        <w:rPr>
          <w:rFonts w:ascii="Times New Roman" w:hAnsi="Times New Roman" w:cs="Times New Roman"/>
          <w:lang w:val="en-US"/>
        </w:rPr>
        <w:t>its current course.</w:t>
      </w:r>
    </w:p>
    <w:p w14:paraId="45EE7A12" w14:textId="77777777" w:rsidR="001622EC" w:rsidRPr="00871219" w:rsidRDefault="001622EC" w:rsidP="0081797D">
      <w:pPr>
        <w:pStyle w:val="NoSpacing"/>
        <w:spacing w:line="480" w:lineRule="auto"/>
        <w:rPr>
          <w:rFonts w:ascii="Times New Roman" w:hAnsi="Times New Roman" w:cs="Times New Roman"/>
          <w:lang w:val="en-US"/>
        </w:rPr>
      </w:pPr>
      <w:r w:rsidRPr="00871219">
        <w:rPr>
          <w:rFonts w:ascii="Times New Roman" w:hAnsi="Times New Roman" w:cs="Times New Roman"/>
          <w:lang w:val="en-US"/>
        </w:rPr>
        <w:t xml:space="preserve"> </w:t>
      </w:r>
    </w:p>
    <w:p w14:paraId="68CDCF51" w14:textId="08E2D4D0" w:rsidR="002E3A56" w:rsidRPr="00871219" w:rsidRDefault="002A735E" w:rsidP="0081797D">
      <w:pPr>
        <w:pStyle w:val="Heading3"/>
        <w:spacing w:line="480" w:lineRule="auto"/>
        <w:rPr>
          <w:rFonts w:ascii="Times New Roman" w:hAnsi="Times New Roman" w:cs="Times New Roman"/>
          <w:color w:val="auto"/>
          <w:lang w:val="en-US"/>
        </w:rPr>
      </w:pPr>
      <w:r w:rsidRPr="00871219">
        <w:rPr>
          <w:rFonts w:ascii="Times New Roman" w:hAnsi="Times New Roman" w:cs="Times New Roman"/>
          <w:color w:val="auto"/>
          <w:lang w:val="en-US"/>
        </w:rPr>
        <w:t xml:space="preserve">5.1 </w:t>
      </w:r>
      <w:r w:rsidR="00E70BBF" w:rsidRPr="00871219">
        <w:rPr>
          <w:rFonts w:ascii="Times New Roman" w:hAnsi="Times New Roman" w:cs="Times New Roman"/>
          <w:color w:val="auto"/>
          <w:lang w:val="en-US"/>
        </w:rPr>
        <w:t xml:space="preserve">Over-ambitious </w:t>
      </w:r>
      <w:r w:rsidR="002E3A56" w:rsidRPr="00871219">
        <w:rPr>
          <w:rFonts w:ascii="Times New Roman" w:hAnsi="Times New Roman" w:cs="Times New Roman"/>
          <w:color w:val="auto"/>
          <w:lang w:val="en-US"/>
        </w:rPr>
        <w:t>state</w:t>
      </w:r>
      <w:r w:rsidR="00E70BBF" w:rsidRPr="00871219">
        <w:rPr>
          <w:rFonts w:ascii="Times New Roman" w:hAnsi="Times New Roman" w:cs="Times New Roman"/>
          <w:color w:val="auto"/>
          <w:lang w:val="en-US"/>
        </w:rPr>
        <w:t>s</w:t>
      </w:r>
    </w:p>
    <w:p w14:paraId="3A973AE8" w14:textId="703406F2" w:rsidR="002E3A56" w:rsidRPr="00871219" w:rsidRDefault="00443D8E" w:rsidP="0081797D">
      <w:pPr>
        <w:pStyle w:val="NoSpacing"/>
        <w:spacing w:line="480" w:lineRule="auto"/>
        <w:rPr>
          <w:rFonts w:ascii="Times New Roman" w:hAnsi="Times New Roman" w:cs="Times New Roman"/>
          <w:lang w:val="en-US"/>
        </w:rPr>
      </w:pPr>
      <w:r w:rsidRPr="00871219">
        <w:rPr>
          <w:rFonts w:ascii="Times New Roman" w:hAnsi="Times New Roman" w:cs="Times New Roman"/>
          <w:lang w:val="en-US"/>
        </w:rPr>
        <w:t>W</w:t>
      </w:r>
      <w:r w:rsidR="00D62218" w:rsidRPr="00871219">
        <w:rPr>
          <w:rFonts w:ascii="Times New Roman" w:hAnsi="Times New Roman" w:cs="Times New Roman"/>
          <w:lang w:val="en-US"/>
        </w:rPr>
        <w:t xml:space="preserve">hile </w:t>
      </w:r>
      <w:r w:rsidRPr="00871219">
        <w:rPr>
          <w:rFonts w:ascii="Times New Roman" w:hAnsi="Times New Roman" w:cs="Times New Roman"/>
          <w:lang w:val="en-US"/>
        </w:rPr>
        <w:t xml:space="preserve">Arab state </w:t>
      </w:r>
      <w:r w:rsidR="00D62218" w:rsidRPr="00871219">
        <w:rPr>
          <w:rFonts w:ascii="Times New Roman" w:hAnsi="Times New Roman" w:cs="Times New Roman"/>
          <w:lang w:val="en-US"/>
        </w:rPr>
        <w:t>resour</w:t>
      </w:r>
      <w:r w:rsidR="00157EDB" w:rsidRPr="00871219">
        <w:rPr>
          <w:rFonts w:ascii="Times New Roman" w:hAnsi="Times New Roman" w:cs="Times New Roman"/>
          <w:lang w:val="en-US"/>
        </w:rPr>
        <w:t xml:space="preserve">ces are stretched </w:t>
      </w:r>
      <w:r w:rsidR="00D62218" w:rsidRPr="00871219">
        <w:rPr>
          <w:rFonts w:ascii="Times New Roman" w:hAnsi="Times New Roman" w:cs="Times New Roman"/>
          <w:lang w:val="en-US"/>
        </w:rPr>
        <w:t xml:space="preserve">thin, the state retains a deep </w:t>
      </w:r>
      <w:r w:rsidR="002E3A56" w:rsidRPr="00871219">
        <w:rPr>
          <w:rFonts w:ascii="Times New Roman" w:hAnsi="Times New Roman" w:cs="Times New Roman"/>
          <w:lang w:val="en-US"/>
        </w:rPr>
        <w:t xml:space="preserve">presence </w:t>
      </w:r>
      <w:r w:rsidR="00596DB3" w:rsidRPr="00871219">
        <w:rPr>
          <w:rFonts w:ascii="Times New Roman" w:hAnsi="Times New Roman" w:cs="Times New Roman"/>
          <w:lang w:val="en-US"/>
        </w:rPr>
        <w:t xml:space="preserve">through </w:t>
      </w:r>
      <w:r w:rsidR="003F5790" w:rsidRPr="00871219">
        <w:rPr>
          <w:rFonts w:ascii="Times New Roman" w:hAnsi="Times New Roman" w:cs="Times New Roman"/>
          <w:lang w:val="en-US"/>
        </w:rPr>
        <w:t xml:space="preserve">a) extensive </w:t>
      </w:r>
      <w:r w:rsidR="005F29F3" w:rsidRPr="00871219">
        <w:rPr>
          <w:rFonts w:ascii="Times New Roman" w:hAnsi="Times New Roman" w:cs="Times New Roman"/>
          <w:lang w:val="en-US"/>
        </w:rPr>
        <w:t xml:space="preserve">resource </w:t>
      </w:r>
      <w:r w:rsidR="00D62218" w:rsidRPr="00871219">
        <w:rPr>
          <w:rFonts w:ascii="Times New Roman" w:hAnsi="Times New Roman" w:cs="Times New Roman"/>
          <w:lang w:val="en-US"/>
        </w:rPr>
        <w:t>distribution</w:t>
      </w:r>
      <w:r w:rsidR="00596DB3" w:rsidRPr="00871219">
        <w:rPr>
          <w:rFonts w:ascii="Times New Roman" w:hAnsi="Times New Roman" w:cs="Times New Roman"/>
          <w:lang w:val="en-US"/>
        </w:rPr>
        <w:t xml:space="preserve"> </w:t>
      </w:r>
      <w:r w:rsidR="005F29F3" w:rsidRPr="00871219">
        <w:rPr>
          <w:rFonts w:ascii="Times New Roman" w:hAnsi="Times New Roman" w:cs="Times New Roman"/>
          <w:lang w:val="en-US"/>
        </w:rPr>
        <w:t xml:space="preserve">to insiders </w:t>
      </w:r>
      <w:r w:rsidR="003F5790" w:rsidRPr="00871219">
        <w:rPr>
          <w:rFonts w:ascii="Times New Roman" w:hAnsi="Times New Roman" w:cs="Times New Roman"/>
          <w:lang w:val="en-US"/>
        </w:rPr>
        <w:t xml:space="preserve">which </w:t>
      </w:r>
      <w:r w:rsidR="00596DB3" w:rsidRPr="00871219">
        <w:rPr>
          <w:rFonts w:ascii="Times New Roman" w:hAnsi="Times New Roman" w:cs="Times New Roman"/>
          <w:lang w:val="en-US"/>
        </w:rPr>
        <w:t>crowd</w:t>
      </w:r>
      <w:r w:rsidR="003F5790" w:rsidRPr="00871219">
        <w:rPr>
          <w:rFonts w:ascii="Times New Roman" w:hAnsi="Times New Roman" w:cs="Times New Roman"/>
          <w:lang w:val="en-US"/>
        </w:rPr>
        <w:t>s</w:t>
      </w:r>
      <w:r w:rsidR="00596DB3" w:rsidRPr="00871219">
        <w:rPr>
          <w:rFonts w:ascii="Times New Roman" w:hAnsi="Times New Roman" w:cs="Times New Roman"/>
          <w:lang w:val="en-US"/>
        </w:rPr>
        <w:t xml:space="preserve"> out </w:t>
      </w:r>
      <w:r w:rsidR="005F29F3" w:rsidRPr="00871219">
        <w:rPr>
          <w:rFonts w:ascii="Times New Roman" w:hAnsi="Times New Roman" w:cs="Times New Roman"/>
          <w:lang w:val="en-US"/>
        </w:rPr>
        <w:t xml:space="preserve">developmental </w:t>
      </w:r>
      <w:r w:rsidR="00AE5149" w:rsidRPr="00871219">
        <w:rPr>
          <w:rFonts w:ascii="Times New Roman" w:hAnsi="Times New Roman" w:cs="Times New Roman"/>
          <w:lang w:val="en-US"/>
        </w:rPr>
        <w:t xml:space="preserve">and inclusive </w:t>
      </w:r>
      <w:r w:rsidR="00596DB3" w:rsidRPr="00871219">
        <w:rPr>
          <w:rFonts w:ascii="Times New Roman" w:hAnsi="Times New Roman" w:cs="Times New Roman"/>
          <w:lang w:val="en-US"/>
        </w:rPr>
        <w:t>forms of state spending</w:t>
      </w:r>
      <w:r w:rsidR="003F5790" w:rsidRPr="00871219">
        <w:rPr>
          <w:rFonts w:ascii="Times New Roman" w:hAnsi="Times New Roman" w:cs="Times New Roman"/>
          <w:lang w:val="en-US"/>
        </w:rPr>
        <w:t xml:space="preserve"> and b) extensive regulation of labor markets and business activities</w:t>
      </w:r>
      <w:r w:rsidR="00D62218" w:rsidRPr="00871219">
        <w:rPr>
          <w:rFonts w:ascii="Times New Roman" w:hAnsi="Times New Roman" w:cs="Times New Roman"/>
          <w:lang w:val="en-US"/>
        </w:rPr>
        <w:t>.</w:t>
      </w:r>
    </w:p>
    <w:p w14:paraId="56BBA002" w14:textId="77777777" w:rsidR="00CF3213" w:rsidRPr="00871219" w:rsidRDefault="00CF3213" w:rsidP="0081797D">
      <w:pPr>
        <w:pStyle w:val="NoSpacing"/>
        <w:spacing w:line="480" w:lineRule="auto"/>
        <w:rPr>
          <w:rFonts w:ascii="Times New Roman" w:hAnsi="Times New Roman" w:cs="Times New Roman"/>
          <w:lang w:val="en-US"/>
        </w:rPr>
      </w:pPr>
    </w:p>
    <w:p w14:paraId="76F662BC" w14:textId="1C6567E5" w:rsidR="00847FE8" w:rsidRPr="00871219" w:rsidRDefault="004C1C1E" w:rsidP="0081797D">
      <w:pPr>
        <w:pStyle w:val="Heading4"/>
        <w:spacing w:line="480" w:lineRule="auto"/>
        <w:rPr>
          <w:rFonts w:ascii="Times New Roman" w:hAnsi="Times New Roman" w:cs="Times New Roman"/>
          <w:color w:val="auto"/>
          <w:lang w:val="en-US"/>
        </w:rPr>
      </w:pPr>
      <w:r w:rsidRPr="00871219">
        <w:rPr>
          <w:rStyle w:val="Heading4Char"/>
          <w:rFonts w:ascii="Times New Roman" w:hAnsi="Times New Roman" w:cs="Times New Roman"/>
          <w:color w:val="auto"/>
          <w:lang w:val="en-US"/>
        </w:rPr>
        <w:t>Public</w:t>
      </w:r>
      <w:r w:rsidR="00DB5435" w:rsidRPr="00871219">
        <w:rPr>
          <w:rStyle w:val="Heading4Char"/>
          <w:rFonts w:ascii="Times New Roman" w:hAnsi="Times New Roman" w:cs="Times New Roman"/>
          <w:color w:val="auto"/>
          <w:lang w:val="en-US"/>
        </w:rPr>
        <w:t xml:space="preserve"> employment</w:t>
      </w:r>
      <w:r w:rsidR="008832A0" w:rsidRPr="00871219">
        <w:rPr>
          <w:rStyle w:val="Heading4Char"/>
          <w:rFonts w:ascii="Times New Roman" w:hAnsi="Times New Roman" w:cs="Times New Roman"/>
          <w:color w:val="auto"/>
          <w:lang w:val="en-US"/>
        </w:rPr>
        <w:t xml:space="preserve"> and subsidies</w:t>
      </w:r>
      <w:r w:rsidR="00DB5435" w:rsidRPr="00871219">
        <w:rPr>
          <w:rFonts w:ascii="Times New Roman" w:hAnsi="Times New Roman" w:cs="Times New Roman"/>
          <w:color w:val="auto"/>
          <w:lang w:val="en-US"/>
        </w:rPr>
        <w:t xml:space="preserve"> </w:t>
      </w:r>
    </w:p>
    <w:p w14:paraId="6536C9B8" w14:textId="7DFAD784" w:rsidR="002E3A56" w:rsidRPr="00871219" w:rsidRDefault="004C1C1E" w:rsidP="0081797D">
      <w:pPr>
        <w:pStyle w:val="NoSpacing"/>
        <w:spacing w:line="480" w:lineRule="auto"/>
        <w:rPr>
          <w:rFonts w:ascii="Times New Roman" w:hAnsi="Times New Roman" w:cs="Times New Roman"/>
          <w:lang w:val="en-US"/>
        </w:rPr>
      </w:pPr>
      <w:r w:rsidRPr="00871219">
        <w:rPr>
          <w:rFonts w:ascii="Times New Roman" w:hAnsi="Times New Roman" w:cs="Times New Roman"/>
          <w:lang w:val="en-US"/>
        </w:rPr>
        <w:t xml:space="preserve">As </w:t>
      </w:r>
      <w:r w:rsidR="00AE5149" w:rsidRPr="00871219">
        <w:rPr>
          <w:rFonts w:ascii="Times New Roman" w:hAnsi="Times New Roman" w:cs="Times New Roman"/>
          <w:lang w:val="en-US"/>
        </w:rPr>
        <w:t>mentioned</w:t>
      </w:r>
      <w:r w:rsidRPr="00871219">
        <w:rPr>
          <w:rFonts w:ascii="Times New Roman" w:hAnsi="Times New Roman" w:cs="Times New Roman"/>
          <w:lang w:val="en-US"/>
        </w:rPr>
        <w:t xml:space="preserve">, Arab states remain relatively successful at providing basic </w:t>
      </w:r>
      <w:r w:rsidR="00BA3968" w:rsidRPr="00871219">
        <w:rPr>
          <w:rFonts w:ascii="Times New Roman" w:hAnsi="Times New Roman" w:cs="Times New Roman"/>
          <w:lang w:val="en-US"/>
        </w:rPr>
        <w:t xml:space="preserve">health and education </w:t>
      </w:r>
      <w:r w:rsidRPr="00871219">
        <w:rPr>
          <w:rFonts w:ascii="Times New Roman" w:hAnsi="Times New Roman" w:cs="Times New Roman"/>
          <w:lang w:val="en-US"/>
        </w:rPr>
        <w:t xml:space="preserve">services, </w:t>
      </w:r>
      <w:r w:rsidR="00BA3968" w:rsidRPr="00871219">
        <w:rPr>
          <w:rFonts w:ascii="Times New Roman" w:hAnsi="Times New Roman" w:cs="Times New Roman"/>
          <w:lang w:val="en-US"/>
        </w:rPr>
        <w:t xml:space="preserve">even if </w:t>
      </w:r>
      <w:r w:rsidRPr="00871219">
        <w:rPr>
          <w:rFonts w:ascii="Times New Roman" w:hAnsi="Times New Roman" w:cs="Times New Roman"/>
          <w:lang w:val="en-US"/>
        </w:rPr>
        <w:t xml:space="preserve">their relative HDI ranks have been declining since the 1980s </w:t>
      </w:r>
      <w:r w:rsidR="00580368" w:rsidRPr="00871219">
        <w:rPr>
          <w:rFonts w:ascii="Times New Roman" w:hAnsi="Times New Roman" w:cs="Times New Roman"/>
          <w:lang w:val="en-US"/>
        </w:rPr>
        <w:fldChar w:fldCharType="begin"/>
      </w:r>
      <w:r w:rsidR="00871219">
        <w:rPr>
          <w:rFonts w:ascii="Times New Roman" w:hAnsi="Times New Roman" w:cs="Times New Roman"/>
          <w:lang w:val="en-US"/>
        </w:rPr>
        <w:instrText xml:space="preserve"> ADDIN ZOTERO_ITEM CSL_CITATION {"citationID":"rsqEhhE6","properties":{"formattedCitation":"(Diwan &amp; Akin 2015)","plainCitation":"(Diwan &amp; Akin 2015)","noteIndex":0},"citationItems":[{"id":747,"uris":["http://zotero.org/users/175397/items/NCR7Q44K"],"uri":["http://zotero.org/users/175397/items/NCR7Q44K"],"itemData":{"id":747,"type":"report","title":"Fifty years of fiscal policy in the Arab Region","publisher":"Economic Research Forum","publisher-place":"Cairo","event-place":"Cairo","author":[{"family":"Diwan","given":"Ishac"},{"family":"Akin","given":"Tariq"}],"issued":{"date-parts":[["2015"]]}}}],"schema":"https://github.com/citation-style-language/schema/raw/master/csl-citation.json"} </w:instrText>
      </w:r>
      <w:r w:rsidR="00580368" w:rsidRPr="00871219">
        <w:rPr>
          <w:rFonts w:ascii="Times New Roman" w:hAnsi="Times New Roman" w:cs="Times New Roman"/>
          <w:lang w:val="en-US"/>
        </w:rPr>
        <w:fldChar w:fldCharType="separate"/>
      </w:r>
      <w:r w:rsidR="00871219" w:rsidRPr="00871219">
        <w:rPr>
          <w:rFonts w:ascii="Times New Roman" w:hAnsi="Times New Roman" w:cs="Times New Roman"/>
        </w:rPr>
        <w:t>(Diwan &amp; Akin 2015)</w:t>
      </w:r>
      <w:r w:rsidR="00580368" w:rsidRPr="00871219">
        <w:rPr>
          <w:rFonts w:ascii="Times New Roman" w:hAnsi="Times New Roman" w:cs="Times New Roman"/>
          <w:lang w:val="en-US"/>
        </w:rPr>
        <w:fldChar w:fldCharType="end"/>
      </w:r>
      <w:r w:rsidR="00BA3968" w:rsidRPr="00871219">
        <w:rPr>
          <w:rFonts w:ascii="Times New Roman" w:hAnsi="Times New Roman" w:cs="Times New Roman"/>
          <w:lang w:val="en-US"/>
        </w:rPr>
        <w:t xml:space="preserve"> and service quality is often questionable. A more </w:t>
      </w:r>
      <w:r w:rsidR="001F1A33" w:rsidRPr="00871219">
        <w:rPr>
          <w:rFonts w:ascii="Times New Roman" w:hAnsi="Times New Roman" w:cs="Times New Roman"/>
          <w:lang w:val="en-US"/>
        </w:rPr>
        <w:t xml:space="preserve">distortive </w:t>
      </w:r>
      <w:r w:rsidR="00BA3968" w:rsidRPr="00871219">
        <w:rPr>
          <w:rFonts w:ascii="Times New Roman" w:hAnsi="Times New Roman" w:cs="Times New Roman"/>
          <w:lang w:val="en-US"/>
        </w:rPr>
        <w:t xml:space="preserve">distributional legacy is their ongoing </w:t>
      </w:r>
      <w:r w:rsidR="00BA3968" w:rsidRPr="00871219">
        <w:rPr>
          <w:rFonts w:ascii="Times New Roman" w:hAnsi="Times New Roman" w:cs="Times New Roman"/>
          <w:lang w:val="en-US"/>
        </w:rPr>
        <w:lastRenderedPageBreak/>
        <w:t xml:space="preserve">commitment to large-scale public employment. </w:t>
      </w:r>
      <w:r w:rsidR="00EC67C4" w:rsidRPr="00871219">
        <w:rPr>
          <w:rFonts w:ascii="Times New Roman" w:hAnsi="Times New Roman" w:cs="Times New Roman"/>
          <w:lang w:val="en-US"/>
        </w:rPr>
        <w:t xml:space="preserve">Due to </w:t>
      </w:r>
      <w:r w:rsidR="001F1A33" w:rsidRPr="00871219">
        <w:rPr>
          <w:rFonts w:ascii="Times New Roman" w:hAnsi="Times New Roman" w:cs="Times New Roman"/>
          <w:lang w:val="en-US"/>
        </w:rPr>
        <w:t xml:space="preserve">repeat </w:t>
      </w:r>
      <w:r w:rsidR="00EC67C4" w:rsidRPr="00871219">
        <w:rPr>
          <w:rFonts w:ascii="Times New Roman" w:hAnsi="Times New Roman" w:cs="Times New Roman"/>
          <w:lang w:val="en-US"/>
        </w:rPr>
        <w:t xml:space="preserve">fiscal </w:t>
      </w:r>
      <w:r w:rsidR="001F1A33" w:rsidRPr="00871219">
        <w:rPr>
          <w:rFonts w:ascii="Times New Roman" w:hAnsi="Times New Roman" w:cs="Times New Roman"/>
          <w:lang w:val="en-US"/>
        </w:rPr>
        <w:t>crises</w:t>
      </w:r>
      <w:r w:rsidR="00EC67C4" w:rsidRPr="00871219">
        <w:rPr>
          <w:rFonts w:ascii="Times New Roman" w:hAnsi="Times New Roman" w:cs="Times New Roman"/>
          <w:lang w:val="en-US"/>
        </w:rPr>
        <w:t xml:space="preserve">, public employment has been declining </w:t>
      </w:r>
      <w:r w:rsidR="006117AD" w:rsidRPr="00871219">
        <w:rPr>
          <w:rFonts w:ascii="Times New Roman" w:hAnsi="Times New Roman" w:cs="Times New Roman"/>
          <w:lang w:val="en-US"/>
        </w:rPr>
        <w:t xml:space="preserve">– yet it </w:t>
      </w:r>
      <w:r w:rsidR="00EC67C4" w:rsidRPr="00871219">
        <w:rPr>
          <w:rFonts w:ascii="Times New Roman" w:hAnsi="Times New Roman" w:cs="Times New Roman"/>
          <w:lang w:val="en-US"/>
        </w:rPr>
        <w:t>remains</w:t>
      </w:r>
      <w:r w:rsidR="00EE11FC" w:rsidRPr="00871219">
        <w:rPr>
          <w:rFonts w:ascii="Times New Roman" w:hAnsi="Times New Roman" w:cs="Times New Roman"/>
          <w:lang w:val="en-US"/>
        </w:rPr>
        <w:t xml:space="preserve"> high in </w:t>
      </w:r>
      <w:r w:rsidR="00EC67C4" w:rsidRPr="00871219">
        <w:rPr>
          <w:rFonts w:ascii="Times New Roman" w:hAnsi="Times New Roman" w:cs="Times New Roman"/>
          <w:lang w:val="en-US"/>
        </w:rPr>
        <w:t xml:space="preserve">international </w:t>
      </w:r>
      <w:r w:rsidR="00EE11FC" w:rsidRPr="00871219">
        <w:rPr>
          <w:rFonts w:ascii="Times New Roman" w:hAnsi="Times New Roman" w:cs="Times New Roman"/>
          <w:lang w:val="en-US"/>
        </w:rPr>
        <w:t>comparison</w:t>
      </w:r>
      <w:r w:rsidR="007D5F11" w:rsidRPr="00871219">
        <w:rPr>
          <w:rFonts w:ascii="Times New Roman" w:hAnsi="Times New Roman" w:cs="Times New Roman"/>
          <w:lang w:val="en-US"/>
        </w:rPr>
        <w:t xml:space="preserve">. </w:t>
      </w:r>
    </w:p>
    <w:p w14:paraId="01E588C4" w14:textId="77777777" w:rsidR="00A84A56" w:rsidRPr="00871219" w:rsidRDefault="00A84A56" w:rsidP="0081797D">
      <w:pPr>
        <w:pStyle w:val="NoSpacing"/>
        <w:spacing w:line="480" w:lineRule="auto"/>
        <w:rPr>
          <w:rFonts w:ascii="Times New Roman" w:hAnsi="Times New Roman" w:cs="Times New Roman"/>
          <w:lang w:val="en-US"/>
        </w:rPr>
      </w:pPr>
    </w:p>
    <w:p w14:paraId="4CA58803" w14:textId="4DC452E0" w:rsidR="00D5795F" w:rsidRPr="00871219" w:rsidRDefault="001231A8" w:rsidP="0081797D">
      <w:pPr>
        <w:pStyle w:val="NoSpacing"/>
        <w:spacing w:line="480" w:lineRule="auto"/>
        <w:rPr>
          <w:rFonts w:ascii="Times New Roman" w:hAnsi="Times New Roman" w:cs="Times New Roman"/>
          <w:lang w:val="en-US"/>
        </w:rPr>
      </w:pPr>
      <w:r w:rsidRPr="00871219">
        <w:rPr>
          <w:rFonts w:ascii="Times New Roman" w:hAnsi="Times New Roman" w:cs="Times New Roman"/>
          <w:lang w:val="en-US"/>
        </w:rPr>
        <w:t>The shares of p</w:t>
      </w:r>
      <w:r w:rsidR="00A84A56" w:rsidRPr="00871219">
        <w:rPr>
          <w:rFonts w:ascii="Times New Roman" w:hAnsi="Times New Roman" w:cs="Times New Roman"/>
          <w:lang w:val="en-US"/>
        </w:rPr>
        <w:t xml:space="preserve">ublic </w:t>
      </w:r>
      <w:r w:rsidRPr="00871219">
        <w:rPr>
          <w:rFonts w:ascii="Times New Roman" w:hAnsi="Times New Roman" w:cs="Times New Roman"/>
          <w:lang w:val="en-US"/>
        </w:rPr>
        <w:t xml:space="preserve">in total </w:t>
      </w:r>
      <w:r w:rsidR="00A84A56" w:rsidRPr="00871219">
        <w:rPr>
          <w:rFonts w:ascii="Times New Roman" w:hAnsi="Times New Roman" w:cs="Times New Roman"/>
          <w:lang w:val="en-US"/>
        </w:rPr>
        <w:t xml:space="preserve">employment mostly lie between 20 and 40%, far above those in Latin America </w:t>
      </w:r>
      <w:r w:rsidR="0015578A" w:rsidRPr="00871219">
        <w:rPr>
          <w:rFonts w:ascii="Times New Roman" w:hAnsi="Times New Roman" w:cs="Times New Roman"/>
          <w:lang w:val="en-US"/>
        </w:rPr>
        <w:fldChar w:fldCharType="begin"/>
      </w:r>
      <w:r w:rsidR="00871219">
        <w:rPr>
          <w:rFonts w:ascii="Times New Roman" w:hAnsi="Times New Roman" w:cs="Times New Roman"/>
          <w:lang w:val="en-US"/>
        </w:rPr>
        <w:instrText xml:space="preserve"> ADDIN ZOTERO_ITEM CSL_CITATION {"citationID":"MOV3NVpm","properties":{"formattedCitation":"(OECD 2014 p. 61)","plainCitation":"(OECD 2014 p. 61)","noteIndex":0},"citationItems":[{"id":199,"uris":["http://zotero.org/users/175397/items/45IZ8EII"],"uri":["http://zotero.org/users/175397/items/45IZ8EII"],"itemData":{"id":199,"type":"report","title":"Government at a glance: Latin American and the Caribbean","publisher":"OECD","publisher-place":"Paris","event-place":"Paris","author":[{"family":"OECD","given":""}],"issued":{"date-parts":[["2014"]]}},"locator":"61"}],"schema":"https://github.com/citation-style-language/schema/raw/master/csl-citation.json"} </w:instrText>
      </w:r>
      <w:r w:rsidR="0015578A" w:rsidRPr="00871219">
        <w:rPr>
          <w:rFonts w:ascii="Times New Roman" w:hAnsi="Times New Roman" w:cs="Times New Roman"/>
          <w:lang w:val="en-US"/>
        </w:rPr>
        <w:fldChar w:fldCharType="separate"/>
      </w:r>
      <w:r w:rsidR="00871219" w:rsidRPr="00871219">
        <w:rPr>
          <w:rFonts w:ascii="Times New Roman" w:hAnsi="Times New Roman" w:cs="Times New Roman"/>
        </w:rPr>
        <w:t>(OECD 2014 p. 61)</w:t>
      </w:r>
      <w:r w:rsidR="0015578A" w:rsidRPr="00871219">
        <w:rPr>
          <w:rFonts w:ascii="Times New Roman" w:hAnsi="Times New Roman" w:cs="Times New Roman"/>
          <w:lang w:val="en-US"/>
        </w:rPr>
        <w:fldChar w:fldCharType="end"/>
      </w:r>
      <w:r w:rsidR="00A407DC" w:rsidRPr="00871219">
        <w:rPr>
          <w:rFonts w:ascii="Times New Roman" w:hAnsi="Times New Roman" w:cs="Times New Roman"/>
          <w:lang w:val="en-US"/>
        </w:rPr>
        <w:t xml:space="preserve">, </w:t>
      </w:r>
      <w:r w:rsidR="00A84A56" w:rsidRPr="00871219">
        <w:rPr>
          <w:rFonts w:ascii="Times New Roman" w:hAnsi="Times New Roman" w:cs="Times New Roman"/>
          <w:lang w:val="en-US"/>
        </w:rPr>
        <w:t>sub-Saharan Africa</w:t>
      </w:r>
      <w:r w:rsidR="002F28E3" w:rsidRPr="00871219">
        <w:rPr>
          <w:rFonts w:ascii="Times New Roman" w:hAnsi="Times New Roman" w:cs="Times New Roman"/>
          <w:lang w:val="en-US"/>
        </w:rPr>
        <w:t xml:space="preserve"> </w:t>
      </w:r>
      <w:r w:rsidR="00580368" w:rsidRPr="00871219">
        <w:rPr>
          <w:rFonts w:ascii="Times New Roman" w:hAnsi="Times New Roman" w:cs="Times New Roman"/>
          <w:lang w:val="en-US"/>
        </w:rPr>
        <w:fldChar w:fldCharType="begin"/>
      </w:r>
      <w:r w:rsidR="00871219">
        <w:rPr>
          <w:rFonts w:ascii="Times New Roman" w:hAnsi="Times New Roman" w:cs="Times New Roman"/>
          <w:lang w:val="en-US"/>
        </w:rPr>
        <w:instrText xml:space="preserve"> ADDIN ZOTERO_ITEM CSL_CITATION {"citationID":"VgT3BSt0","properties":{"formattedCitation":"(Monga &amp; Lin 2015 p. 138)","plainCitation":"(Monga &amp; Lin 2015 p. 138)","noteIndex":0},"citationItems":[{"id":440,"uris":["http://zotero.org/users/175397/items/CHZ62IK9"],"uri":["http://zotero.org/users/175397/items/CHZ62IK9"],"itemData":{"id":440,"type":"book","title":"The Oxford handbook of Africa and economics","publisher":"Oxford University Press","number-of-pages":"865","source":"Google Books","abstract":"For a long time, economic research on Africa was not seen as a profitable venture intellectually or professionally-few researchers in top-ranked institutions around the world chose to become experts in the field. This was understandable: the reputation of Africa-centered economic research was not enhanced by the well-known limitations of economic data across the continent. Moreover, development economics itself was not always fashionable, and the broader discipline of economics has had its ups and downs, and has been undergoing a major identity crisis because it failed to predict the Great Recession.  Times have changed: many leading researchers-including a few Nobel laureates-have taken the subject of Africa and economics seriously enough to devote their expertise and creativity to it. They have been amply rewarded: the richness, complexities, and subtleties of African societies, civilizations, rationalities, and ways of living, have helped renew the humanities and the social sciences-and economics in particular-to the point that the continent has become the next major intellectual frontier to researchers from around the world.  In collecting some of the most authoritative statements about the science of economics and its concepts in the African context, this handbook (the first of two volumes) opens up the diverse acuity of commentary on exciting topics, and in the process challenges and stimulates the quest for knowledge. Wide-ranging in its scope, themes, language, and approaches, this volume explores, examines, and assesses economic thinking on Africa, and Africa's contribution to the discipline. The editors bring a set of powerful resources to this endeavor, most notably a team of internationally-renowned economists whose diverse viewpoints are complemented by the perspectives of philosophers, political scientists, and anthropologists. The set of analyses and reflections presented here try to endow each subject with depth and discovery.","ISBN":"978-0-19-968711-4","shortTitle":"The Oxford Handbook of Africa and Economics","language":"en","author":[{"family":"Monga","given":"Celestin"},{"family":"Lin","given":"Justin Yifu"}],"issued":{"date-parts":[["2015",6,15]]}},"locator":"138"}],"schema":"https://github.com/citation-style-language/schema/raw/master/csl-citation.json"} </w:instrText>
      </w:r>
      <w:r w:rsidR="00580368" w:rsidRPr="00871219">
        <w:rPr>
          <w:rFonts w:ascii="Times New Roman" w:hAnsi="Times New Roman" w:cs="Times New Roman"/>
          <w:lang w:val="en-US"/>
        </w:rPr>
        <w:fldChar w:fldCharType="separate"/>
      </w:r>
      <w:r w:rsidR="00871219" w:rsidRPr="00871219">
        <w:rPr>
          <w:rFonts w:ascii="Times New Roman" w:hAnsi="Times New Roman" w:cs="Times New Roman"/>
        </w:rPr>
        <w:t>(Monga &amp; Lin 2015 p. 138)</w:t>
      </w:r>
      <w:r w:rsidR="00580368" w:rsidRPr="00871219">
        <w:rPr>
          <w:rFonts w:ascii="Times New Roman" w:hAnsi="Times New Roman" w:cs="Times New Roman"/>
          <w:lang w:val="en-US"/>
        </w:rPr>
        <w:fldChar w:fldCharType="end"/>
      </w:r>
      <w:r w:rsidR="00A407DC" w:rsidRPr="00871219">
        <w:rPr>
          <w:rFonts w:ascii="Times New Roman" w:hAnsi="Times New Roman" w:cs="Times New Roman"/>
          <w:lang w:val="en-US"/>
        </w:rPr>
        <w:t>, or East Asia and Pacific</w:t>
      </w:r>
      <w:r w:rsidR="00580368" w:rsidRPr="00871219">
        <w:rPr>
          <w:rFonts w:ascii="Times New Roman" w:hAnsi="Times New Roman" w:cs="Times New Roman"/>
          <w:lang w:val="en-US"/>
        </w:rPr>
        <w:fldChar w:fldCharType="begin"/>
      </w:r>
      <w:r w:rsidR="00871219">
        <w:rPr>
          <w:rFonts w:ascii="Times New Roman" w:hAnsi="Times New Roman" w:cs="Times New Roman"/>
          <w:lang w:val="en-US"/>
        </w:rPr>
        <w:instrText xml:space="preserve"> ADDIN ZOTERO_ITEM CSL_CITATION {"citationID":"7FHfpBfY","properties":{"formattedCitation":"(Packard &amp; Van Nguyen 2014 p. 16)","plainCitation":"(Packard &amp; Van Nguyen 2014 p. 16)","noteIndex":0},"citationItems":[{"id":1016,"uris":["http://zotero.org/users/175397/items/XZ2K3BDJ"],"uri":["http://zotero.org/users/175397/items/XZ2K3BDJ"],"itemData":{"id":1016,"type":"report","title":"East Asia Pacific at work","publisher":"World Bank","publisher-place":"Washington, D.C","event-place":"Washington, D.C","author":[{"family":"Packard","given":"Truman"},{"family":"Van Nguyen","given":"Trang"}],"issued":{"date-parts":[["2014"]]}},"locator":"16"}],"schema":"https://github.com/citation-style-language/schema/raw/master/csl-citation.json"} </w:instrText>
      </w:r>
      <w:r w:rsidR="00580368" w:rsidRPr="00871219">
        <w:rPr>
          <w:rFonts w:ascii="Times New Roman" w:hAnsi="Times New Roman" w:cs="Times New Roman"/>
          <w:lang w:val="en-US"/>
        </w:rPr>
        <w:fldChar w:fldCharType="separate"/>
      </w:r>
      <w:r w:rsidR="00871219" w:rsidRPr="00871219">
        <w:rPr>
          <w:rFonts w:ascii="Times New Roman" w:hAnsi="Times New Roman" w:cs="Times New Roman"/>
        </w:rPr>
        <w:t>(Packard &amp; Van Nguyen 2014 p. 16)</w:t>
      </w:r>
      <w:r w:rsidR="00580368" w:rsidRPr="00871219">
        <w:rPr>
          <w:rFonts w:ascii="Times New Roman" w:hAnsi="Times New Roman" w:cs="Times New Roman"/>
          <w:lang w:val="en-US"/>
        </w:rPr>
        <w:fldChar w:fldCharType="end"/>
      </w:r>
      <w:r w:rsidR="00A84A56" w:rsidRPr="00871219">
        <w:rPr>
          <w:rFonts w:ascii="Times New Roman" w:hAnsi="Times New Roman" w:cs="Times New Roman"/>
          <w:lang w:val="en-US"/>
        </w:rPr>
        <w:t>.</w:t>
      </w:r>
      <w:r w:rsidR="00E12D4C" w:rsidRPr="00871219">
        <w:rPr>
          <w:rFonts w:ascii="Times New Roman" w:hAnsi="Times New Roman" w:cs="Times New Roman"/>
          <w:lang w:val="en-US"/>
        </w:rPr>
        <w:t xml:space="preserve"> </w:t>
      </w:r>
      <w:r w:rsidR="00224114" w:rsidRPr="00871219">
        <w:rPr>
          <w:rFonts w:ascii="Times New Roman" w:hAnsi="Times New Roman" w:cs="Times New Roman"/>
          <w:lang w:val="en-US"/>
        </w:rPr>
        <w:t xml:space="preserve">Redundancies are almost unheard of. </w:t>
      </w:r>
      <w:r w:rsidR="00BE16F5" w:rsidRPr="00871219">
        <w:rPr>
          <w:rFonts w:ascii="Times New Roman" w:hAnsi="Times New Roman" w:cs="Times New Roman"/>
          <w:lang w:val="en-US"/>
        </w:rPr>
        <w:t xml:space="preserve">While </w:t>
      </w:r>
      <w:r w:rsidR="004071DA" w:rsidRPr="00871219">
        <w:rPr>
          <w:rFonts w:ascii="Times New Roman" w:hAnsi="Times New Roman" w:cs="Times New Roman"/>
          <w:lang w:val="en-US"/>
        </w:rPr>
        <w:t xml:space="preserve">fiscal adjustment </w:t>
      </w:r>
      <w:r w:rsidR="00E12D4C" w:rsidRPr="00871219">
        <w:rPr>
          <w:rFonts w:ascii="Times New Roman" w:hAnsi="Times New Roman" w:cs="Times New Roman"/>
          <w:lang w:val="en-US"/>
        </w:rPr>
        <w:t xml:space="preserve">has happened </w:t>
      </w:r>
      <w:r w:rsidR="004071DA" w:rsidRPr="00871219">
        <w:rPr>
          <w:rFonts w:ascii="Times New Roman" w:hAnsi="Times New Roman" w:cs="Times New Roman"/>
          <w:lang w:val="en-US"/>
        </w:rPr>
        <w:t xml:space="preserve">through declining </w:t>
      </w:r>
      <w:r w:rsidR="006F3C9F" w:rsidRPr="00871219">
        <w:rPr>
          <w:rFonts w:ascii="Times New Roman" w:hAnsi="Times New Roman" w:cs="Times New Roman"/>
          <w:lang w:val="en-US"/>
        </w:rPr>
        <w:t xml:space="preserve">real salaries </w:t>
      </w:r>
      <w:r w:rsidR="008012CF" w:rsidRPr="00871219">
        <w:rPr>
          <w:rFonts w:ascii="Times New Roman" w:hAnsi="Times New Roman" w:cs="Times New Roman"/>
          <w:lang w:val="en-US"/>
        </w:rPr>
        <w:fldChar w:fldCharType="begin"/>
      </w:r>
      <w:r w:rsidR="00871219">
        <w:rPr>
          <w:rFonts w:ascii="Times New Roman" w:hAnsi="Times New Roman" w:cs="Times New Roman"/>
          <w:lang w:val="en-US"/>
        </w:rPr>
        <w:instrText xml:space="preserve"> ADDIN ZOTERO_ITEM CSL_CITATION {"citationID":"ZwCz4dgX","properties":{"formattedCitation":"(Said 1996)","plainCitation":"(Said 1996)","noteIndex":0},"citationItems":[{"id":574,"uris":["http://zotero.org/users/175397/items/GN8NUHZE"],"uri":["http://zotero.org/users/175397/items/GN8NUHZE"],"itemData":{"id":574,"type":"report","title":"Public sector employment and labor markets in Arab countries","publisher":"Economic Research Forum","publisher-place":"Cairo","event-place":"Cairo","author":[{"family":"Said","given":"Mona"}],"issued":{"date-parts":[["1996"]]}}}],"schema":"https://github.com/citation-style-language/schema/raw/master/csl-citation.json"} </w:instrText>
      </w:r>
      <w:r w:rsidR="008012CF" w:rsidRPr="00871219">
        <w:rPr>
          <w:rFonts w:ascii="Times New Roman" w:hAnsi="Times New Roman" w:cs="Times New Roman"/>
          <w:lang w:val="en-US"/>
        </w:rPr>
        <w:fldChar w:fldCharType="separate"/>
      </w:r>
      <w:r w:rsidR="00871219" w:rsidRPr="00871219">
        <w:rPr>
          <w:rFonts w:ascii="Times New Roman" w:hAnsi="Times New Roman" w:cs="Times New Roman"/>
        </w:rPr>
        <w:t>(Said 1996)</w:t>
      </w:r>
      <w:r w:rsidR="008012CF" w:rsidRPr="00871219">
        <w:rPr>
          <w:rFonts w:ascii="Times New Roman" w:hAnsi="Times New Roman" w:cs="Times New Roman"/>
          <w:lang w:val="en-US"/>
        </w:rPr>
        <w:fldChar w:fldCharType="end"/>
      </w:r>
      <w:r w:rsidR="00BE16F5" w:rsidRPr="00871219">
        <w:rPr>
          <w:rFonts w:ascii="Times New Roman" w:hAnsi="Times New Roman" w:cs="Times New Roman"/>
          <w:lang w:val="en-US"/>
        </w:rPr>
        <w:t xml:space="preserve">, pay typically remains above </w:t>
      </w:r>
      <w:r w:rsidR="00E12D4C" w:rsidRPr="00871219">
        <w:rPr>
          <w:rFonts w:ascii="Times New Roman" w:hAnsi="Times New Roman" w:cs="Times New Roman"/>
          <w:lang w:val="en-US"/>
        </w:rPr>
        <w:t>private sector levels</w:t>
      </w:r>
      <w:r w:rsidR="00D5795F" w:rsidRPr="00871219">
        <w:rPr>
          <w:rFonts w:ascii="Times New Roman" w:hAnsi="Times New Roman" w:cs="Times New Roman"/>
          <w:lang w:val="en-US"/>
        </w:rPr>
        <w:t xml:space="preserve">, especially compared to the informal sector </w:t>
      </w:r>
      <w:r w:rsidR="00D5795F" w:rsidRPr="00871219">
        <w:rPr>
          <w:rFonts w:ascii="Times New Roman" w:hAnsi="Times New Roman" w:cs="Times New Roman"/>
          <w:lang w:val="en-US"/>
        </w:rPr>
        <w:fldChar w:fldCharType="begin"/>
      </w:r>
      <w:r w:rsidR="00871219">
        <w:rPr>
          <w:rFonts w:ascii="Times New Roman" w:hAnsi="Times New Roman" w:cs="Times New Roman"/>
          <w:lang w:val="en-US"/>
        </w:rPr>
        <w:instrText xml:space="preserve"> ADDIN ZOTERO_ITEM CSL_CITATION {"citationID":"BUEnBfRU","properties":{"formattedCitation":"(Bodor 2010; Bodor et al. 2008; International Monetary Fund 2012 p. 44; Yousef 2004)","plainCitation":"(Bodor 2010; Bodor et al. 2008; International Monetary Fund 2012 p. 44; Yousef 2004)","noteIndex":0},"citationItems":[{"id":314,"uris":["http://zotero.org/users/175397/items/83GXUI4D"],"uri":["http://zotero.org/users/175397/items/83GXUI4D"],"itemData":{"id":314,"type":"report","title":"How Mandatory Pensions Affect Labor Supply Decisions and Human Capital Accumulation?","publisher":"University Library of Munich, Germany","genre":"MPRA Paper","source":"RePEc - IDEAS","abstract":"Mandatory pension systems can have a negative impact on individual savings and labor supply decisions. In particular, defined benefit pension schemes that are not actuarially fair, can create incentives for early retirement, and therefore, reduce labor supply and the stock of human capital. After a review of frequently applied approaches to assess the incentives generated by a pension system, the paper develops an indicator to predict the age-specific retirement probabilities induced by a particular pension system given heterogeneous individual preferences. The paper then describes how this indicator could be used to project the size of the labor force by gender, age and skill level, and correspondingly, the dynamics of human capital accumulation. Finally, the paper develops a set of life-cycle income measures to assess how the pension system affects decisions regarding the supply of labor in the public and private sectors. The methods are illustrated in the case of Morocco.","URL":"https://ideas.repec.org/p/pra/mprapa/12046.html","number":"12046","shortTitle":"How Mandatory Pensions Affect Labor Supply Decisions and Human Capital Accumulation?","author":[{"family":"Bodor","given":"Andras"},{"family":"Robalino","given":"David"},{"family":"Rutkowski","given":"Michal"}],"issued":{"date-parts":[["2008"]]},"accessed":{"date-parts":[["2015",12,14]]}}},{"id":221,"uris":["http://zotero.org/users/175397/items/4X63BZPR"],"uri":["http://zotero.org/users/175397/items/4X63BZPR"],"itemData":{"id":221,"type":"speech","title":"The Role of Public Sector Employment in Labor Market Outcomes","publisher-place":"Washington, D.C","event":"WB-ILO MENA LM Policy Course","event-place":"Washington, D.C","author":[{"family":"Bodor","given":"Andras"}],"issued":{"date-parts":[["2010",10,25]]}}},{"id":975,"uris":["http://zotero.org/users/175397/items/WH5GIFIP"],"uri":["http://zotero.org/users/175397/items/WH5GIFIP"],"itemData":{"id":975,"type":"report","title":"Algeria 2012 Article IV Consultation","publisher":"International Monetary Fund","publisher-place":"Washington, D.C","event-place":"Washington, D.C","author":[{"family":"International Monetary Fund","given":""}],"issued":{"date-parts":[["2012"]]}},"locator":"44"},{"id":622,"uris":["http://zotero.org/users/175397/items/I8UKCFWB"],"uri":["http://zotero.org/users/175397/items/I8UKCFWB"],"itemData":{"id":622,"type":"article-journal","title":"Development, Growth and Policy Reform in the Middle East and North Africa since 1950","container-title":"Journal of Economic Perspectives","page":"91-115","volume":"18","issue":"3","source":"AEA Web","abstract":"The September 11 terrorist attacks ignited global interest in the Middle East. Observers in the region and abroad were quick to highlight the development \"deficits\" in Middle Eastern countries which have been linked to everything from structural economic imbalances to deficient political systems, the curse of natural resources, and even culture and religion. This paper reviews the development history of the Middle East and North Africa region in the post-World War II era, providing a framework for understanding past outcomes, current challenges and the potential for economic and political reform.","journalAbbreviation":"Journal of Economic Perspectives","author":[{"family":"Yousef","given":"Tarik M."}],"issued":{"date-parts":[["2004"]]}}}],"schema":"https://github.com/citation-style-language/schema/raw/master/csl-citation.json"} </w:instrText>
      </w:r>
      <w:r w:rsidR="00D5795F" w:rsidRPr="00871219">
        <w:rPr>
          <w:rFonts w:ascii="Times New Roman" w:hAnsi="Times New Roman" w:cs="Times New Roman"/>
          <w:lang w:val="en-US"/>
        </w:rPr>
        <w:fldChar w:fldCharType="separate"/>
      </w:r>
      <w:r w:rsidR="00871219" w:rsidRPr="00871219">
        <w:rPr>
          <w:rFonts w:ascii="Times New Roman" w:hAnsi="Times New Roman" w:cs="Times New Roman"/>
        </w:rPr>
        <w:t>(Bodor 2010; Bodor et al. 2008; International Monetary Fund 2012 p. 44; Yousef 2004)</w:t>
      </w:r>
      <w:r w:rsidR="00D5795F" w:rsidRPr="00871219">
        <w:rPr>
          <w:rFonts w:ascii="Times New Roman" w:hAnsi="Times New Roman" w:cs="Times New Roman"/>
          <w:lang w:val="en-US"/>
        </w:rPr>
        <w:fldChar w:fldCharType="end"/>
      </w:r>
      <w:r w:rsidR="00D5795F" w:rsidRPr="00871219">
        <w:rPr>
          <w:rFonts w:ascii="Times New Roman" w:hAnsi="Times New Roman" w:cs="Times New Roman"/>
          <w:lang w:val="en-US"/>
        </w:rPr>
        <w:t>.</w:t>
      </w:r>
      <w:r w:rsidR="00224114" w:rsidRPr="00871219">
        <w:rPr>
          <w:rFonts w:ascii="Times New Roman" w:hAnsi="Times New Roman" w:cs="Times New Roman"/>
          <w:lang w:val="en-US"/>
        </w:rPr>
        <w:t xml:space="preserve"> </w:t>
      </w:r>
    </w:p>
    <w:p w14:paraId="055FABCB" w14:textId="77777777" w:rsidR="00B556FA" w:rsidRPr="00871219" w:rsidRDefault="00B556FA" w:rsidP="0081797D">
      <w:pPr>
        <w:pStyle w:val="NoSpacing"/>
        <w:spacing w:line="480" w:lineRule="auto"/>
        <w:rPr>
          <w:rFonts w:ascii="Times New Roman" w:hAnsi="Times New Roman" w:cs="Times New Roman"/>
          <w:lang w:val="en-US"/>
        </w:rPr>
      </w:pPr>
    </w:p>
    <w:p w14:paraId="2FA92B0C" w14:textId="52FFFB5E" w:rsidR="00D70EE6" w:rsidRPr="00871219" w:rsidRDefault="00126FFA" w:rsidP="0081797D">
      <w:pPr>
        <w:pStyle w:val="NoSpacing"/>
        <w:spacing w:line="480" w:lineRule="auto"/>
        <w:rPr>
          <w:rFonts w:ascii="Times New Roman" w:hAnsi="Times New Roman" w:cs="Times New Roman"/>
          <w:lang w:val="en-US"/>
        </w:rPr>
      </w:pPr>
      <w:r w:rsidRPr="00871219">
        <w:rPr>
          <w:rFonts w:ascii="Times New Roman" w:hAnsi="Times New Roman" w:cs="Times New Roman"/>
          <w:lang w:val="en-US"/>
        </w:rPr>
        <w:t xml:space="preserve">As a result, the desire for government employment remains </w:t>
      </w:r>
      <w:r w:rsidR="001F5981" w:rsidRPr="00871219">
        <w:rPr>
          <w:rFonts w:ascii="Times New Roman" w:hAnsi="Times New Roman" w:cs="Times New Roman"/>
          <w:lang w:val="en-US"/>
        </w:rPr>
        <w:t xml:space="preserve">high </w:t>
      </w:r>
      <w:r w:rsidR="00DD3862" w:rsidRPr="00871219">
        <w:rPr>
          <w:rFonts w:ascii="Times New Roman" w:hAnsi="Times New Roman" w:cs="Times New Roman"/>
          <w:lang w:val="en-US"/>
        </w:rPr>
        <w:t>across most of the region</w:t>
      </w:r>
      <w:r w:rsidR="001F5981" w:rsidRPr="00871219">
        <w:rPr>
          <w:rFonts w:ascii="Times New Roman" w:hAnsi="Times New Roman" w:cs="Times New Roman"/>
          <w:lang w:val="en-US"/>
        </w:rPr>
        <w:t xml:space="preserve">, as </w:t>
      </w:r>
      <w:r w:rsidR="00224114" w:rsidRPr="00871219">
        <w:rPr>
          <w:rFonts w:ascii="Times New Roman" w:hAnsi="Times New Roman" w:cs="Times New Roman"/>
          <w:lang w:val="en-US"/>
        </w:rPr>
        <w:t xml:space="preserve">reflected in a 2014 </w:t>
      </w:r>
      <w:r w:rsidR="001F5981" w:rsidRPr="00871219">
        <w:rPr>
          <w:rFonts w:ascii="Times New Roman" w:hAnsi="Times New Roman" w:cs="Times New Roman"/>
          <w:lang w:val="en-US"/>
        </w:rPr>
        <w:t xml:space="preserve">Gallup poll </w:t>
      </w:r>
      <w:r w:rsidR="00E12D4C" w:rsidRPr="00871219">
        <w:rPr>
          <w:rFonts w:ascii="Times New Roman" w:hAnsi="Times New Roman" w:cs="Times New Roman"/>
          <w:lang w:val="en-US"/>
        </w:rPr>
        <w:t>in which o</w:t>
      </w:r>
      <w:r w:rsidR="001F5981" w:rsidRPr="00871219">
        <w:rPr>
          <w:rFonts w:ascii="Times New Roman" w:hAnsi="Times New Roman" w:cs="Times New Roman"/>
          <w:lang w:val="en-US"/>
        </w:rPr>
        <w:t xml:space="preserve">n average </w:t>
      </w:r>
      <w:r w:rsidR="005875DD" w:rsidRPr="00871219">
        <w:rPr>
          <w:rFonts w:ascii="Times New Roman" w:hAnsi="Times New Roman" w:cs="Times New Roman"/>
          <w:lang w:val="en-US"/>
        </w:rPr>
        <w:t xml:space="preserve">only about a fifth </w:t>
      </w:r>
      <w:r w:rsidR="001F5981" w:rsidRPr="00871219">
        <w:rPr>
          <w:rFonts w:ascii="Times New Roman" w:hAnsi="Times New Roman" w:cs="Times New Roman"/>
          <w:lang w:val="en-US"/>
        </w:rPr>
        <w:t>of respondents had a pre</w:t>
      </w:r>
      <w:r w:rsidR="00A273A7" w:rsidRPr="00871219">
        <w:rPr>
          <w:rFonts w:ascii="Times New Roman" w:hAnsi="Times New Roman" w:cs="Times New Roman"/>
          <w:lang w:val="en-US"/>
        </w:rPr>
        <w:t>ference for private employment</w:t>
      </w:r>
      <w:r w:rsidR="000B1C70" w:rsidRPr="00871219">
        <w:rPr>
          <w:rFonts w:ascii="Times New Roman" w:hAnsi="Times New Roman" w:cs="Times New Roman"/>
          <w:lang w:val="en-US"/>
        </w:rPr>
        <w:t xml:space="preserve"> while a majority preferred government jobs</w:t>
      </w:r>
      <w:r w:rsidR="00A273A7" w:rsidRPr="00871219">
        <w:rPr>
          <w:rFonts w:ascii="Times New Roman" w:hAnsi="Times New Roman" w:cs="Times New Roman"/>
          <w:lang w:val="en-US"/>
        </w:rPr>
        <w:t>.</w:t>
      </w:r>
      <w:r w:rsidR="00A273A7" w:rsidRPr="00871219">
        <w:rPr>
          <w:rStyle w:val="FootnoteReference"/>
          <w:rFonts w:ascii="Times New Roman" w:hAnsi="Times New Roman" w:cs="Times New Roman"/>
          <w:lang w:val="en-US"/>
        </w:rPr>
        <w:footnoteReference w:id="1"/>
      </w:r>
    </w:p>
    <w:p w14:paraId="07E54221" w14:textId="77777777" w:rsidR="00D70EE6" w:rsidRPr="00871219" w:rsidRDefault="00D70EE6" w:rsidP="0081797D">
      <w:pPr>
        <w:pStyle w:val="NoSpacing"/>
        <w:spacing w:line="480" w:lineRule="auto"/>
        <w:rPr>
          <w:rFonts w:ascii="Times New Roman" w:hAnsi="Times New Roman" w:cs="Times New Roman"/>
          <w:lang w:val="en-US"/>
        </w:rPr>
      </w:pPr>
    </w:p>
    <w:p w14:paraId="0126AC81" w14:textId="49703C77" w:rsidR="002271A0" w:rsidRPr="00871219" w:rsidRDefault="00F81974" w:rsidP="0081797D">
      <w:pPr>
        <w:pStyle w:val="NoSpacing"/>
        <w:spacing w:line="480" w:lineRule="auto"/>
        <w:rPr>
          <w:rFonts w:ascii="Times New Roman" w:hAnsi="Times New Roman" w:cs="Times New Roman"/>
          <w:lang w:val="en-US"/>
        </w:rPr>
      </w:pPr>
      <w:r w:rsidRPr="00871219">
        <w:rPr>
          <w:rFonts w:ascii="Times New Roman" w:hAnsi="Times New Roman" w:cs="Times New Roman"/>
          <w:lang w:val="en-US"/>
        </w:rPr>
        <w:t xml:space="preserve">Skills are of limited relevance in surplus </w:t>
      </w:r>
      <w:r w:rsidR="001D76C1" w:rsidRPr="00871219">
        <w:rPr>
          <w:rFonts w:ascii="Times New Roman" w:hAnsi="Times New Roman" w:cs="Times New Roman"/>
          <w:lang w:val="en-US"/>
        </w:rPr>
        <w:t xml:space="preserve">government jobs, and as </w:t>
      </w:r>
      <w:r w:rsidRPr="00871219">
        <w:rPr>
          <w:rFonts w:ascii="Times New Roman" w:hAnsi="Times New Roman" w:cs="Times New Roman"/>
          <w:lang w:val="en-US"/>
        </w:rPr>
        <w:t xml:space="preserve">such jobs </w:t>
      </w:r>
      <w:r w:rsidR="001D76C1" w:rsidRPr="00871219">
        <w:rPr>
          <w:rFonts w:ascii="Times New Roman" w:hAnsi="Times New Roman" w:cs="Times New Roman"/>
          <w:lang w:val="en-US"/>
        </w:rPr>
        <w:t>remain scarce</w:t>
      </w:r>
      <w:r w:rsidR="006C55EA" w:rsidRPr="00871219">
        <w:rPr>
          <w:rFonts w:ascii="Times New Roman" w:hAnsi="Times New Roman" w:cs="Times New Roman"/>
          <w:lang w:val="en-US"/>
        </w:rPr>
        <w:t xml:space="preserve"> </w:t>
      </w:r>
      <w:r w:rsidR="008B711E" w:rsidRPr="00871219">
        <w:rPr>
          <w:rFonts w:ascii="Times New Roman" w:hAnsi="Times New Roman" w:cs="Times New Roman"/>
          <w:lang w:val="en-US"/>
        </w:rPr>
        <w:t>and coveted</w:t>
      </w:r>
      <w:r w:rsidR="001D76C1" w:rsidRPr="00871219">
        <w:rPr>
          <w:rFonts w:ascii="Times New Roman" w:hAnsi="Times New Roman" w:cs="Times New Roman"/>
          <w:lang w:val="en-US"/>
        </w:rPr>
        <w:t xml:space="preserve">, recruitment is </w:t>
      </w:r>
      <w:r w:rsidRPr="00871219">
        <w:rPr>
          <w:rFonts w:ascii="Times New Roman" w:hAnsi="Times New Roman" w:cs="Times New Roman"/>
          <w:lang w:val="en-US"/>
        </w:rPr>
        <w:t xml:space="preserve">widely perceived as </w:t>
      </w:r>
      <w:r w:rsidR="001D76C1" w:rsidRPr="00871219">
        <w:rPr>
          <w:rFonts w:ascii="Times New Roman" w:hAnsi="Times New Roman" w:cs="Times New Roman"/>
          <w:lang w:val="en-US"/>
        </w:rPr>
        <w:t xml:space="preserve">marred by </w:t>
      </w:r>
      <w:r w:rsidR="001E3CA3" w:rsidRPr="00871219">
        <w:rPr>
          <w:rFonts w:ascii="Times New Roman" w:hAnsi="Times New Roman" w:cs="Times New Roman"/>
          <w:lang w:val="en-US"/>
        </w:rPr>
        <w:t>favoritism</w:t>
      </w:r>
      <w:r w:rsidRPr="00871219">
        <w:rPr>
          <w:rFonts w:ascii="Times New Roman" w:hAnsi="Times New Roman" w:cs="Times New Roman"/>
          <w:lang w:val="en-US"/>
        </w:rPr>
        <w:t xml:space="preserve"> </w:t>
      </w:r>
      <w:r w:rsidR="001D76C1" w:rsidRPr="00871219">
        <w:rPr>
          <w:rFonts w:ascii="Times New Roman" w:hAnsi="Times New Roman" w:cs="Times New Roman"/>
          <w:lang w:val="en-US"/>
        </w:rPr>
        <w:fldChar w:fldCharType="begin"/>
      </w:r>
      <w:r w:rsidR="00871219">
        <w:rPr>
          <w:rFonts w:ascii="Times New Roman" w:hAnsi="Times New Roman" w:cs="Times New Roman"/>
          <w:lang w:val="en-US"/>
        </w:rPr>
        <w:instrText xml:space="preserve"> ADDIN ZOTERO_ITEM CSL_CITATION {"citationID":"DiUalgKN","properties":{"formattedCitation":"(El-Gammal 2013; Gatti et al. 2013 p. 190)","plainCitation":"(El-Gammal 2013; Gatti et al. 2013 p. 190)","noteIndex":0},"citationItems":[{"id":721,"uris":["http://zotero.org/users/175397/items/MPFWAN3R"],"uri":["http://zotero.org/users/175397/items/MPFWAN3R"],"itemData":{"id":721,"type":"webpage","title":"Can the Arab Awakening change an entrenched culture of nepotism?","container-title":"Voices and Views: Middle East and North Africa","abstract":"The question of nepotism is in the minds of many people in the Arab world. Some are hopeful that change can be brought by the Arab Spring, but others are doubtful. In a series of blogs, I plan to look into some of the ways nepotism, favoritism and other ills have become ingrained in Arab society.","URL":"http://blogs.worldbank.org/arabvoices/can-arab-awakening-change-entrenched-culture-nepotism","language":"en","author":[{"family":"El-Gammal","given":"Yasser"}],"issued":{"date-parts":[["2013",4,29]]},"accessed":{"date-parts":[["2015",4,26]]}}},{"id":730,"uris":["http://zotero.org/users/175397/items/MX4AD4D3"],"uri":["http://zotero.org/users/175397/items/MX4AD4D3"],"itemData":{"id":730,"type":"report","title":"Jobs for shared prosperity: Time for action in the Middle East and North Africa","publisher":"World Bank","publisher-place":"Washington, D.C","event-place":"Washington, D.C","author":[{"family":"Gatti","given":"Roberta"},{"family":"Morgandi","given":"Matteo"},{"family":"Grun","given":"Rebekka"}],"issued":{"date-parts":[["2013"]]}},"locator":"190"}],"schema":"https://github.com/citation-style-language/schema/raw/master/csl-citation.json"} </w:instrText>
      </w:r>
      <w:r w:rsidR="001D76C1" w:rsidRPr="00871219">
        <w:rPr>
          <w:rFonts w:ascii="Times New Roman" w:hAnsi="Times New Roman" w:cs="Times New Roman"/>
          <w:lang w:val="en-US"/>
        </w:rPr>
        <w:fldChar w:fldCharType="separate"/>
      </w:r>
      <w:r w:rsidR="00871219" w:rsidRPr="00871219">
        <w:rPr>
          <w:rFonts w:ascii="Times New Roman" w:hAnsi="Times New Roman" w:cs="Times New Roman"/>
        </w:rPr>
        <w:t>(El-Gammal 2013; Gatti et al. 2013 p. 190)</w:t>
      </w:r>
      <w:r w:rsidR="001D76C1" w:rsidRPr="00871219">
        <w:rPr>
          <w:rFonts w:ascii="Times New Roman" w:hAnsi="Times New Roman" w:cs="Times New Roman"/>
          <w:lang w:val="en-US"/>
        </w:rPr>
        <w:fldChar w:fldCharType="end"/>
      </w:r>
      <w:r w:rsidR="001D76C1" w:rsidRPr="00871219">
        <w:rPr>
          <w:rFonts w:ascii="Times New Roman" w:hAnsi="Times New Roman" w:cs="Times New Roman"/>
          <w:lang w:val="en-US"/>
        </w:rPr>
        <w:t>.</w:t>
      </w:r>
      <w:r w:rsidR="001D76C1" w:rsidRPr="00871219">
        <w:rPr>
          <w:rStyle w:val="FootnoteReference"/>
          <w:rFonts w:ascii="Times New Roman" w:hAnsi="Times New Roman" w:cs="Times New Roman"/>
        </w:rPr>
        <w:footnoteReference w:id="2"/>
      </w:r>
      <w:r w:rsidR="001D76C1" w:rsidRPr="00871219">
        <w:rPr>
          <w:rFonts w:ascii="Times New Roman" w:hAnsi="Times New Roman" w:cs="Times New Roman"/>
          <w:lang w:val="en-US"/>
        </w:rPr>
        <w:t xml:space="preserve"> </w:t>
      </w:r>
      <w:r w:rsidRPr="00871219">
        <w:rPr>
          <w:rFonts w:ascii="Times New Roman" w:hAnsi="Times New Roman" w:cs="Times New Roman"/>
          <w:lang w:val="en-US"/>
        </w:rPr>
        <w:t>This contributes to an informal segmentation of insiders and outsider</w:t>
      </w:r>
      <w:r w:rsidR="00360444" w:rsidRPr="00871219">
        <w:rPr>
          <w:rFonts w:ascii="Times New Roman" w:hAnsi="Times New Roman" w:cs="Times New Roman"/>
          <w:lang w:val="en-US"/>
        </w:rPr>
        <w:t xml:space="preserve">s and </w:t>
      </w:r>
      <w:r w:rsidRPr="00871219">
        <w:rPr>
          <w:rFonts w:ascii="Times New Roman" w:hAnsi="Times New Roman" w:cs="Times New Roman"/>
          <w:lang w:val="en-US"/>
        </w:rPr>
        <w:t xml:space="preserve">alienation from a system </w:t>
      </w:r>
      <w:r w:rsidR="0006186E" w:rsidRPr="00871219">
        <w:rPr>
          <w:rFonts w:ascii="Times New Roman" w:hAnsi="Times New Roman" w:cs="Times New Roman"/>
          <w:lang w:val="en-US"/>
        </w:rPr>
        <w:t xml:space="preserve">seen </w:t>
      </w:r>
      <w:r w:rsidRPr="00871219">
        <w:rPr>
          <w:rFonts w:ascii="Times New Roman" w:hAnsi="Times New Roman" w:cs="Times New Roman"/>
          <w:lang w:val="en-US"/>
        </w:rPr>
        <w:t>as unfair</w:t>
      </w:r>
      <w:r w:rsidR="0006186E" w:rsidRPr="00871219">
        <w:rPr>
          <w:rFonts w:ascii="Times New Roman" w:hAnsi="Times New Roman" w:cs="Times New Roman"/>
          <w:lang w:val="en-US"/>
        </w:rPr>
        <w:t xml:space="preserve"> and failing to deliver on its original </w:t>
      </w:r>
      <w:r w:rsidR="00E12D4C" w:rsidRPr="00871219">
        <w:rPr>
          <w:rFonts w:ascii="Times New Roman" w:hAnsi="Times New Roman" w:cs="Times New Roman"/>
          <w:lang w:val="en-US"/>
        </w:rPr>
        <w:t xml:space="preserve">employment </w:t>
      </w:r>
      <w:r w:rsidR="0006186E" w:rsidRPr="00871219">
        <w:rPr>
          <w:rFonts w:ascii="Times New Roman" w:hAnsi="Times New Roman" w:cs="Times New Roman"/>
          <w:lang w:val="en-US"/>
        </w:rPr>
        <w:t>promises</w:t>
      </w:r>
      <w:r w:rsidRPr="00871219">
        <w:rPr>
          <w:rFonts w:ascii="Times New Roman" w:hAnsi="Times New Roman" w:cs="Times New Roman"/>
          <w:lang w:val="en-US"/>
        </w:rPr>
        <w:t>.</w:t>
      </w:r>
      <w:r w:rsidR="00360444" w:rsidRPr="00871219">
        <w:rPr>
          <w:rFonts w:ascii="Times New Roman" w:hAnsi="Times New Roman" w:cs="Times New Roman"/>
          <w:lang w:val="en-US"/>
        </w:rPr>
        <w:t xml:space="preserve"> </w:t>
      </w:r>
    </w:p>
    <w:p w14:paraId="43B49366" w14:textId="77777777" w:rsidR="0029410A" w:rsidRPr="00871219" w:rsidRDefault="0029410A" w:rsidP="0081797D">
      <w:pPr>
        <w:pStyle w:val="NoSpacing"/>
        <w:spacing w:line="480" w:lineRule="auto"/>
        <w:rPr>
          <w:rFonts w:ascii="Times New Roman" w:hAnsi="Times New Roman" w:cs="Times New Roman"/>
          <w:lang w:val="en-US"/>
        </w:rPr>
      </w:pPr>
    </w:p>
    <w:p w14:paraId="4976DFAB" w14:textId="6236B305" w:rsidR="0029410A" w:rsidRPr="00871219" w:rsidRDefault="0029410A" w:rsidP="0081797D">
      <w:pPr>
        <w:pStyle w:val="NoSpacing"/>
        <w:spacing w:line="480" w:lineRule="auto"/>
        <w:rPr>
          <w:rFonts w:ascii="Times New Roman" w:hAnsi="Times New Roman" w:cs="Times New Roman"/>
          <w:lang w:val="en-US"/>
        </w:rPr>
      </w:pPr>
      <w:r w:rsidRPr="00871219">
        <w:rPr>
          <w:rFonts w:ascii="Times New Roman" w:hAnsi="Times New Roman" w:cs="Times New Roman"/>
          <w:lang w:val="en-US"/>
        </w:rPr>
        <w:t xml:space="preserve">Another key distributional commitment of Arab governments is the provision of subsidies, </w:t>
      </w:r>
      <w:r w:rsidR="00816A75" w:rsidRPr="00871219">
        <w:rPr>
          <w:rFonts w:ascii="Times New Roman" w:hAnsi="Times New Roman" w:cs="Times New Roman"/>
          <w:lang w:val="en-US"/>
        </w:rPr>
        <w:t xml:space="preserve">particularly energy subsidies, </w:t>
      </w:r>
      <w:r w:rsidRPr="00871219">
        <w:rPr>
          <w:rFonts w:ascii="Times New Roman" w:hAnsi="Times New Roman" w:cs="Times New Roman"/>
          <w:lang w:val="en-US"/>
        </w:rPr>
        <w:t>which are drastically higher than in other regions (</w:t>
      </w:r>
      <w:r w:rsidR="009C0C79" w:rsidRPr="00871219">
        <w:rPr>
          <w:rFonts w:ascii="Times New Roman" w:hAnsi="Times New Roman" w:cs="Times New Roman"/>
          <w:lang w:val="en-US"/>
        </w:rPr>
        <w:fldChar w:fldCharType="begin"/>
      </w:r>
      <w:r w:rsidR="009C0C79" w:rsidRPr="00871219">
        <w:rPr>
          <w:rFonts w:ascii="Times New Roman" w:hAnsi="Times New Roman" w:cs="Times New Roman"/>
          <w:lang w:val="en-US"/>
        </w:rPr>
        <w:instrText xml:space="preserve"> REF _Ref437828368 \h </w:instrText>
      </w:r>
      <w:r w:rsidR="00214B2D" w:rsidRPr="00871219">
        <w:rPr>
          <w:rFonts w:ascii="Times New Roman" w:hAnsi="Times New Roman" w:cs="Times New Roman"/>
          <w:lang w:val="en-US"/>
        </w:rPr>
        <w:instrText xml:space="preserve"> \* MERGEFORMAT </w:instrText>
      </w:r>
      <w:r w:rsidR="009C0C79" w:rsidRPr="00871219">
        <w:rPr>
          <w:rFonts w:ascii="Times New Roman" w:hAnsi="Times New Roman" w:cs="Times New Roman"/>
          <w:lang w:val="en-US"/>
        </w:rPr>
      </w:r>
      <w:r w:rsidR="009C0C79" w:rsidRPr="00871219">
        <w:rPr>
          <w:rFonts w:ascii="Times New Roman" w:hAnsi="Times New Roman" w:cs="Times New Roman"/>
          <w:lang w:val="en-US"/>
        </w:rPr>
        <w:fldChar w:fldCharType="separate"/>
      </w:r>
      <w:r w:rsidR="00D45414" w:rsidRPr="00871219">
        <w:rPr>
          <w:rFonts w:ascii="Times New Roman" w:hAnsi="Times New Roman" w:cs="Times New Roman"/>
          <w:noProof/>
          <w:lang w:val="en-US"/>
        </w:rPr>
        <w:t>Figure</w:t>
      </w:r>
      <w:r w:rsidR="00D45414" w:rsidRPr="00871219">
        <w:rPr>
          <w:rFonts w:ascii="Times New Roman" w:hAnsi="Times New Roman" w:cs="Times New Roman"/>
          <w:lang w:val="en-US"/>
        </w:rPr>
        <w:t xml:space="preserve"> </w:t>
      </w:r>
      <w:r w:rsidR="00D45414" w:rsidRPr="00871219">
        <w:rPr>
          <w:rFonts w:ascii="Times New Roman" w:hAnsi="Times New Roman" w:cs="Times New Roman"/>
          <w:noProof/>
          <w:lang w:val="en-US"/>
        </w:rPr>
        <w:t>2</w:t>
      </w:r>
      <w:r w:rsidR="009C0C79" w:rsidRPr="00871219">
        <w:rPr>
          <w:rFonts w:ascii="Times New Roman" w:hAnsi="Times New Roman" w:cs="Times New Roman"/>
          <w:lang w:val="en-US"/>
        </w:rPr>
        <w:fldChar w:fldCharType="end"/>
      </w:r>
      <w:r w:rsidRPr="00871219">
        <w:rPr>
          <w:rFonts w:ascii="Times New Roman" w:hAnsi="Times New Roman" w:cs="Times New Roman"/>
          <w:lang w:val="en-US"/>
        </w:rPr>
        <w:t>)</w:t>
      </w:r>
      <w:r w:rsidR="00BE16F5" w:rsidRPr="00871219">
        <w:rPr>
          <w:rFonts w:ascii="Times New Roman" w:hAnsi="Times New Roman" w:cs="Times New Roman"/>
          <w:lang w:val="en-US"/>
        </w:rPr>
        <w:t xml:space="preserve"> and which benefit both households and the private sector</w:t>
      </w:r>
      <w:r w:rsidRPr="00871219">
        <w:rPr>
          <w:rFonts w:ascii="Times New Roman" w:hAnsi="Times New Roman" w:cs="Times New Roman"/>
          <w:lang w:val="en-US"/>
        </w:rPr>
        <w:t xml:space="preserve">. </w:t>
      </w:r>
      <w:r w:rsidR="00224114" w:rsidRPr="00871219">
        <w:rPr>
          <w:rFonts w:ascii="Times New Roman" w:hAnsi="Times New Roman" w:cs="Times New Roman"/>
          <w:lang w:val="en-US"/>
        </w:rPr>
        <w:t xml:space="preserve">Not only is their </w:t>
      </w:r>
      <w:r w:rsidRPr="00871219">
        <w:rPr>
          <w:rFonts w:ascii="Times New Roman" w:hAnsi="Times New Roman" w:cs="Times New Roman"/>
          <w:lang w:val="en-US"/>
        </w:rPr>
        <w:t xml:space="preserve">distributional impact regressive </w:t>
      </w:r>
      <w:r w:rsidR="00224114" w:rsidRPr="00871219">
        <w:rPr>
          <w:rFonts w:ascii="Times New Roman" w:hAnsi="Times New Roman" w:cs="Times New Roman"/>
          <w:lang w:val="en-US"/>
        </w:rPr>
        <w:t xml:space="preserve">for households </w:t>
      </w:r>
      <w:r w:rsidR="009C0C79" w:rsidRPr="00871219">
        <w:rPr>
          <w:rFonts w:ascii="Times New Roman" w:hAnsi="Times New Roman" w:cs="Times New Roman"/>
          <w:lang w:val="en-US"/>
        </w:rPr>
        <w:fldChar w:fldCharType="begin"/>
      </w:r>
      <w:r w:rsidR="00871219">
        <w:rPr>
          <w:rFonts w:ascii="Times New Roman" w:hAnsi="Times New Roman" w:cs="Times New Roman"/>
          <w:lang w:val="en-US"/>
        </w:rPr>
        <w:instrText xml:space="preserve"> ADDIN ZOTERO_ITEM CSL_CITATION {"citationID":"hD1u1Zb9","properties":{"formattedCitation":"(International Monetary Fund 2013; World Bank 2014a)","plainCitation":"(International Monetary Fund 2013; World Bank 2014a)","noteIndex":0},"citationItems":[{"id":939,"uris":["http://zotero.org/users/175397/items/VGXVSSMN"],"uri":["http://zotero.org/users/175397/items/VGXVSSMN"],"itemData":{"id":939,"type":"report","title":"Energy Subsidy Reform: Lessons and Implications","publisher":"International Monetary Fund","publisher-place":"Washington, D.C","event-place":"Washington, D.C","author":[{"family":"International Monetary Fund","given":""}],"issued":{"date-parts":[["2013",1]]}}},{"id":"OJkk9mYU/UnIyUhya","uris":["http://zotero.org/users/175397/items/JV8TVIED"],"uri":["http://zotero.org/users/175397/items/JV8TVIED"],"itemData":{"id":668,"type":"book","title":"Jobs or Privileges: Unleashing the Employment Potential of the Middle East and North Africa","publisher":"World Bank","publisher-place":"Washington, D.C","event-place":"Washington, D.C","author":[{"family":"World Bank","given":""}],"issued":{"date-parts":[["2014"]]}}}],"schema":"https://github.com/citation-style-language/schema/raw/master/csl-citation.json"} </w:instrText>
      </w:r>
      <w:r w:rsidR="009C0C79" w:rsidRPr="00871219">
        <w:rPr>
          <w:rFonts w:ascii="Times New Roman" w:hAnsi="Times New Roman" w:cs="Times New Roman"/>
          <w:lang w:val="en-US"/>
        </w:rPr>
        <w:fldChar w:fldCharType="separate"/>
      </w:r>
      <w:r w:rsidR="00871219" w:rsidRPr="00871219">
        <w:rPr>
          <w:rFonts w:ascii="Times New Roman" w:hAnsi="Times New Roman" w:cs="Times New Roman"/>
        </w:rPr>
        <w:t>(International Monetary Fund 2013; World Bank 2014a)</w:t>
      </w:r>
      <w:r w:rsidR="009C0C79" w:rsidRPr="00871219">
        <w:rPr>
          <w:rFonts w:ascii="Times New Roman" w:hAnsi="Times New Roman" w:cs="Times New Roman"/>
          <w:lang w:val="en-US"/>
        </w:rPr>
        <w:fldChar w:fldCharType="end"/>
      </w:r>
      <w:r w:rsidRPr="00871219">
        <w:rPr>
          <w:rFonts w:ascii="Times New Roman" w:hAnsi="Times New Roman" w:cs="Times New Roman"/>
          <w:lang w:val="en-US"/>
        </w:rPr>
        <w:t>.</w:t>
      </w:r>
      <w:r w:rsidR="00E068A8" w:rsidRPr="00871219">
        <w:rPr>
          <w:rFonts w:ascii="Times New Roman" w:hAnsi="Times New Roman" w:cs="Times New Roman"/>
          <w:lang w:val="en-US"/>
        </w:rPr>
        <w:t xml:space="preserve"> </w:t>
      </w:r>
      <w:r w:rsidR="00BE16F5" w:rsidRPr="00871219">
        <w:rPr>
          <w:rFonts w:ascii="Times New Roman" w:hAnsi="Times New Roman" w:cs="Times New Roman"/>
          <w:lang w:val="en-US"/>
        </w:rPr>
        <w:t>As access to cheap industrial energy is often rati</w:t>
      </w:r>
      <w:r w:rsidR="00224114" w:rsidRPr="00871219">
        <w:rPr>
          <w:rFonts w:ascii="Times New Roman" w:hAnsi="Times New Roman" w:cs="Times New Roman"/>
          <w:lang w:val="en-US"/>
        </w:rPr>
        <w:t>oned in practice, only insider firms tend to benefit from it.</w:t>
      </w:r>
    </w:p>
    <w:p w14:paraId="59A49D20" w14:textId="77777777" w:rsidR="00224114" w:rsidRPr="00871219" w:rsidRDefault="00224114" w:rsidP="0081797D">
      <w:pPr>
        <w:pStyle w:val="NoSpacing"/>
        <w:spacing w:line="480" w:lineRule="auto"/>
        <w:rPr>
          <w:rFonts w:ascii="Times New Roman" w:hAnsi="Times New Roman" w:cs="Times New Roman"/>
          <w:lang w:val="en-US"/>
        </w:rPr>
      </w:pPr>
    </w:p>
    <w:p w14:paraId="796AA120" w14:textId="77777777" w:rsidR="0029410A" w:rsidRPr="00871219" w:rsidRDefault="009C0C79" w:rsidP="0081797D">
      <w:pPr>
        <w:pStyle w:val="Caption"/>
        <w:spacing w:line="480" w:lineRule="auto"/>
        <w:rPr>
          <w:b w:val="0"/>
          <w:color w:val="auto"/>
          <w:sz w:val="20"/>
          <w:szCs w:val="20"/>
          <w:lang w:val="en-US"/>
        </w:rPr>
      </w:pPr>
      <w:bookmarkStart w:id="3" w:name="_Ref437828368"/>
      <w:r w:rsidRPr="00871219">
        <w:rPr>
          <w:color w:val="auto"/>
          <w:sz w:val="20"/>
          <w:szCs w:val="20"/>
          <w:lang w:val="en-US"/>
        </w:rPr>
        <w:lastRenderedPageBreak/>
        <w:t xml:space="preserve">Figure </w:t>
      </w:r>
      <w:r w:rsidRPr="00871219">
        <w:rPr>
          <w:color w:val="auto"/>
          <w:sz w:val="20"/>
          <w:szCs w:val="20"/>
          <w:lang w:val="en-US"/>
        </w:rPr>
        <w:fldChar w:fldCharType="begin"/>
      </w:r>
      <w:r w:rsidRPr="00871219">
        <w:rPr>
          <w:color w:val="auto"/>
          <w:sz w:val="20"/>
          <w:szCs w:val="20"/>
          <w:lang w:val="en-US"/>
        </w:rPr>
        <w:instrText xml:space="preserve"> SEQ Figure \* ARABIC </w:instrText>
      </w:r>
      <w:r w:rsidRPr="00871219">
        <w:rPr>
          <w:color w:val="auto"/>
          <w:sz w:val="20"/>
          <w:szCs w:val="20"/>
          <w:lang w:val="en-US"/>
        </w:rPr>
        <w:fldChar w:fldCharType="separate"/>
      </w:r>
      <w:r w:rsidR="00D45414" w:rsidRPr="00871219">
        <w:rPr>
          <w:noProof/>
          <w:color w:val="auto"/>
          <w:sz w:val="20"/>
          <w:szCs w:val="20"/>
          <w:lang w:val="en-US"/>
        </w:rPr>
        <w:t>2</w:t>
      </w:r>
      <w:r w:rsidRPr="00871219">
        <w:rPr>
          <w:color w:val="auto"/>
          <w:sz w:val="20"/>
          <w:szCs w:val="20"/>
          <w:lang w:val="en-US"/>
        </w:rPr>
        <w:fldChar w:fldCharType="end"/>
      </w:r>
      <w:bookmarkEnd w:id="3"/>
      <w:r w:rsidRPr="00871219">
        <w:rPr>
          <w:color w:val="auto"/>
          <w:sz w:val="20"/>
          <w:szCs w:val="20"/>
          <w:lang w:val="en-US"/>
        </w:rPr>
        <w:t>: Pre-tax energy subsidies as % of GDP in 2011</w:t>
      </w:r>
    </w:p>
    <w:p w14:paraId="0AB44443" w14:textId="77777777" w:rsidR="0029410A" w:rsidRPr="00871219" w:rsidRDefault="0029410A" w:rsidP="0081797D">
      <w:pPr>
        <w:spacing w:line="480" w:lineRule="auto"/>
        <w:rPr>
          <w:sz w:val="22"/>
          <w:szCs w:val="22"/>
          <w:lang w:val="en-US"/>
        </w:rPr>
      </w:pPr>
      <w:r w:rsidRPr="00871219">
        <w:rPr>
          <w:noProof/>
          <w:lang w:val="en-GB" w:eastAsia="en-GB"/>
        </w:rPr>
        <w:drawing>
          <wp:inline distT="0" distB="0" distL="0" distR="0" wp14:anchorId="5F62FB80" wp14:editId="59709F4C">
            <wp:extent cx="4572000" cy="2743200"/>
            <wp:effectExtent l="0" t="0" r="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0AB7DA8" w14:textId="230D052C" w:rsidR="0029410A" w:rsidRPr="00871219" w:rsidRDefault="0029410A" w:rsidP="0081797D">
      <w:pPr>
        <w:pStyle w:val="NoSpacing"/>
        <w:spacing w:line="480" w:lineRule="auto"/>
        <w:rPr>
          <w:rFonts w:ascii="Times New Roman" w:hAnsi="Times New Roman" w:cs="Times New Roman"/>
          <w:lang w:val="en-US"/>
        </w:rPr>
      </w:pPr>
      <w:r w:rsidRPr="00871219">
        <w:rPr>
          <w:rFonts w:ascii="Times New Roman" w:hAnsi="Times New Roman" w:cs="Times New Roman"/>
          <w:lang w:val="en-US"/>
        </w:rPr>
        <w:t xml:space="preserve">Source: </w:t>
      </w:r>
      <w:r w:rsidRPr="00871219">
        <w:rPr>
          <w:rFonts w:ascii="Times New Roman" w:hAnsi="Times New Roman" w:cs="Times New Roman"/>
          <w:lang w:val="en-US"/>
        </w:rPr>
        <w:fldChar w:fldCharType="begin"/>
      </w:r>
      <w:r w:rsidR="00871219">
        <w:rPr>
          <w:rFonts w:ascii="Times New Roman" w:hAnsi="Times New Roman" w:cs="Times New Roman"/>
          <w:lang w:val="en-US"/>
        </w:rPr>
        <w:instrText xml:space="preserve"> ADDIN ZOTERO_ITEM CSL_CITATION {"citationID":"2edme4ii0f","properties":{"formattedCitation":"(International Monetary Fund 2013)","plainCitation":"(International Monetary Fund 2013)","noteIndex":0},"citationItems":[{"id":939,"uris":["http://zotero.org/users/175397/items/VGXVSSMN"],"uri":["http://zotero.org/users/175397/items/VGXVSSMN"],"itemData":{"id":939,"type":"report","title":"Energy Subsidy Reform: Lessons and Implications","publisher":"International Monetary Fund","publisher-place":"Washington, D.C","event-place":"Washington, D.C","author":[{"family":"International Monetary Fund","given":""}],"issued":{"date-parts":[["2013",1]]}}}],"schema":"https://github.com/citation-style-language/schema/raw/master/csl-citation.json"} </w:instrText>
      </w:r>
      <w:r w:rsidRPr="00871219">
        <w:rPr>
          <w:rFonts w:ascii="Times New Roman" w:hAnsi="Times New Roman" w:cs="Times New Roman"/>
          <w:lang w:val="en-US"/>
        </w:rPr>
        <w:fldChar w:fldCharType="separate"/>
      </w:r>
      <w:r w:rsidR="00871219" w:rsidRPr="00871219">
        <w:rPr>
          <w:rFonts w:ascii="Times New Roman" w:hAnsi="Times New Roman" w:cs="Times New Roman"/>
        </w:rPr>
        <w:t>(International Monetary Fund 2013)</w:t>
      </w:r>
      <w:r w:rsidRPr="00871219">
        <w:rPr>
          <w:rFonts w:ascii="Times New Roman" w:hAnsi="Times New Roman" w:cs="Times New Roman"/>
          <w:lang w:val="en-US"/>
        </w:rPr>
        <w:fldChar w:fldCharType="end"/>
      </w:r>
    </w:p>
    <w:p w14:paraId="0E005C2B" w14:textId="77777777" w:rsidR="007C5DDE" w:rsidRPr="00871219" w:rsidRDefault="007C5DDE" w:rsidP="0081797D">
      <w:pPr>
        <w:pStyle w:val="NoSpacing"/>
        <w:spacing w:line="480" w:lineRule="auto"/>
        <w:rPr>
          <w:rFonts w:ascii="Times New Roman" w:hAnsi="Times New Roman" w:cs="Times New Roman"/>
          <w:lang w:val="en-US"/>
        </w:rPr>
      </w:pPr>
    </w:p>
    <w:p w14:paraId="3EDC91B2" w14:textId="6DF91937" w:rsidR="0029410A" w:rsidRPr="00871219" w:rsidRDefault="00AA6657" w:rsidP="0081797D">
      <w:pPr>
        <w:pStyle w:val="NoSpacing"/>
        <w:spacing w:line="480" w:lineRule="auto"/>
        <w:rPr>
          <w:rFonts w:ascii="Times New Roman" w:hAnsi="Times New Roman" w:cs="Times New Roman"/>
          <w:lang w:val="en-US"/>
        </w:rPr>
      </w:pPr>
      <w:r w:rsidRPr="00871219">
        <w:rPr>
          <w:rFonts w:ascii="Times New Roman" w:hAnsi="Times New Roman" w:cs="Times New Roman"/>
          <w:lang w:val="en-US"/>
        </w:rPr>
        <w:t xml:space="preserve">As governments have been facing fiscal crises, they have started to gradually reduce energy </w:t>
      </w:r>
      <w:r w:rsidR="00D86DDC" w:rsidRPr="00871219">
        <w:rPr>
          <w:rFonts w:ascii="Times New Roman" w:hAnsi="Times New Roman" w:cs="Times New Roman"/>
          <w:lang w:val="en-US"/>
        </w:rPr>
        <w:t xml:space="preserve">subsidies </w:t>
      </w:r>
      <w:r w:rsidRPr="00871219">
        <w:rPr>
          <w:rFonts w:ascii="Times New Roman" w:hAnsi="Times New Roman" w:cs="Times New Roman"/>
          <w:lang w:val="en-US"/>
        </w:rPr>
        <w:t>in recent years</w:t>
      </w:r>
      <w:r w:rsidR="006C71C5" w:rsidRPr="00871219">
        <w:rPr>
          <w:rFonts w:ascii="Times New Roman" w:hAnsi="Times New Roman" w:cs="Times New Roman"/>
          <w:lang w:val="en-US"/>
        </w:rPr>
        <w:t xml:space="preserve"> </w:t>
      </w:r>
      <w:r w:rsidR="006C71C5" w:rsidRPr="00871219">
        <w:rPr>
          <w:rFonts w:ascii="Times New Roman" w:hAnsi="Times New Roman" w:cs="Times New Roman"/>
          <w:lang w:val="en-US"/>
        </w:rPr>
        <w:fldChar w:fldCharType="begin"/>
      </w:r>
      <w:r w:rsidR="00871219">
        <w:rPr>
          <w:rFonts w:ascii="Times New Roman" w:hAnsi="Times New Roman" w:cs="Times New Roman"/>
          <w:lang w:val="en-US"/>
        </w:rPr>
        <w:instrText xml:space="preserve"> ADDIN ZOTERO_ITEM CSL_CITATION {"citationID":"JQ52Jvc1","properties":{"formattedCitation":"(Sdralevich et al. 2014)","plainCitation":"(Sdralevich et al. 2014)","noteIndex":0},"citationItems":[{"id":1029,"uris":["http://zotero.org/users/175397/items/ZSCVDZ6T"],"uri":["http://zotero.org/users/175397/items/ZSCVDZ6T"],"itemData":{"id":1029,"type":"report","title":"Subsidy Reform in the Middle East and North Africa","publisher":"International Monetary Fund","publisher-place":"Washington, D.C","event-place":"Washington, D.C","author":[{"family":"Sdralevich","given":"Carlo"},{"family":"Sab","given":"Randa"},{"family":"Zouhar","given":"Younes"},{"family":"Albertin","given":"Giorgia"}],"issued":{"date-parts":[["2014"]]}}}],"schema":"https://github.com/citation-style-language/schema/raw/master/csl-citation.json"} </w:instrText>
      </w:r>
      <w:r w:rsidR="006C71C5" w:rsidRPr="00871219">
        <w:rPr>
          <w:rFonts w:ascii="Times New Roman" w:hAnsi="Times New Roman" w:cs="Times New Roman"/>
          <w:lang w:val="en-US"/>
        </w:rPr>
        <w:fldChar w:fldCharType="separate"/>
      </w:r>
      <w:r w:rsidR="00871219" w:rsidRPr="00871219">
        <w:rPr>
          <w:rFonts w:ascii="Times New Roman" w:hAnsi="Times New Roman" w:cs="Times New Roman"/>
        </w:rPr>
        <w:t>(Sdralevich et al. 2014)</w:t>
      </w:r>
      <w:r w:rsidR="006C71C5" w:rsidRPr="00871219">
        <w:rPr>
          <w:rFonts w:ascii="Times New Roman" w:hAnsi="Times New Roman" w:cs="Times New Roman"/>
          <w:lang w:val="en-US"/>
        </w:rPr>
        <w:fldChar w:fldCharType="end"/>
      </w:r>
      <w:r w:rsidR="00224114" w:rsidRPr="00871219">
        <w:rPr>
          <w:rFonts w:ascii="Times New Roman" w:hAnsi="Times New Roman" w:cs="Times New Roman"/>
          <w:lang w:val="en-US"/>
        </w:rPr>
        <w:t xml:space="preserve">; yet they </w:t>
      </w:r>
      <w:r w:rsidR="003F5790" w:rsidRPr="00871219">
        <w:rPr>
          <w:rFonts w:ascii="Times New Roman" w:hAnsi="Times New Roman" w:cs="Times New Roman"/>
          <w:lang w:val="en-US"/>
        </w:rPr>
        <w:t>b</w:t>
      </w:r>
      <w:r w:rsidR="00224114" w:rsidRPr="00871219">
        <w:rPr>
          <w:rFonts w:ascii="Times New Roman" w:hAnsi="Times New Roman" w:cs="Times New Roman"/>
          <w:lang w:val="en-US"/>
        </w:rPr>
        <w:t>y and large remain higher than in other developing countries</w:t>
      </w:r>
      <w:r w:rsidRPr="00871219">
        <w:rPr>
          <w:rFonts w:ascii="Times New Roman" w:hAnsi="Times New Roman" w:cs="Times New Roman"/>
          <w:lang w:val="en-US"/>
        </w:rPr>
        <w:t xml:space="preserve">. </w:t>
      </w:r>
    </w:p>
    <w:p w14:paraId="2ECE3CB8" w14:textId="77777777" w:rsidR="0029410A" w:rsidRPr="00871219" w:rsidRDefault="0029410A" w:rsidP="0081797D">
      <w:pPr>
        <w:pStyle w:val="NoSpacing"/>
        <w:spacing w:line="480" w:lineRule="auto"/>
        <w:rPr>
          <w:rFonts w:ascii="Times New Roman" w:hAnsi="Times New Roman" w:cs="Times New Roman"/>
          <w:lang w:val="en-US"/>
        </w:rPr>
      </w:pPr>
    </w:p>
    <w:p w14:paraId="2A366BA2" w14:textId="77777777" w:rsidR="0021244B" w:rsidRPr="00871219" w:rsidRDefault="0021244B" w:rsidP="0081797D">
      <w:pPr>
        <w:pStyle w:val="Heading4"/>
        <w:spacing w:line="480" w:lineRule="auto"/>
        <w:rPr>
          <w:rFonts w:ascii="Times New Roman" w:hAnsi="Times New Roman" w:cs="Times New Roman"/>
          <w:color w:val="auto"/>
          <w:lang w:val="en-US"/>
        </w:rPr>
      </w:pPr>
      <w:r w:rsidRPr="00871219">
        <w:rPr>
          <w:rFonts w:ascii="Times New Roman" w:hAnsi="Times New Roman" w:cs="Times New Roman"/>
          <w:color w:val="auto"/>
          <w:lang w:val="en-US"/>
        </w:rPr>
        <w:t>Gov</w:t>
      </w:r>
      <w:r w:rsidR="001008D3" w:rsidRPr="00871219">
        <w:rPr>
          <w:rFonts w:ascii="Times New Roman" w:hAnsi="Times New Roman" w:cs="Times New Roman"/>
          <w:color w:val="auto"/>
          <w:lang w:val="en-US"/>
        </w:rPr>
        <w:t>ernment</w:t>
      </w:r>
      <w:r w:rsidRPr="00871219">
        <w:rPr>
          <w:rFonts w:ascii="Times New Roman" w:hAnsi="Times New Roman" w:cs="Times New Roman"/>
          <w:color w:val="auto"/>
          <w:lang w:val="en-US"/>
        </w:rPr>
        <w:t xml:space="preserve"> intervention</w:t>
      </w:r>
      <w:r w:rsidR="009A14FE" w:rsidRPr="00871219">
        <w:rPr>
          <w:rFonts w:ascii="Times New Roman" w:hAnsi="Times New Roman" w:cs="Times New Roman"/>
          <w:color w:val="auto"/>
          <w:lang w:val="en-US"/>
        </w:rPr>
        <w:t xml:space="preserve"> </w:t>
      </w:r>
      <w:r w:rsidR="001008D3" w:rsidRPr="00871219">
        <w:rPr>
          <w:rFonts w:ascii="Times New Roman" w:hAnsi="Times New Roman" w:cs="Times New Roman"/>
          <w:color w:val="auto"/>
          <w:lang w:val="en-US"/>
        </w:rPr>
        <w:t>in the private sector</w:t>
      </w:r>
    </w:p>
    <w:p w14:paraId="7D15F449" w14:textId="2F3A2201" w:rsidR="00214B2D" w:rsidRPr="00871219" w:rsidRDefault="0050710C" w:rsidP="0081797D">
      <w:pPr>
        <w:pStyle w:val="NoSpacing"/>
        <w:spacing w:line="480" w:lineRule="auto"/>
        <w:rPr>
          <w:rFonts w:ascii="Times New Roman" w:hAnsi="Times New Roman" w:cs="Times New Roman"/>
          <w:lang w:val="en-US"/>
        </w:rPr>
      </w:pPr>
      <w:r w:rsidRPr="00871219">
        <w:rPr>
          <w:rFonts w:ascii="Times New Roman" w:hAnsi="Times New Roman" w:cs="Times New Roman"/>
          <w:lang w:val="en-US"/>
        </w:rPr>
        <w:t xml:space="preserve">Administrative capacity in the Arab world is not particularly low: In international rankings, </w:t>
      </w:r>
      <w:r w:rsidR="006C290D" w:rsidRPr="00871219">
        <w:rPr>
          <w:rFonts w:ascii="Times New Roman" w:hAnsi="Times New Roman" w:cs="Times New Roman"/>
          <w:lang w:val="en-US"/>
        </w:rPr>
        <w:t xml:space="preserve">Arab </w:t>
      </w:r>
      <w:r w:rsidR="00B80FA3" w:rsidRPr="00871219">
        <w:rPr>
          <w:rFonts w:ascii="Times New Roman" w:hAnsi="Times New Roman" w:cs="Times New Roman"/>
          <w:lang w:val="en-US"/>
        </w:rPr>
        <w:t xml:space="preserve">states </w:t>
      </w:r>
      <w:r w:rsidR="006C290D" w:rsidRPr="00871219">
        <w:rPr>
          <w:rFonts w:ascii="Times New Roman" w:hAnsi="Times New Roman" w:cs="Times New Roman"/>
          <w:lang w:val="en-US"/>
        </w:rPr>
        <w:t xml:space="preserve">generally achieve levels of </w:t>
      </w:r>
      <w:r w:rsidR="00B80FA3" w:rsidRPr="00871219">
        <w:rPr>
          <w:rFonts w:ascii="Times New Roman" w:hAnsi="Times New Roman" w:cs="Times New Roman"/>
          <w:lang w:val="en-US"/>
        </w:rPr>
        <w:t xml:space="preserve">government </w:t>
      </w:r>
      <w:r w:rsidR="006C290D" w:rsidRPr="00871219">
        <w:rPr>
          <w:rFonts w:ascii="Times New Roman" w:hAnsi="Times New Roman" w:cs="Times New Roman"/>
          <w:lang w:val="en-US"/>
        </w:rPr>
        <w:t xml:space="preserve">effectiveness that are in line with their GDP per capita – albeit </w:t>
      </w:r>
      <w:r w:rsidR="00224114" w:rsidRPr="00871219">
        <w:rPr>
          <w:rFonts w:ascii="Times New Roman" w:hAnsi="Times New Roman" w:cs="Times New Roman"/>
          <w:lang w:val="en-US"/>
        </w:rPr>
        <w:t xml:space="preserve">republics </w:t>
      </w:r>
      <w:r w:rsidR="00DE0BB7" w:rsidRPr="00871219">
        <w:rPr>
          <w:rFonts w:ascii="Times New Roman" w:hAnsi="Times New Roman" w:cs="Times New Roman"/>
          <w:lang w:val="en-US"/>
        </w:rPr>
        <w:t xml:space="preserve">with </w:t>
      </w:r>
      <w:r w:rsidR="006C290D" w:rsidRPr="00871219">
        <w:rPr>
          <w:rFonts w:ascii="Times New Roman" w:hAnsi="Times New Roman" w:cs="Times New Roman"/>
          <w:lang w:val="en-US"/>
        </w:rPr>
        <w:t xml:space="preserve">a stronger history of </w:t>
      </w:r>
      <w:r w:rsidR="00224114" w:rsidRPr="00871219">
        <w:rPr>
          <w:rFonts w:ascii="Times New Roman" w:hAnsi="Times New Roman" w:cs="Times New Roman"/>
          <w:lang w:val="en-US"/>
        </w:rPr>
        <w:t xml:space="preserve">statist development </w:t>
      </w:r>
      <w:r w:rsidR="00F84E17" w:rsidRPr="00871219">
        <w:rPr>
          <w:rFonts w:ascii="Times New Roman" w:hAnsi="Times New Roman" w:cs="Times New Roman"/>
          <w:lang w:val="en-US"/>
        </w:rPr>
        <w:t>tend to score worse (</w:t>
      </w:r>
      <w:r w:rsidR="00F84E17" w:rsidRPr="00871219">
        <w:rPr>
          <w:rFonts w:ascii="Times New Roman" w:hAnsi="Times New Roman" w:cs="Times New Roman"/>
          <w:lang w:val="en-US"/>
        </w:rPr>
        <w:fldChar w:fldCharType="begin"/>
      </w:r>
      <w:r w:rsidR="00F84E17" w:rsidRPr="00871219">
        <w:rPr>
          <w:rFonts w:ascii="Times New Roman" w:hAnsi="Times New Roman" w:cs="Times New Roman"/>
          <w:lang w:val="en-US"/>
        </w:rPr>
        <w:instrText xml:space="preserve"> REF _Ref437829390 \h </w:instrText>
      </w:r>
      <w:r w:rsidR="00214B2D" w:rsidRPr="00871219">
        <w:rPr>
          <w:rFonts w:ascii="Times New Roman" w:hAnsi="Times New Roman" w:cs="Times New Roman"/>
          <w:lang w:val="en-US"/>
        </w:rPr>
        <w:instrText xml:space="preserve"> \* MERGEFORMAT </w:instrText>
      </w:r>
      <w:r w:rsidR="00F84E17" w:rsidRPr="00871219">
        <w:rPr>
          <w:rFonts w:ascii="Times New Roman" w:hAnsi="Times New Roman" w:cs="Times New Roman"/>
          <w:lang w:val="en-US"/>
        </w:rPr>
      </w:r>
      <w:r w:rsidR="00F84E17" w:rsidRPr="00871219">
        <w:rPr>
          <w:rFonts w:ascii="Times New Roman" w:hAnsi="Times New Roman" w:cs="Times New Roman"/>
          <w:lang w:val="en-US"/>
        </w:rPr>
        <w:fldChar w:fldCharType="separate"/>
      </w:r>
      <w:r w:rsidR="00D45414" w:rsidRPr="00871219">
        <w:rPr>
          <w:rFonts w:ascii="Times New Roman" w:hAnsi="Times New Roman" w:cs="Times New Roman"/>
          <w:lang w:val="en-US"/>
        </w:rPr>
        <w:t xml:space="preserve">Figure </w:t>
      </w:r>
      <w:r w:rsidR="00D45414" w:rsidRPr="00871219">
        <w:rPr>
          <w:rFonts w:ascii="Times New Roman" w:hAnsi="Times New Roman" w:cs="Times New Roman"/>
          <w:noProof/>
          <w:lang w:val="en-US"/>
        </w:rPr>
        <w:t>3</w:t>
      </w:r>
      <w:r w:rsidR="00F84E17" w:rsidRPr="00871219">
        <w:rPr>
          <w:rFonts w:ascii="Times New Roman" w:hAnsi="Times New Roman" w:cs="Times New Roman"/>
          <w:lang w:val="en-US"/>
        </w:rPr>
        <w:fldChar w:fldCharType="end"/>
      </w:r>
      <w:r w:rsidR="00F84E17" w:rsidRPr="00871219">
        <w:rPr>
          <w:rFonts w:ascii="Times New Roman" w:hAnsi="Times New Roman" w:cs="Times New Roman"/>
          <w:lang w:val="en-US"/>
        </w:rPr>
        <w:t>)</w:t>
      </w:r>
      <w:r w:rsidR="006C290D" w:rsidRPr="00871219">
        <w:rPr>
          <w:rFonts w:ascii="Times New Roman" w:hAnsi="Times New Roman" w:cs="Times New Roman"/>
          <w:lang w:val="en-US"/>
        </w:rPr>
        <w:t xml:space="preserve">. </w:t>
      </w:r>
      <w:r w:rsidR="00224114" w:rsidRPr="00871219">
        <w:rPr>
          <w:rFonts w:ascii="Times New Roman" w:hAnsi="Times New Roman" w:cs="Times New Roman"/>
          <w:lang w:val="en-US"/>
        </w:rPr>
        <w:t xml:space="preserve">Arab states </w:t>
      </w:r>
      <w:r w:rsidRPr="00871219">
        <w:rPr>
          <w:rFonts w:ascii="Times New Roman" w:hAnsi="Times New Roman" w:cs="Times New Roman"/>
          <w:lang w:val="en-US"/>
        </w:rPr>
        <w:t>stand out</w:t>
      </w:r>
      <w:r w:rsidR="00224114" w:rsidRPr="00871219">
        <w:rPr>
          <w:rFonts w:ascii="Times New Roman" w:hAnsi="Times New Roman" w:cs="Times New Roman"/>
          <w:lang w:val="en-US"/>
        </w:rPr>
        <w:t>,</w:t>
      </w:r>
      <w:r w:rsidRPr="00871219">
        <w:rPr>
          <w:rFonts w:ascii="Times New Roman" w:hAnsi="Times New Roman" w:cs="Times New Roman"/>
          <w:lang w:val="en-US"/>
        </w:rPr>
        <w:t xml:space="preserve"> however</w:t>
      </w:r>
      <w:r w:rsidR="00224114" w:rsidRPr="00871219">
        <w:rPr>
          <w:rFonts w:ascii="Times New Roman" w:hAnsi="Times New Roman" w:cs="Times New Roman"/>
          <w:lang w:val="en-US"/>
        </w:rPr>
        <w:t>,</w:t>
      </w:r>
      <w:r w:rsidRPr="00871219">
        <w:rPr>
          <w:rFonts w:ascii="Times New Roman" w:hAnsi="Times New Roman" w:cs="Times New Roman"/>
          <w:lang w:val="en-US"/>
        </w:rPr>
        <w:t xml:space="preserve"> in </w:t>
      </w:r>
      <w:r w:rsidR="00D90F83" w:rsidRPr="00871219">
        <w:rPr>
          <w:rFonts w:ascii="Times New Roman" w:hAnsi="Times New Roman" w:cs="Times New Roman"/>
          <w:lang w:val="en-US"/>
        </w:rPr>
        <w:t>how they stretch</w:t>
      </w:r>
      <w:r w:rsidR="00470823" w:rsidRPr="00871219">
        <w:rPr>
          <w:rFonts w:ascii="Times New Roman" w:hAnsi="Times New Roman" w:cs="Times New Roman"/>
          <w:lang w:val="en-US"/>
        </w:rPr>
        <w:t xml:space="preserve"> their </w:t>
      </w:r>
      <w:r w:rsidRPr="00871219">
        <w:rPr>
          <w:rFonts w:ascii="Times New Roman" w:hAnsi="Times New Roman" w:cs="Times New Roman"/>
          <w:lang w:val="en-US"/>
        </w:rPr>
        <w:t xml:space="preserve">capacity </w:t>
      </w:r>
      <w:r w:rsidR="00470823" w:rsidRPr="00871219">
        <w:rPr>
          <w:rFonts w:ascii="Times New Roman" w:hAnsi="Times New Roman" w:cs="Times New Roman"/>
          <w:lang w:val="en-US"/>
        </w:rPr>
        <w:t xml:space="preserve">thin </w:t>
      </w:r>
      <w:r w:rsidRPr="00871219">
        <w:rPr>
          <w:rFonts w:ascii="Times New Roman" w:hAnsi="Times New Roman" w:cs="Times New Roman"/>
          <w:lang w:val="en-US"/>
        </w:rPr>
        <w:t>by extensively and deeply intervening in business and labor markets through both distribution and regulation.</w:t>
      </w:r>
      <w:bookmarkStart w:id="4" w:name="_Ref437829390"/>
      <w:r w:rsidR="001F2393" w:rsidRPr="00871219">
        <w:rPr>
          <w:rFonts w:ascii="Times New Roman" w:hAnsi="Times New Roman" w:cs="Times New Roman"/>
          <w:lang w:val="en-US"/>
        </w:rPr>
        <w:t xml:space="preserve"> </w:t>
      </w:r>
    </w:p>
    <w:p w14:paraId="49F61D13" w14:textId="77777777" w:rsidR="001F2393" w:rsidRPr="00871219" w:rsidRDefault="001F2393" w:rsidP="0081797D">
      <w:pPr>
        <w:pStyle w:val="NoSpacing"/>
        <w:spacing w:line="480" w:lineRule="auto"/>
        <w:rPr>
          <w:rFonts w:ascii="Times New Roman" w:hAnsi="Times New Roman" w:cs="Times New Roman"/>
          <w:b/>
          <w:bCs/>
          <w:sz w:val="18"/>
          <w:szCs w:val="18"/>
          <w:lang w:val="en-US"/>
        </w:rPr>
      </w:pPr>
    </w:p>
    <w:p w14:paraId="4E498643" w14:textId="37865618" w:rsidR="00AA6058" w:rsidRPr="00871219" w:rsidRDefault="00F84E17" w:rsidP="0081797D">
      <w:pPr>
        <w:pStyle w:val="Caption"/>
        <w:spacing w:line="480" w:lineRule="auto"/>
        <w:rPr>
          <w:b w:val="0"/>
          <w:color w:val="auto"/>
          <w:sz w:val="20"/>
          <w:szCs w:val="20"/>
          <w:lang w:val="en-US"/>
        </w:rPr>
      </w:pPr>
      <w:r w:rsidRPr="00871219">
        <w:rPr>
          <w:color w:val="auto"/>
          <w:sz w:val="20"/>
          <w:szCs w:val="20"/>
          <w:lang w:val="en-US"/>
        </w:rPr>
        <w:t xml:space="preserve">Figure </w:t>
      </w:r>
      <w:r w:rsidRPr="00871219">
        <w:rPr>
          <w:color w:val="auto"/>
          <w:sz w:val="20"/>
          <w:szCs w:val="20"/>
          <w:lang w:val="en-US"/>
        </w:rPr>
        <w:fldChar w:fldCharType="begin"/>
      </w:r>
      <w:r w:rsidRPr="00871219">
        <w:rPr>
          <w:color w:val="auto"/>
          <w:sz w:val="20"/>
          <w:szCs w:val="20"/>
          <w:lang w:val="en-US"/>
        </w:rPr>
        <w:instrText xml:space="preserve"> SEQ Figure \* ARABIC </w:instrText>
      </w:r>
      <w:r w:rsidRPr="00871219">
        <w:rPr>
          <w:color w:val="auto"/>
          <w:sz w:val="20"/>
          <w:szCs w:val="20"/>
          <w:lang w:val="en-US"/>
        </w:rPr>
        <w:fldChar w:fldCharType="separate"/>
      </w:r>
      <w:r w:rsidR="00D45414" w:rsidRPr="00871219">
        <w:rPr>
          <w:noProof/>
          <w:color w:val="auto"/>
          <w:sz w:val="20"/>
          <w:szCs w:val="20"/>
          <w:lang w:val="en-US"/>
        </w:rPr>
        <w:t>3</w:t>
      </w:r>
      <w:r w:rsidRPr="00871219">
        <w:rPr>
          <w:color w:val="auto"/>
          <w:sz w:val="20"/>
          <w:szCs w:val="20"/>
          <w:lang w:val="en-US"/>
        </w:rPr>
        <w:fldChar w:fldCharType="end"/>
      </w:r>
      <w:bookmarkEnd w:id="4"/>
      <w:r w:rsidRPr="00871219">
        <w:rPr>
          <w:color w:val="auto"/>
          <w:sz w:val="20"/>
          <w:szCs w:val="20"/>
          <w:lang w:val="en-US"/>
        </w:rPr>
        <w:t>:</w:t>
      </w:r>
      <w:r w:rsidR="006C290D" w:rsidRPr="00871219">
        <w:rPr>
          <w:color w:val="auto"/>
          <w:sz w:val="20"/>
          <w:szCs w:val="20"/>
          <w:lang w:val="en-US"/>
        </w:rPr>
        <w:t xml:space="preserve"> Arab g</w:t>
      </w:r>
      <w:r w:rsidR="00AA6058" w:rsidRPr="00871219">
        <w:rPr>
          <w:color w:val="auto"/>
          <w:sz w:val="20"/>
          <w:szCs w:val="20"/>
          <w:lang w:val="en-US"/>
        </w:rPr>
        <w:t>ov</w:t>
      </w:r>
      <w:r w:rsidR="006C290D" w:rsidRPr="00871219">
        <w:rPr>
          <w:color w:val="auto"/>
          <w:sz w:val="20"/>
          <w:szCs w:val="20"/>
          <w:lang w:val="en-US"/>
        </w:rPr>
        <w:t xml:space="preserve">ernment </w:t>
      </w:r>
      <w:r w:rsidR="00AA6058" w:rsidRPr="00871219">
        <w:rPr>
          <w:color w:val="auto"/>
          <w:sz w:val="20"/>
          <w:szCs w:val="20"/>
          <w:lang w:val="en-US"/>
        </w:rPr>
        <w:t>effectiveness</w:t>
      </w:r>
      <w:r w:rsidR="006C290D" w:rsidRPr="00871219">
        <w:rPr>
          <w:color w:val="auto"/>
          <w:sz w:val="20"/>
          <w:szCs w:val="20"/>
          <w:lang w:val="en-US"/>
        </w:rPr>
        <w:t xml:space="preserve"> in comparison</w:t>
      </w:r>
      <w:r w:rsidR="007B200E" w:rsidRPr="00871219">
        <w:rPr>
          <w:color w:val="auto"/>
          <w:sz w:val="20"/>
          <w:szCs w:val="20"/>
          <w:lang w:val="en-US"/>
        </w:rPr>
        <w:t xml:space="preserve"> (2012)</w:t>
      </w:r>
    </w:p>
    <w:p w14:paraId="75B087FC" w14:textId="6F7F92FB" w:rsidR="0021244B" w:rsidRPr="00871219" w:rsidRDefault="00910C52" w:rsidP="0081797D">
      <w:pPr>
        <w:pStyle w:val="NoSpacing"/>
        <w:spacing w:line="480" w:lineRule="auto"/>
        <w:rPr>
          <w:rFonts w:ascii="Times New Roman" w:hAnsi="Times New Roman" w:cs="Times New Roman"/>
          <w:lang w:val="en-US"/>
        </w:rPr>
      </w:pPr>
      <w:r w:rsidRPr="00910C52">
        <w:rPr>
          <w:rFonts w:ascii="Times New Roman" w:hAnsi="Times New Roman" w:cs="Times New Roman"/>
          <w:noProof/>
          <w:lang w:eastAsia="en-GB"/>
        </w:rPr>
        <w:lastRenderedPageBreak/>
        <w:drawing>
          <wp:inline distT="0" distB="0" distL="0" distR="0" wp14:anchorId="53F7F393" wp14:editId="4B49F66D">
            <wp:extent cx="5142230" cy="37725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42230" cy="3772535"/>
                    </a:xfrm>
                    <a:prstGeom prst="rect">
                      <a:avLst/>
                    </a:prstGeom>
                    <a:noFill/>
                    <a:ln>
                      <a:noFill/>
                    </a:ln>
                  </pic:spPr>
                </pic:pic>
              </a:graphicData>
            </a:graphic>
          </wp:inline>
        </w:drawing>
      </w:r>
    </w:p>
    <w:p w14:paraId="105DD1F9" w14:textId="77777777" w:rsidR="00F84E17" w:rsidRPr="00871219" w:rsidRDefault="007C5DDE" w:rsidP="0081797D">
      <w:pPr>
        <w:pStyle w:val="NoSpacing"/>
        <w:spacing w:line="480" w:lineRule="auto"/>
        <w:rPr>
          <w:rFonts w:ascii="Times New Roman" w:hAnsi="Times New Roman" w:cs="Times New Roman"/>
          <w:lang w:val="en-US"/>
        </w:rPr>
      </w:pPr>
      <w:r w:rsidRPr="00871219">
        <w:rPr>
          <w:rFonts w:ascii="Times New Roman" w:hAnsi="Times New Roman" w:cs="Times New Roman"/>
          <w:lang w:val="en-US"/>
        </w:rPr>
        <w:t>Source: World Bank Governance Indicators</w:t>
      </w:r>
    </w:p>
    <w:p w14:paraId="7A4D0802" w14:textId="77777777" w:rsidR="00CD18D4" w:rsidRPr="00871219" w:rsidRDefault="00CD18D4" w:rsidP="0081797D">
      <w:pPr>
        <w:pStyle w:val="NoSpacing"/>
        <w:spacing w:line="480" w:lineRule="auto"/>
        <w:rPr>
          <w:rFonts w:ascii="Times New Roman" w:hAnsi="Times New Roman" w:cs="Times New Roman"/>
          <w:lang w:val="en-US"/>
        </w:rPr>
      </w:pPr>
    </w:p>
    <w:p w14:paraId="16BBE68A" w14:textId="73CE039D" w:rsidR="006B4F8F" w:rsidRPr="00871219" w:rsidRDefault="008832A0" w:rsidP="0081797D">
      <w:pPr>
        <w:pStyle w:val="NoSpacing"/>
        <w:spacing w:line="480" w:lineRule="auto"/>
        <w:rPr>
          <w:rFonts w:ascii="Times New Roman" w:hAnsi="Times New Roman" w:cs="Times New Roman"/>
          <w:lang w:val="en-US"/>
        </w:rPr>
      </w:pPr>
      <w:r w:rsidRPr="00871219">
        <w:rPr>
          <w:rFonts w:ascii="Times New Roman" w:hAnsi="Times New Roman" w:cs="Times New Roman"/>
          <w:lang w:val="en-US"/>
        </w:rPr>
        <w:t xml:space="preserve">Arab </w:t>
      </w:r>
      <w:r w:rsidR="002701B9" w:rsidRPr="00871219">
        <w:rPr>
          <w:rFonts w:ascii="Times New Roman" w:hAnsi="Times New Roman" w:cs="Times New Roman"/>
          <w:lang w:val="en-US"/>
        </w:rPr>
        <w:t xml:space="preserve">governments provide a wide range of support to business, including above-mentioned energy subsidies, </w:t>
      </w:r>
      <w:r w:rsidRPr="00871219">
        <w:rPr>
          <w:rFonts w:ascii="Times New Roman" w:hAnsi="Times New Roman" w:cs="Times New Roman"/>
          <w:lang w:val="en-US"/>
        </w:rPr>
        <w:t xml:space="preserve">but also </w:t>
      </w:r>
      <w:r w:rsidR="002701B9" w:rsidRPr="00871219">
        <w:rPr>
          <w:rFonts w:ascii="Times New Roman" w:hAnsi="Times New Roman" w:cs="Times New Roman"/>
          <w:lang w:val="en-US"/>
        </w:rPr>
        <w:t xml:space="preserve">provision of </w:t>
      </w:r>
      <w:r w:rsidR="003F39CA" w:rsidRPr="00871219">
        <w:rPr>
          <w:rFonts w:ascii="Times New Roman" w:hAnsi="Times New Roman" w:cs="Times New Roman"/>
          <w:lang w:val="en-US"/>
        </w:rPr>
        <w:t>land</w:t>
      </w:r>
      <w:r w:rsidR="00D12AA9" w:rsidRPr="00871219">
        <w:rPr>
          <w:rFonts w:ascii="Times New Roman" w:hAnsi="Times New Roman" w:cs="Times New Roman"/>
          <w:lang w:val="en-US"/>
        </w:rPr>
        <w:t xml:space="preserve"> and</w:t>
      </w:r>
      <w:r w:rsidR="002701B9" w:rsidRPr="00871219">
        <w:rPr>
          <w:rFonts w:ascii="Times New Roman" w:hAnsi="Times New Roman" w:cs="Times New Roman"/>
          <w:lang w:val="en-US"/>
        </w:rPr>
        <w:t xml:space="preserve">, through state-owned banks, </w:t>
      </w:r>
      <w:r w:rsidR="003F39CA" w:rsidRPr="00871219">
        <w:rPr>
          <w:rFonts w:ascii="Times New Roman" w:hAnsi="Times New Roman" w:cs="Times New Roman"/>
          <w:lang w:val="en-US"/>
        </w:rPr>
        <w:t>credit</w:t>
      </w:r>
      <w:r w:rsidR="00F84E17" w:rsidRPr="00871219">
        <w:rPr>
          <w:rFonts w:ascii="Times New Roman" w:hAnsi="Times New Roman" w:cs="Times New Roman"/>
          <w:lang w:val="en-US"/>
        </w:rPr>
        <w:t xml:space="preserve"> </w:t>
      </w:r>
      <w:r w:rsidR="00F84E17" w:rsidRPr="00871219">
        <w:rPr>
          <w:rFonts w:ascii="Times New Roman" w:hAnsi="Times New Roman" w:cs="Times New Roman"/>
          <w:lang w:val="en-US"/>
        </w:rPr>
        <w:fldChar w:fldCharType="begin"/>
      </w:r>
      <w:r w:rsidR="00871219">
        <w:rPr>
          <w:rFonts w:ascii="Times New Roman" w:hAnsi="Times New Roman" w:cs="Times New Roman"/>
          <w:lang w:val="en-US"/>
        </w:rPr>
        <w:instrText xml:space="preserve"> ADDIN ZOTERO_ITEM CSL_CITATION {"citationID":"ecouKpSR","properties":{"formattedCitation":"(World Bank 2009)","plainCitation":"(World Bank 2009)","noteIndex":0},"citationItems":[{"id":225,"uris":["http://zotero.org/users/175397/items/54TTBBD9"],"uri":["http://zotero.org/users/175397/items/54TTBBD9"],"itemData":{"id":225,"type":"book","title":"From Privilege to Competition: Unlocking Private-Led Growth in the Middle East and North Africa","publisher":"World Bank Publications","number-of-pages":"276","source":"Amazon.com","ISBN":"0-8213-7877-5","shortTitle":"From Privilege to Competition","author":[{"family":"World Bank","given":""}],"issued":{"date-parts":[["2009",11,4]]}}}],"schema":"https://github.com/citation-style-language/schema/raw/master/csl-citation.json"} </w:instrText>
      </w:r>
      <w:r w:rsidR="00F84E17" w:rsidRPr="00871219">
        <w:rPr>
          <w:rFonts w:ascii="Times New Roman" w:hAnsi="Times New Roman" w:cs="Times New Roman"/>
          <w:lang w:val="en-US"/>
        </w:rPr>
        <w:fldChar w:fldCharType="separate"/>
      </w:r>
      <w:r w:rsidR="00871219" w:rsidRPr="00871219">
        <w:rPr>
          <w:rFonts w:ascii="Times New Roman" w:hAnsi="Times New Roman" w:cs="Times New Roman"/>
        </w:rPr>
        <w:t>(World Bank 2009)</w:t>
      </w:r>
      <w:r w:rsidR="00F84E17" w:rsidRPr="00871219">
        <w:rPr>
          <w:rFonts w:ascii="Times New Roman" w:hAnsi="Times New Roman" w:cs="Times New Roman"/>
          <w:lang w:val="en-US"/>
        </w:rPr>
        <w:fldChar w:fldCharType="end"/>
      </w:r>
      <w:r w:rsidR="002701B9" w:rsidRPr="00871219">
        <w:rPr>
          <w:rFonts w:ascii="Times New Roman" w:hAnsi="Times New Roman" w:cs="Times New Roman"/>
          <w:lang w:val="en-US"/>
        </w:rPr>
        <w:t>.</w:t>
      </w:r>
      <w:r w:rsidR="00D90F83" w:rsidRPr="00871219">
        <w:rPr>
          <w:rFonts w:ascii="Times New Roman" w:hAnsi="Times New Roman" w:cs="Times New Roman"/>
          <w:lang w:val="en-US"/>
        </w:rPr>
        <w:t xml:space="preserve"> </w:t>
      </w:r>
      <w:r w:rsidRPr="00871219">
        <w:rPr>
          <w:rFonts w:ascii="Times New Roman" w:hAnsi="Times New Roman" w:cs="Times New Roman"/>
          <w:lang w:val="en-US"/>
        </w:rPr>
        <w:t>At the same time</w:t>
      </w:r>
      <w:r w:rsidR="003F39CA" w:rsidRPr="00871219">
        <w:rPr>
          <w:rFonts w:ascii="Times New Roman" w:hAnsi="Times New Roman" w:cs="Times New Roman"/>
          <w:lang w:val="en-US"/>
        </w:rPr>
        <w:t xml:space="preserve">, </w:t>
      </w:r>
      <w:r w:rsidR="00D12AA9" w:rsidRPr="00871219">
        <w:rPr>
          <w:rFonts w:ascii="Times New Roman" w:hAnsi="Times New Roman" w:cs="Times New Roman"/>
          <w:lang w:val="en-US"/>
        </w:rPr>
        <w:t xml:space="preserve">governments tend to get deeply involved in business operations through </w:t>
      </w:r>
      <w:r w:rsidR="002F0CE4" w:rsidRPr="00871219">
        <w:rPr>
          <w:rFonts w:ascii="Times New Roman" w:hAnsi="Times New Roman" w:cs="Times New Roman"/>
          <w:lang w:val="en-US"/>
        </w:rPr>
        <w:t>administrative inter</w:t>
      </w:r>
      <w:r w:rsidR="0066444E" w:rsidRPr="00871219">
        <w:rPr>
          <w:rFonts w:ascii="Times New Roman" w:hAnsi="Times New Roman" w:cs="Times New Roman"/>
          <w:lang w:val="en-US"/>
        </w:rPr>
        <w:t>v</w:t>
      </w:r>
      <w:r w:rsidR="002F0CE4" w:rsidRPr="00871219">
        <w:rPr>
          <w:rFonts w:ascii="Times New Roman" w:hAnsi="Times New Roman" w:cs="Times New Roman"/>
          <w:lang w:val="en-US"/>
        </w:rPr>
        <w:t>ention</w:t>
      </w:r>
      <w:r w:rsidR="00D12AA9" w:rsidRPr="00871219">
        <w:rPr>
          <w:rFonts w:ascii="Times New Roman" w:hAnsi="Times New Roman" w:cs="Times New Roman"/>
          <w:lang w:val="en-US"/>
        </w:rPr>
        <w:t xml:space="preserve">. </w:t>
      </w:r>
      <w:r w:rsidRPr="00871219">
        <w:rPr>
          <w:rFonts w:ascii="Times New Roman" w:hAnsi="Times New Roman" w:cs="Times New Roman"/>
          <w:lang w:val="en-US"/>
        </w:rPr>
        <w:t>While s</w:t>
      </w:r>
      <w:r w:rsidR="002701B9" w:rsidRPr="00871219">
        <w:rPr>
          <w:rFonts w:ascii="Times New Roman" w:hAnsi="Times New Roman" w:cs="Times New Roman"/>
          <w:lang w:val="en-US"/>
        </w:rPr>
        <w:t xml:space="preserve">ome </w:t>
      </w:r>
      <w:r w:rsidR="00D12AA9" w:rsidRPr="00871219">
        <w:rPr>
          <w:rFonts w:ascii="Times New Roman" w:hAnsi="Times New Roman" w:cs="Times New Roman"/>
          <w:lang w:val="en-US"/>
        </w:rPr>
        <w:t xml:space="preserve">of the regulations of the </w:t>
      </w:r>
      <w:r w:rsidRPr="00871219">
        <w:rPr>
          <w:rFonts w:ascii="Times New Roman" w:hAnsi="Times New Roman" w:cs="Times New Roman"/>
          <w:lang w:val="en-US"/>
        </w:rPr>
        <w:t xml:space="preserve">earlier </w:t>
      </w:r>
      <w:r w:rsidR="00D12AA9" w:rsidRPr="00871219">
        <w:rPr>
          <w:rFonts w:ascii="Times New Roman" w:hAnsi="Times New Roman" w:cs="Times New Roman"/>
          <w:lang w:val="en-US"/>
        </w:rPr>
        <w:t xml:space="preserve">statist period have been </w:t>
      </w:r>
      <w:r w:rsidRPr="00871219">
        <w:rPr>
          <w:rFonts w:ascii="Times New Roman" w:hAnsi="Times New Roman" w:cs="Times New Roman"/>
          <w:lang w:val="en-US"/>
        </w:rPr>
        <w:t>loosened or dismantled, m</w:t>
      </w:r>
      <w:r w:rsidR="00D12AA9" w:rsidRPr="00871219">
        <w:rPr>
          <w:rFonts w:ascii="Times New Roman" w:hAnsi="Times New Roman" w:cs="Times New Roman"/>
          <w:lang w:val="en-US"/>
        </w:rPr>
        <w:t xml:space="preserve">any remain: </w:t>
      </w:r>
      <w:r w:rsidR="00933387" w:rsidRPr="00871219">
        <w:rPr>
          <w:rFonts w:ascii="Times New Roman" w:hAnsi="Times New Roman" w:cs="Times New Roman"/>
          <w:lang w:val="en-US"/>
        </w:rPr>
        <w:t>Trade protection, l</w:t>
      </w:r>
      <w:r w:rsidR="006B4F8F" w:rsidRPr="00871219">
        <w:rPr>
          <w:rFonts w:ascii="Times New Roman" w:hAnsi="Times New Roman" w:cs="Times New Roman"/>
          <w:lang w:val="en-US"/>
        </w:rPr>
        <w:t>icensing</w:t>
      </w:r>
      <w:r w:rsidR="00D12AA9" w:rsidRPr="00871219">
        <w:rPr>
          <w:rFonts w:ascii="Times New Roman" w:hAnsi="Times New Roman" w:cs="Times New Roman"/>
          <w:lang w:val="en-US"/>
        </w:rPr>
        <w:t xml:space="preserve"> and inspection regimes, bankruptcy procedures and labor rules are seen as particularly onerous in the Arab world</w:t>
      </w:r>
      <w:r w:rsidRPr="00871219">
        <w:rPr>
          <w:rFonts w:ascii="Times New Roman" w:hAnsi="Times New Roman" w:cs="Times New Roman"/>
          <w:lang w:val="en-US"/>
        </w:rPr>
        <w:t>. O</w:t>
      </w:r>
      <w:r w:rsidR="004A118C" w:rsidRPr="00871219">
        <w:rPr>
          <w:rFonts w:ascii="Times New Roman" w:hAnsi="Times New Roman" w:cs="Times New Roman"/>
          <w:lang w:val="en-US"/>
        </w:rPr>
        <w:t xml:space="preserve">nly Tunisia and Morocco </w:t>
      </w:r>
      <w:r w:rsidRPr="00871219">
        <w:rPr>
          <w:rFonts w:ascii="Times New Roman" w:hAnsi="Times New Roman" w:cs="Times New Roman"/>
          <w:lang w:val="en-US"/>
        </w:rPr>
        <w:t xml:space="preserve">are </w:t>
      </w:r>
      <w:r w:rsidR="004A118C" w:rsidRPr="00871219">
        <w:rPr>
          <w:rFonts w:ascii="Times New Roman" w:hAnsi="Times New Roman" w:cs="Times New Roman"/>
          <w:lang w:val="en-US"/>
        </w:rPr>
        <w:t xml:space="preserve">in the top half of the </w:t>
      </w:r>
      <w:r w:rsidR="006A0C74" w:rsidRPr="00871219">
        <w:rPr>
          <w:rFonts w:ascii="Times New Roman" w:hAnsi="Times New Roman" w:cs="Times New Roman"/>
          <w:lang w:val="en-US"/>
        </w:rPr>
        <w:t xml:space="preserve">IFC’s international </w:t>
      </w:r>
      <w:r w:rsidR="004A118C" w:rsidRPr="00871219">
        <w:rPr>
          <w:rFonts w:ascii="Times New Roman" w:hAnsi="Times New Roman" w:cs="Times New Roman"/>
          <w:lang w:val="en-US"/>
        </w:rPr>
        <w:t xml:space="preserve">“Doing Business” </w:t>
      </w:r>
      <w:r w:rsidRPr="00871219">
        <w:rPr>
          <w:rFonts w:ascii="Times New Roman" w:hAnsi="Times New Roman" w:cs="Times New Roman"/>
          <w:lang w:val="en-US"/>
        </w:rPr>
        <w:t xml:space="preserve">ranking </w:t>
      </w:r>
      <w:r w:rsidR="00D12AA9" w:rsidRPr="00871219">
        <w:rPr>
          <w:rFonts w:ascii="Times New Roman" w:hAnsi="Times New Roman" w:cs="Times New Roman"/>
          <w:lang w:val="en-US"/>
        </w:rPr>
        <w:t>of business environment</w:t>
      </w:r>
      <w:r w:rsidR="008855EB" w:rsidRPr="00871219">
        <w:rPr>
          <w:rFonts w:ascii="Times New Roman" w:hAnsi="Times New Roman" w:cs="Times New Roman"/>
          <w:lang w:val="en-US"/>
        </w:rPr>
        <w:t>s</w:t>
      </w:r>
      <w:r w:rsidR="00D12AA9" w:rsidRPr="00871219">
        <w:rPr>
          <w:rFonts w:ascii="Times New Roman" w:hAnsi="Times New Roman" w:cs="Times New Roman"/>
          <w:lang w:val="en-US"/>
        </w:rPr>
        <w:t xml:space="preserve"> (see </w:t>
      </w:r>
      <w:r w:rsidR="00F84E17" w:rsidRPr="00871219">
        <w:rPr>
          <w:rFonts w:ascii="Times New Roman" w:hAnsi="Times New Roman" w:cs="Times New Roman"/>
          <w:lang w:val="en-US"/>
        </w:rPr>
        <w:fldChar w:fldCharType="begin"/>
      </w:r>
      <w:r w:rsidR="00F84E17" w:rsidRPr="00871219">
        <w:rPr>
          <w:rFonts w:ascii="Times New Roman" w:hAnsi="Times New Roman" w:cs="Times New Roman"/>
          <w:lang w:val="en-US"/>
        </w:rPr>
        <w:instrText xml:space="preserve"> REF _Ref437829466 \h </w:instrText>
      </w:r>
      <w:r w:rsidR="00214B2D" w:rsidRPr="00871219">
        <w:rPr>
          <w:rFonts w:ascii="Times New Roman" w:hAnsi="Times New Roman" w:cs="Times New Roman"/>
          <w:lang w:val="en-US"/>
        </w:rPr>
        <w:instrText xml:space="preserve"> \* MERGEFORMAT </w:instrText>
      </w:r>
      <w:r w:rsidR="00F84E17" w:rsidRPr="00871219">
        <w:rPr>
          <w:rFonts w:ascii="Times New Roman" w:hAnsi="Times New Roman" w:cs="Times New Roman"/>
          <w:lang w:val="en-US"/>
        </w:rPr>
      </w:r>
      <w:r w:rsidR="00F84E17" w:rsidRPr="00871219">
        <w:rPr>
          <w:rFonts w:ascii="Times New Roman" w:hAnsi="Times New Roman" w:cs="Times New Roman"/>
          <w:lang w:val="en-US"/>
        </w:rPr>
        <w:fldChar w:fldCharType="separate"/>
      </w:r>
      <w:r w:rsidR="009C4C09" w:rsidRPr="00871219">
        <w:rPr>
          <w:rFonts w:ascii="Times New Roman" w:hAnsi="Times New Roman" w:cs="Times New Roman"/>
          <w:lang w:val="en-US"/>
        </w:rPr>
        <w:t xml:space="preserve">Table </w:t>
      </w:r>
      <w:r w:rsidR="009C4C09" w:rsidRPr="00871219">
        <w:rPr>
          <w:rFonts w:ascii="Times New Roman" w:hAnsi="Times New Roman" w:cs="Times New Roman"/>
          <w:noProof/>
          <w:lang w:val="en-US"/>
        </w:rPr>
        <w:t>1</w:t>
      </w:r>
      <w:r w:rsidR="00F84E17" w:rsidRPr="00871219">
        <w:rPr>
          <w:rFonts w:ascii="Times New Roman" w:hAnsi="Times New Roman" w:cs="Times New Roman"/>
          <w:lang w:val="en-US"/>
        </w:rPr>
        <w:fldChar w:fldCharType="end"/>
      </w:r>
      <w:r w:rsidR="00F84E17" w:rsidRPr="00871219">
        <w:rPr>
          <w:rFonts w:ascii="Times New Roman" w:hAnsi="Times New Roman" w:cs="Times New Roman"/>
          <w:lang w:val="en-US"/>
        </w:rPr>
        <w:t>)</w:t>
      </w:r>
      <w:r w:rsidR="00D12AA9" w:rsidRPr="00871219">
        <w:rPr>
          <w:rFonts w:ascii="Times New Roman" w:hAnsi="Times New Roman" w:cs="Times New Roman"/>
          <w:lang w:val="en-US"/>
        </w:rPr>
        <w:t>.</w:t>
      </w:r>
    </w:p>
    <w:p w14:paraId="4187FC1F" w14:textId="77777777" w:rsidR="002E1551" w:rsidRPr="00871219" w:rsidRDefault="002E1551" w:rsidP="0081797D">
      <w:pPr>
        <w:pStyle w:val="NoSpacing"/>
        <w:spacing w:line="480" w:lineRule="auto"/>
        <w:rPr>
          <w:rFonts w:ascii="Times New Roman" w:hAnsi="Times New Roman" w:cs="Times New Roman"/>
          <w:lang w:val="en-US"/>
        </w:rPr>
      </w:pPr>
    </w:p>
    <w:p w14:paraId="18F93A0F" w14:textId="77777777" w:rsidR="001F2393" w:rsidRPr="00871219" w:rsidRDefault="001F2393" w:rsidP="0081797D">
      <w:pPr>
        <w:spacing w:after="200" w:line="480" w:lineRule="auto"/>
        <w:rPr>
          <w:b/>
          <w:bCs/>
          <w:sz w:val="18"/>
          <w:szCs w:val="18"/>
          <w:lang w:val="en-US"/>
        </w:rPr>
      </w:pPr>
      <w:bookmarkStart w:id="5" w:name="_Ref437829466"/>
      <w:r w:rsidRPr="00871219">
        <w:rPr>
          <w:lang w:val="en-US"/>
        </w:rPr>
        <w:br w:type="page"/>
      </w:r>
    </w:p>
    <w:p w14:paraId="18E00FC0" w14:textId="28CB43EA" w:rsidR="00D12AA9" w:rsidRPr="00871219" w:rsidRDefault="00F84E17" w:rsidP="0081797D">
      <w:pPr>
        <w:pStyle w:val="Caption"/>
        <w:spacing w:line="480" w:lineRule="auto"/>
        <w:rPr>
          <w:color w:val="auto"/>
          <w:lang w:val="en-US"/>
        </w:rPr>
      </w:pPr>
      <w:r w:rsidRPr="00871219">
        <w:rPr>
          <w:color w:val="auto"/>
          <w:lang w:val="en-US"/>
        </w:rPr>
        <w:lastRenderedPageBreak/>
        <w:t xml:space="preserve">Table </w:t>
      </w:r>
      <w:r w:rsidRPr="00871219">
        <w:rPr>
          <w:color w:val="auto"/>
          <w:lang w:val="en-US"/>
        </w:rPr>
        <w:fldChar w:fldCharType="begin"/>
      </w:r>
      <w:r w:rsidRPr="00871219">
        <w:rPr>
          <w:color w:val="auto"/>
          <w:lang w:val="en-US"/>
        </w:rPr>
        <w:instrText xml:space="preserve"> SEQ Table \* ARABIC </w:instrText>
      </w:r>
      <w:r w:rsidRPr="00871219">
        <w:rPr>
          <w:color w:val="auto"/>
          <w:lang w:val="en-US"/>
        </w:rPr>
        <w:fldChar w:fldCharType="separate"/>
      </w:r>
      <w:r w:rsidR="009C4C09" w:rsidRPr="00871219">
        <w:rPr>
          <w:noProof/>
          <w:color w:val="auto"/>
          <w:lang w:val="en-US"/>
        </w:rPr>
        <w:t>1</w:t>
      </w:r>
      <w:r w:rsidRPr="00871219">
        <w:rPr>
          <w:color w:val="auto"/>
          <w:lang w:val="en-US"/>
        </w:rPr>
        <w:fldChar w:fldCharType="end"/>
      </w:r>
      <w:bookmarkEnd w:id="5"/>
      <w:r w:rsidRPr="00871219">
        <w:rPr>
          <w:color w:val="auto"/>
          <w:lang w:val="en-US"/>
        </w:rPr>
        <w:t>:</w:t>
      </w:r>
      <w:r w:rsidR="00D12AA9" w:rsidRPr="00871219">
        <w:rPr>
          <w:color w:val="auto"/>
          <w:kern w:val="24"/>
          <w:lang w:val="en-US" w:eastAsia="en-GB"/>
        </w:rPr>
        <w:t xml:space="preserve"> 2015 “Doing Business” rankings of core Arab countries (188 cases)</w:t>
      </w:r>
    </w:p>
    <w:tbl>
      <w:tblPr>
        <w:tblStyle w:val="TableGrid"/>
        <w:tblW w:w="4480" w:type="dxa"/>
        <w:tblLook w:val="04A0" w:firstRow="1" w:lastRow="0" w:firstColumn="1" w:lastColumn="0" w:noHBand="0" w:noVBand="1"/>
      </w:tblPr>
      <w:tblGrid>
        <w:gridCol w:w="3284"/>
        <w:gridCol w:w="1196"/>
      </w:tblGrid>
      <w:tr w:rsidR="005050CD" w:rsidRPr="00871219" w14:paraId="06232FAF" w14:textId="77777777" w:rsidTr="00D12AA9">
        <w:trPr>
          <w:trHeight w:val="227"/>
        </w:trPr>
        <w:tc>
          <w:tcPr>
            <w:tcW w:w="3284" w:type="dxa"/>
            <w:hideMark/>
          </w:tcPr>
          <w:p w14:paraId="66C8EE19" w14:textId="77777777" w:rsidR="005050CD" w:rsidRPr="00871219" w:rsidRDefault="005050CD" w:rsidP="0081797D">
            <w:pPr>
              <w:spacing w:line="480" w:lineRule="auto"/>
              <w:rPr>
                <w:lang w:val="en-US" w:eastAsia="en-GB"/>
              </w:rPr>
            </w:pPr>
            <w:r w:rsidRPr="00871219">
              <w:rPr>
                <w:b/>
                <w:bCs/>
                <w:kern w:val="24"/>
                <w:lang w:val="en-US" w:eastAsia="en-GB"/>
              </w:rPr>
              <w:t>Tunisia</w:t>
            </w:r>
          </w:p>
        </w:tc>
        <w:tc>
          <w:tcPr>
            <w:tcW w:w="1196" w:type="dxa"/>
            <w:hideMark/>
          </w:tcPr>
          <w:p w14:paraId="45631B82" w14:textId="77777777" w:rsidR="005050CD" w:rsidRPr="00871219" w:rsidRDefault="005050CD" w:rsidP="0081797D">
            <w:pPr>
              <w:spacing w:line="480" w:lineRule="auto"/>
              <w:jc w:val="right"/>
              <w:rPr>
                <w:lang w:val="en-US" w:eastAsia="en-GB"/>
              </w:rPr>
            </w:pPr>
            <w:r w:rsidRPr="00871219">
              <w:rPr>
                <w:kern w:val="24"/>
                <w:lang w:val="en-US" w:eastAsia="en-GB"/>
              </w:rPr>
              <w:t>60</w:t>
            </w:r>
          </w:p>
        </w:tc>
      </w:tr>
      <w:tr w:rsidR="005050CD" w:rsidRPr="00871219" w14:paraId="6E41C75C" w14:textId="77777777" w:rsidTr="00D12AA9">
        <w:trPr>
          <w:trHeight w:val="227"/>
        </w:trPr>
        <w:tc>
          <w:tcPr>
            <w:tcW w:w="3284" w:type="dxa"/>
            <w:hideMark/>
          </w:tcPr>
          <w:p w14:paraId="0EE8FDCE" w14:textId="77777777" w:rsidR="005050CD" w:rsidRPr="00871219" w:rsidRDefault="005050CD" w:rsidP="0081797D">
            <w:pPr>
              <w:spacing w:line="480" w:lineRule="auto"/>
              <w:rPr>
                <w:lang w:val="en-US" w:eastAsia="en-GB"/>
              </w:rPr>
            </w:pPr>
            <w:r w:rsidRPr="00871219">
              <w:rPr>
                <w:b/>
                <w:bCs/>
                <w:kern w:val="24"/>
                <w:lang w:val="en-US" w:eastAsia="en-GB"/>
              </w:rPr>
              <w:t>Morocco</w:t>
            </w:r>
          </w:p>
        </w:tc>
        <w:tc>
          <w:tcPr>
            <w:tcW w:w="1196" w:type="dxa"/>
            <w:hideMark/>
          </w:tcPr>
          <w:p w14:paraId="1B5D8847" w14:textId="77777777" w:rsidR="005050CD" w:rsidRPr="00871219" w:rsidRDefault="005050CD" w:rsidP="0081797D">
            <w:pPr>
              <w:spacing w:line="480" w:lineRule="auto"/>
              <w:jc w:val="right"/>
              <w:rPr>
                <w:lang w:val="en-US" w:eastAsia="en-GB"/>
              </w:rPr>
            </w:pPr>
            <w:r w:rsidRPr="00871219">
              <w:rPr>
                <w:kern w:val="24"/>
                <w:lang w:val="en-US" w:eastAsia="en-GB"/>
              </w:rPr>
              <w:t>71</w:t>
            </w:r>
          </w:p>
        </w:tc>
      </w:tr>
      <w:tr w:rsidR="005050CD" w:rsidRPr="00871219" w14:paraId="20FA75AA" w14:textId="77777777" w:rsidTr="00D12AA9">
        <w:trPr>
          <w:trHeight w:val="227"/>
        </w:trPr>
        <w:tc>
          <w:tcPr>
            <w:tcW w:w="3284" w:type="dxa"/>
            <w:hideMark/>
          </w:tcPr>
          <w:p w14:paraId="6C89FDC5" w14:textId="77777777" w:rsidR="005050CD" w:rsidRPr="00871219" w:rsidRDefault="005050CD" w:rsidP="0081797D">
            <w:pPr>
              <w:spacing w:line="480" w:lineRule="auto"/>
              <w:rPr>
                <w:lang w:val="en-US" w:eastAsia="en-GB"/>
              </w:rPr>
            </w:pPr>
            <w:r w:rsidRPr="00871219">
              <w:rPr>
                <w:b/>
                <w:bCs/>
                <w:kern w:val="24"/>
                <w:lang w:val="en-US" w:eastAsia="en-GB"/>
              </w:rPr>
              <w:t>Egypt</w:t>
            </w:r>
          </w:p>
        </w:tc>
        <w:tc>
          <w:tcPr>
            <w:tcW w:w="1196" w:type="dxa"/>
            <w:hideMark/>
          </w:tcPr>
          <w:p w14:paraId="04D95765" w14:textId="77777777" w:rsidR="005050CD" w:rsidRPr="00871219" w:rsidRDefault="005050CD" w:rsidP="0081797D">
            <w:pPr>
              <w:spacing w:line="480" w:lineRule="auto"/>
              <w:jc w:val="right"/>
              <w:rPr>
                <w:lang w:val="en-US" w:eastAsia="en-GB"/>
              </w:rPr>
            </w:pPr>
            <w:r w:rsidRPr="00871219">
              <w:rPr>
                <w:kern w:val="24"/>
                <w:lang w:val="en-US" w:eastAsia="en-GB"/>
              </w:rPr>
              <w:t>112</w:t>
            </w:r>
          </w:p>
        </w:tc>
      </w:tr>
      <w:tr w:rsidR="005050CD" w:rsidRPr="00871219" w14:paraId="33CED59B" w14:textId="77777777" w:rsidTr="00D12AA9">
        <w:trPr>
          <w:trHeight w:val="227"/>
        </w:trPr>
        <w:tc>
          <w:tcPr>
            <w:tcW w:w="3284" w:type="dxa"/>
            <w:hideMark/>
          </w:tcPr>
          <w:p w14:paraId="4380C889" w14:textId="77777777" w:rsidR="005050CD" w:rsidRPr="00871219" w:rsidRDefault="005050CD" w:rsidP="0081797D">
            <w:pPr>
              <w:spacing w:line="480" w:lineRule="auto"/>
              <w:rPr>
                <w:lang w:val="en-US" w:eastAsia="en-GB"/>
              </w:rPr>
            </w:pPr>
            <w:r w:rsidRPr="00871219">
              <w:rPr>
                <w:b/>
                <w:bCs/>
                <w:kern w:val="24"/>
                <w:lang w:val="en-US" w:eastAsia="en-GB"/>
              </w:rPr>
              <w:t>Jordan</w:t>
            </w:r>
          </w:p>
        </w:tc>
        <w:tc>
          <w:tcPr>
            <w:tcW w:w="1196" w:type="dxa"/>
            <w:hideMark/>
          </w:tcPr>
          <w:p w14:paraId="3E99F813" w14:textId="77777777" w:rsidR="005050CD" w:rsidRPr="00871219" w:rsidRDefault="005050CD" w:rsidP="0081797D">
            <w:pPr>
              <w:spacing w:line="480" w:lineRule="auto"/>
              <w:jc w:val="right"/>
              <w:rPr>
                <w:lang w:val="en-US" w:eastAsia="en-GB"/>
              </w:rPr>
            </w:pPr>
            <w:r w:rsidRPr="00871219">
              <w:rPr>
                <w:kern w:val="24"/>
                <w:lang w:val="en-US" w:eastAsia="en-GB"/>
              </w:rPr>
              <w:t>117</w:t>
            </w:r>
          </w:p>
        </w:tc>
      </w:tr>
      <w:tr w:rsidR="005050CD" w:rsidRPr="00871219" w14:paraId="486F0EB6" w14:textId="77777777" w:rsidTr="00D12AA9">
        <w:trPr>
          <w:trHeight w:val="227"/>
        </w:trPr>
        <w:tc>
          <w:tcPr>
            <w:tcW w:w="3284" w:type="dxa"/>
            <w:hideMark/>
          </w:tcPr>
          <w:p w14:paraId="20E579F2" w14:textId="77777777" w:rsidR="005050CD" w:rsidRPr="00871219" w:rsidRDefault="005050CD" w:rsidP="0081797D">
            <w:pPr>
              <w:spacing w:line="480" w:lineRule="auto"/>
              <w:rPr>
                <w:lang w:val="en-US" w:eastAsia="en-GB"/>
              </w:rPr>
            </w:pPr>
            <w:r w:rsidRPr="00871219">
              <w:rPr>
                <w:b/>
                <w:bCs/>
                <w:kern w:val="24"/>
                <w:lang w:val="en-US" w:eastAsia="en-GB"/>
              </w:rPr>
              <w:t>Yemen</w:t>
            </w:r>
          </w:p>
        </w:tc>
        <w:tc>
          <w:tcPr>
            <w:tcW w:w="1196" w:type="dxa"/>
            <w:hideMark/>
          </w:tcPr>
          <w:p w14:paraId="1E83FC34" w14:textId="77777777" w:rsidR="005050CD" w:rsidRPr="00871219" w:rsidRDefault="005050CD" w:rsidP="0081797D">
            <w:pPr>
              <w:spacing w:line="480" w:lineRule="auto"/>
              <w:jc w:val="right"/>
              <w:rPr>
                <w:lang w:val="en-US" w:eastAsia="en-GB"/>
              </w:rPr>
            </w:pPr>
            <w:r w:rsidRPr="00871219">
              <w:rPr>
                <w:kern w:val="24"/>
                <w:lang w:val="en-US" w:eastAsia="en-GB"/>
              </w:rPr>
              <w:t>137</w:t>
            </w:r>
          </w:p>
        </w:tc>
      </w:tr>
      <w:tr w:rsidR="005050CD" w:rsidRPr="00871219" w14:paraId="33360B33" w14:textId="77777777" w:rsidTr="00D12AA9">
        <w:trPr>
          <w:trHeight w:val="227"/>
        </w:trPr>
        <w:tc>
          <w:tcPr>
            <w:tcW w:w="3284" w:type="dxa"/>
            <w:hideMark/>
          </w:tcPr>
          <w:p w14:paraId="67944251" w14:textId="77777777" w:rsidR="005050CD" w:rsidRPr="00871219" w:rsidRDefault="005050CD" w:rsidP="0081797D">
            <w:pPr>
              <w:spacing w:line="480" w:lineRule="auto"/>
              <w:rPr>
                <w:lang w:val="en-US" w:eastAsia="en-GB"/>
              </w:rPr>
            </w:pPr>
            <w:r w:rsidRPr="00871219">
              <w:rPr>
                <w:b/>
                <w:bCs/>
                <w:kern w:val="24"/>
                <w:lang w:val="en-US" w:eastAsia="en-GB"/>
              </w:rPr>
              <w:t>Algeria</w:t>
            </w:r>
          </w:p>
        </w:tc>
        <w:tc>
          <w:tcPr>
            <w:tcW w:w="1196" w:type="dxa"/>
            <w:hideMark/>
          </w:tcPr>
          <w:p w14:paraId="3DC11456" w14:textId="77777777" w:rsidR="005050CD" w:rsidRPr="00871219" w:rsidRDefault="005050CD" w:rsidP="0081797D">
            <w:pPr>
              <w:spacing w:line="480" w:lineRule="auto"/>
              <w:jc w:val="right"/>
              <w:rPr>
                <w:lang w:val="en-US" w:eastAsia="en-GB"/>
              </w:rPr>
            </w:pPr>
            <w:r w:rsidRPr="00871219">
              <w:rPr>
                <w:kern w:val="24"/>
                <w:lang w:val="en-US" w:eastAsia="en-GB"/>
              </w:rPr>
              <w:t>154</w:t>
            </w:r>
          </w:p>
        </w:tc>
      </w:tr>
      <w:tr w:rsidR="005050CD" w:rsidRPr="00871219" w14:paraId="24A0F463" w14:textId="77777777" w:rsidTr="00D12AA9">
        <w:trPr>
          <w:trHeight w:val="227"/>
        </w:trPr>
        <w:tc>
          <w:tcPr>
            <w:tcW w:w="3284" w:type="dxa"/>
            <w:hideMark/>
          </w:tcPr>
          <w:p w14:paraId="3B5862D8" w14:textId="77777777" w:rsidR="005050CD" w:rsidRPr="00871219" w:rsidRDefault="005050CD" w:rsidP="0081797D">
            <w:pPr>
              <w:spacing w:line="480" w:lineRule="auto"/>
              <w:rPr>
                <w:lang w:val="en-US" w:eastAsia="en-GB"/>
              </w:rPr>
            </w:pPr>
            <w:r w:rsidRPr="00871219">
              <w:rPr>
                <w:b/>
                <w:bCs/>
                <w:kern w:val="24"/>
                <w:lang w:val="en-US" w:eastAsia="en-GB"/>
              </w:rPr>
              <w:t xml:space="preserve">Syria </w:t>
            </w:r>
          </w:p>
        </w:tc>
        <w:tc>
          <w:tcPr>
            <w:tcW w:w="1196" w:type="dxa"/>
            <w:hideMark/>
          </w:tcPr>
          <w:p w14:paraId="48D4BE9A" w14:textId="77777777" w:rsidR="005050CD" w:rsidRPr="00871219" w:rsidRDefault="005050CD" w:rsidP="0081797D">
            <w:pPr>
              <w:spacing w:line="480" w:lineRule="auto"/>
              <w:jc w:val="right"/>
              <w:rPr>
                <w:lang w:val="en-US" w:eastAsia="en-GB"/>
              </w:rPr>
            </w:pPr>
            <w:r w:rsidRPr="00871219">
              <w:rPr>
                <w:kern w:val="24"/>
                <w:lang w:val="en-US" w:eastAsia="en-GB"/>
              </w:rPr>
              <w:t>175</w:t>
            </w:r>
          </w:p>
        </w:tc>
      </w:tr>
    </w:tbl>
    <w:p w14:paraId="4DCC36A8" w14:textId="77777777" w:rsidR="005050CD" w:rsidRPr="00871219" w:rsidRDefault="004A118C" w:rsidP="0081797D">
      <w:pPr>
        <w:pStyle w:val="NoSpacing"/>
        <w:spacing w:line="480" w:lineRule="auto"/>
        <w:rPr>
          <w:rFonts w:ascii="Times New Roman" w:hAnsi="Times New Roman" w:cs="Times New Roman"/>
          <w:lang w:val="en-US"/>
        </w:rPr>
      </w:pPr>
      <w:r w:rsidRPr="00871219">
        <w:rPr>
          <w:rFonts w:ascii="Times New Roman" w:hAnsi="Times New Roman" w:cs="Times New Roman"/>
          <w:lang w:val="en-US"/>
        </w:rPr>
        <w:t xml:space="preserve">Source: </w:t>
      </w:r>
      <w:r w:rsidR="00F84E17" w:rsidRPr="00871219">
        <w:rPr>
          <w:rFonts w:ascii="Times New Roman" w:hAnsi="Times New Roman" w:cs="Times New Roman"/>
          <w:lang w:val="en-US"/>
        </w:rPr>
        <w:t xml:space="preserve">IFC </w:t>
      </w:r>
      <w:r w:rsidRPr="00871219">
        <w:rPr>
          <w:rFonts w:ascii="Times New Roman" w:hAnsi="Times New Roman" w:cs="Times New Roman"/>
          <w:lang w:val="en-US"/>
        </w:rPr>
        <w:t>Doing Business survey</w:t>
      </w:r>
    </w:p>
    <w:p w14:paraId="2E59A9D1" w14:textId="77777777" w:rsidR="004A118C" w:rsidRPr="00871219" w:rsidRDefault="004A118C" w:rsidP="0081797D">
      <w:pPr>
        <w:pStyle w:val="NoSpacing"/>
        <w:spacing w:line="480" w:lineRule="auto"/>
        <w:rPr>
          <w:rFonts w:ascii="Times New Roman" w:hAnsi="Times New Roman" w:cs="Times New Roman"/>
          <w:lang w:val="en-US"/>
        </w:rPr>
      </w:pPr>
    </w:p>
    <w:p w14:paraId="3ADC6840" w14:textId="543C3AE5" w:rsidR="00933387" w:rsidRPr="00871219" w:rsidRDefault="00933387" w:rsidP="0081797D">
      <w:pPr>
        <w:pStyle w:val="NoSpacing"/>
        <w:spacing w:line="480" w:lineRule="auto"/>
        <w:rPr>
          <w:rFonts w:ascii="Times New Roman" w:hAnsi="Times New Roman" w:cs="Times New Roman"/>
          <w:color w:val="000000"/>
          <w:sz w:val="16"/>
          <w:szCs w:val="16"/>
          <w:lang w:eastAsia="en-GB"/>
        </w:rPr>
      </w:pPr>
      <w:r w:rsidRPr="00871219">
        <w:rPr>
          <w:rFonts w:ascii="Times New Roman" w:hAnsi="Times New Roman" w:cs="Times New Roman"/>
          <w:lang w:val="en-US"/>
        </w:rPr>
        <w:t xml:space="preserve">Trade restrictions similarly remain high: In the World Economic Forum’s global competitiveness index for 2014, all cases bar Yemen rank in the lowest quarter of countries ranked for the prevalence of trade tariffs (Yemen sits at 50%). Available (older) rankings for non-tariff trade barriers </w:t>
      </w:r>
      <w:r w:rsidR="00B92B10" w:rsidRPr="00871219">
        <w:rPr>
          <w:rFonts w:ascii="Times New Roman" w:hAnsi="Times New Roman" w:cs="Times New Roman"/>
          <w:lang w:val="en-US"/>
        </w:rPr>
        <w:t xml:space="preserve">look </w:t>
      </w:r>
      <w:r w:rsidRPr="00871219">
        <w:rPr>
          <w:rFonts w:ascii="Times New Roman" w:hAnsi="Times New Roman" w:cs="Times New Roman"/>
          <w:lang w:val="en-US"/>
        </w:rPr>
        <w:t xml:space="preserve">similar </w:t>
      </w:r>
      <w:r w:rsidRPr="00871219">
        <w:rPr>
          <w:rFonts w:ascii="Times New Roman" w:hAnsi="Times New Roman" w:cs="Times New Roman"/>
          <w:lang w:val="en-US"/>
        </w:rPr>
        <w:fldChar w:fldCharType="begin"/>
      </w:r>
      <w:r w:rsidR="00871219">
        <w:rPr>
          <w:rFonts w:ascii="Times New Roman" w:hAnsi="Times New Roman" w:cs="Times New Roman"/>
          <w:lang w:val="en-US"/>
        </w:rPr>
        <w:instrText xml:space="preserve"> ADDIN ZOTERO_ITEM CSL_CITATION {"citationID":"reNqtdBy","properties":{"formattedCitation":"(Kee et al. 2009)","plainCitation":"(Kee et al. 2009)","noteIndex":0},"citationItems":[{"id":2084,"uris":["http://zotero.org/users/175397/items/ITPA4XTQ"],"uri":["http://zotero.org/users/175397/items/ITPA4XTQ"],"itemData":{"id":2084,"type":"article-journal","title":"Estimating trade restrictiveness indices","container-title":"Economic Journal","page":"172-199","volume":"119","issue":"534","source":"RePEc - IDEAS","abstract":"Studies of the impact of trade restrictiveness on growth, poverty or unemployment are frequent in the academic literature. Few authors, however, provide a precise definition of what they mean by trade restrictiveness. When they do, the definition is unlikely to have tight links with trade theory. The objective of this article is to fill this gap by providing for 78 developing and developed countries clearly defined indicators of trade restrictiveness that are well grounded in trade theory. Results suggest that poor countries tend to have more restrictive trade policies but they also face higher trade barriers on their exports. Copyright © The Author(s). Journal compilation © Royal Economic Society 2009.","author":[{"family":"Kee","given":"Hiau Looi"},{"family":"Nicita","given":"Alessandro"},{"family":"Olarreaga","given":"Marcelo"}],"issued":{"date-parts":[["2009"]]}}}],"schema":"https://github.com/citation-style-language/schema/raw/master/csl-citation.json"} </w:instrText>
      </w:r>
      <w:r w:rsidRPr="00871219">
        <w:rPr>
          <w:rFonts w:ascii="Times New Roman" w:hAnsi="Times New Roman" w:cs="Times New Roman"/>
          <w:lang w:val="en-US"/>
        </w:rPr>
        <w:fldChar w:fldCharType="separate"/>
      </w:r>
      <w:r w:rsidR="00871219" w:rsidRPr="00871219">
        <w:rPr>
          <w:rFonts w:ascii="Times New Roman" w:hAnsi="Times New Roman" w:cs="Times New Roman"/>
        </w:rPr>
        <w:t>(Kee et al. 2009)</w:t>
      </w:r>
      <w:r w:rsidRPr="00871219">
        <w:rPr>
          <w:rFonts w:ascii="Times New Roman" w:hAnsi="Times New Roman" w:cs="Times New Roman"/>
          <w:lang w:val="en-US"/>
        </w:rPr>
        <w:fldChar w:fldCharType="end"/>
      </w:r>
    </w:p>
    <w:p w14:paraId="35C3FD62" w14:textId="77777777" w:rsidR="00933387" w:rsidRPr="00871219" w:rsidRDefault="00933387" w:rsidP="0081797D">
      <w:pPr>
        <w:pStyle w:val="NoSpacing"/>
        <w:spacing w:line="480" w:lineRule="auto"/>
        <w:rPr>
          <w:rFonts w:ascii="Times New Roman" w:hAnsi="Times New Roman" w:cs="Times New Roman"/>
          <w:lang w:val="en-US"/>
        </w:rPr>
      </w:pPr>
    </w:p>
    <w:p w14:paraId="40D48826" w14:textId="7268602F" w:rsidR="008855EB" w:rsidRPr="00871219" w:rsidRDefault="008855EB" w:rsidP="0081797D">
      <w:pPr>
        <w:pStyle w:val="NoSpacing"/>
        <w:spacing w:line="480" w:lineRule="auto"/>
        <w:rPr>
          <w:rFonts w:ascii="Times New Roman" w:hAnsi="Times New Roman" w:cs="Times New Roman"/>
          <w:lang w:val="en-US"/>
        </w:rPr>
      </w:pPr>
      <w:r w:rsidRPr="00871219">
        <w:rPr>
          <w:rFonts w:ascii="Times New Roman" w:hAnsi="Times New Roman" w:cs="Times New Roman"/>
          <w:lang w:val="en-US"/>
        </w:rPr>
        <w:t>Arab countries rank particularly badly in the enforcement of regulations</w:t>
      </w:r>
      <w:r w:rsidR="00F84E17" w:rsidRPr="00871219">
        <w:rPr>
          <w:rFonts w:ascii="Times New Roman" w:hAnsi="Times New Roman" w:cs="Times New Roman"/>
          <w:lang w:val="en-US"/>
        </w:rPr>
        <w:t xml:space="preserve"> </w:t>
      </w:r>
      <w:r w:rsidR="00F84E17" w:rsidRPr="00871219">
        <w:rPr>
          <w:rFonts w:ascii="Times New Roman" w:hAnsi="Times New Roman" w:cs="Times New Roman"/>
          <w:lang w:val="en-US"/>
        </w:rPr>
        <w:fldChar w:fldCharType="begin"/>
      </w:r>
      <w:r w:rsidR="00871219">
        <w:rPr>
          <w:rFonts w:ascii="Times New Roman" w:hAnsi="Times New Roman" w:cs="Times New Roman"/>
          <w:lang w:val="en-US"/>
        </w:rPr>
        <w:instrText xml:space="preserve"> ADDIN ZOTERO_ITEM CSL_CITATION {"citationID":"Gs7w3Qfg","properties":{"formattedCitation":"(Gatti et al. 2013 p. 18; World Bank 2009 p. 79)","plainCitation":"(Gatti et al. 2013 p. 18; World Bank 2009 p. 79)","noteIndex":0},"citationItems":[{"id":730,"uris":["http://zotero.org/users/175397/items/MX4AD4D3"],"uri":["http://zotero.org/users/175397/items/MX4AD4D3"],"itemData":{"id":730,"type":"report","title":"Jobs for shared prosperity: Time for action in the Middle East and North Africa","publisher":"World Bank","publisher-place":"Washington, D.C","event-place":"Washington, D.C","author":[{"family":"Gatti","given":"Roberta"},{"family":"Morgandi","given":"Matteo"},{"family":"Grun","given":"Rebekka"}],"issued":{"date-parts":[["2013"]]}},"locator":"18"},{"id":225,"uris":["http://zotero.org/users/175397/items/54TTBBD9"],"uri":["http://zotero.org/users/175397/items/54TTBBD9"],"itemData":{"id":225,"type":"book","title":"From Privilege to Competition: Unlocking Private-Led Growth in the Middle East and North Africa","publisher":"World Bank Publications","number-of-pages":"276","source":"Amazon.com","ISBN":"0-8213-7877-5","shortTitle":"From Privilege to Competition","author":[{"family":"World Bank","given":""}],"issued":{"date-parts":[["2009",11,4]]}},"locator":"79"}],"schema":"https://github.com/citation-style-language/schema/raw/master/csl-citation.json"} </w:instrText>
      </w:r>
      <w:r w:rsidR="00F84E17" w:rsidRPr="00871219">
        <w:rPr>
          <w:rFonts w:ascii="Times New Roman" w:hAnsi="Times New Roman" w:cs="Times New Roman"/>
          <w:lang w:val="en-US"/>
        </w:rPr>
        <w:fldChar w:fldCharType="separate"/>
      </w:r>
      <w:r w:rsidR="00871219" w:rsidRPr="00871219">
        <w:rPr>
          <w:rFonts w:ascii="Times New Roman" w:hAnsi="Times New Roman" w:cs="Times New Roman"/>
        </w:rPr>
        <w:t>(Gatti et al. 2013 p. 18; World Bank 2009 p. 79)</w:t>
      </w:r>
      <w:r w:rsidR="00F84E17" w:rsidRPr="00871219">
        <w:rPr>
          <w:rFonts w:ascii="Times New Roman" w:hAnsi="Times New Roman" w:cs="Times New Roman"/>
          <w:lang w:val="en-US"/>
        </w:rPr>
        <w:fldChar w:fldCharType="end"/>
      </w:r>
      <w:r w:rsidR="00752766" w:rsidRPr="00871219">
        <w:rPr>
          <w:rFonts w:ascii="Times New Roman" w:hAnsi="Times New Roman" w:cs="Times New Roman"/>
          <w:lang w:val="en-US"/>
        </w:rPr>
        <w:t xml:space="preserve">. In most </w:t>
      </w:r>
      <w:r w:rsidR="0045730C" w:rsidRPr="00871219">
        <w:rPr>
          <w:rFonts w:ascii="Times New Roman" w:hAnsi="Times New Roman" w:cs="Times New Roman"/>
          <w:lang w:val="en-US"/>
        </w:rPr>
        <w:t xml:space="preserve">core Arab </w:t>
      </w:r>
      <w:r w:rsidR="00752766" w:rsidRPr="00871219">
        <w:rPr>
          <w:rFonts w:ascii="Times New Roman" w:hAnsi="Times New Roman" w:cs="Times New Roman"/>
          <w:lang w:val="en-US"/>
        </w:rPr>
        <w:t>countri</w:t>
      </w:r>
      <w:r w:rsidR="0045730C" w:rsidRPr="00871219">
        <w:rPr>
          <w:rFonts w:ascii="Times New Roman" w:hAnsi="Times New Roman" w:cs="Times New Roman"/>
          <w:lang w:val="en-US"/>
        </w:rPr>
        <w:t>es, firms polled in World Bank E</w:t>
      </w:r>
      <w:r w:rsidR="00752766" w:rsidRPr="00871219">
        <w:rPr>
          <w:rFonts w:ascii="Times New Roman" w:hAnsi="Times New Roman" w:cs="Times New Roman"/>
          <w:lang w:val="en-US"/>
        </w:rPr>
        <w:t xml:space="preserve">nterprise </w:t>
      </w:r>
      <w:r w:rsidR="0045730C" w:rsidRPr="00871219">
        <w:rPr>
          <w:rFonts w:ascii="Times New Roman" w:hAnsi="Times New Roman" w:cs="Times New Roman"/>
          <w:lang w:val="en-US"/>
        </w:rPr>
        <w:t>S</w:t>
      </w:r>
      <w:r w:rsidR="00752766" w:rsidRPr="00871219">
        <w:rPr>
          <w:rFonts w:ascii="Times New Roman" w:hAnsi="Times New Roman" w:cs="Times New Roman"/>
          <w:lang w:val="en-US"/>
        </w:rPr>
        <w:t>urveys report above-average impact of corruption on their operations</w:t>
      </w:r>
      <w:r w:rsidR="002724CB" w:rsidRPr="00871219">
        <w:rPr>
          <w:rFonts w:ascii="Times New Roman" w:hAnsi="Times New Roman" w:cs="Times New Roman"/>
          <w:lang w:val="en-US"/>
        </w:rPr>
        <w:t>; only the two monarchies are close to comparator regions</w:t>
      </w:r>
      <w:r w:rsidR="00F84DFA" w:rsidRPr="00871219">
        <w:rPr>
          <w:rFonts w:ascii="Times New Roman" w:hAnsi="Times New Roman" w:cs="Times New Roman"/>
          <w:lang w:val="en-US"/>
        </w:rPr>
        <w:t xml:space="preserve"> (</w:t>
      </w:r>
      <w:r w:rsidR="00F84DFA" w:rsidRPr="00871219">
        <w:rPr>
          <w:rFonts w:ascii="Times New Roman" w:hAnsi="Times New Roman" w:cs="Times New Roman"/>
          <w:lang w:val="en-US"/>
        </w:rPr>
        <w:fldChar w:fldCharType="begin"/>
      </w:r>
      <w:r w:rsidR="00F84DFA" w:rsidRPr="00871219">
        <w:rPr>
          <w:rFonts w:ascii="Times New Roman" w:hAnsi="Times New Roman" w:cs="Times New Roman"/>
          <w:lang w:val="en-US"/>
        </w:rPr>
        <w:instrText xml:space="preserve"> REF _Ref437829593 \h </w:instrText>
      </w:r>
      <w:r w:rsidR="00214B2D" w:rsidRPr="00871219">
        <w:rPr>
          <w:rFonts w:ascii="Times New Roman" w:hAnsi="Times New Roman" w:cs="Times New Roman"/>
          <w:lang w:val="en-US"/>
        </w:rPr>
        <w:instrText xml:space="preserve"> \* MERGEFORMAT </w:instrText>
      </w:r>
      <w:r w:rsidR="00F84DFA" w:rsidRPr="00871219">
        <w:rPr>
          <w:rFonts w:ascii="Times New Roman" w:hAnsi="Times New Roman" w:cs="Times New Roman"/>
          <w:lang w:val="en-US"/>
        </w:rPr>
      </w:r>
      <w:r w:rsidR="00F84DFA" w:rsidRPr="00871219">
        <w:rPr>
          <w:rFonts w:ascii="Times New Roman" w:hAnsi="Times New Roman" w:cs="Times New Roman"/>
          <w:lang w:val="en-US"/>
        </w:rPr>
        <w:fldChar w:fldCharType="separate"/>
      </w:r>
      <w:r w:rsidR="00D45414" w:rsidRPr="00871219">
        <w:rPr>
          <w:rFonts w:ascii="Times New Roman" w:hAnsi="Times New Roman" w:cs="Times New Roman"/>
          <w:lang w:val="en-US"/>
        </w:rPr>
        <w:t xml:space="preserve">Figure </w:t>
      </w:r>
      <w:r w:rsidR="00D45414" w:rsidRPr="00871219">
        <w:rPr>
          <w:rFonts w:ascii="Times New Roman" w:hAnsi="Times New Roman" w:cs="Times New Roman"/>
          <w:noProof/>
          <w:lang w:val="en-US"/>
        </w:rPr>
        <w:t>4</w:t>
      </w:r>
      <w:r w:rsidR="00F84DFA" w:rsidRPr="00871219">
        <w:rPr>
          <w:rFonts w:ascii="Times New Roman" w:hAnsi="Times New Roman" w:cs="Times New Roman"/>
          <w:lang w:val="en-US"/>
        </w:rPr>
        <w:fldChar w:fldCharType="end"/>
      </w:r>
      <w:r w:rsidR="00F84DFA" w:rsidRPr="00871219">
        <w:rPr>
          <w:rFonts w:ascii="Times New Roman" w:hAnsi="Times New Roman" w:cs="Times New Roman"/>
          <w:lang w:val="en-US"/>
        </w:rPr>
        <w:t>)</w:t>
      </w:r>
      <w:r w:rsidR="002724CB" w:rsidRPr="00871219">
        <w:rPr>
          <w:rFonts w:ascii="Times New Roman" w:hAnsi="Times New Roman" w:cs="Times New Roman"/>
          <w:lang w:val="en-US"/>
        </w:rPr>
        <w:t>.</w:t>
      </w:r>
    </w:p>
    <w:p w14:paraId="3477EFC0" w14:textId="77777777" w:rsidR="00514B3F" w:rsidRPr="00871219" w:rsidRDefault="00514B3F" w:rsidP="0081797D">
      <w:pPr>
        <w:pStyle w:val="NoSpacing"/>
        <w:spacing w:line="480" w:lineRule="auto"/>
        <w:rPr>
          <w:rFonts w:ascii="Times New Roman" w:hAnsi="Times New Roman" w:cs="Times New Roman"/>
          <w:lang w:val="en-US"/>
        </w:rPr>
      </w:pPr>
    </w:p>
    <w:p w14:paraId="4ED91CEA" w14:textId="77777777" w:rsidR="0081797D" w:rsidRDefault="0081797D">
      <w:pPr>
        <w:spacing w:after="200" w:line="276" w:lineRule="auto"/>
        <w:rPr>
          <w:b/>
          <w:bCs/>
          <w:sz w:val="20"/>
          <w:szCs w:val="20"/>
          <w:lang w:val="en-US"/>
        </w:rPr>
      </w:pPr>
      <w:bookmarkStart w:id="6" w:name="_Ref437829593"/>
      <w:r>
        <w:rPr>
          <w:sz w:val="20"/>
          <w:szCs w:val="20"/>
          <w:lang w:val="en-US"/>
        </w:rPr>
        <w:br w:type="page"/>
      </w:r>
    </w:p>
    <w:p w14:paraId="78355956" w14:textId="7C972E53" w:rsidR="00CE3F8F" w:rsidRPr="00871219" w:rsidRDefault="00F84DFA" w:rsidP="0081797D">
      <w:pPr>
        <w:pStyle w:val="Caption"/>
        <w:spacing w:line="480" w:lineRule="auto"/>
        <w:rPr>
          <w:color w:val="auto"/>
          <w:sz w:val="20"/>
          <w:szCs w:val="20"/>
          <w:lang w:val="en-US"/>
        </w:rPr>
      </w:pPr>
      <w:r w:rsidRPr="00871219">
        <w:rPr>
          <w:color w:val="auto"/>
          <w:sz w:val="20"/>
          <w:szCs w:val="20"/>
          <w:lang w:val="en-US"/>
        </w:rPr>
        <w:lastRenderedPageBreak/>
        <w:t xml:space="preserve">Figure </w:t>
      </w:r>
      <w:r w:rsidRPr="00871219">
        <w:rPr>
          <w:color w:val="auto"/>
          <w:sz w:val="20"/>
          <w:szCs w:val="20"/>
          <w:lang w:val="en-US"/>
        </w:rPr>
        <w:fldChar w:fldCharType="begin"/>
      </w:r>
      <w:r w:rsidRPr="00871219">
        <w:rPr>
          <w:color w:val="auto"/>
          <w:sz w:val="20"/>
          <w:szCs w:val="20"/>
          <w:lang w:val="en-US"/>
        </w:rPr>
        <w:instrText xml:space="preserve"> SEQ Figure \* ARABIC </w:instrText>
      </w:r>
      <w:r w:rsidRPr="00871219">
        <w:rPr>
          <w:color w:val="auto"/>
          <w:sz w:val="20"/>
          <w:szCs w:val="20"/>
          <w:lang w:val="en-US"/>
        </w:rPr>
        <w:fldChar w:fldCharType="separate"/>
      </w:r>
      <w:r w:rsidR="00D45414" w:rsidRPr="00871219">
        <w:rPr>
          <w:noProof/>
          <w:color w:val="auto"/>
          <w:sz w:val="20"/>
          <w:szCs w:val="20"/>
          <w:lang w:val="en-US"/>
        </w:rPr>
        <w:t>4</w:t>
      </w:r>
      <w:r w:rsidRPr="00871219">
        <w:rPr>
          <w:color w:val="auto"/>
          <w:sz w:val="20"/>
          <w:szCs w:val="20"/>
          <w:lang w:val="en-US"/>
        </w:rPr>
        <w:fldChar w:fldCharType="end"/>
      </w:r>
      <w:bookmarkEnd w:id="6"/>
      <w:r w:rsidR="00752766" w:rsidRPr="00871219">
        <w:rPr>
          <w:color w:val="auto"/>
          <w:sz w:val="20"/>
          <w:szCs w:val="20"/>
          <w:lang w:val="en-US"/>
        </w:rPr>
        <w:t xml:space="preserve">: Percentage </w:t>
      </w:r>
      <w:r w:rsidR="00CE3F8F" w:rsidRPr="00871219">
        <w:rPr>
          <w:color w:val="auto"/>
          <w:sz w:val="20"/>
          <w:szCs w:val="20"/>
          <w:lang w:val="en-US"/>
        </w:rPr>
        <w:t>of firms identifying c</w:t>
      </w:r>
      <w:r w:rsidR="00752766" w:rsidRPr="00871219">
        <w:rPr>
          <w:color w:val="auto"/>
          <w:sz w:val="20"/>
          <w:szCs w:val="20"/>
          <w:lang w:val="en-US"/>
        </w:rPr>
        <w:t>orruption as a major constraint</w:t>
      </w:r>
    </w:p>
    <w:p w14:paraId="31B1281D" w14:textId="77777777" w:rsidR="00CE3F8F" w:rsidRPr="00871219" w:rsidRDefault="00CE3F8F" w:rsidP="0081797D">
      <w:pPr>
        <w:pStyle w:val="NoSpacing"/>
        <w:spacing w:line="480" w:lineRule="auto"/>
        <w:rPr>
          <w:rFonts w:ascii="Times New Roman" w:hAnsi="Times New Roman" w:cs="Times New Roman"/>
          <w:lang w:val="en-US"/>
        </w:rPr>
      </w:pPr>
      <w:r w:rsidRPr="00871219">
        <w:rPr>
          <w:rFonts w:ascii="Times New Roman" w:hAnsi="Times New Roman" w:cs="Times New Roman"/>
          <w:noProof/>
          <w:lang w:eastAsia="en-GB"/>
        </w:rPr>
        <w:drawing>
          <wp:inline distT="0" distB="0" distL="0" distR="0" wp14:anchorId="57018E40" wp14:editId="2FAEAF9C">
            <wp:extent cx="4572000" cy="27432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45C9B5A" w14:textId="77777777" w:rsidR="00CE3F8F" w:rsidRPr="00871219" w:rsidRDefault="00752766" w:rsidP="0081797D">
      <w:pPr>
        <w:pStyle w:val="NoSpacing"/>
        <w:spacing w:line="480" w:lineRule="auto"/>
        <w:rPr>
          <w:rFonts w:ascii="Times New Roman" w:hAnsi="Times New Roman" w:cs="Times New Roman"/>
          <w:lang w:val="en-US"/>
        </w:rPr>
      </w:pPr>
      <w:r w:rsidRPr="00871219">
        <w:rPr>
          <w:rFonts w:ascii="Times New Roman" w:hAnsi="Times New Roman" w:cs="Times New Roman"/>
          <w:lang w:val="en-US"/>
        </w:rPr>
        <w:t>Source: World Bank enterprise surveys, various years</w:t>
      </w:r>
    </w:p>
    <w:p w14:paraId="1FC0BC17" w14:textId="77777777" w:rsidR="00752766" w:rsidRPr="00871219" w:rsidRDefault="00752766" w:rsidP="0081797D">
      <w:pPr>
        <w:pStyle w:val="NoSpacing"/>
        <w:spacing w:line="480" w:lineRule="auto"/>
        <w:rPr>
          <w:rFonts w:ascii="Times New Roman" w:hAnsi="Times New Roman" w:cs="Times New Roman"/>
          <w:lang w:val="en-US"/>
        </w:rPr>
      </w:pPr>
    </w:p>
    <w:p w14:paraId="3FFC8384" w14:textId="168D096B" w:rsidR="0021637E" w:rsidRPr="00871219" w:rsidRDefault="00B84BBC" w:rsidP="0081797D">
      <w:pPr>
        <w:pStyle w:val="NoSpacing"/>
        <w:spacing w:line="480" w:lineRule="auto"/>
        <w:rPr>
          <w:rFonts w:ascii="Times New Roman" w:hAnsi="Times New Roman" w:cs="Times New Roman"/>
          <w:lang w:val="en-US"/>
        </w:rPr>
      </w:pPr>
      <w:r w:rsidRPr="00871219">
        <w:rPr>
          <w:rFonts w:ascii="Times New Roman" w:hAnsi="Times New Roman" w:cs="Times New Roman"/>
          <w:lang w:val="en-US"/>
        </w:rPr>
        <w:t>Arab countries fare somewhat better on general measures of corruption such as the “control of corruption” index included in the World Bank Governance Indicators, where Sub-Saharan African states tend to do worse. The high impact of corruption reported by Arab businesses in particular likely is a</w:t>
      </w:r>
      <w:r w:rsidR="00764ED3" w:rsidRPr="00871219">
        <w:rPr>
          <w:rFonts w:ascii="Times New Roman" w:hAnsi="Times New Roman" w:cs="Times New Roman"/>
          <w:lang w:val="en-US"/>
        </w:rPr>
        <w:t>n</w:t>
      </w:r>
      <w:r w:rsidRPr="00871219">
        <w:rPr>
          <w:rFonts w:ascii="Times New Roman" w:hAnsi="Times New Roman" w:cs="Times New Roman"/>
          <w:lang w:val="en-US"/>
        </w:rPr>
        <w:t xml:space="preserve"> outcome of corruption </w:t>
      </w:r>
      <w:r w:rsidR="00764ED3" w:rsidRPr="00871219">
        <w:rPr>
          <w:rFonts w:ascii="Times New Roman" w:hAnsi="Times New Roman" w:cs="Times New Roman"/>
          <w:lang w:val="en-US"/>
        </w:rPr>
        <w:t xml:space="preserve">combined </w:t>
      </w:r>
      <w:r w:rsidRPr="00871219">
        <w:rPr>
          <w:rFonts w:ascii="Times New Roman" w:hAnsi="Times New Roman" w:cs="Times New Roman"/>
          <w:lang w:val="en-US"/>
        </w:rPr>
        <w:t xml:space="preserve">with </w:t>
      </w:r>
      <w:r w:rsidR="006A0C74" w:rsidRPr="00871219">
        <w:rPr>
          <w:rFonts w:ascii="Times New Roman" w:hAnsi="Times New Roman" w:cs="Times New Roman"/>
          <w:lang w:val="en-US"/>
        </w:rPr>
        <w:t xml:space="preserve">particularly deep </w:t>
      </w:r>
      <w:r w:rsidRPr="00871219">
        <w:rPr>
          <w:rFonts w:ascii="Times New Roman" w:hAnsi="Times New Roman" w:cs="Times New Roman"/>
          <w:lang w:val="en-US"/>
        </w:rPr>
        <w:t xml:space="preserve">state intervention – an interpretation also supported by international survey work on tax inspections and bribery, which shows a </w:t>
      </w:r>
      <w:r w:rsidR="0021637E" w:rsidRPr="00871219">
        <w:rPr>
          <w:rFonts w:ascii="Times New Roman" w:hAnsi="Times New Roman" w:cs="Times New Roman"/>
          <w:lang w:val="en-US"/>
        </w:rPr>
        <w:t xml:space="preserve">somewhat </w:t>
      </w:r>
      <w:r w:rsidRPr="00871219">
        <w:rPr>
          <w:rFonts w:ascii="Times New Roman" w:hAnsi="Times New Roman" w:cs="Times New Roman"/>
          <w:lang w:val="en-US"/>
        </w:rPr>
        <w:t>higher incidence of bribery in sub-Saharan Africa, but a much higher incidence of inspections in MENA</w:t>
      </w:r>
      <w:r w:rsidR="00385779" w:rsidRPr="00871219">
        <w:rPr>
          <w:rFonts w:ascii="Times New Roman" w:hAnsi="Times New Roman" w:cs="Times New Roman"/>
          <w:lang w:val="en-US"/>
        </w:rPr>
        <w:t>, resulting in the highest combined score of bribery and inspection intensity for the region</w:t>
      </w:r>
      <w:r w:rsidRPr="00871219">
        <w:rPr>
          <w:rFonts w:ascii="Times New Roman" w:hAnsi="Times New Roman" w:cs="Times New Roman"/>
          <w:lang w:val="en-US"/>
        </w:rPr>
        <w:t xml:space="preserve"> </w:t>
      </w:r>
      <w:r w:rsidR="00F84DFA" w:rsidRPr="00871219">
        <w:rPr>
          <w:rFonts w:ascii="Times New Roman" w:hAnsi="Times New Roman" w:cs="Times New Roman"/>
          <w:lang w:val="en-US"/>
        </w:rPr>
        <w:fldChar w:fldCharType="begin"/>
      </w:r>
      <w:r w:rsidR="00871219">
        <w:rPr>
          <w:rFonts w:ascii="Times New Roman" w:hAnsi="Times New Roman" w:cs="Times New Roman"/>
          <w:lang w:val="en-US"/>
        </w:rPr>
        <w:instrText xml:space="preserve"> ADDIN ZOTERO_ITEM CSL_CITATION {"citationID":"KGWj9WVD","properties":{"formattedCitation":"(Gatti et al. 2014 p. 141)","plainCitation":"(Gatti et al. 2014 p. 141)","noteIndex":0},"citationItems":[{"id":987,"uris":["http://zotero.org/users/175397/items/WZWETQXF"],"uri":["http://zotero.org/users/175397/items/WZWETQXF"],"itemData":{"id":987,"type":"book","title":"Striving for better jobs: the challenge of informality in the Middle East and North Africa","publisher":"World Bank","publisher-place":"Washington, D.C","source":"Amazon.com","event-place":"Washington, D.C","ISBN":"0-8213-7877-5","shortTitle":"From Privilege to Competition","author":[{"family":"Gatti","given":"Roberta"},{"family":"Angel-Urdinola","given":"Diego"},{"family":"Silva","given":"Joana"},{"family":"Bodor","given":"Andras"}],"issued":{"date-parts":[["2014"]]}},"locator":"141"}],"schema":"https://github.com/citation-style-language/schema/raw/master/csl-citation.json"} </w:instrText>
      </w:r>
      <w:r w:rsidR="00F84DFA" w:rsidRPr="00871219">
        <w:rPr>
          <w:rFonts w:ascii="Times New Roman" w:hAnsi="Times New Roman" w:cs="Times New Roman"/>
          <w:lang w:val="en-US"/>
        </w:rPr>
        <w:fldChar w:fldCharType="separate"/>
      </w:r>
      <w:r w:rsidR="00871219" w:rsidRPr="00871219">
        <w:rPr>
          <w:rFonts w:ascii="Times New Roman" w:hAnsi="Times New Roman" w:cs="Times New Roman"/>
        </w:rPr>
        <w:t>(Gatti et al. 2014 p. 141)</w:t>
      </w:r>
      <w:r w:rsidR="00F84DFA" w:rsidRPr="00871219">
        <w:rPr>
          <w:rFonts w:ascii="Times New Roman" w:hAnsi="Times New Roman" w:cs="Times New Roman"/>
          <w:lang w:val="en-US"/>
        </w:rPr>
        <w:fldChar w:fldCharType="end"/>
      </w:r>
      <w:r w:rsidR="00F84DFA" w:rsidRPr="00871219">
        <w:rPr>
          <w:rFonts w:ascii="Times New Roman" w:hAnsi="Times New Roman" w:cs="Times New Roman"/>
          <w:lang w:val="en-US"/>
        </w:rPr>
        <w:t xml:space="preserve">. </w:t>
      </w:r>
      <w:r w:rsidR="001008D3" w:rsidRPr="00871219">
        <w:rPr>
          <w:rFonts w:ascii="Times New Roman" w:hAnsi="Times New Roman" w:cs="Times New Roman"/>
          <w:lang w:val="en-US"/>
        </w:rPr>
        <w:t xml:space="preserve">We will </w:t>
      </w:r>
      <w:r w:rsidR="008832A0" w:rsidRPr="00871219">
        <w:rPr>
          <w:rFonts w:ascii="Times New Roman" w:hAnsi="Times New Roman" w:cs="Times New Roman"/>
          <w:lang w:val="en-US"/>
        </w:rPr>
        <w:t xml:space="preserve">now </w:t>
      </w:r>
      <w:r w:rsidR="001008D3" w:rsidRPr="00871219">
        <w:rPr>
          <w:rFonts w:ascii="Times New Roman" w:hAnsi="Times New Roman" w:cs="Times New Roman"/>
          <w:lang w:val="en-US"/>
        </w:rPr>
        <w:t xml:space="preserve">discuss more evidence below that Arab interventions on the private labor market are </w:t>
      </w:r>
      <w:r w:rsidR="006A0C74" w:rsidRPr="00871219">
        <w:rPr>
          <w:rFonts w:ascii="Times New Roman" w:hAnsi="Times New Roman" w:cs="Times New Roman"/>
          <w:lang w:val="en-US"/>
        </w:rPr>
        <w:t xml:space="preserve">also </w:t>
      </w:r>
      <w:r w:rsidR="001008D3" w:rsidRPr="00871219">
        <w:rPr>
          <w:rFonts w:ascii="Times New Roman" w:hAnsi="Times New Roman" w:cs="Times New Roman"/>
          <w:lang w:val="en-US"/>
        </w:rPr>
        <w:t>particularly deep.</w:t>
      </w:r>
    </w:p>
    <w:p w14:paraId="554E2B87" w14:textId="77777777" w:rsidR="0021637E" w:rsidRPr="00871219" w:rsidRDefault="0021637E" w:rsidP="0081797D">
      <w:pPr>
        <w:pStyle w:val="NoSpacing"/>
        <w:spacing w:line="480" w:lineRule="auto"/>
        <w:rPr>
          <w:rFonts w:ascii="Times New Roman" w:hAnsi="Times New Roman" w:cs="Times New Roman"/>
          <w:lang w:val="en-US"/>
        </w:rPr>
      </w:pPr>
    </w:p>
    <w:p w14:paraId="2DE49AF9" w14:textId="77777777" w:rsidR="0081797D" w:rsidRDefault="0081797D">
      <w:pPr>
        <w:spacing w:after="200" w:line="276" w:lineRule="auto"/>
        <w:rPr>
          <w:rFonts w:eastAsiaTheme="majorEastAsia"/>
          <w:b/>
          <w:bCs/>
          <w:lang w:val="en-US"/>
        </w:rPr>
      </w:pPr>
      <w:r>
        <w:rPr>
          <w:lang w:val="en-US"/>
        </w:rPr>
        <w:br w:type="page"/>
      </w:r>
    </w:p>
    <w:p w14:paraId="52466EB9" w14:textId="7A371319" w:rsidR="008832A0" w:rsidRPr="00871219" w:rsidRDefault="001F1A33" w:rsidP="0081797D">
      <w:pPr>
        <w:pStyle w:val="Heading3"/>
        <w:spacing w:line="480" w:lineRule="auto"/>
        <w:rPr>
          <w:rFonts w:ascii="Times New Roman" w:hAnsi="Times New Roman" w:cs="Times New Roman"/>
          <w:color w:val="auto"/>
          <w:lang w:val="en-US"/>
        </w:rPr>
      </w:pPr>
      <w:r w:rsidRPr="00871219">
        <w:rPr>
          <w:rFonts w:ascii="Times New Roman" w:hAnsi="Times New Roman" w:cs="Times New Roman"/>
          <w:color w:val="auto"/>
          <w:lang w:val="en-US"/>
        </w:rPr>
        <w:lastRenderedPageBreak/>
        <w:t>5.2</w:t>
      </w:r>
      <w:r w:rsidR="008832A0" w:rsidRPr="00871219">
        <w:rPr>
          <w:rFonts w:ascii="Times New Roman" w:hAnsi="Times New Roman" w:cs="Times New Roman"/>
          <w:color w:val="auto"/>
          <w:lang w:val="en-US"/>
        </w:rPr>
        <w:t xml:space="preserve"> A segmented labor market</w:t>
      </w:r>
    </w:p>
    <w:p w14:paraId="73129C60" w14:textId="327AFDC1" w:rsidR="008832A0" w:rsidRPr="00871219" w:rsidRDefault="00AE2C64" w:rsidP="0081797D">
      <w:pPr>
        <w:spacing w:line="480" w:lineRule="auto"/>
        <w:rPr>
          <w:sz w:val="22"/>
          <w:szCs w:val="22"/>
          <w:lang w:val="en-US"/>
        </w:rPr>
      </w:pPr>
      <w:r w:rsidRPr="00871219">
        <w:rPr>
          <w:sz w:val="22"/>
          <w:szCs w:val="22"/>
          <w:lang w:val="en-US"/>
        </w:rPr>
        <w:t>Deep intervention through both resource distribution and regulation also characterizes Arab labor markets, resulting in deep i</w:t>
      </w:r>
      <w:r w:rsidR="008832A0" w:rsidRPr="00871219">
        <w:rPr>
          <w:sz w:val="22"/>
          <w:szCs w:val="22"/>
          <w:lang w:val="en-US"/>
        </w:rPr>
        <w:t>nsider-outsider segmentation</w:t>
      </w:r>
      <w:r w:rsidRPr="00871219">
        <w:rPr>
          <w:sz w:val="22"/>
          <w:szCs w:val="22"/>
          <w:lang w:val="en-US"/>
        </w:rPr>
        <w:t>.</w:t>
      </w:r>
      <w:r w:rsidR="008832A0" w:rsidRPr="00871219">
        <w:rPr>
          <w:sz w:val="22"/>
          <w:szCs w:val="22"/>
          <w:lang w:val="en-US"/>
        </w:rPr>
        <w:t xml:space="preserve"> </w:t>
      </w:r>
    </w:p>
    <w:p w14:paraId="2C0601AB" w14:textId="77777777" w:rsidR="008832A0" w:rsidRPr="00871219" w:rsidRDefault="008832A0" w:rsidP="0081797D">
      <w:pPr>
        <w:spacing w:line="480" w:lineRule="auto"/>
        <w:rPr>
          <w:lang w:val="en-US"/>
        </w:rPr>
      </w:pPr>
    </w:p>
    <w:p w14:paraId="7D3312D8" w14:textId="13D085A8" w:rsidR="008832A0" w:rsidRPr="00871219" w:rsidRDefault="00DA7B0C" w:rsidP="0081797D">
      <w:pPr>
        <w:spacing w:line="480" w:lineRule="auto"/>
        <w:rPr>
          <w:sz w:val="22"/>
          <w:szCs w:val="22"/>
          <w:lang w:val="en-US"/>
        </w:rPr>
      </w:pPr>
      <w:r w:rsidRPr="00871219">
        <w:rPr>
          <w:sz w:val="22"/>
          <w:szCs w:val="22"/>
          <w:lang w:val="en-US"/>
        </w:rPr>
        <w:t xml:space="preserve">Arab labor markets are divided into formal public employment, formal private employment and informal private jobs. Informal private employment dominates numerically, followed by formal </w:t>
      </w:r>
      <w:r w:rsidRPr="00871219">
        <w:rPr>
          <w:rStyle w:val="NoSpacingChar"/>
          <w:sz w:val="22"/>
          <w:szCs w:val="22"/>
        </w:rPr>
        <w:t xml:space="preserve">public employment; formal private employment is a residual category. </w:t>
      </w:r>
      <w:r w:rsidR="008832A0" w:rsidRPr="00871219">
        <w:rPr>
          <w:rStyle w:val="NoSpacingChar"/>
          <w:sz w:val="22"/>
          <w:szCs w:val="22"/>
        </w:rPr>
        <w:t>A</w:t>
      </w:r>
      <w:r w:rsidR="00D45414" w:rsidRPr="00871219">
        <w:rPr>
          <w:rStyle w:val="NoSpacingChar"/>
          <w:sz w:val="22"/>
          <w:szCs w:val="22"/>
        </w:rPr>
        <w:t>s</w:t>
      </w:r>
      <w:r w:rsidR="008832A0" w:rsidRPr="00871219">
        <w:rPr>
          <w:rStyle w:val="NoSpacingChar"/>
          <w:sz w:val="22"/>
          <w:szCs w:val="22"/>
        </w:rPr>
        <w:t xml:space="preserve"> </w:t>
      </w:r>
      <w:r w:rsidR="00D45414" w:rsidRPr="00871219">
        <w:rPr>
          <w:rStyle w:val="NoSpacingChar"/>
          <w:sz w:val="22"/>
          <w:szCs w:val="22"/>
        </w:rPr>
        <w:fldChar w:fldCharType="begin"/>
      </w:r>
      <w:r w:rsidR="00D45414" w:rsidRPr="00871219">
        <w:rPr>
          <w:rStyle w:val="NoSpacingChar"/>
          <w:sz w:val="22"/>
          <w:szCs w:val="22"/>
        </w:rPr>
        <w:instrText xml:space="preserve"> REF _Ref491297259 \h  \* MERGEFORMAT </w:instrText>
      </w:r>
      <w:r w:rsidR="00D45414" w:rsidRPr="00871219">
        <w:rPr>
          <w:rStyle w:val="NoSpacingChar"/>
          <w:sz w:val="22"/>
          <w:szCs w:val="22"/>
        </w:rPr>
      </w:r>
      <w:r w:rsidR="00D45414" w:rsidRPr="00871219">
        <w:rPr>
          <w:rStyle w:val="NoSpacingChar"/>
          <w:sz w:val="22"/>
          <w:szCs w:val="22"/>
        </w:rPr>
        <w:fldChar w:fldCharType="separate"/>
      </w:r>
      <w:r w:rsidR="00D45414" w:rsidRPr="00871219">
        <w:rPr>
          <w:rStyle w:val="NoSpacingChar"/>
          <w:sz w:val="22"/>
          <w:szCs w:val="22"/>
        </w:rPr>
        <w:t>Figure 5</w:t>
      </w:r>
      <w:r w:rsidR="00D45414" w:rsidRPr="00871219">
        <w:rPr>
          <w:rStyle w:val="NoSpacingChar"/>
          <w:sz w:val="22"/>
          <w:szCs w:val="22"/>
        </w:rPr>
        <w:fldChar w:fldCharType="end"/>
      </w:r>
      <w:r w:rsidR="00D45414" w:rsidRPr="00871219">
        <w:rPr>
          <w:rStyle w:val="NoSpacingChar"/>
          <w:sz w:val="22"/>
          <w:szCs w:val="22"/>
        </w:rPr>
        <w:t xml:space="preserve"> </w:t>
      </w:r>
      <w:r w:rsidR="008832A0" w:rsidRPr="00871219">
        <w:rPr>
          <w:rStyle w:val="NoSpacingChar"/>
          <w:sz w:val="22"/>
          <w:szCs w:val="22"/>
        </w:rPr>
        <w:t xml:space="preserve">below shows, the </w:t>
      </w:r>
      <w:r w:rsidR="008832A0" w:rsidRPr="00871219">
        <w:rPr>
          <w:sz w:val="22"/>
          <w:szCs w:val="22"/>
          <w:lang w:val="en-US"/>
        </w:rPr>
        <w:t>informal labor force in the region is large, but not unusually so in international comparison.</w:t>
      </w:r>
    </w:p>
    <w:p w14:paraId="2B66D2B8" w14:textId="77777777" w:rsidR="008832A0" w:rsidRPr="00871219" w:rsidRDefault="008832A0" w:rsidP="0081797D">
      <w:pPr>
        <w:pStyle w:val="NoSpacing"/>
        <w:spacing w:line="480" w:lineRule="auto"/>
        <w:rPr>
          <w:rFonts w:ascii="Times New Roman" w:hAnsi="Times New Roman" w:cs="Times New Roman"/>
          <w:lang w:val="en-US"/>
        </w:rPr>
      </w:pPr>
    </w:p>
    <w:p w14:paraId="22AEA633" w14:textId="77777777" w:rsidR="008832A0" w:rsidRPr="00871219" w:rsidRDefault="008832A0" w:rsidP="0081797D">
      <w:pPr>
        <w:pStyle w:val="Caption"/>
        <w:spacing w:line="480" w:lineRule="auto"/>
        <w:rPr>
          <w:b w:val="0"/>
          <w:color w:val="auto"/>
          <w:sz w:val="20"/>
          <w:szCs w:val="20"/>
          <w:lang w:val="en-US"/>
        </w:rPr>
      </w:pPr>
      <w:bookmarkStart w:id="7" w:name="_Ref491297259"/>
      <w:r w:rsidRPr="00871219">
        <w:rPr>
          <w:color w:val="auto"/>
          <w:sz w:val="20"/>
          <w:szCs w:val="20"/>
          <w:lang w:val="en-US"/>
        </w:rPr>
        <w:t xml:space="preserve">Figure </w:t>
      </w:r>
      <w:r w:rsidRPr="00871219">
        <w:rPr>
          <w:color w:val="auto"/>
          <w:sz w:val="20"/>
          <w:szCs w:val="20"/>
          <w:lang w:val="en-US"/>
        </w:rPr>
        <w:fldChar w:fldCharType="begin"/>
      </w:r>
      <w:r w:rsidRPr="00871219">
        <w:rPr>
          <w:color w:val="auto"/>
          <w:sz w:val="20"/>
          <w:szCs w:val="20"/>
          <w:lang w:val="en-US"/>
        </w:rPr>
        <w:instrText xml:space="preserve"> SEQ Figure \* ARABIC </w:instrText>
      </w:r>
      <w:r w:rsidRPr="00871219">
        <w:rPr>
          <w:color w:val="auto"/>
          <w:sz w:val="20"/>
          <w:szCs w:val="20"/>
          <w:lang w:val="en-US"/>
        </w:rPr>
        <w:fldChar w:fldCharType="separate"/>
      </w:r>
      <w:r w:rsidR="00D45414" w:rsidRPr="00871219">
        <w:rPr>
          <w:noProof/>
          <w:color w:val="auto"/>
          <w:sz w:val="20"/>
          <w:szCs w:val="20"/>
          <w:lang w:val="en-US"/>
        </w:rPr>
        <w:t>5</w:t>
      </w:r>
      <w:r w:rsidRPr="00871219">
        <w:rPr>
          <w:color w:val="auto"/>
          <w:sz w:val="20"/>
          <w:szCs w:val="20"/>
          <w:lang w:val="en-US"/>
        </w:rPr>
        <w:fldChar w:fldCharType="end"/>
      </w:r>
      <w:bookmarkEnd w:id="7"/>
      <w:r w:rsidRPr="00871219">
        <w:rPr>
          <w:color w:val="auto"/>
          <w:sz w:val="20"/>
          <w:szCs w:val="20"/>
          <w:lang w:val="en-US"/>
        </w:rPr>
        <w:t>: Percentage of the labor force not contributing to social security</w:t>
      </w:r>
    </w:p>
    <w:p w14:paraId="212AC5B3" w14:textId="77777777" w:rsidR="008832A0" w:rsidRPr="00871219" w:rsidRDefault="008832A0" w:rsidP="0081797D">
      <w:pPr>
        <w:pStyle w:val="NoSpacing"/>
        <w:spacing w:line="480" w:lineRule="auto"/>
        <w:rPr>
          <w:rFonts w:ascii="Times New Roman" w:hAnsi="Times New Roman" w:cs="Times New Roman"/>
          <w:lang w:val="en-US"/>
        </w:rPr>
      </w:pPr>
      <w:r w:rsidRPr="00871219">
        <w:rPr>
          <w:rFonts w:ascii="Times New Roman" w:hAnsi="Times New Roman" w:cs="Times New Roman"/>
          <w:noProof/>
          <w:lang w:eastAsia="en-GB"/>
        </w:rPr>
        <w:drawing>
          <wp:inline distT="0" distB="0" distL="0" distR="0" wp14:anchorId="5638DE62" wp14:editId="6D270C03">
            <wp:extent cx="4572000" cy="2601686"/>
            <wp:effectExtent l="0" t="0" r="0" b="825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0EF2F56" w14:textId="64947149" w:rsidR="008832A0" w:rsidRPr="00871219" w:rsidRDefault="008832A0" w:rsidP="0081797D">
      <w:pPr>
        <w:pStyle w:val="NoSpacing"/>
        <w:spacing w:line="480" w:lineRule="auto"/>
        <w:rPr>
          <w:rFonts w:ascii="Times New Roman" w:hAnsi="Times New Roman" w:cs="Times New Roman"/>
          <w:noProof/>
          <w:lang w:val="en-US" w:eastAsia="en-GB"/>
        </w:rPr>
      </w:pPr>
      <w:r w:rsidRPr="00871219">
        <w:rPr>
          <w:rFonts w:ascii="Times New Roman" w:hAnsi="Times New Roman" w:cs="Times New Roman"/>
          <w:noProof/>
          <w:lang w:val="en-US" w:eastAsia="en-GB"/>
        </w:rPr>
        <w:t xml:space="preserve">Source: </w:t>
      </w:r>
      <w:r w:rsidRPr="00871219">
        <w:rPr>
          <w:rFonts w:ascii="Times New Roman" w:hAnsi="Times New Roman" w:cs="Times New Roman"/>
          <w:noProof/>
          <w:lang w:val="en-US" w:eastAsia="en-GB"/>
        </w:rPr>
        <w:fldChar w:fldCharType="begin"/>
      </w:r>
      <w:r w:rsidR="00871219">
        <w:rPr>
          <w:rFonts w:ascii="Times New Roman" w:hAnsi="Times New Roman" w:cs="Times New Roman"/>
          <w:noProof/>
          <w:lang w:val="en-US" w:eastAsia="en-GB"/>
        </w:rPr>
        <w:instrText xml:space="preserve"> ADDIN ZOTERO_ITEM CSL_CITATION {"citationID":"DkNfMGA7","properties":{"formattedCitation":"(Gatti et al. 2014 p. 52)","plainCitation":"(Gatti et al. 2014 p. 52)","noteIndex":0},"citationItems":[{"id":987,"uris":["http://zotero.org/users/175397/items/WZWETQXF"],"uri":["http://zotero.org/users/175397/items/WZWETQXF"],"itemData":{"id":987,"type":"book","title":"Striving for better jobs: the challenge of informality in the Middle East and North Africa","publisher":"World Bank","publisher-place":"Washington, D.C","source":"Amazon.com","event-place":"Washington, D.C","ISBN":"0-8213-7877-5","shortTitle":"From Privilege to Competition","author":[{"family":"Gatti","given":"Roberta"},{"family":"Angel-Urdinola","given":"Diego"},{"family":"Silva","given":"Joana"},{"family":"Bodor","given":"Andras"}],"issued":{"date-parts":[["2014"]]}},"locator":"52"}],"schema":"https://github.com/citation-style-language/schema/raw/master/csl-citation.json"} </w:instrText>
      </w:r>
      <w:r w:rsidRPr="00871219">
        <w:rPr>
          <w:rFonts w:ascii="Times New Roman" w:hAnsi="Times New Roman" w:cs="Times New Roman"/>
          <w:noProof/>
          <w:lang w:val="en-US" w:eastAsia="en-GB"/>
        </w:rPr>
        <w:fldChar w:fldCharType="separate"/>
      </w:r>
      <w:r w:rsidR="00871219" w:rsidRPr="00871219">
        <w:rPr>
          <w:rFonts w:ascii="Times New Roman" w:hAnsi="Times New Roman" w:cs="Times New Roman"/>
        </w:rPr>
        <w:t>(Gatti et al. 2014 p. 52)</w:t>
      </w:r>
      <w:r w:rsidRPr="00871219">
        <w:rPr>
          <w:rFonts w:ascii="Times New Roman" w:hAnsi="Times New Roman" w:cs="Times New Roman"/>
          <w:noProof/>
          <w:lang w:val="en-US" w:eastAsia="en-GB"/>
        </w:rPr>
        <w:fldChar w:fldCharType="end"/>
      </w:r>
    </w:p>
    <w:p w14:paraId="72F79868" w14:textId="77777777" w:rsidR="008832A0" w:rsidRPr="00871219" w:rsidRDefault="008832A0" w:rsidP="0081797D">
      <w:pPr>
        <w:pStyle w:val="NoSpacing"/>
        <w:spacing w:line="480" w:lineRule="auto"/>
        <w:rPr>
          <w:rFonts w:ascii="Times New Roman" w:hAnsi="Times New Roman" w:cs="Times New Roman"/>
          <w:lang w:val="en-US"/>
        </w:rPr>
      </w:pPr>
    </w:p>
    <w:p w14:paraId="24665AD7" w14:textId="3643FD27" w:rsidR="008832A0" w:rsidRPr="00871219" w:rsidRDefault="008832A0" w:rsidP="0081797D">
      <w:pPr>
        <w:spacing w:line="480" w:lineRule="auto"/>
        <w:rPr>
          <w:sz w:val="22"/>
          <w:szCs w:val="22"/>
          <w:lang w:val="en-US"/>
        </w:rPr>
      </w:pPr>
      <w:r w:rsidRPr="00871219">
        <w:rPr>
          <w:sz w:val="22"/>
          <w:szCs w:val="22"/>
          <w:lang w:val="en-US"/>
        </w:rPr>
        <w:t xml:space="preserve">The Arab region really stands out, however, in the ratio </w:t>
      </w:r>
      <w:r w:rsidRPr="00871219">
        <w:rPr>
          <w:i/>
          <w:sz w:val="22"/>
          <w:szCs w:val="22"/>
          <w:lang w:val="en-US"/>
        </w:rPr>
        <w:t>within</w:t>
      </w:r>
      <w:r w:rsidRPr="00871219">
        <w:rPr>
          <w:sz w:val="22"/>
          <w:szCs w:val="22"/>
          <w:lang w:val="en-US"/>
        </w:rPr>
        <w:t xml:space="preserve"> the formal sector of public to private employment. In all </w:t>
      </w:r>
      <w:r w:rsidR="00E570BF" w:rsidRPr="00871219">
        <w:rPr>
          <w:sz w:val="22"/>
          <w:szCs w:val="22"/>
          <w:lang w:val="en-US"/>
        </w:rPr>
        <w:t xml:space="preserve">of our </w:t>
      </w:r>
      <w:r w:rsidRPr="00871219">
        <w:rPr>
          <w:sz w:val="22"/>
          <w:szCs w:val="22"/>
          <w:lang w:val="en-US"/>
        </w:rPr>
        <w:t>cases, there are more formal public sector than private sector jobs</w:t>
      </w:r>
      <w:r w:rsidR="00C7205B" w:rsidRPr="00871219">
        <w:rPr>
          <w:sz w:val="22"/>
          <w:szCs w:val="22"/>
          <w:lang w:val="en-US"/>
        </w:rPr>
        <w:t xml:space="preserve"> (</w:t>
      </w:r>
      <w:r w:rsidRPr="00871219">
        <w:rPr>
          <w:sz w:val="22"/>
          <w:szCs w:val="22"/>
          <w:lang w:val="en-US"/>
        </w:rPr>
        <w:fldChar w:fldCharType="begin"/>
      </w:r>
      <w:r w:rsidR="00871219">
        <w:rPr>
          <w:sz w:val="22"/>
          <w:szCs w:val="22"/>
          <w:lang w:val="en-US"/>
        </w:rPr>
        <w:instrText xml:space="preserve"> ADDIN ZOTERO_ITEM CSL_CITATION {"citationID":"QvgJzL68","properties":{"formattedCitation":"(Gatti et al. 2013 p. 148, 2014 p. 90)","plainCitation":"(Gatti et al. 2013 p. 148, 2014 p. 90)","noteIndex":0},"citationItems":[{"id":730,"uris":["http://zotero.org/users/175397/items/MX4AD4D3"],"uri":["http://zotero.org/users/175397/items/MX4AD4D3"],"itemData":{"id":730,"type":"report","title":"Jobs for shared prosperity: Time for action in the Middle East and North Africa","publisher":"World Bank","publisher-place":"Washington, D.C","event-place":"Washington, D.C","author":[{"family":"Gatti","given":"Roberta"},{"family":"Morgandi","given":"Matteo"},{"family":"Grun","given":"Rebekka"}],"issued":{"date-parts":[["2013"]]}},"locator":"148"},{"id":987,"uris":["http://zotero.org/users/175397/items/WZWETQXF"],"uri":["http://zotero.org/users/175397/items/WZWETQXF"],"itemData":{"id":987,"type":"book","title":"Striving for better jobs: the challenge of informality in the Middle East and North Africa","publisher":"World Bank","publisher-place":"Washington, D.C","source":"Amazon.com","event-place":"Washington, D.C","ISBN":"0-8213-7877-5","shortTitle":"From Privilege to Competition","author":[{"family":"Gatti","given":"Roberta"},{"family":"Angel-Urdinola","given":"Diego"},{"family":"Silva","given":"Joana"},{"family":"Bodor","given":"Andras"}],"issued":{"date-parts":[["2014"]]}},"locator":"90"}],"schema":"https://github.com/citation-style-language/schema/raw/master/csl-citation.json"} </w:instrText>
      </w:r>
      <w:r w:rsidRPr="00871219">
        <w:rPr>
          <w:sz w:val="22"/>
          <w:szCs w:val="22"/>
          <w:lang w:val="en-US"/>
        </w:rPr>
        <w:fldChar w:fldCharType="separate"/>
      </w:r>
      <w:r w:rsidR="00871219" w:rsidRPr="00871219">
        <w:rPr>
          <w:sz w:val="22"/>
        </w:rPr>
        <w:t>(Gatti et al. 2013 p. 148, 2014 p. 90)</w:t>
      </w:r>
      <w:r w:rsidRPr="00871219">
        <w:rPr>
          <w:sz w:val="22"/>
          <w:szCs w:val="22"/>
          <w:lang w:val="en-US"/>
        </w:rPr>
        <w:fldChar w:fldCharType="end"/>
      </w:r>
      <w:r w:rsidR="00C7205B" w:rsidRPr="00871219">
        <w:rPr>
          <w:sz w:val="22"/>
          <w:szCs w:val="22"/>
          <w:lang w:val="en-US"/>
        </w:rPr>
        <w:t>). T</w:t>
      </w:r>
      <w:r w:rsidRPr="00871219">
        <w:rPr>
          <w:sz w:val="22"/>
          <w:szCs w:val="22"/>
          <w:lang w:val="en-US"/>
        </w:rPr>
        <w:t xml:space="preserve">his is different from </w:t>
      </w:r>
      <w:r w:rsidR="00E570BF" w:rsidRPr="00871219">
        <w:rPr>
          <w:sz w:val="22"/>
          <w:szCs w:val="22"/>
          <w:lang w:val="en-US"/>
        </w:rPr>
        <w:t xml:space="preserve">both Latin sub-Saharan Africa </w:t>
      </w:r>
      <w:r w:rsidRPr="00871219">
        <w:rPr>
          <w:sz w:val="22"/>
          <w:szCs w:val="22"/>
          <w:lang w:val="en-US"/>
        </w:rPr>
        <w:fldChar w:fldCharType="begin"/>
      </w:r>
      <w:r w:rsidR="00871219">
        <w:rPr>
          <w:sz w:val="22"/>
          <w:szCs w:val="22"/>
          <w:lang w:val="en-US"/>
        </w:rPr>
        <w:instrText xml:space="preserve"> ADDIN ZOTERO_ITEM CSL_CITATION {"citationID":"OzFpMb07","properties":{"formattedCitation":"(Monga &amp; Lin 2015 p. 138)","plainCitation":"(Monga &amp; Lin 2015 p. 138)","noteIndex":0},"citationItems":[{"id":440,"uris":["http://zotero.org/users/175397/items/CHZ62IK9"],"uri":["http://zotero.org/users/175397/items/CHZ62IK9"],"itemData":{"id":440,"type":"book","title":"The Oxford handbook of Africa and economics","publisher":"Oxford University Press","number-of-pages":"865","source":"Google Books","abstract":"For a long time, economic research on Africa was not seen as a profitable venture intellectually or professionally-few researchers in top-ranked institutions around the world chose to become experts in the field. This was understandable: the reputation of Africa-centered economic research was not enhanced by the well-known limitations of economic data across the continent. Moreover, development economics itself was not always fashionable, and the broader discipline of economics has had its ups and downs, and has been undergoing a major identity crisis because it failed to predict the Great Recession.  Times have changed: many leading researchers-including a few Nobel laureates-have taken the subject of Africa and economics seriously enough to devote their expertise and creativity to it. They have been amply rewarded: the richness, complexities, and subtleties of African societies, civilizations, rationalities, and ways of living, have helped renew the humanities and the social sciences-and economics in particular-to the point that the continent has become the next major intellectual frontier to researchers from around the world.  In collecting some of the most authoritative statements about the science of economics and its concepts in the African context, this handbook (the first of two volumes) opens up the diverse acuity of commentary on exciting topics, and in the process challenges and stimulates the quest for knowledge. Wide-ranging in its scope, themes, language, and approaches, this volume explores, examines, and assesses economic thinking on Africa, and Africa's contribution to the discipline. The editors bring a set of powerful resources to this endeavor, most notably a team of internationally-renowned economists whose diverse viewpoints are complemented by the perspectives of philosophers, political scientists, and anthropologists. The set of analyses and reflections presented here try to endow each subject with depth and discovery.","ISBN":"978-0-19-968711-4","shortTitle":"The Oxford Handbook of Africa and Economics","language":"en","author":[{"family":"Monga","given":"Celestin"},{"family":"Lin","given":"Justin Yifu"}],"issued":{"date-parts":[["2015",6,15]]}},"locator":"138"}],"schema":"https://github.com/citation-style-language/schema/raw/master/csl-citation.json"} </w:instrText>
      </w:r>
      <w:r w:rsidRPr="00871219">
        <w:rPr>
          <w:sz w:val="22"/>
          <w:szCs w:val="22"/>
          <w:lang w:val="en-US"/>
        </w:rPr>
        <w:fldChar w:fldCharType="separate"/>
      </w:r>
      <w:r w:rsidR="00871219" w:rsidRPr="00871219">
        <w:rPr>
          <w:sz w:val="22"/>
        </w:rPr>
        <w:t>(Monga &amp; Lin 2015 p. 138)</w:t>
      </w:r>
      <w:r w:rsidRPr="00871219">
        <w:rPr>
          <w:sz w:val="22"/>
          <w:szCs w:val="22"/>
          <w:lang w:val="en-US"/>
        </w:rPr>
        <w:fldChar w:fldCharType="end"/>
      </w:r>
      <w:r w:rsidR="00E570BF" w:rsidRPr="00871219">
        <w:rPr>
          <w:sz w:val="22"/>
          <w:szCs w:val="22"/>
          <w:lang w:val="en-US"/>
        </w:rPr>
        <w:t xml:space="preserve"> and </w:t>
      </w:r>
      <w:r w:rsidRPr="00871219">
        <w:rPr>
          <w:sz w:val="22"/>
          <w:szCs w:val="22"/>
          <w:lang w:val="en-US"/>
        </w:rPr>
        <w:t xml:space="preserve">Latin America </w:t>
      </w:r>
      <w:r w:rsidRPr="00871219">
        <w:rPr>
          <w:sz w:val="22"/>
          <w:szCs w:val="22"/>
          <w:lang w:val="en-US"/>
        </w:rPr>
        <w:fldChar w:fldCharType="begin"/>
      </w:r>
      <w:r w:rsidR="00871219">
        <w:rPr>
          <w:sz w:val="22"/>
          <w:szCs w:val="22"/>
          <w:lang w:val="en-US"/>
        </w:rPr>
        <w:instrText xml:space="preserve"> ADDIN ZOTERO_ITEM CSL_CITATION {"citationID":"p2DpToDR","properties":{"formattedCitation":"(Galli &amp; Kucera 2004 p. 815)","plainCitation":"(Galli &amp; Kucera 2004 p. 815)","noteIndex":0},"citationItems":[{"id":947,"uris":["http://zotero.org/users/175397/items/VN69GD63"],"uri":["http://zotero.org/users/175397/items/VN69GD63"],"itemData":{"id":947,"type":"article-journal","title":"Labor standards and informal employment in Latin America","container-title":"World Development","page":"809-828","volume":"32","issue":"5","source":"ScienceDirect","abstract":"This paper addresses the hypothesis that higher labor standards––in particular freedom of association and collective bargaining rights––and higher wages in the formal sector reduce employment in that sector and thereby contribute to the informalization of employment. This issue is explored using panel data on specific categories of formal and informal employment for 14 Latin American countries in the 1990s, evaluating both crosscountry and time-series variation. Our most robust finding is that countries with higher labor standards tend to have higher shares of formal employment and lower shares of informal employment.","DOI":"10.1016/j.worlddev.2003.11.005","ISSN":"0305-750X","journalAbbreviation":"World Development","author":[{"family":"Galli","given":"Rossana"},{"family":"Kucera","given":"David"}],"issued":{"date-parts":[["2004",5]]}},"locator":"815"}],"schema":"https://github.com/citation-style-language/schema/raw/master/csl-citation.json"} </w:instrText>
      </w:r>
      <w:r w:rsidRPr="00871219">
        <w:rPr>
          <w:sz w:val="22"/>
          <w:szCs w:val="22"/>
          <w:lang w:val="en-US"/>
        </w:rPr>
        <w:fldChar w:fldCharType="separate"/>
      </w:r>
      <w:r w:rsidR="00871219" w:rsidRPr="00871219">
        <w:rPr>
          <w:sz w:val="22"/>
        </w:rPr>
        <w:t>(Galli &amp; Kucera 2004 p. 815)</w:t>
      </w:r>
      <w:r w:rsidRPr="00871219">
        <w:rPr>
          <w:sz w:val="22"/>
          <w:szCs w:val="22"/>
          <w:lang w:val="en-US"/>
        </w:rPr>
        <w:fldChar w:fldCharType="end"/>
      </w:r>
      <w:r w:rsidR="00E570BF" w:rsidRPr="00871219">
        <w:rPr>
          <w:sz w:val="22"/>
          <w:szCs w:val="22"/>
          <w:lang w:val="en-US"/>
        </w:rPr>
        <w:t>.</w:t>
      </w:r>
    </w:p>
    <w:p w14:paraId="05B79DA9" w14:textId="77777777" w:rsidR="008832A0" w:rsidRPr="00871219" w:rsidRDefault="008832A0" w:rsidP="0081797D">
      <w:pPr>
        <w:spacing w:line="480" w:lineRule="auto"/>
        <w:rPr>
          <w:sz w:val="22"/>
          <w:szCs w:val="22"/>
          <w:lang w:val="en-US"/>
        </w:rPr>
      </w:pPr>
    </w:p>
    <w:p w14:paraId="70280EAB" w14:textId="54074092" w:rsidR="008832A0" w:rsidRPr="00871219" w:rsidRDefault="008832A0" w:rsidP="0081797D">
      <w:pPr>
        <w:spacing w:line="480" w:lineRule="auto"/>
        <w:rPr>
          <w:sz w:val="22"/>
          <w:szCs w:val="22"/>
          <w:lang w:val="en-US"/>
        </w:rPr>
      </w:pPr>
      <w:r w:rsidRPr="00871219">
        <w:rPr>
          <w:sz w:val="22"/>
          <w:szCs w:val="22"/>
          <w:lang w:val="en-US"/>
        </w:rPr>
        <w:lastRenderedPageBreak/>
        <w:t xml:space="preserve">There is, moreover, strong evidence that within the small formal private sector in Arab countries, hiring is not competitive. High shares of job-seekers find their positions through friends or relatives </w:t>
      </w:r>
      <w:r w:rsidRPr="00871219">
        <w:rPr>
          <w:sz w:val="22"/>
          <w:szCs w:val="22"/>
          <w:lang w:val="en-US"/>
        </w:rPr>
        <w:fldChar w:fldCharType="begin"/>
      </w:r>
      <w:r w:rsidR="00871219">
        <w:rPr>
          <w:sz w:val="22"/>
          <w:szCs w:val="22"/>
          <w:lang w:val="en-US"/>
        </w:rPr>
        <w:instrText xml:space="preserve"> ADDIN ZOTERO_ITEM CSL_CITATION {"citationID":"aay6WXqN","properties":{"formattedCitation":"(Gatti et al. 2014 p. 187)","plainCitation":"(Gatti et al. 2014 p. 187)","noteIndex":0},"citationItems":[{"id":987,"uris":["http://zotero.org/users/175397/items/WZWETQXF"],"uri":["http://zotero.org/users/175397/items/WZWETQXF"],"itemData":{"id":987,"type":"book","title":"Striving for better jobs: the challenge of informality in the Middle East and North Africa","publisher":"World Bank","publisher-place":"Washington, D.C","source":"Amazon.com","event-place":"Washington, D.C","ISBN":"0-8213-7877-5","shortTitle":"From Privilege to Competition","author":[{"family":"Gatti","given":"Roberta"},{"family":"Angel-Urdinola","given":"Diego"},{"family":"Silva","given":"Joana"},{"family":"Bodor","given":"Andras"}],"issued":{"date-parts":[["2014"]]}},"locator":"187"}],"schema":"https://github.com/citation-style-language/schema/raw/master/csl-citation.json"} </w:instrText>
      </w:r>
      <w:r w:rsidRPr="00871219">
        <w:rPr>
          <w:sz w:val="22"/>
          <w:szCs w:val="22"/>
          <w:lang w:val="en-US"/>
        </w:rPr>
        <w:fldChar w:fldCharType="separate"/>
      </w:r>
      <w:r w:rsidR="00871219" w:rsidRPr="00871219">
        <w:rPr>
          <w:sz w:val="22"/>
        </w:rPr>
        <w:t>(Gatti et al. 2014 p. 187)</w:t>
      </w:r>
      <w:r w:rsidRPr="00871219">
        <w:rPr>
          <w:sz w:val="22"/>
          <w:szCs w:val="22"/>
          <w:lang w:val="en-US"/>
        </w:rPr>
        <w:fldChar w:fldCharType="end"/>
      </w:r>
      <w:r w:rsidRPr="00871219">
        <w:rPr>
          <w:sz w:val="22"/>
          <w:szCs w:val="22"/>
          <w:lang w:val="en-US"/>
        </w:rPr>
        <w:t xml:space="preserve">. In interviews with headhunters in Jordan and Lebanon, “all recruiters unanimously said that hiring is not done in a meritocratic way” </w:t>
      </w:r>
      <w:r w:rsidRPr="00871219">
        <w:rPr>
          <w:sz w:val="22"/>
          <w:szCs w:val="22"/>
          <w:lang w:val="en-US"/>
        </w:rPr>
        <w:fldChar w:fldCharType="begin"/>
      </w:r>
      <w:r w:rsidR="00871219">
        <w:rPr>
          <w:sz w:val="22"/>
          <w:szCs w:val="22"/>
          <w:lang w:val="en-US"/>
        </w:rPr>
        <w:instrText xml:space="preserve"> ADDIN ZOTERO_ITEM CSL_CITATION {"citationID":"fiAHw5l9","properties":{"formattedCitation":"(Gatti et al. 2013 p. 189)","plainCitation":"(Gatti et al. 2013 p. 189)","noteIndex":0},"citationItems":[{"id":730,"uris":["http://zotero.org/users/175397/items/MX4AD4D3"],"uri":["http://zotero.org/users/175397/items/MX4AD4D3"],"itemData":{"id":730,"type":"report","title":"Jobs for shared prosperity: Time for action in the Middle East and North Africa","publisher":"World Bank","publisher-place":"Washington, D.C","event-place":"Washington, D.C","author":[{"family":"Gatti","given":"Roberta"},{"family":"Morgandi","given":"Matteo"},{"family":"Grun","given":"Rebekka"}],"issued":{"date-parts":[["2013"]]}},"locator":"189"}],"schema":"https://github.com/citation-style-language/schema/raw/master/csl-citation.json"} </w:instrText>
      </w:r>
      <w:r w:rsidRPr="00871219">
        <w:rPr>
          <w:sz w:val="22"/>
          <w:szCs w:val="22"/>
          <w:lang w:val="en-US"/>
        </w:rPr>
        <w:fldChar w:fldCharType="separate"/>
      </w:r>
      <w:r w:rsidR="00871219" w:rsidRPr="00871219">
        <w:rPr>
          <w:sz w:val="22"/>
        </w:rPr>
        <w:t>(Gatti et al. 2013 p. 189)</w:t>
      </w:r>
      <w:r w:rsidRPr="00871219">
        <w:rPr>
          <w:sz w:val="22"/>
          <w:szCs w:val="22"/>
          <w:lang w:val="en-US"/>
        </w:rPr>
        <w:fldChar w:fldCharType="end"/>
      </w:r>
      <w:r w:rsidRPr="00871219">
        <w:rPr>
          <w:sz w:val="22"/>
          <w:szCs w:val="22"/>
          <w:lang w:val="en-US"/>
        </w:rPr>
        <w:t xml:space="preserve">. Fewer firms in the region rely on professional management in hiring decisions than in any other region </w:t>
      </w:r>
      <w:r w:rsidRPr="00871219">
        <w:rPr>
          <w:sz w:val="22"/>
          <w:szCs w:val="22"/>
          <w:lang w:val="en-US"/>
        </w:rPr>
        <w:fldChar w:fldCharType="begin"/>
      </w:r>
      <w:r w:rsidR="00871219">
        <w:rPr>
          <w:sz w:val="22"/>
          <w:szCs w:val="22"/>
          <w:lang w:val="en-US"/>
        </w:rPr>
        <w:instrText xml:space="preserve"> ADDIN ZOTERO_ITEM CSL_CITATION {"citationID":"1s71hrYY","properties":{"formattedCitation":"(Gatti et al. 2013 p. 193)","plainCitation":"(Gatti et al. 2013 p. 193)","noteIndex":0},"citationItems":[{"id":730,"uris":["http://zotero.org/users/175397/items/MX4AD4D3"],"uri":["http://zotero.org/users/175397/items/MX4AD4D3"],"itemData":{"id":730,"type":"report","title":"Jobs for shared prosperity: Time for action in the Middle East and North Africa","publisher":"World Bank","publisher-place":"Washington, D.C","event-place":"Washington, D.C","author":[{"family":"Gatti","given":"Roberta"},{"family":"Morgandi","given":"Matteo"},{"family":"Grun","given":"Rebekka"}],"issued":{"date-parts":[["2013"]]}},"locator":"193"}],"schema":"https://github.com/citation-style-language/schema/raw/master/csl-citation.json"} </w:instrText>
      </w:r>
      <w:r w:rsidRPr="00871219">
        <w:rPr>
          <w:sz w:val="22"/>
          <w:szCs w:val="22"/>
          <w:lang w:val="en-US"/>
        </w:rPr>
        <w:fldChar w:fldCharType="separate"/>
      </w:r>
      <w:r w:rsidR="00871219" w:rsidRPr="00871219">
        <w:rPr>
          <w:sz w:val="22"/>
        </w:rPr>
        <w:t>(Gatti et al. 2013 p. 193)</w:t>
      </w:r>
      <w:r w:rsidRPr="00871219">
        <w:rPr>
          <w:sz w:val="22"/>
          <w:szCs w:val="22"/>
          <w:lang w:val="en-US"/>
        </w:rPr>
        <w:fldChar w:fldCharType="end"/>
      </w:r>
      <w:r w:rsidRPr="00871219">
        <w:rPr>
          <w:sz w:val="22"/>
          <w:szCs w:val="22"/>
          <w:lang w:val="en-US"/>
        </w:rPr>
        <w:t>.</w:t>
      </w:r>
    </w:p>
    <w:p w14:paraId="6BBC6AFB" w14:textId="77777777" w:rsidR="00886B37" w:rsidRPr="00871219" w:rsidRDefault="00886B37" w:rsidP="0081797D">
      <w:pPr>
        <w:spacing w:line="480" w:lineRule="auto"/>
        <w:rPr>
          <w:sz w:val="22"/>
          <w:szCs w:val="22"/>
          <w:lang w:val="en-US"/>
        </w:rPr>
      </w:pPr>
    </w:p>
    <w:p w14:paraId="2B8EAD4F" w14:textId="0E69BC2F" w:rsidR="005A7283" w:rsidRPr="00871219" w:rsidRDefault="008832A0" w:rsidP="0081797D">
      <w:pPr>
        <w:spacing w:line="480" w:lineRule="auto"/>
        <w:rPr>
          <w:sz w:val="22"/>
          <w:szCs w:val="22"/>
          <w:lang w:val="en-US"/>
        </w:rPr>
      </w:pPr>
      <w:proofErr w:type="spellStart"/>
      <w:r w:rsidRPr="00871219">
        <w:rPr>
          <w:sz w:val="22"/>
          <w:szCs w:val="22"/>
          <w:lang w:val="en-US"/>
        </w:rPr>
        <w:t>Gatti</w:t>
      </w:r>
      <w:proofErr w:type="spellEnd"/>
      <w:r w:rsidRPr="00871219">
        <w:rPr>
          <w:sz w:val="22"/>
          <w:szCs w:val="22"/>
          <w:lang w:val="en-US"/>
        </w:rPr>
        <w:t xml:space="preserve">, </w:t>
      </w:r>
      <w:proofErr w:type="spellStart"/>
      <w:r w:rsidRPr="00871219">
        <w:rPr>
          <w:sz w:val="22"/>
          <w:szCs w:val="22"/>
          <w:lang w:val="en-US"/>
        </w:rPr>
        <w:t>Morgandi</w:t>
      </w:r>
      <w:proofErr w:type="spellEnd"/>
      <w:r w:rsidRPr="00871219">
        <w:rPr>
          <w:sz w:val="22"/>
          <w:szCs w:val="22"/>
          <w:lang w:val="en-US"/>
        </w:rPr>
        <w:t xml:space="preserve">, and </w:t>
      </w:r>
      <w:proofErr w:type="spellStart"/>
      <w:r w:rsidRPr="00871219">
        <w:rPr>
          <w:sz w:val="22"/>
          <w:szCs w:val="22"/>
          <w:lang w:val="en-US"/>
        </w:rPr>
        <w:t>Grun</w:t>
      </w:r>
      <w:proofErr w:type="spellEnd"/>
      <w:r w:rsidRPr="00871219">
        <w:rPr>
          <w:sz w:val="22"/>
          <w:szCs w:val="22"/>
          <w:lang w:val="en-US"/>
        </w:rPr>
        <w:t xml:space="preserve"> (2013, 167) describe a “meritocracy deficit” that reduces incentives among youth to seek the education relevant for private jobs. The </w:t>
      </w:r>
      <w:r w:rsidR="00C7205B" w:rsidRPr="00871219">
        <w:rPr>
          <w:sz w:val="22"/>
          <w:szCs w:val="22"/>
          <w:lang w:val="en-US"/>
        </w:rPr>
        <w:t xml:space="preserve">cost </w:t>
      </w:r>
      <w:r w:rsidRPr="00871219">
        <w:rPr>
          <w:sz w:val="22"/>
          <w:szCs w:val="22"/>
          <w:lang w:val="en-US"/>
        </w:rPr>
        <w:t xml:space="preserve">of nepotism is in turn </w:t>
      </w:r>
      <w:r w:rsidR="00C7205B" w:rsidRPr="00871219">
        <w:rPr>
          <w:sz w:val="22"/>
          <w:szCs w:val="22"/>
          <w:lang w:val="en-US"/>
        </w:rPr>
        <w:t xml:space="preserve">lowered </w:t>
      </w:r>
      <w:r w:rsidRPr="00871219">
        <w:rPr>
          <w:sz w:val="22"/>
          <w:szCs w:val="22"/>
          <w:lang w:val="en-US"/>
        </w:rPr>
        <w:t xml:space="preserve">by </w:t>
      </w:r>
      <w:r w:rsidR="00EB38FF" w:rsidRPr="00871219">
        <w:rPr>
          <w:sz w:val="22"/>
          <w:szCs w:val="22"/>
          <w:lang w:val="en-US"/>
        </w:rPr>
        <w:t xml:space="preserve">the generally </w:t>
      </w:r>
      <w:r w:rsidRPr="00871219">
        <w:rPr>
          <w:sz w:val="22"/>
          <w:szCs w:val="22"/>
          <w:lang w:val="en-US"/>
        </w:rPr>
        <w:t xml:space="preserve">low levels of skills in the population as well as the limited competitive pressures on Arab firms described </w:t>
      </w:r>
      <w:r w:rsidR="00EB38FF" w:rsidRPr="00871219">
        <w:rPr>
          <w:sz w:val="22"/>
          <w:szCs w:val="22"/>
          <w:lang w:val="en-US"/>
        </w:rPr>
        <w:t xml:space="preserve">below </w:t>
      </w:r>
      <w:r w:rsidRPr="00871219">
        <w:rPr>
          <w:sz w:val="22"/>
          <w:szCs w:val="22"/>
          <w:lang w:val="en-US"/>
        </w:rPr>
        <w:fldChar w:fldCharType="begin"/>
      </w:r>
      <w:r w:rsidR="00871219">
        <w:rPr>
          <w:sz w:val="22"/>
          <w:szCs w:val="22"/>
          <w:lang w:val="en-US"/>
        </w:rPr>
        <w:instrText xml:space="preserve"> ADDIN ZOTERO_ITEM CSL_CITATION {"citationID":"i3zhbJ5g","properties":{"formattedCitation":"(Gatti et al. 2014 p. 160)","plainCitation":"(Gatti et al. 2014 p. 160)","noteIndex":0},"citationItems":[{"id":987,"uris":["http://zotero.org/users/175397/items/WZWETQXF"],"uri":["http://zotero.org/users/175397/items/WZWETQXF"],"itemData":{"id":987,"type":"book","title":"Striving for better jobs: the challenge of informality in the Middle East and North Africa","publisher":"World Bank","publisher-place":"Washington, D.C","source":"Amazon.com","event-place":"Washington, D.C","ISBN":"0-8213-7877-5","shortTitle":"From Privilege to Competition","author":[{"family":"Gatti","given":"Roberta"},{"family":"Angel-Urdinola","given":"Diego"},{"family":"Silva","given":"Joana"},{"family":"Bodor","given":"Andras"}],"issued":{"date-parts":[["2014"]]}},"locator":"160"}],"schema":"https://github.com/citation-style-language/schema/raw/master/csl-citation.json"} </w:instrText>
      </w:r>
      <w:r w:rsidRPr="00871219">
        <w:rPr>
          <w:sz w:val="22"/>
          <w:szCs w:val="22"/>
          <w:lang w:val="en-US"/>
        </w:rPr>
        <w:fldChar w:fldCharType="separate"/>
      </w:r>
      <w:r w:rsidR="00871219" w:rsidRPr="00871219">
        <w:rPr>
          <w:sz w:val="22"/>
        </w:rPr>
        <w:t>(Gatti et al. 2014 p. 160)</w:t>
      </w:r>
      <w:r w:rsidRPr="00871219">
        <w:rPr>
          <w:sz w:val="22"/>
          <w:szCs w:val="22"/>
          <w:lang w:val="en-US"/>
        </w:rPr>
        <w:fldChar w:fldCharType="end"/>
      </w:r>
      <w:r w:rsidRPr="00871219">
        <w:rPr>
          <w:sz w:val="22"/>
          <w:szCs w:val="22"/>
          <w:lang w:val="en-US"/>
        </w:rPr>
        <w:t xml:space="preserve">. </w:t>
      </w:r>
      <w:r w:rsidR="00EB38FF" w:rsidRPr="00871219">
        <w:rPr>
          <w:sz w:val="22"/>
          <w:szCs w:val="22"/>
          <w:lang w:val="en-US"/>
        </w:rPr>
        <w:t xml:space="preserve"> </w:t>
      </w:r>
      <w:r w:rsidR="005A7283" w:rsidRPr="00871219">
        <w:rPr>
          <w:sz w:val="22"/>
          <w:szCs w:val="22"/>
          <w:lang w:val="en-US"/>
        </w:rPr>
        <w:t xml:space="preserve">The presence of insider hiring networks very likely also reduces trust in business. </w:t>
      </w:r>
    </w:p>
    <w:p w14:paraId="34A59699" w14:textId="77777777" w:rsidR="005A7283" w:rsidRPr="00871219" w:rsidRDefault="005A7283" w:rsidP="0081797D">
      <w:pPr>
        <w:spacing w:line="480" w:lineRule="auto"/>
        <w:rPr>
          <w:sz w:val="22"/>
          <w:szCs w:val="22"/>
          <w:lang w:val="en-US"/>
        </w:rPr>
      </w:pPr>
    </w:p>
    <w:p w14:paraId="3C8F6BCA" w14:textId="1B9B6CB2" w:rsidR="00EB38FF" w:rsidRPr="00871219" w:rsidRDefault="00237AFF" w:rsidP="0081797D">
      <w:pPr>
        <w:spacing w:line="480" w:lineRule="auto"/>
        <w:rPr>
          <w:sz w:val="22"/>
          <w:szCs w:val="22"/>
          <w:lang w:val="en-US"/>
        </w:rPr>
      </w:pPr>
      <w:r w:rsidRPr="00871219">
        <w:rPr>
          <w:sz w:val="22"/>
          <w:szCs w:val="22"/>
          <w:lang w:val="en-US"/>
        </w:rPr>
        <w:t xml:space="preserve">The </w:t>
      </w:r>
      <w:r w:rsidR="00EB38FF" w:rsidRPr="00871219">
        <w:rPr>
          <w:sz w:val="22"/>
          <w:szCs w:val="22"/>
          <w:lang w:val="en-US"/>
        </w:rPr>
        <w:t xml:space="preserve">detachment of labor market from productive skills </w:t>
      </w:r>
      <w:r w:rsidRPr="00871219">
        <w:rPr>
          <w:sz w:val="22"/>
          <w:szCs w:val="22"/>
          <w:lang w:val="en-US"/>
        </w:rPr>
        <w:t xml:space="preserve">is </w:t>
      </w:r>
      <w:r w:rsidR="00EB38FF" w:rsidRPr="00871219">
        <w:rPr>
          <w:sz w:val="22"/>
          <w:szCs w:val="22"/>
          <w:lang w:val="en-US"/>
        </w:rPr>
        <w:t>also reflected in unusually low provision of formal training by Arab companies</w:t>
      </w:r>
      <w:r w:rsidRPr="00871219">
        <w:rPr>
          <w:sz w:val="22"/>
          <w:szCs w:val="22"/>
          <w:lang w:val="en-US"/>
        </w:rPr>
        <w:t>. All countries bar Jordan rank in the bottom third for the “extent of staff training” in the WEF’s Global Competitiveness Index</w:t>
      </w:r>
      <w:r w:rsidR="00EB38FF" w:rsidRPr="00871219">
        <w:rPr>
          <w:sz w:val="22"/>
          <w:szCs w:val="22"/>
          <w:lang w:val="en-US"/>
        </w:rPr>
        <w:t xml:space="preserve"> (</w:t>
      </w:r>
      <w:r w:rsidRPr="00871219">
        <w:rPr>
          <w:sz w:val="22"/>
          <w:szCs w:val="22"/>
          <w:lang w:val="en-US"/>
        </w:rPr>
        <w:t>Jordan is in the 60</w:t>
      </w:r>
      <w:r w:rsidRPr="00871219">
        <w:rPr>
          <w:sz w:val="22"/>
          <w:szCs w:val="22"/>
          <w:vertAlign w:val="superscript"/>
          <w:lang w:val="en-US"/>
        </w:rPr>
        <w:t>th</w:t>
      </w:r>
      <w:r w:rsidRPr="00871219">
        <w:rPr>
          <w:sz w:val="22"/>
          <w:szCs w:val="22"/>
          <w:lang w:val="en-US"/>
        </w:rPr>
        <w:t xml:space="preserve"> percentile). Higher education systems are </w:t>
      </w:r>
      <w:r w:rsidR="00EB38FF" w:rsidRPr="00871219">
        <w:rPr>
          <w:sz w:val="22"/>
          <w:szCs w:val="22"/>
          <w:lang w:val="en-US"/>
        </w:rPr>
        <w:t>focus</w:t>
      </w:r>
      <w:r w:rsidRPr="00871219">
        <w:rPr>
          <w:sz w:val="22"/>
          <w:szCs w:val="22"/>
          <w:lang w:val="en-US"/>
        </w:rPr>
        <w:t>ed</w:t>
      </w:r>
      <w:r w:rsidR="00EB38FF" w:rsidRPr="00871219">
        <w:rPr>
          <w:sz w:val="22"/>
          <w:szCs w:val="22"/>
          <w:lang w:val="en-US"/>
        </w:rPr>
        <w:t xml:space="preserve"> on subjects of no relevance to private labor market</w:t>
      </w:r>
      <w:r w:rsidR="00EB38FF" w:rsidRPr="00871219">
        <w:t xml:space="preserve"> </w:t>
      </w:r>
      <w:r w:rsidR="00EB38FF" w:rsidRPr="00871219">
        <w:rPr>
          <w:sz w:val="22"/>
          <w:szCs w:val="22"/>
          <w:lang w:val="en-US"/>
        </w:rPr>
        <w:t xml:space="preserve">(Adams and Winthrop 2015; World Bank 2008b). </w:t>
      </w:r>
    </w:p>
    <w:p w14:paraId="271AEA5B" w14:textId="77777777" w:rsidR="00EB38FF" w:rsidRPr="00871219" w:rsidRDefault="00EB38FF" w:rsidP="0081797D">
      <w:pPr>
        <w:autoSpaceDE w:val="0"/>
        <w:autoSpaceDN w:val="0"/>
        <w:adjustRightInd w:val="0"/>
        <w:spacing w:line="480" w:lineRule="auto"/>
        <w:rPr>
          <w:sz w:val="22"/>
          <w:szCs w:val="22"/>
          <w:lang w:val="en-US"/>
        </w:rPr>
      </w:pPr>
    </w:p>
    <w:p w14:paraId="154B5AA3" w14:textId="789BBA02" w:rsidR="008832A0" w:rsidRPr="00871219" w:rsidRDefault="008832A0" w:rsidP="0081797D">
      <w:pPr>
        <w:spacing w:line="480" w:lineRule="auto"/>
        <w:rPr>
          <w:sz w:val="22"/>
          <w:szCs w:val="22"/>
          <w:lang w:val="en-US"/>
        </w:rPr>
      </w:pPr>
      <w:r w:rsidRPr="00871219">
        <w:rPr>
          <w:sz w:val="22"/>
          <w:szCs w:val="22"/>
          <w:lang w:val="en-US"/>
        </w:rPr>
        <w:t xml:space="preserve">Different from the cases </w:t>
      </w:r>
      <w:r w:rsidR="006253C4" w:rsidRPr="00871219">
        <w:rPr>
          <w:sz w:val="22"/>
          <w:szCs w:val="22"/>
          <w:lang w:val="en-US"/>
        </w:rPr>
        <w:t xml:space="preserve">Ross </w:t>
      </w:r>
      <w:r w:rsidRPr="00871219">
        <w:rPr>
          <w:sz w:val="22"/>
          <w:szCs w:val="22"/>
          <w:lang w:val="en-US"/>
        </w:rPr>
        <w:t>Schneider describes</w:t>
      </w:r>
      <w:r w:rsidR="006253C4" w:rsidRPr="00871219">
        <w:rPr>
          <w:sz w:val="22"/>
          <w:szCs w:val="22"/>
          <w:lang w:val="en-US"/>
        </w:rPr>
        <w:t xml:space="preserve"> </w:t>
      </w:r>
      <w:r w:rsidR="00E570BF" w:rsidRPr="00871219">
        <w:rPr>
          <w:sz w:val="22"/>
          <w:szCs w:val="22"/>
          <w:lang w:val="en-US"/>
        </w:rPr>
        <w:t xml:space="preserve">in his account of </w:t>
      </w:r>
      <w:proofErr w:type="spellStart"/>
      <w:r w:rsidR="00E570BF" w:rsidRPr="00871219">
        <w:rPr>
          <w:sz w:val="22"/>
          <w:szCs w:val="22"/>
          <w:lang w:val="en-US"/>
        </w:rPr>
        <w:t>VoC</w:t>
      </w:r>
      <w:proofErr w:type="spellEnd"/>
      <w:r w:rsidR="00E570BF" w:rsidRPr="00871219">
        <w:rPr>
          <w:sz w:val="22"/>
          <w:szCs w:val="22"/>
          <w:lang w:val="en-US"/>
        </w:rPr>
        <w:t xml:space="preserve"> in </w:t>
      </w:r>
      <w:r w:rsidR="00191A85" w:rsidRPr="00871219">
        <w:rPr>
          <w:sz w:val="22"/>
          <w:szCs w:val="22"/>
          <w:lang w:val="en-US"/>
        </w:rPr>
        <w:t xml:space="preserve">Latin American </w:t>
      </w:r>
      <w:r w:rsidR="00E570BF" w:rsidRPr="00871219">
        <w:rPr>
          <w:sz w:val="22"/>
          <w:szCs w:val="22"/>
          <w:lang w:val="en-US"/>
        </w:rPr>
        <w:t>mid-income countries</w:t>
      </w:r>
      <w:r w:rsidRPr="00871219">
        <w:rPr>
          <w:sz w:val="22"/>
          <w:szCs w:val="22"/>
          <w:lang w:val="en-US"/>
        </w:rPr>
        <w:t xml:space="preserve">, there is little mobility between labor market segments. Very few </w:t>
      </w:r>
      <w:r w:rsidR="00F9281A" w:rsidRPr="00871219">
        <w:rPr>
          <w:sz w:val="22"/>
          <w:szCs w:val="22"/>
          <w:lang w:val="en-US"/>
        </w:rPr>
        <w:t xml:space="preserve">Arab </w:t>
      </w:r>
      <w:r w:rsidRPr="00871219">
        <w:rPr>
          <w:sz w:val="22"/>
          <w:szCs w:val="22"/>
          <w:lang w:val="en-US"/>
        </w:rPr>
        <w:t xml:space="preserve">workers leave the public sector with its security and benefits for private employment </w:t>
      </w:r>
      <w:r w:rsidRPr="00871219">
        <w:rPr>
          <w:sz w:val="22"/>
          <w:szCs w:val="22"/>
          <w:lang w:val="en-US"/>
        </w:rPr>
        <w:fldChar w:fldCharType="begin"/>
      </w:r>
      <w:r w:rsidR="00871219">
        <w:rPr>
          <w:sz w:val="22"/>
          <w:szCs w:val="22"/>
          <w:lang w:val="en-US"/>
        </w:rPr>
        <w:instrText xml:space="preserve"> ADDIN ZOTERO_ITEM CSL_CITATION {"citationID":"qRSPrx9G","properties":{"formattedCitation":"(Gatti et al. 2013 p. 52)","plainCitation":"(Gatti et al. 2013 p. 52)","noteIndex":0},"citationItems":[{"id":730,"uris":["http://zotero.org/users/175397/items/MX4AD4D3"],"uri":["http://zotero.org/users/175397/items/MX4AD4D3"],"itemData":{"id":730,"type":"report","title":"Jobs for shared prosperity: Time for action in the Middle East and North Africa","publisher":"World Bank","publisher-place":"Washington, D.C","event-place":"Washington, D.C","author":[{"family":"Gatti","given":"Roberta"},{"family":"Morgandi","given":"Matteo"},{"family":"Grun","given":"Rebekka"}],"issued":{"date-parts":[["2013"]]}},"locator":"52"}],"schema":"https://github.com/citation-style-language/schema/raw/master/csl-citation.json"} </w:instrText>
      </w:r>
      <w:r w:rsidRPr="00871219">
        <w:rPr>
          <w:sz w:val="22"/>
          <w:szCs w:val="22"/>
          <w:lang w:val="en-US"/>
        </w:rPr>
        <w:fldChar w:fldCharType="separate"/>
      </w:r>
      <w:r w:rsidR="00871219" w:rsidRPr="00871219">
        <w:rPr>
          <w:sz w:val="22"/>
        </w:rPr>
        <w:t>(Gatti et al. 2013 p. 52)</w:t>
      </w:r>
      <w:r w:rsidRPr="00871219">
        <w:rPr>
          <w:sz w:val="22"/>
          <w:szCs w:val="22"/>
          <w:lang w:val="en-US"/>
        </w:rPr>
        <w:fldChar w:fldCharType="end"/>
      </w:r>
      <w:r w:rsidR="00F9281A" w:rsidRPr="00871219">
        <w:rPr>
          <w:sz w:val="22"/>
          <w:szCs w:val="22"/>
          <w:lang w:val="en-US"/>
        </w:rPr>
        <w:t>, i</w:t>
      </w:r>
      <w:r w:rsidRPr="00871219">
        <w:rPr>
          <w:sz w:val="22"/>
          <w:szCs w:val="22"/>
          <w:lang w:val="en-US"/>
        </w:rPr>
        <w:t xml:space="preserve">nformality lasts </w:t>
      </w:r>
      <w:r w:rsidR="00F9281A" w:rsidRPr="00871219">
        <w:rPr>
          <w:sz w:val="22"/>
          <w:szCs w:val="22"/>
          <w:lang w:val="en-US"/>
        </w:rPr>
        <w:t xml:space="preserve">unusually </w:t>
      </w:r>
      <w:r w:rsidRPr="00871219">
        <w:rPr>
          <w:sz w:val="22"/>
          <w:szCs w:val="22"/>
          <w:lang w:val="en-US"/>
        </w:rPr>
        <w:t xml:space="preserve">long </w:t>
      </w:r>
      <w:r w:rsidRPr="00871219">
        <w:rPr>
          <w:sz w:val="22"/>
          <w:szCs w:val="22"/>
          <w:lang w:val="en-US"/>
        </w:rPr>
        <w:fldChar w:fldCharType="begin"/>
      </w:r>
      <w:r w:rsidR="00871219">
        <w:rPr>
          <w:sz w:val="22"/>
          <w:szCs w:val="22"/>
          <w:lang w:val="en-US"/>
        </w:rPr>
        <w:instrText xml:space="preserve"> ADDIN ZOTERO_ITEM CSL_CITATION {"citationID":"xbkO163X","properties":{"formattedCitation":"(Gatti et al. 2013 p. 153, 2014 p. 187)","plainCitation":"(Gatti et al. 2013 p. 153, 2014 p. 187)","noteIndex":0},"citationItems":[{"id":987,"uris":["http://zotero.org/users/175397/items/WZWETQXF"],"uri":["http://zotero.org/users/175397/items/WZWETQXF"],"itemData":{"id":987,"type":"book","title":"Striving for better jobs: the challenge of informality in the Middle East and North Africa","publisher":"World Bank","publisher-place":"Washington, D.C","source":"Amazon.com","event-place":"Washington, D.C","ISBN":"0-8213-7877-5","shortTitle":"From Privilege to Competition","author":[{"family":"Gatti","given":"Roberta"},{"family":"Angel-Urdinola","given":"Diego"},{"family":"Silva","given":"Joana"},{"family":"Bodor","given":"Andras"}],"issued":{"date-parts":[["2014"]]}},"locator":"187"},{"id":730,"uris":["http://zotero.org/users/175397/items/MX4AD4D3"],"uri":["http://zotero.org/users/175397/items/MX4AD4D3"],"itemData":{"id":730,"type":"report","title":"Jobs for shared prosperity: Time for action in the Middle East and North Africa","publisher":"World Bank","publisher-place":"Washington, D.C","event-place":"Washington, D.C","author":[{"family":"Gatti","given":"Roberta"},{"family":"Morgandi","given":"Matteo"},{"family":"Grun","given":"Rebekka"}],"issued":{"date-parts":[["2013"]]}},"locator":"153"}],"schema":"https://github.com/citation-style-language/schema/raw/master/csl-citation.json"} </w:instrText>
      </w:r>
      <w:r w:rsidRPr="00871219">
        <w:rPr>
          <w:sz w:val="22"/>
          <w:szCs w:val="22"/>
          <w:lang w:val="en-US"/>
        </w:rPr>
        <w:fldChar w:fldCharType="separate"/>
      </w:r>
      <w:r w:rsidR="00871219" w:rsidRPr="00871219">
        <w:rPr>
          <w:sz w:val="22"/>
        </w:rPr>
        <w:t>(Gatti et al. 2013 p. 153, 2014 p. 187)</w:t>
      </w:r>
      <w:r w:rsidRPr="00871219">
        <w:rPr>
          <w:sz w:val="22"/>
          <w:szCs w:val="22"/>
          <w:lang w:val="en-US"/>
        </w:rPr>
        <w:fldChar w:fldCharType="end"/>
      </w:r>
      <w:r w:rsidR="00F9281A" w:rsidRPr="00871219">
        <w:rPr>
          <w:sz w:val="22"/>
          <w:szCs w:val="22"/>
          <w:lang w:val="en-US"/>
        </w:rPr>
        <w:t xml:space="preserve"> and l</w:t>
      </w:r>
      <w:r w:rsidRPr="00871219">
        <w:rPr>
          <w:sz w:val="22"/>
          <w:szCs w:val="22"/>
          <w:lang w:val="en-US"/>
        </w:rPr>
        <w:t xml:space="preserve">abor turnover is generally low in the region </w:t>
      </w:r>
      <w:r w:rsidRPr="00871219">
        <w:rPr>
          <w:sz w:val="22"/>
          <w:szCs w:val="22"/>
          <w:lang w:val="en-US"/>
        </w:rPr>
        <w:fldChar w:fldCharType="begin"/>
      </w:r>
      <w:r w:rsidR="00871219">
        <w:rPr>
          <w:sz w:val="22"/>
          <w:szCs w:val="22"/>
          <w:lang w:val="en-US"/>
        </w:rPr>
        <w:instrText xml:space="preserve"> ADDIN ZOTERO_ITEM CSL_CITATION {"citationID":"rJksZtrp","properties":{"formattedCitation":"(Gatti et al. 2013 p. 150f.)","plainCitation":"(Gatti et al. 2013 p. 150f.)","noteIndex":0},"citationItems":[{"id":730,"uris":["http://zotero.org/users/175397/items/MX4AD4D3"],"uri":["http://zotero.org/users/175397/items/MX4AD4D3"],"itemData":{"id":730,"type":"report","title":"Jobs for shared prosperity: Time for action in the Middle East and North Africa","publisher":"World Bank","publisher-place":"Washington, D.C","event-place":"Washington, D.C","author":[{"family":"Gatti","given":"Roberta"},{"family":"Morgandi","given":"Matteo"},{"family":"Grun","given":"Rebekka"}],"issued":{"date-parts":[["2013"]]}},"locator":"150f."}],"schema":"https://github.com/citation-style-language/schema/raw/master/csl-citation.json"} </w:instrText>
      </w:r>
      <w:r w:rsidRPr="00871219">
        <w:rPr>
          <w:sz w:val="22"/>
          <w:szCs w:val="22"/>
          <w:lang w:val="en-US"/>
        </w:rPr>
        <w:fldChar w:fldCharType="separate"/>
      </w:r>
      <w:r w:rsidR="00871219" w:rsidRPr="00871219">
        <w:rPr>
          <w:sz w:val="22"/>
        </w:rPr>
        <w:t>(Gatti et al. 2013 p. 150f.)</w:t>
      </w:r>
      <w:r w:rsidRPr="00871219">
        <w:rPr>
          <w:sz w:val="22"/>
          <w:szCs w:val="22"/>
          <w:lang w:val="en-US"/>
        </w:rPr>
        <w:fldChar w:fldCharType="end"/>
      </w:r>
      <w:r w:rsidRPr="00871219">
        <w:rPr>
          <w:sz w:val="22"/>
          <w:szCs w:val="22"/>
          <w:lang w:val="en-US"/>
        </w:rPr>
        <w:t xml:space="preserve">. All this </w:t>
      </w:r>
      <w:r w:rsidR="00F9281A" w:rsidRPr="00871219">
        <w:rPr>
          <w:sz w:val="22"/>
          <w:szCs w:val="22"/>
          <w:lang w:val="en-US"/>
        </w:rPr>
        <w:t xml:space="preserve">shows </w:t>
      </w:r>
      <w:r w:rsidRPr="00871219">
        <w:rPr>
          <w:sz w:val="22"/>
          <w:szCs w:val="22"/>
          <w:lang w:val="en-US"/>
        </w:rPr>
        <w:t>that like for firms, the insider-outsider system in the region’s labor market is particularly rigid.</w:t>
      </w:r>
    </w:p>
    <w:p w14:paraId="06E0DC5C" w14:textId="77777777" w:rsidR="008832A0" w:rsidRPr="00871219" w:rsidRDefault="008832A0" w:rsidP="0081797D">
      <w:pPr>
        <w:spacing w:line="480" w:lineRule="auto"/>
        <w:rPr>
          <w:lang w:val="en-US"/>
        </w:rPr>
      </w:pPr>
      <w:r w:rsidRPr="00871219">
        <w:rPr>
          <w:lang w:val="en-US"/>
        </w:rPr>
        <w:tab/>
      </w:r>
    </w:p>
    <w:p w14:paraId="707102BD" w14:textId="54065EA6" w:rsidR="008832A0" w:rsidRPr="00871219" w:rsidRDefault="008832A0" w:rsidP="0081797D">
      <w:pPr>
        <w:spacing w:line="480" w:lineRule="auto"/>
        <w:rPr>
          <w:sz w:val="22"/>
          <w:szCs w:val="22"/>
          <w:lang w:val="en-US"/>
        </w:rPr>
      </w:pPr>
      <w:r w:rsidRPr="00871219">
        <w:rPr>
          <w:sz w:val="22"/>
          <w:szCs w:val="22"/>
          <w:lang w:val="en-US"/>
        </w:rPr>
        <w:lastRenderedPageBreak/>
        <w:t>There are two main drivers of segmentation: Generous public sector employment and tight regulation of formal private employment. Generous public sector employment does not only lock a substantial part of the population into a</w:t>
      </w:r>
      <w:r w:rsidR="00F9281A" w:rsidRPr="00871219">
        <w:rPr>
          <w:sz w:val="22"/>
          <w:szCs w:val="22"/>
          <w:lang w:val="en-US"/>
        </w:rPr>
        <w:t xml:space="preserve"> stable, long-term </w:t>
      </w:r>
      <w:r w:rsidRPr="00871219">
        <w:rPr>
          <w:sz w:val="22"/>
          <w:szCs w:val="22"/>
          <w:lang w:val="en-US"/>
        </w:rPr>
        <w:t xml:space="preserve">insider position. It also provides a de facto reservation wage </w:t>
      </w:r>
      <w:r w:rsidRPr="00871219">
        <w:rPr>
          <w:sz w:val="22"/>
          <w:szCs w:val="22"/>
          <w:lang w:val="en-US"/>
        </w:rPr>
        <w:fldChar w:fldCharType="begin"/>
      </w:r>
      <w:r w:rsidR="00871219">
        <w:rPr>
          <w:sz w:val="22"/>
          <w:szCs w:val="22"/>
          <w:lang w:val="en-US"/>
        </w:rPr>
        <w:instrText xml:space="preserve"> ADDIN ZOTERO_ITEM CSL_CITATION {"citationID":"sQP2i45n","properties":{"formattedCitation":"(Gatti et al. 2013 p. 22)","plainCitation":"(Gatti et al. 2013 p. 22)","noteIndex":0},"citationItems":[{"id":730,"uris":["http://zotero.org/users/175397/items/MX4AD4D3"],"uri":["http://zotero.org/users/175397/items/MX4AD4D3"],"itemData":{"id":730,"type":"report","title":"Jobs for shared prosperity: Time for action in the Middle East and North Africa","publisher":"World Bank","publisher-place":"Washington, D.C","event-place":"Washington, D.C","author":[{"family":"Gatti","given":"Roberta"},{"family":"Morgandi","given":"Matteo"},{"family":"Grun","given":"Rebekka"}],"issued":{"date-parts":[["2013"]]}},"locator":"22"}],"schema":"https://github.com/citation-style-language/schema/raw/master/csl-citation.json"} </w:instrText>
      </w:r>
      <w:r w:rsidRPr="00871219">
        <w:rPr>
          <w:sz w:val="22"/>
          <w:szCs w:val="22"/>
          <w:lang w:val="en-US"/>
        </w:rPr>
        <w:fldChar w:fldCharType="separate"/>
      </w:r>
      <w:r w:rsidR="00871219" w:rsidRPr="00871219">
        <w:rPr>
          <w:sz w:val="22"/>
        </w:rPr>
        <w:t>(Gatti et al. 2013 p. 22)</w:t>
      </w:r>
      <w:r w:rsidRPr="00871219">
        <w:rPr>
          <w:sz w:val="22"/>
          <w:szCs w:val="22"/>
          <w:lang w:val="en-US"/>
        </w:rPr>
        <w:fldChar w:fldCharType="end"/>
      </w:r>
      <w:r w:rsidRPr="00871219">
        <w:rPr>
          <w:sz w:val="22"/>
          <w:szCs w:val="22"/>
          <w:lang w:val="en-US"/>
        </w:rPr>
        <w:t xml:space="preserve">, in particular for young university graduates, whose unemployment levels in the Arab world are unusually large </w:t>
      </w:r>
      <w:r w:rsidRPr="00871219">
        <w:rPr>
          <w:sz w:val="22"/>
          <w:szCs w:val="22"/>
          <w:lang w:val="en-US"/>
        </w:rPr>
        <w:fldChar w:fldCharType="begin"/>
      </w:r>
      <w:r w:rsidR="00871219">
        <w:rPr>
          <w:sz w:val="22"/>
          <w:szCs w:val="22"/>
          <w:lang w:val="en-US"/>
        </w:rPr>
        <w:instrText xml:space="preserve"> ADDIN ZOTERO_ITEM CSL_CITATION {"citationID":"1N72sBHu","properties":{"formattedCitation":"(Gatti et al. 2013 p. 10)","plainCitation":"(Gatti et al. 2013 p. 10)","noteIndex":0},"citationItems":[{"id":730,"uris":["http://zotero.org/users/175397/items/MX4AD4D3"],"uri":["http://zotero.org/users/175397/items/MX4AD4D3"],"itemData":{"id":730,"type":"report","title":"Jobs for shared prosperity: Time for action in the Middle East and North Africa","publisher":"World Bank","publisher-place":"Washington, D.C","event-place":"Washington, D.C","author":[{"family":"Gatti","given":"Roberta"},{"family":"Morgandi","given":"Matteo"},{"family":"Grun","given":"Rebekka"}],"issued":{"date-parts":[["2013"]]}},"locator":"10"}],"schema":"https://github.com/citation-style-language/schema/raw/master/csl-citation.json"} </w:instrText>
      </w:r>
      <w:r w:rsidRPr="00871219">
        <w:rPr>
          <w:sz w:val="22"/>
          <w:szCs w:val="22"/>
          <w:lang w:val="en-US"/>
        </w:rPr>
        <w:fldChar w:fldCharType="separate"/>
      </w:r>
      <w:r w:rsidR="00871219" w:rsidRPr="00871219">
        <w:rPr>
          <w:sz w:val="22"/>
        </w:rPr>
        <w:t>(Gatti et al. 2013 p. 10)</w:t>
      </w:r>
      <w:r w:rsidRPr="00871219">
        <w:rPr>
          <w:sz w:val="22"/>
          <w:szCs w:val="22"/>
          <w:lang w:val="en-US"/>
        </w:rPr>
        <w:fldChar w:fldCharType="end"/>
      </w:r>
      <w:r w:rsidRPr="00871219">
        <w:rPr>
          <w:sz w:val="22"/>
          <w:szCs w:val="22"/>
          <w:lang w:val="en-US"/>
        </w:rPr>
        <w:t xml:space="preserve">, and who </w:t>
      </w:r>
      <w:r w:rsidR="00F9281A" w:rsidRPr="00871219">
        <w:rPr>
          <w:sz w:val="22"/>
          <w:szCs w:val="22"/>
          <w:lang w:val="en-US"/>
        </w:rPr>
        <w:t xml:space="preserve">have only weak </w:t>
      </w:r>
      <w:r w:rsidRPr="00871219">
        <w:rPr>
          <w:sz w:val="22"/>
          <w:szCs w:val="22"/>
          <w:lang w:val="en-US"/>
        </w:rPr>
        <w:t>incentive</w:t>
      </w:r>
      <w:r w:rsidR="00F9281A" w:rsidRPr="00871219">
        <w:rPr>
          <w:sz w:val="22"/>
          <w:szCs w:val="22"/>
          <w:lang w:val="en-US"/>
        </w:rPr>
        <w:t>s</w:t>
      </w:r>
      <w:r w:rsidRPr="00871219">
        <w:rPr>
          <w:sz w:val="22"/>
          <w:szCs w:val="22"/>
          <w:lang w:val="en-US"/>
        </w:rPr>
        <w:t xml:space="preserve"> to seek skills relevant for the </w:t>
      </w:r>
      <w:r w:rsidR="00F9281A" w:rsidRPr="00871219">
        <w:rPr>
          <w:sz w:val="22"/>
          <w:szCs w:val="22"/>
          <w:lang w:val="en-US"/>
        </w:rPr>
        <w:t xml:space="preserve">formal </w:t>
      </w:r>
      <w:r w:rsidR="006253C4" w:rsidRPr="00871219">
        <w:rPr>
          <w:sz w:val="22"/>
          <w:szCs w:val="22"/>
          <w:lang w:val="en-US"/>
        </w:rPr>
        <w:t>private labor market.</w:t>
      </w:r>
    </w:p>
    <w:p w14:paraId="3A830B5D" w14:textId="77777777" w:rsidR="008832A0" w:rsidRPr="00871219" w:rsidRDefault="008832A0" w:rsidP="0081797D">
      <w:pPr>
        <w:spacing w:line="480" w:lineRule="auto"/>
        <w:rPr>
          <w:sz w:val="22"/>
          <w:szCs w:val="22"/>
          <w:lang w:val="en-US"/>
        </w:rPr>
      </w:pPr>
    </w:p>
    <w:p w14:paraId="5057CE9E" w14:textId="163D47C8" w:rsidR="008832A0" w:rsidRPr="00871219" w:rsidRDefault="008832A0" w:rsidP="0081797D">
      <w:pPr>
        <w:autoSpaceDE w:val="0"/>
        <w:autoSpaceDN w:val="0"/>
        <w:adjustRightInd w:val="0"/>
        <w:spacing w:line="480" w:lineRule="auto"/>
        <w:rPr>
          <w:sz w:val="22"/>
          <w:szCs w:val="22"/>
          <w:lang w:val="en-US"/>
        </w:rPr>
      </w:pPr>
      <w:r w:rsidRPr="00871219">
        <w:rPr>
          <w:sz w:val="22"/>
          <w:szCs w:val="22"/>
          <w:lang w:val="en-US"/>
        </w:rPr>
        <w:t xml:space="preserve">As in other regions, the segmentation of the private labor market into formal and informal is to an important extent caused by state regulation, which tends to be particularly intense. Dismissal of formal employees remains more difficult in the region than in any other part of the world </w:t>
      </w:r>
      <w:r w:rsidRPr="00871219">
        <w:rPr>
          <w:sz w:val="22"/>
          <w:szCs w:val="22"/>
          <w:lang w:val="en-US"/>
        </w:rPr>
        <w:fldChar w:fldCharType="begin"/>
      </w:r>
      <w:r w:rsidR="00871219">
        <w:rPr>
          <w:sz w:val="22"/>
          <w:szCs w:val="22"/>
          <w:lang w:val="en-US"/>
        </w:rPr>
        <w:instrText xml:space="preserve"> ADDIN ZOTERO_ITEM CSL_CITATION {"citationID":"CEjFzi5C","properties":{"formattedCitation":"(Gatti et al. 2013 p. 22)","plainCitation":"(Gatti et al. 2013 p. 22)","noteIndex":0},"citationItems":[{"id":730,"uris":["http://zotero.org/users/175397/items/MX4AD4D3"],"uri":["http://zotero.org/users/175397/items/MX4AD4D3"],"itemData":{"id":730,"type":"report","title":"Jobs for shared prosperity: Time for action in the Middle East and North Africa","publisher":"World Bank","publisher-place":"Washington, D.C","event-place":"Washington, D.C","author":[{"family":"Gatti","given":"Roberta"},{"family":"Morgandi","given":"Matteo"},{"family":"Grun","given":"Rebekka"}],"issued":{"date-parts":[["2013"]]}},"locator":"22"}],"schema":"https://github.com/citation-style-language/schema/raw/master/csl-citation.json"} </w:instrText>
      </w:r>
      <w:r w:rsidRPr="00871219">
        <w:rPr>
          <w:sz w:val="22"/>
          <w:szCs w:val="22"/>
          <w:lang w:val="en-US"/>
        </w:rPr>
        <w:fldChar w:fldCharType="separate"/>
      </w:r>
      <w:r w:rsidR="00871219" w:rsidRPr="00871219">
        <w:rPr>
          <w:sz w:val="22"/>
        </w:rPr>
        <w:t>(Gatti et al. 2013 p. 22)</w:t>
      </w:r>
      <w:r w:rsidRPr="00871219">
        <w:rPr>
          <w:sz w:val="22"/>
          <w:szCs w:val="22"/>
          <w:lang w:val="en-US"/>
        </w:rPr>
        <w:fldChar w:fldCharType="end"/>
      </w:r>
      <w:r w:rsidRPr="00871219">
        <w:rPr>
          <w:sz w:val="22"/>
          <w:szCs w:val="22"/>
          <w:lang w:val="en-US"/>
        </w:rPr>
        <w:t xml:space="preserve">. All core Arab countries bar Morocco require the employer to notify government of the dismissal of even just one worker </w:t>
      </w:r>
      <w:r w:rsidRPr="00871219">
        <w:rPr>
          <w:sz w:val="22"/>
          <w:szCs w:val="22"/>
          <w:lang w:val="en-US"/>
        </w:rPr>
        <w:fldChar w:fldCharType="begin"/>
      </w:r>
      <w:r w:rsidR="00871219">
        <w:rPr>
          <w:sz w:val="22"/>
          <w:szCs w:val="22"/>
          <w:lang w:val="en-US"/>
        </w:rPr>
        <w:instrText xml:space="preserve"> ADDIN ZOTERO_ITEM CSL_CITATION {"citationID":"LZ4O7uvJ","properties":{"formattedCitation":"(Gatti et al. 2013 p. 22)","plainCitation":"(Gatti et al. 2013 p. 22)","noteIndex":0},"citationItems":[{"id":730,"uris":["http://zotero.org/users/175397/items/MX4AD4D3"],"uri":["http://zotero.org/users/175397/items/MX4AD4D3"],"itemData":{"id":730,"type":"report","title":"Jobs for shared prosperity: Time for action in the Middle East and North Africa","publisher":"World Bank","publisher-place":"Washington, D.C","event-place":"Washington, D.C","author":[{"family":"Gatti","given":"Roberta"},{"family":"Morgandi","given":"Matteo"},{"family":"Grun","given":"Rebekka"}],"issued":{"date-parts":[["2013"]]}},"locator":"22"}],"schema":"https://github.com/citation-style-language/schema/raw/master/csl-citation.json"} </w:instrText>
      </w:r>
      <w:r w:rsidRPr="00871219">
        <w:rPr>
          <w:sz w:val="22"/>
          <w:szCs w:val="22"/>
          <w:lang w:val="en-US"/>
        </w:rPr>
        <w:fldChar w:fldCharType="separate"/>
      </w:r>
      <w:r w:rsidR="00871219" w:rsidRPr="00871219">
        <w:rPr>
          <w:sz w:val="22"/>
        </w:rPr>
        <w:t>(Gatti et al. 2013 p. 22)</w:t>
      </w:r>
      <w:r w:rsidRPr="00871219">
        <w:rPr>
          <w:sz w:val="22"/>
          <w:szCs w:val="22"/>
          <w:lang w:val="en-US"/>
        </w:rPr>
        <w:fldChar w:fldCharType="end"/>
      </w:r>
      <w:r w:rsidRPr="00871219">
        <w:rPr>
          <w:sz w:val="22"/>
          <w:szCs w:val="22"/>
          <w:lang w:val="en-US"/>
        </w:rPr>
        <w:t>. The difficulty of making employees redundant is ranked the highest in the world according to „Doing Business</w:t>
      </w:r>
      <w:r w:rsidR="00D45414" w:rsidRPr="00871219">
        <w:rPr>
          <w:sz w:val="22"/>
          <w:szCs w:val="22"/>
          <w:lang w:val="en-US"/>
        </w:rPr>
        <w:t>”</w:t>
      </w:r>
      <w:r w:rsidRPr="00871219">
        <w:rPr>
          <w:sz w:val="22"/>
          <w:szCs w:val="22"/>
          <w:lang w:val="en-US"/>
        </w:rPr>
        <w:t xml:space="preserve"> rankings (see </w:t>
      </w:r>
      <w:r w:rsidR="00D45414" w:rsidRPr="00871219">
        <w:rPr>
          <w:sz w:val="22"/>
          <w:szCs w:val="22"/>
          <w:lang w:val="en-US"/>
        </w:rPr>
        <w:fldChar w:fldCharType="begin"/>
      </w:r>
      <w:r w:rsidR="00D45414" w:rsidRPr="00871219">
        <w:rPr>
          <w:sz w:val="22"/>
          <w:szCs w:val="22"/>
          <w:lang w:val="en-US"/>
        </w:rPr>
        <w:instrText xml:space="preserve"> REF _Ref491297356 \h  \* MERGEFORMAT </w:instrText>
      </w:r>
      <w:r w:rsidR="00D45414" w:rsidRPr="00871219">
        <w:rPr>
          <w:sz w:val="22"/>
          <w:szCs w:val="22"/>
          <w:lang w:val="en-US"/>
        </w:rPr>
      </w:r>
      <w:r w:rsidR="00D45414" w:rsidRPr="00871219">
        <w:rPr>
          <w:sz w:val="22"/>
          <w:szCs w:val="22"/>
          <w:lang w:val="en-US"/>
        </w:rPr>
        <w:fldChar w:fldCharType="separate"/>
      </w:r>
      <w:r w:rsidR="00D45414" w:rsidRPr="00871219">
        <w:rPr>
          <w:sz w:val="22"/>
          <w:szCs w:val="22"/>
          <w:lang w:val="en-US"/>
        </w:rPr>
        <w:t xml:space="preserve">Figure </w:t>
      </w:r>
      <w:r w:rsidR="00D45414" w:rsidRPr="00871219">
        <w:rPr>
          <w:noProof/>
          <w:sz w:val="22"/>
          <w:szCs w:val="22"/>
          <w:lang w:val="en-US"/>
        </w:rPr>
        <w:t>6</w:t>
      </w:r>
      <w:r w:rsidR="00D45414" w:rsidRPr="00871219">
        <w:rPr>
          <w:sz w:val="22"/>
          <w:szCs w:val="22"/>
          <w:lang w:val="en-US"/>
        </w:rPr>
        <w:fldChar w:fldCharType="end"/>
      </w:r>
      <w:r w:rsidRPr="00871219">
        <w:rPr>
          <w:sz w:val="22"/>
          <w:szCs w:val="22"/>
          <w:lang w:val="en-US"/>
        </w:rPr>
        <w:t xml:space="preserve">), and surveys show that labor market regulation is seen as important constraint by more than one-third of employers in the region, the highest share all developing regions </w:t>
      </w:r>
      <w:r w:rsidRPr="00871219">
        <w:rPr>
          <w:sz w:val="22"/>
          <w:szCs w:val="22"/>
          <w:lang w:val="en-US"/>
        </w:rPr>
        <w:fldChar w:fldCharType="begin"/>
      </w:r>
      <w:r w:rsidR="00871219">
        <w:rPr>
          <w:sz w:val="22"/>
          <w:szCs w:val="22"/>
          <w:lang w:val="en-US"/>
        </w:rPr>
        <w:instrText xml:space="preserve"> ADDIN ZOTERO_ITEM CSL_CITATION {"citationID":"FAS6b94G","properties":{"formattedCitation":"(Gatti et al. 2014 p. 24)","plainCitation":"(Gatti et al. 2014 p. 24)","noteIndex":0},"citationItems":[{"id":987,"uris":["http://zotero.org/users/175397/items/WZWETQXF"],"uri":["http://zotero.org/users/175397/items/WZWETQXF"],"itemData":{"id":987,"type":"book","title":"Striving for better jobs: the challenge of informality in the Middle East and North Africa","publisher":"World Bank","publisher-place":"Washington, D.C","source":"Amazon.com","event-place":"Washington, D.C","ISBN":"0-8213-7877-5","shortTitle":"From Privilege to Competition","author":[{"family":"Gatti","given":"Roberta"},{"family":"Angel-Urdinola","given":"Diego"},{"family":"Silva","given":"Joana"},{"family":"Bodor","given":"Andras"}],"issued":{"date-parts":[["2014"]]}},"locator":"24"}],"schema":"https://github.com/citation-style-language/schema/raw/master/csl-citation.json"} </w:instrText>
      </w:r>
      <w:r w:rsidRPr="00871219">
        <w:rPr>
          <w:sz w:val="22"/>
          <w:szCs w:val="22"/>
          <w:lang w:val="en-US"/>
        </w:rPr>
        <w:fldChar w:fldCharType="separate"/>
      </w:r>
      <w:r w:rsidR="00871219" w:rsidRPr="00871219">
        <w:rPr>
          <w:sz w:val="22"/>
        </w:rPr>
        <w:t>(Gatti et al. 2014 p. 24)</w:t>
      </w:r>
      <w:r w:rsidRPr="00871219">
        <w:rPr>
          <w:sz w:val="22"/>
          <w:szCs w:val="22"/>
          <w:lang w:val="en-US"/>
        </w:rPr>
        <w:fldChar w:fldCharType="end"/>
      </w:r>
      <w:r w:rsidRPr="00871219">
        <w:rPr>
          <w:sz w:val="22"/>
          <w:szCs w:val="22"/>
          <w:lang w:val="en-US"/>
        </w:rPr>
        <w:t>.</w:t>
      </w:r>
      <w:r w:rsidRPr="00871219">
        <w:rPr>
          <w:rStyle w:val="FootnoteReference"/>
        </w:rPr>
        <w:footnoteReference w:id="3"/>
      </w:r>
      <w:r w:rsidRPr="00871219">
        <w:rPr>
          <w:sz w:val="22"/>
          <w:szCs w:val="22"/>
          <w:lang w:val="en-US"/>
        </w:rPr>
        <w:t xml:space="preserve"> According to the World Economic Forum, all countries bar Jordan rank in the bottom fifth of 144 countries on its indicator of “labor market efficiency” (Jordan is 97</w:t>
      </w:r>
      <w:r w:rsidRPr="00871219">
        <w:rPr>
          <w:sz w:val="22"/>
          <w:szCs w:val="22"/>
          <w:vertAlign w:val="superscript"/>
          <w:lang w:val="en-US"/>
        </w:rPr>
        <w:t>th</w:t>
      </w:r>
      <w:r w:rsidRPr="00871219">
        <w:rPr>
          <w:sz w:val="22"/>
          <w:szCs w:val="22"/>
          <w:lang w:val="en-US"/>
        </w:rPr>
        <w:t>).</w:t>
      </w:r>
    </w:p>
    <w:p w14:paraId="7F4049C0" w14:textId="77777777" w:rsidR="008832A0" w:rsidRPr="00871219" w:rsidRDefault="008832A0" w:rsidP="0081797D">
      <w:pPr>
        <w:tabs>
          <w:tab w:val="left" w:pos="1054"/>
        </w:tabs>
        <w:autoSpaceDE w:val="0"/>
        <w:autoSpaceDN w:val="0"/>
        <w:adjustRightInd w:val="0"/>
        <w:spacing w:line="480" w:lineRule="auto"/>
        <w:rPr>
          <w:b/>
          <w:sz w:val="20"/>
          <w:szCs w:val="20"/>
          <w:lang w:val="en-US"/>
        </w:rPr>
      </w:pPr>
      <w:r w:rsidRPr="00871219">
        <w:rPr>
          <w:sz w:val="20"/>
          <w:szCs w:val="20"/>
          <w:lang w:val="en-US"/>
        </w:rPr>
        <w:tab/>
      </w:r>
    </w:p>
    <w:p w14:paraId="1F0D8BB4" w14:textId="77777777" w:rsidR="0081797D" w:rsidRDefault="0081797D">
      <w:pPr>
        <w:spacing w:after="200" w:line="276" w:lineRule="auto"/>
        <w:rPr>
          <w:b/>
          <w:bCs/>
          <w:sz w:val="20"/>
          <w:szCs w:val="20"/>
          <w:lang w:val="en-US"/>
        </w:rPr>
      </w:pPr>
      <w:bookmarkStart w:id="8" w:name="_Ref491297356"/>
      <w:r>
        <w:rPr>
          <w:sz w:val="20"/>
          <w:szCs w:val="20"/>
          <w:lang w:val="en-US"/>
        </w:rPr>
        <w:br w:type="page"/>
      </w:r>
    </w:p>
    <w:p w14:paraId="605A36F2" w14:textId="361A03B8" w:rsidR="008832A0" w:rsidRPr="00871219" w:rsidRDefault="008832A0" w:rsidP="0081797D">
      <w:pPr>
        <w:pStyle w:val="Caption"/>
        <w:spacing w:line="480" w:lineRule="auto"/>
        <w:rPr>
          <w:b w:val="0"/>
          <w:color w:val="auto"/>
          <w:sz w:val="20"/>
          <w:szCs w:val="20"/>
          <w:lang w:val="en-US"/>
        </w:rPr>
      </w:pPr>
      <w:r w:rsidRPr="00871219">
        <w:rPr>
          <w:color w:val="auto"/>
          <w:sz w:val="20"/>
          <w:szCs w:val="20"/>
          <w:lang w:val="en-US"/>
        </w:rPr>
        <w:lastRenderedPageBreak/>
        <w:t xml:space="preserve">Figure </w:t>
      </w:r>
      <w:r w:rsidRPr="00871219">
        <w:rPr>
          <w:color w:val="auto"/>
          <w:sz w:val="20"/>
          <w:szCs w:val="20"/>
          <w:lang w:val="en-US"/>
        </w:rPr>
        <w:fldChar w:fldCharType="begin"/>
      </w:r>
      <w:r w:rsidRPr="00871219">
        <w:rPr>
          <w:color w:val="auto"/>
          <w:sz w:val="20"/>
          <w:szCs w:val="20"/>
          <w:lang w:val="en-US"/>
        </w:rPr>
        <w:instrText xml:space="preserve"> SEQ Figure \* ARABIC </w:instrText>
      </w:r>
      <w:r w:rsidRPr="00871219">
        <w:rPr>
          <w:color w:val="auto"/>
          <w:sz w:val="20"/>
          <w:szCs w:val="20"/>
          <w:lang w:val="en-US"/>
        </w:rPr>
        <w:fldChar w:fldCharType="separate"/>
      </w:r>
      <w:r w:rsidR="00D45414" w:rsidRPr="00871219">
        <w:rPr>
          <w:noProof/>
          <w:color w:val="auto"/>
          <w:sz w:val="20"/>
          <w:szCs w:val="20"/>
          <w:lang w:val="en-US"/>
        </w:rPr>
        <w:t>6</w:t>
      </w:r>
      <w:r w:rsidRPr="00871219">
        <w:rPr>
          <w:color w:val="auto"/>
          <w:sz w:val="20"/>
          <w:szCs w:val="20"/>
          <w:lang w:val="en-US"/>
        </w:rPr>
        <w:fldChar w:fldCharType="end"/>
      </w:r>
      <w:bookmarkEnd w:id="8"/>
      <w:r w:rsidRPr="00871219">
        <w:rPr>
          <w:color w:val="auto"/>
          <w:sz w:val="20"/>
          <w:szCs w:val="20"/>
          <w:lang w:val="en-US"/>
        </w:rPr>
        <w:t>: Difficulty of Redundancy Index (0-100)</w:t>
      </w:r>
    </w:p>
    <w:p w14:paraId="7FFAC6D7" w14:textId="77777777" w:rsidR="008832A0" w:rsidRPr="00871219" w:rsidRDefault="008832A0" w:rsidP="0081797D">
      <w:pPr>
        <w:autoSpaceDE w:val="0"/>
        <w:autoSpaceDN w:val="0"/>
        <w:adjustRightInd w:val="0"/>
        <w:spacing w:line="480" w:lineRule="auto"/>
        <w:rPr>
          <w:sz w:val="20"/>
          <w:szCs w:val="20"/>
          <w:lang w:val="en-US"/>
        </w:rPr>
      </w:pPr>
      <w:r w:rsidRPr="00871219">
        <w:rPr>
          <w:noProof/>
          <w:lang w:val="en-GB" w:eastAsia="en-GB"/>
        </w:rPr>
        <w:drawing>
          <wp:inline distT="0" distB="0" distL="0" distR="0" wp14:anchorId="4291AC09" wp14:editId="1D2CB659">
            <wp:extent cx="4572000" cy="274320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2AB19A5" w14:textId="64652F4A" w:rsidR="008832A0" w:rsidRPr="00871219" w:rsidRDefault="008832A0" w:rsidP="0081797D">
      <w:pPr>
        <w:autoSpaceDE w:val="0"/>
        <w:autoSpaceDN w:val="0"/>
        <w:adjustRightInd w:val="0"/>
        <w:spacing w:line="480" w:lineRule="auto"/>
        <w:rPr>
          <w:sz w:val="22"/>
          <w:szCs w:val="22"/>
          <w:lang w:val="en-US"/>
        </w:rPr>
      </w:pPr>
      <w:r w:rsidRPr="00871219">
        <w:rPr>
          <w:sz w:val="22"/>
          <w:szCs w:val="22"/>
          <w:lang w:val="en-US"/>
        </w:rPr>
        <w:t xml:space="preserve">Source: </w:t>
      </w:r>
      <w:r w:rsidRPr="00871219">
        <w:rPr>
          <w:sz w:val="22"/>
          <w:szCs w:val="22"/>
          <w:lang w:val="en-US"/>
        </w:rPr>
        <w:fldChar w:fldCharType="begin"/>
      </w:r>
      <w:r w:rsidR="00871219">
        <w:rPr>
          <w:sz w:val="22"/>
          <w:szCs w:val="22"/>
          <w:lang w:val="en-US"/>
        </w:rPr>
        <w:instrText xml:space="preserve"> ADDIN ZOTERO_ITEM CSL_CITATION {"citationID":"xfwGnxSE","properties":{"formattedCitation":"(Gatti et al. 2014 p. 139)","plainCitation":"(Gatti et al. 2014 p. 139)","noteIndex":0},"citationItems":[{"id":987,"uris":["http://zotero.org/users/175397/items/WZWETQXF"],"uri":["http://zotero.org/users/175397/items/WZWETQXF"],"itemData":{"id":987,"type":"book","title":"Striving for better jobs: the challenge of informality in the Middle East and North Africa","publisher":"World Bank","publisher-place":"Washington, D.C","source":"Amazon.com","event-place":"Washington, D.C","ISBN":"0-8213-7877-5","shortTitle":"From Privilege to Competition","author":[{"family":"Gatti","given":"Roberta"},{"family":"Angel-Urdinola","given":"Diego"},{"family":"Silva","given":"Joana"},{"family":"Bodor","given":"Andras"}],"issued":{"date-parts":[["2014"]]}},"locator":"139"}],"schema":"https://github.com/citation-style-language/schema/raw/master/csl-citation.json"} </w:instrText>
      </w:r>
      <w:r w:rsidRPr="00871219">
        <w:rPr>
          <w:sz w:val="22"/>
          <w:szCs w:val="22"/>
          <w:lang w:val="en-US"/>
        </w:rPr>
        <w:fldChar w:fldCharType="separate"/>
      </w:r>
      <w:r w:rsidR="00871219" w:rsidRPr="00871219">
        <w:rPr>
          <w:sz w:val="22"/>
        </w:rPr>
        <w:t>(Gatti et al. 2014 p. 139)</w:t>
      </w:r>
      <w:r w:rsidRPr="00871219">
        <w:rPr>
          <w:sz w:val="22"/>
          <w:szCs w:val="22"/>
          <w:lang w:val="en-US"/>
        </w:rPr>
        <w:fldChar w:fldCharType="end"/>
      </w:r>
    </w:p>
    <w:p w14:paraId="0903AC61" w14:textId="77777777" w:rsidR="008832A0" w:rsidRPr="00871219" w:rsidRDefault="008832A0" w:rsidP="0081797D">
      <w:pPr>
        <w:spacing w:line="480" w:lineRule="auto"/>
        <w:rPr>
          <w:sz w:val="22"/>
          <w:szCs w:val="22"/>
          <w:lang w:val="en-US"/>
        </w:rPr>
      </w:pPr>
    </w:p>
    <w:p w14:paraId="6CF8CC1E" w14:textId="4F5FA873" w:rsidR="008832A0" w:rsidRPr="00871219" w:rsidRDefault="008832A0" w:rsidP="0081797D">
      <w:pPr>
        <w:spacing w:line="480" w:lineRule="auto"/>
        <w:rPr>
          <w:sz w:val="22"/>
          <w:szCs w:val="22"/>
          <w:lang w:val="en-US"/>
        </w:rPr>
      </w:pPr>
      <w:r w:rsidRPr="00871219">
        <w:rPr>
          <w:sz w:val="22"/>
          <w:szCs w:val="22"/>
          <w:lang w:val="en-US"/>
        </w:rPr>
        <w:t xml:space="preserve">While formal workers are well-protected (and hence cling to their jobs), the state does little for the outsiders that its protective regulations create. </w:t>
      </w:r>
      <w:r w:rsidR="00F9281A" w:rsidRPr="00871219">
        <w:rPr>
          <w:sz w:val="22"/>
          <w:szCs w:val="22"/>
          <w:lang w:val="en-US"/>
        </w:rPr>
        <w:t xml:space="preserve">Social security </w:t>
      </w:r>
      <w:r w:rsidR="00ED5278" w:rsidRPr="00871219">
        <w:rPr>
          <w:sz w:val="22"/>
          <w:szCs w:val="22"/>
          <w:lang w:val="en-US"/>
        </w:rPr>
        <w:t xml:space="preserve">is </w:t>
      </w:r>
      <w:r w:rsidR="00F9281A" w:rsidRPr="00871219">
        <w:rPr>
          <w:sz w:val="22"/>
          <w:szCs w:val="22"/>
          <w:lang w:val="en-US"/>
        </w:rPr>
        <w:t xml:space="preserve">for the most part </w:t>
      </w:r>
      <w:r w:rsidR="00ED5278" w:rsidRPr="00871219">
        <w:rPr>
          <w:sz w:val="22"/>
          <w:szCs w:val="22"/>
          <w:lang w:val="en-US"/>
        </w:rPr>
        <w:t>based on a “</w:t>
      </w:r>
      <w:proofErr w:type="spellStart"/>
      <w:r w:rsidR="00ED5278" w:rsidRPr="00871219">
        <w:rPr>
          <w:sz w:val="22"/>
          <w:szCs w:val="22"/>
          <w:lang w:val="en-US"/>
        </w:rPr>
        <w:t>Bismarckian</w:t>
      </w:r>
      <w:proofErr w:type="spellEnd"/>
      <w:r w:rsidR="00ED5278" w:rsidRPr="00871219">
        <w:rPr>
          <w:sz w:val="22"/>
          <w:szCs w:val="22"/>
          <w:lang w:val="en-US"/>
        </w:rPr>
        <w:t xml:space="preserve">” contributory model that </w:t>
      </w:r>
      <w:r w:rsidR="006253C4" w:rsidRPr="00871219">
        <w:rPr>
          <w:sz w:val="22"/>
          <w:szCs w:val="22"/>
          <w:lang w:val="en-US"/>
        </w:rPr>
        <w:t xml:space="preserve">provides fairly generous </w:t>
      </w:r>
      <w:r w:rsidR="00ED5278" w:rsidRPr="00871219">
        <w:rPr>
          <w:sz w:val="22"/>
          <w:szCs w:val="22"/>
          <w:lang w:val="en-US"/>
        </w:rPr>
        <w:t xml:space="preserve">benefits </w:t>
      </w:r>
      <w:r w:rsidR="006253C4" w:rsidRPr="00871219">
        <w:rPr>
          <w:sz w:val="22"/>
          <w:szCs w:val="22"/>
          <w:lang w:val="en-US"/>
        </w:rPr>
        <w:t xml:space="preserve">– but only to </w:t>
      </w:r>
      <w:r w:rsidR="00ED5278" w:rsidRPr="00871219">
        <w:rPr>
          <w:sz w:val="22"/>
          <w:szCs w:val="22"/>
          <w:lang w:val="en-US"/>
        </w:rPr>
        <w:t xml:space="preserve">formal employees </w:t>
      </w:r>
      <w:r w:rsidR="00ED5278" w:rsidRPr="00871219">
        <w:rPr>
          <w:sz w:val="22"/>
          <w:szCs w:val="22"/>
          <w:lang w:val="en-US"/>
        </w:rPr>
        <w:fldChar w:fldCharType="begin"/>
      </w:r>
      <w:r w:rsidR="00871219">
        <w:rPr>
          <w:sz w:val="22"/>
          <w:szCs w:val="22"/>
          <w:lang w:val="en-US"/>
        </w:rPr>
        <w:instrText xml:space="preserve"> ADDIN ZOTERO_ITEM CSL_CITATION {"citationID":"BNeMf2Oq","properties":{"formattedCitation":"(Levin et al. 2012)","plainCitation":"(Levin et al. 2012)","noteIndex":0},"citationItems":[{"id":162,"uris":["http://zotero.org/users/175397/items/2JNDP6GK"],"uri":["http://zotero.org/users/175397/items/2JNDP6GK"],"itemData":{"id":162,"type":"book","title":"Inclusion and resilience: the way forward for social safety nets in the Middle East and North Africa","publisher":"World Bank","publisher-place":"Washington, D.C.","source":"documents.worldbank.org","event-place":"Washington, D.C.","abstract":"The report aims to meet two broad objectives: (a) enhance knowledge about the current state of existing social safety nets (SSNs) and assess their effectiveness in responding to new and emerging challenges to the poor and vulnerable in the region by bringing together new evidence, data, and country-specific analysis; and (b) open up and inform a debate on feasible policy options to make SSNs in the Middle East and North Africa more effective and innovative. First chapter, 'a framework for SSN reform,' describes and illustrates the reasons for the region's growing need for SSN reform and establishes the framework for renewed SSNs. It identifies key goals for SSNs (promoting social inclusion, livelihood, and resilience) and illustrates how these goals have been achieved in some parts of the region and elsewhere. Second chapter, 'key challenges that call for renewed SSNs,' analyzes the challenges facing the region's poor and vulnerable households, which SSNs could focus on as a priority. Two large groups are at higher-than-average poverty risk: children and those who live in rural or lagging areas. The chapter examines factors such as inequality of opportunities and lack of access to services that can perpetuate the lower human development outcomes among the poor in these groups. It also describes the challenge of vulnerability. Finally, it identifies particular social groups that are at a higher risk of exclusion from access to services and employment. Third chapter, 'the current state of SSNs in the Middle East and North Africa,' analyzes SSN spending and assesses different aspects of the SSN systems' performance. Fourth chapter, 'the political economy of SSN reforms in the Middle East and North Africa: what do citizens want?' presents new evidence on citizens' preferences concerning redistribution and SSN design, using newly collected data. It also discusses how political economy considerations could be taken into account in designing renewed SSNs in the region. Fifth chapter, 'the way forward: how to make safety nets in the Middle East and North Africa more effective and innovative,' proposes an agenda for reform and the path for moving forward, using global experience and the evidence presented in the preceding chapters.","shortTitle":"Inclusion and resilience","language":"en","author":[{"family":"Levin","given":"Victoria"},{"family":"Silva","given":"Joana"},{"family":"Morgandi","given":"Matteo"}],"issued":{"date-parts":[["2012",9,1]]},"accessed":{"date-parts":[["2015",4,25]]}}}],"schema":"https://github.com/citation-style-language/schema/raw/master/csl-citation.json"} </w:instrText>
      </w:r>
      <w:r w:rsidR="00ED5278" w:rsidRPr="00871219">
        <w:rPr>
          <w:sz w:val="22"/>
          <w:szCs w:val="22"/>
          <w:lang w:val="en-US"/>
        </w:rPr>
        <w:fldChar w:fldCharType="separate"/>
      </w:r>
      <w:r w:rsidR="00871219" w:rsidRPr="00871219">
        <w:rPr>
          <w:sz w:val="22"/>
        </w:rPr>
        <w:t>(Levin et al. 2012)</w:t>
      </w:r>
      <w:r w:rsidR="00ED5278" w:rsidRPr="00871219">
        <w:rPr>
          <w:sz w:val="22"/>
          <w:szCs w:val="22"/>
          <w:lang w:val="en-US"/>
        </w:rPr>
        <w:fldChar w:fldCharType="end"/>
      </w:r>
      <w:r w:rsidR="00ED5278" w:rsidRPr="00871219">
        <w:rPr>
          <w:sz w:val="22"/>
          <w:szCs w:val="22"/>
          <w:lang w:val="en-US"/>
        </w:rPr>
        <w:t>. T</w:t>
      </w:r>
      <w:r w:rsidRPr="00871219">
        <w:rPr>
          <w:sz w:val="22"/>
          <w:szCs w:val="22"/>
          <w:lang w:val="en-US"/>
        </w:rPr>
        <w:t>here is little or no welfare coverage for informal employees</w:t>
      </w:r>
      <w:r w:rsidR="006253C4" w:rsidRPr="00871219">
        <w:rPr>
          <w:sz w:val="22"/>
          <w:szCs w:val="22"/>
          <w:lang w:val="en-US"/>
        </w:rPr>
        <w:t xml:space="preserve"> and very little experimentation with modern social safety mechanisms like conditional cash grants</w:t>
      </w:r>
      <w:r w:rsidRPr="00871219">
        <w:rPr>
          <w:sz w:val="22"/>
          <w:szCs w:val="22"/>
          <w:lang w:val="en-US"/>
        </w:rPr>
        <w:t>.</w:t>
      </w:r>
    </w:p>
    <w:p w14:paraId="1FBB94A9" w14:textId="77777777" w:rsidR="008832A0" w:rsidRPr="00871219" w:rsidRDefault="008832A0" w:rsidP="0081797D">
      <w:pPr>
        <w:spacing w:line="480" w:lineRule="auto"/>
        <w:rPr>
          <w:lang w:val="en-US"/>
        </w:rPr>
      </w:pPr>
    </w:p>
    <w:p w14:paraId="7A42D150" w14:textId="4534F496" w:rsidR="008832A0" w:rsidRPr="00871219" w:rsidRDefault="008832A0" w:rsidP="0081797D">
      <w:pPr>
        <w:pStyle w:val="Heading4"/>
        <w:spacing w:line="480" w:lineRule="auto"/>
        <w:rPr>
          <w:rFonts w:ascii="Times New Roman" w:hAnsi="Times New Roman" w:cs="Times New Roman"/>
          <w:color w:val="auto"/>
          <w:lang w:val="en-US"/>
        </w:rPr>
      </w:pPr>
      <w:r w:rsidRPr="00871219">
        <w:rPr>
          <w:rFonts w:ascii="Times New Roman" w:hAnsi="Times New Roman" w:cs="Times New Roman"/>
          <w:color w:val="auto"/>
          <w:lang w:val="en-US"/>
        </w:rPr>
        <w:t xml:space="preserve">Weak </w:t>
      </w:r>
      <w:r w:rsidR="006253C4" w:rsidRPr="00871219">
        <w:rPr>
          <w:rFonts w:ascii="Times New Roman" w:hAnsi="Times New Roman" w:cs="Times New Roman"/>
          <w:color w:val="auto"/>
          <w:lang w:val="en-US"/>
        </w:rPr>
        <w:t xml:space="preserve">and segmented </w:t>
      </w:r>
      <w:r w:rsidRPr="00871219">
        <w:rPr>
          <w:rFonts w:ascii="Times New Roman" w:hAnsi="Times New Roman" w:cs="Times New Roman"/>
          <w:color w:val="auto"/>
          <w:lang w:val="en-US"/>
        </w:rPr>
        <w:t>interest representation</w:t>
      </w:r>
    </w:p>
    <w:p w14:paraId="7064D38F" w14:textId="5375210F" w:rsidR="008832A0" w:rsidRPr="00871219" w:rsidRDefault="008832A0" w:rsidP="0081797D">
      <w:pPr>
        <w:spacing w:line="480" w:lineRule="auto"/>
        <w:rPr>
          <w:sz w:val="22"/>
          <w:szCs w:val="22"/>
          <w:lang w:val="en-US"/>
        </w:rPr>
      </w:pPr>
      <w:r w:rsidRPr="00871219">
        <w:rPr>
          <w:sz w:val="22"/>
          <w:szCs w:val="22"/>
          <w:lang w:val="en-US"/>
        </w:rPr>
        <w:t xml:space="preserve">As is the case with Arab business, organizations of collective interest representation for labor are weak, state-dependent and cater to insiders. In the region’s authoritarian state corporatism, unions have always been under the control of states that discouraged or prohibited strikes and limited collective bargaining </w:t>
      </w:r>
      <w:r w:rsidRPr="00871219">
        <w:rPr>
          <w:sz w:val="22"/>
          <w:szCs w:val="22"/>
          <w:lang w:val="en-US"/>
        </w:rPr>
        <w:fldChar w:fldCharType="begin"/>
      </w:r>
      <w:r w:rsidR="00871219">
        <w:rPr>
          <w:sz w:val="22"/>
          <w:szCs w:val="22"/>
          <w:lang w:val="en-US"/>
        </w:rPr>
        <w:instrText xml:space="preserve"> ADDIN ZOTERO_ITEM CSL_CITATION {"citationID":"UgbyL9e5","properties":{"formattedCitation":"(Cammett &amp; Posusney 2010)","plainCitation":"(Cammett &amp; Posusney 2010)","noteIndex":0},"citationItems":[{"id":862,"uris":["http://zotero.org/users/175397/items/SFVNQCN2"],"uri":["http://zotero.org/users/175397/items/SFVNQCN2"],"itemData":{"id":862,"type":"article-journal","title":"Labor standards and labor market flexibility in the Middle East","container-title":"Studies in Comparative International Development","page":"250-279","volume":"45","issue":"2","source":"link.springer.com","abstract":"This paper examines how two, potentially opposing trends—pressure to adhere to international labor standards and movement toward greater labor market flexibility—have affected labor market characteristics in the Middle East. Focusing on 13 countries, the paper presents indices of de jure and de facto labor flexibility and standards in the region. The paper makes two main contributions. First, it develops a typology of post-independence Middle Eastern political economies based on oil dependence and political regime type (including oil monarchies, low-income republics, and low-income monarchies) to explain widely divergent sub-regional trends in labor flexibility and standards. Second, it argues that different actors have spurred changes in labor flexibility and standards in distinct sub-regional political economy groupings. In the low-income countries, the state and domestic business were most instrumental in driving increased flexibility, although unions were able to win concessions in countries where the political system permitted some voice for labor. In the oil monarchies, international pressure, particularly through negotiations over trade agreements with the USA, spurred a trend toward increased labor standards, while domestic programs to indigenize the workforce account for a trend toward decreased flexibility.","ISSN":"0039-3606, 1936-6167","shortTitle":"Labor Standards and Labor Market Flexibility in the Middle East","journalAbbreviation":"St Comp Int Dev","language":"en","author":[{"family":"Cammett","given":"Melani"},{"family":"Posusney","given":"Marsha Pripstein"}],"issued":{"date-parts":[["2010",5,13]]}}}],"schema":"https://github.com/citation-style-language/schema/raw/master/csl-citation.json"} </w:instrText>
      </w:r>
      <w:r w:rsidRPr="00871219">
        <w:rPr>
          <w:sz w:val="22"/>
          <w:szCs w:val="22"/>
          <w:lang w:val="en-US"/>
        </w:rPr>
        <w:fldChar w:fldCharType="separate"/>
      </w:r>
      <w:r w:rsidR="00871219" w:rsidRPr="00871219">
        <w:rPr>
          <w:sz w:val="22"/>
        </w:rPr>
        <w:t>(Cammett &amp; Posusney 2010)</w:t>
      </w:r>
      <w:r w:rsidRPr="00871219">
        <w:rPr>
          <w:sz w:val="22"/>
          <w:szCs w:val="22"/>
          <w:lang w:val="en-US"/>
        </w:rPr>
        <w:fldChar w:fldCharType="end"/>
      </w:r>
      <w:r w:rsidRPr="00871219">
        <w:rPr>
          <w:sz w:val="22"/>
          <w:szCs w:val="22"/>
          <w:lang w:val="en-US"/>
        </w:rPr>
        <w:t>. Different from business, unions have been additionally weakened through the partial economic liberalizations since the 1970s.</w:t>
      </w:r>
    </w:p>
    <w:p w14:paraId="67150B8F" w14:textId="77777777" w:rsidR="008832A0" w:rsidRPr="00871219" w:rsidRDefault="008832A0" w:rsidP="0081797D">
      <w:pPr>
        <w:spacing w:line="480" w:lineRule="auto"/>
        <w:rPr>
          <w:sz w:val="22"/>
          <w:szCs w:val="22"/>
          <w:lang w:val="en-US"/>
        </w:rPr>
      </w:pPr>
    </w:p>
    <w:p w14:paraId="5D606D4C" w14:textId="6E206934" w:rsidR="008832A0" w:rsidRPr="00871219" w:rsidRDefault="008832A0" w:rsidP="0081797D">
      <w:pPr>
        <w:spacing w:line="480" w:lineRule="auto"/>
        <w:rPr>
          <w:sz w:val="22"/>
          <w:szCs w:val="22"/>
          <w:lang w:val="en-US"/>
        </w:rPr>
      </w:pPr>
      <w:r w:rsidRPr="00871219">
        <w:rPr>
          <w:sz w:val="22"/>
          <w:szCs w:val="22"/>
          <w:lang w:val="en-US"/>
        </w:rPr>
        <w:t>To the extent that unions play a political role</w:t>
      </w:r>
      <w:r w:rsidR="00A42F53" w:rsidRPr="00871219">
        <w:rPr>
          <w:sz w:val="22"/>
          <w:szCs w:val="22"/>
          <w:lang w:val="en-US"/>
        </w:rPr>
        <w:t>,</w:t>
      </w:r>
      <w:r w:rsidRPr="00871219">
        <w:rPr>
          <w:sz w:val="22"/>
          <w:szCs w:val="22"/>
          <w:lang w:val="en-US"/>
        </w:rPr>
        <w:t xml:space="preserve"> they tend to defend insider interests. The UGTT in Tunisia for example, which has been historically more important than any other union in the region </w:t>
      </w:r>
      <w:r w:rsidRPr="00871219">
        <w:rPr>
          <w:sz w:val="22"/>
          <w:szCs w:val="22"/>
          <w:lang w:val="en-US"/>
        </w:rPr>
        <w:lastRenderedPageBreak/>
        <w:t>and has emerged as a critical political player after the fall of Ben Ali, has spent much of its political energy on asking for public sector salary hikes.</w:t>
      </w:r>
      <w:r w:rsidRPr="00871219">
        <w:rPr>
          <w:rStyle w:val="FootnoteReference"/>
        </w:rPr>
        <w:footnoteReference w:id="4"/>
      </w:r>
      <w:r w:rsidRPr="00871219">
        <w:rPr>
          <w:sz w:val="22"/>
          <w:szCs w:val="22"/>
          <w:lang w:val="en-US"/>
        </w:rPr>
        <w:t xml:space="preserve"> The informal sector in the region remains disorganized and unions have done little to push for more inclusive social security or social safety arrangements.</w:t>
      </w:r>
    </w:p>
    <w:p w14:paraId="574DE582" w14:textId="77777777" w:rsidR="008832A0" w:rsidRPr="00871219" w:rsidRDefault="008832A0" w:rsidP="0081797D">
      <w:pPr>
        <w:spacing w:line="480" w:lineRule="auto"/>
        <w:rPr>
          <w:sz w:val="22"/>
          <w:szCs w:val="22"/>
          <w:lang w:val="en-US"/>
        </w:rPr>
      </w:pPr>
    </w:p>
    <w:p w14:paraId="626A9174" w14:textId="33A5AD6A" w:rsidR="008832A0" w:rsidRPr="00871219" w:rsidRDefault="008832A0" w:rsidP="0081797D">
      <w:pPr>
        <w:spacing w:line="480" w:lineRule="auto"/>
        <w:rPr>
          <w:sz w:val="22"/>
          <w:szCs w:val="22"/>
          <w:lang w:val="en-US"/>
        </w:rPr>
      </w:pPr>
      <w:r w:rsidRPr="00871219">
        <w:rPr>
          <w:sz w:val="22"/>
          <w:szCs w:val="22"/>
          <w:lang w:val="en-US"/>
        </w:rPr>
        <w:t xml:space="preserve">While not well organized in international comparison, </w:t>
      </w:r>
      <w:r w:rsidR="00ED5278" w:rsidRPr="00871219">
        <w:rPr>
          <w:sz w:val="22"/>
          <w:szCs w:val="22"/>
          <w:lang w:val="en-US"/>
        </w:rPr>
        <w:t xml:space="preserve">the political influence of labor market insiders </w:t>
      </w:r>
      <w:r w:rsidRPr="00871219">
        <w:rPr>
          <w:sz w:val="22"/>
          <w:szCs w:val="22"/>
          <w:lang w:val="en-US"/>
        </w:rPr>
        <w:t xml:space="preserve">far exceeds that of the atomized and marginalized outsiders. Their political importance is reflected in the reaction of both </w:t>
      </w:r>
      <w:r w:rsidR="00A42F53" w:rsidRPr="00871219">
        <w:rPr>
          <w:sz w:val="22"/>
          <w:szCs w:val="22"/>
          <w:lang w:val="en-US"/>
        </w:rPr>
        <w:t xml:space="preserve">existing </w:t>
      </w:r>
      <w:r w:rsidRPr="00871219">
        <w:rPr>
          <w:sz w:val="22"/>
          <w:szCs w:val="22"/>
          <w:lang w:val="en-US"/>
        </w:rPr>
        <w:t xml:space="preserve">and new regimes during the </w:t>
      </w:r>
      <w:r w:rsidR="00A42F53" w:rsidRPr="00871219">
        <w:rPr>
          <w:sz w:val="22"/>
          <w:szCs w:val="22"/>
          <w:lang w:val="en-US"/>
        </w:rPr>
        <w:t xml:space="preserve">regional </w:t>
      </w:r>
      <w:r w:rsidRPr="00871219">
        <w:rPr>
          <w:sz w:val="22"/>
          <w:szCs w:val="22"/>
          <w:lang w:val="en-US"/>
        </w:rPr>
        <w:t xml:space="preserve">unrest </w:t>
      </w:r>
      <w:r w:rsidR="00A42F53" w:rsidRPr="00871219">
        <w:rPr>
          <w:sz w:val="22"/>
          <w:szCs w:val="22"/>
          <w:lang w:val="en-US"/>
        </w:rPr>
        <w:t xml:space="preserve">of </w:t>
      </w:r>
      <w:r w:rsidRPr="00871219">
        <w:rPr>
          <w:sz w:val="22"/>
          <w:szCs w:val="22"/>
          <w:lang w:val="en-US"/>
        </w:rPr>
        <w:t xml:space="preserve">2011: Across the region, governments increased public sector wages, created new government jobs and increased subsidies rather than strengthening more inclusive welfare mechanisms </w:t>
      </w:r>
      <w:r w:rsidRPr="00871219">
        <w:rPr>
          <w:sz w:val="22"/>
          <w:szCs w:val="22"/>
          <w:lang w:val="en-US"/>
        </w:rPr>
        <w:fldChar w:fldCharType="begin"/>
      </w:r>
      <w:r w:rsidR="00871219">
        <w:rPr>
          <w:sz w:val="22"/>
          <w:szCs w:val="22"/>
          <w:lang w:val="en-US"/>
        </w:rPr>
        <w:instrText xml:space="preserve"> ADDIN ZOTERO_ITEM CSL_CITATION {"citationID":"53L7FFdu","properties":{"formattedCitation":"(Hertog 2011)","plainCitation":"(Hertog 2011)","noteIndex":0},"citationItems":[{"id":256,"uris":["http://zotero.org/users/175397/items/6EA3B8UR"],"uri":["http://zotero.org/users/175397/items/6EA3B8UR"],"itemData":{"id":256,"type":"webpage","title":"The Perils of economic populism in the Mideast","container-title":"Bloomberg.com","abstract":"null","URL":"http://www.bloomberg.com/news/articles/2011-07-07/perils-of-economic-populism-in-the-mideast-commentary-by-steffen-hertog","shortTitle":"The Perils of Economic Populism in the Mideast","author":[{"family":"Hertog","given":"Steffen"}],"issued":{"date-parts":[["2011",7,25]]},"accessed":{"date-parts":[["2015",4,26]]}}}],"schema":"https://github.com/citation-style-language/schema/raw/master/csl-citation.json"} </w:instrText>
      </w:r>
      <w:r w:rsidRPr="00871219">
        <w:rPr>
          <w:sz w:val="22"/>
          <w:szCs w:val="22"/>
          <w:lang w:val="en-US"/>
        </w:rPr>
        <w:fldChar w:fldCharType="separate"/>
      </w:r>
      <w:r w:rsidR="00871219" w:rsidRPr="00871219">
        <w:rPr>
          <w:sz w:val="22"/>
        </w:rPr>
        <w:t>(Hertog 2011)</w:t>
      </w:r>
      <w:r w:rsidRPr="00871219">
        <w:rPr>
          <w:sz w:val="22"/>
          <w:szCs w:val="22"/>
          <w:lang w:val="en-US"/>
        </w:rPr>
        <w:fldChar w:fldCharType="end"/>
      </w:r>
      <w:r w:rsidRPr="00871219">
        <w:rPr>
          <w:sz w:val="22"/>
          <w:szCs w:val="22"/>
          <w:lang w:val="en-US"/>
        </w:rPr>
        <w:t xml:space="preserve">. </w:t>
      </w:r>
    </w:p>
    <w:p w14:paraId="2D5AF831" w14:textId="77777777" w:rsidR="008832A0" w:rsidRPr="00871219" w:rsidRDefault="008832A0" w:rsidP="0081797D">
      <w:pPr>
        <w:spacing w:line="480" w:lineRule="auto"/>
        <w:rPr>
          <w:sz w:val="22"/>
          <w:szCs w:val="22"/>
          <w:lang w:val="en-US"/>
        </w:rPr>
      </w:pPr>
    </w:p>
    <w:p w14:paraId="2A9D9AB7" w14:textId="77777777" w:rsidR="00ED5278" w:rsidRPr="00871219" w:rsidRDefault="00ED5278" w:rsidP="0081797D">
      <w:pPr>
        <w:spacing w:line="480" w:lineRule="auto"/>
        <w:rPr>
          <w:sz w:val="22"/>
          <w:szCs w:val="22"/>
          <w:lang w:val="en-US"/>
        </w:rPr>
      </w:pPr>
    </w:p>
    <w:p w14:paraId="4BC0371E" w14:textId="7C33D43A" w:rsidR="00ED5278" w:rsidRPr="00871219" w:rsidRDefault="008832A0" w:rsidP="0081797D">
      <w:pPr>
        <w:spacing w:line="480" w:lineRule="auto"/>
        <w:rPr>
          <w:sz w:val="22"/>
          <w:szCs w:val="22"/>
          <w:lang w:val="en-US"/>
        </w:rPr>
      </w:pPr>
      <w:r w:rsidRPr="00871219">
        <w:rPr>
          <w:sz w:val="22"/>
          <w:szCs w:val="22"/>
          <w:lang w:val="en-US"/>
        </w:rPr>
        <w:t xml:space="preserve">Arab labor markets have been deeply divided by ambitious, interventionist states. </w:t>
      </w:r>
      <w:r w:rsidR="00ED5278" w:rsidRPr="00871219">
        <w:rPr>
          <w:sz w:val="22"/>
          <w:szCs w:val="22"/>
          <w:lang w:val="en-US"/>
        </w:rPr>
        <w:t xml:space="preserve">Insider status is particularly rigid and outsiders find it particularly hard to break in. The structural link between the formal private sector and the citizenry is tenuous as businesses provide so few good jobs. The weakness of the private labor market </w:t>
      </w:r>
      <w:r w:rsidR="00003505" w:rsidRPr="00871219">
        <w:rPr>
          <w:sz w:val="22"/>
          <w:szCs w:val="22"/>
          <w:lang w:val="en-US"/>
        </w:rPr>
        <w:t xml:space="preserve">decreases incentives to acquire productive skills and increases </w:t>
      </w:r>
      <w:r w:rsidR="00ED5278" w:rsidRPr="00871219">
        <w:rPr>
          <w:sz w:val="22"/>
          <w:szCs w:val="22"/>
          <w:lang w:val="en-US"/>
        </w:rPr>
        <w:t>demand for government jobs and insid</w:t>
      </w:r>
      <w:r w:rsidR="00003505" w:rsidRPr="00871219">
        <w:rPr>
          <w:sz w:val="22"/>
          <w:szCs w:val="22"/>
          <w:lang w:val="en-US"/>
        </w:rPr>
        <w:t>er</w:t>
      </w:r>
      <w:r w:rsidR="00ED5278" w:rsidRPr="00871219">
        <w:rPr>
          <w:sz w:val="22"/>
          <w:szCs w:val="22"/>
          <w:lang w:val="en-US"/>
        </w:rPr>
        <w:t>s</w:t>
      </w:r>
      <w:r w:rsidR="00003505" w:rsidRPr="00871219">
        <w:rPr>
          <w:sz w:val="22"/>
          <w:szCs w:val="22"/>
          <w:lang w:val="en-US"/>
        </w:rPr>
        <w:t>’</w:t>
      </w:r>
      <w:r w:rsidR="00ED5278" w:rsidRPr="00871219">
        <w:rPr>
          <w:sz w:val="22"/>
          <w:szCs w:val="22"/>
          <w:lang w:val="en-US"/>
        </w:rPr>
        <w:t xml:space="preserve"> incentives to defend their privileges. Coveted formal jobs in public and private sector are sometimes allocated through crony networks, further reducing the efficiency of labor markets, </w:t>
      </w:r>
      <w:r w:rsidR="00BE1A9E" w:rsidRPr="00871219">
        <w:rPr>
          <w:sz w:val="22"/>
          <w:szCs w:val="22"/>
          <w:lang w:val="en-US"/>
        </w:rPr>
        <w:t xml:space="preserve">depressing </w:t>
      </w:r>
      <w:r w:rsidR="00ED5278" w:rsidRPr="00871219">
        <w:rPr>
          <w:sz w:val="22"/>
          <w:szCs w:val="22"/>
          <w:lang w:val="en-US"/>
        </w:rPr>
        <w:t>incentives for outsiders to seek relevant skills, and increasing alienation from the system.</w:t>
      </w:r>
      <w:r w:rsidR="00510DEB" w:rsidRPr="00871219">
        <w:rPr>
          <w:sz w:val="22"/>
          <w:szCs w:val="22"/>
          <w:lang w:val="en-US"/>
        </w:rPr>
        <w:t xml:space="preserve"> Labor cannot act as coherent political player as its interests are fragmented </w:t>
      </w:r>
      <w:r w:rsidR="00E15F90" w:rsidRPr="00871219">
        <w:rPr>
          <w:sz w:val="22"/>
          <w:szCs w:val="22"/>
          <w:lang w:val="en-US"/>
        </w:rPr>
        <w:t>by type of employment.</w:t>
      </w:r>
    </w:p>
    <w:p w14:paraId="1C4F0763" w14:textId="77777777" w:rsidR="008832A0" w:rsidRPr="00871219" w:rsidRDefault="008832A0" w:rsidP="0081797D">
      <w:pPr>
        <w:spacing w:line="480" w:lineRule="auto"/>
        <w:rPr>
          <w:sz w:val="22"/>
          <w:szCs w:val="22"/>
          <w:lang w:val="en-US"/>
        </w:rPr>
      </w:pPr>
    </w:p>
    <w:p w14:paraId="73A86693" w14:textId="77777777" w:rsidR="0081797D" w:rsidRDefault="0081797D">
      <w:pPr>
        <w:spacing w:after="200" w:line="276" w:lineRule="auto"/>
        <w:rPr>
          <w:rFonts w:eastAsiaTheme="majorEastAsia"/>
          <w:b/>
          <w:bCs/>
          <w:lang w:val="en-US"/>
        </w:rPr>
      </w:pPr>
      <w:r>
        <w:rPr>
          <w:lang w:val="en-US"/>
        </w:rPr>
        <w:br w:type="page"/>
      </w:r>
    </w:p>
    <w:p w14:paraId="32E8CC4F" w14:textId="65B53468" w:rsidR="0034759A" w:rsidRPr="00871219" w:rsidRDefault="002A735E" w:rsidP="0081797D">
      <w:pPr>
        <w:pStyle w:val="Heading3"/>
        <w:spacing w:line="480" w:lineRule="auto"/>
        <w:rPr>
          <w:rFonts w:ascii="Times New Roman" w:hAnsi="Times New Roman" w:cs="Times New Roman"/>
          <w:color w:val="auto"/>
          <w:lang w:val="en-US"/>
        </w:rPr>
      </w:pPr>
      <w:r w:rsidRPr="00871219">
        <w:rPr>
          <w:rFonts w:ascii="Times New Roman" w:hAnsi="Times New Roman" w:cs="Times New Roman"/>
          <w:color w:val="auto"/>
          <w:lang w:val="en-US"/>
        </w:rPr>
        <w:lastRenderedPageBreak/>
        <w:t>5.</w:t>
      </w:r>
      <w:r w:rsidR="001F1A33" w:rsidRPr="00871219">
        <w:rPr>
          <w:rFonts w:ascii="Times New Roman" w:hAnsi="Times New Roman" w:cs="Times New Roman"/>
          <w:color w:val="auto"/>
          <w:lang w:val="en-US"/>
        </w:rPr>
        <w:t>3</w:t>
      </w:r>
      <w:r w:rsidRPr="00871219">
        <w:rPr>
          <w:rFonts w:ascii="Times New Roman" w:hAnsi="Times New Roman" w:cs="Times New Roman"/>
          <w:color w:val="auto"/>
          <w:lang w:val="en-US"/>
        </w:rPr>
        <w:t xml:space="preserve"> </w:t>
      </w:r>
      <w:r w:rsidR="00912C80" w:rsidRPr="00871219">
        <w:rPr>
          <w:rFonts w:ascii="Times New Roman" w:hAnsi="Times New Roman" w:cs="Times New Roman"/>
          <w:color w:val="auto"/>
          <w:lang w:val="en-US"/>
        </w:rPr>
        <w:t>A segmented business sector</w:t>
      </w:r>
    </w:p>
    <w:p w14:paraId="28A07BAD" w14:textId="04969248" w:rsidR="001434D5" w:rsidRPr="00871219" w:rsidRDefault="00ED5278" w:rsidP="0081797D">
      <w:pPr>
        <w:pStyle w:val="NoSpacing"/>
        <w:spacing w:line="480" w:lineRule="auto"/>
        <w:rPr>
          <w:rFonts w:ascii="Times New Roman" w:hAnsi="Times New Roman" w:cs="Times New Roman"/>
          <w:lang w:val="en-US"/>
        </w:rPr>
      </w:pPr>
      <w:r w:rsidRPr="00871219">
        <w:rPr>
          <w:rFonts w:ascii="Times New Roman" w:hAnsi="Times New Roman" w:cs="Times New Roman"/>
          <w:lang w:val="en-US"/>
        </w:rPr>
        <w:t>Like in the labor market, s</w:t>
      </w:r>
      <w:r w:rsidR="006A0C74" w:rsidRPr="00871219">
        <w:rPr>
          <w:rFonts w:ascii="Times New Roman" w:hAnsi="Times New Roman" w:cs="Times New Roman"/>
          <w:lang w:val="en-US"/>
        </w:rPr>
        <w:t xml:space="preserve">tate intervention divides </w:t>
      </w:r>
      <w:r w:rsidRPr="00871219">
        <w:rPr>
          <w:rFonts w:ascii="Times New Roman" w:hAnsi="Times New Roman" w:cs="Times New Roman"/>
          <w:lang w:val="en-US"/>
        </w:rPr>
        <w:t xml:space="preserve">Arab </w:t>
      </w:r>
      <w:r w:rsidR="006A0C74" w:rsidRPr="00871219">
        <w:rPr>
          <w:rFonts w:ascii="Times New Roman" w:hAnsi="Times New Roman" w:cs="Times New Roman"/>
          <w:lang w:val="en-US"/>
        </w:rPr>
        <w:t xml:space="preserve">business into different segments. </w:t>
      </w:r>
      <w:r w:rsidR="001434D5" w:rsidRPr="00871219">
        <w:rPr>
          <w:rFonts w:ascii="Times New Roman" w:hAnsi="Times New Roman" w:cs="Times New Roman"/>
          <w:lang w:val="en-US"/>
        </w:rPr>
        <w:t>S</w:t>
      </w:r>
      <w:r w:rsidR="00FA42D5" w:rsidRPr="00871219">
        <w:rPr>
          <w:rFonts w:ascii="Times New Roman" w:hAnsi="Times New Roman" w:cs="Times New Roman"/>
          <w:lang w:val="en-US"/>
        </w:rPr>
        <w:t xml:space="preserve">ome sectors </w:t>
      </w:r>
      <w:r w:rsidR="00F93C25" w:rsidRPr="00871219">
        <w:rPr>
          <w:rFonts w:ascii="Times New Roman" w:hAnsi="Times New Roman" w:cs="Times New Roman"/>
          <w:lang w:val="en-US"/>
        </w:rPr>
        <w:t xml:space="preserve">of production </w:t>
      </w:r>
      <w:r w:rsidR="001434D5" w:rsidRPr="00871219">
        <w:rPr>
          <w:rFonts w:ascii="Times New Roman" w:hAnsi="Times New Roman" w:cs="Times New Roman"/>
          <w:lang w:val="en-US"/>
        </w:rPr>
        <w:t xml:space="preserve">in the Arab world are </w:t>
      </w:r>
      <w:r w:rsidR="00FA42D5" w:rsidRPr="00871219">
        <w:rPr>
          <w:rFonts w:ascii="Times New Roman" w:hAnsi="Times New Roman" w:cs="Times New Roman"/>
          <w:lang w:val="en-US"/>
        </w:rPr>
        <w:t xml:space="preserve">still </w:t>
      </w:r>
      <w:r w:rsidR="001434D5" w:rsidRPr="00871219">
        <w:rPr>
          <w:rFonts w:ascii="Times New Roman" w:hAnsi="Times New Roman" w:cs="Times New Roman"/>
          <w:lang w:val="en-US"/>
        </w:rPr>
        <w:t xml:space="preserve">dominated by state-owned enterprises, including military ones, </w:t>
      </w:r>
      <w:r w:rsidR="00FA42D5" w:rsidRPr="00871219">
        <w:rPr>
          <w:rFonts w:ascii="Times New Roman" w:hAnsi="Times New Roman" w:cs="Times New Roman"/>
          <w:lang w:val="en-US"/>
        </w:rPr>
        <w:t xml:space="preserve">narrowing </w:t>
      </w:r>
      <w:r w:rsidR="001434D5" w:rsidRPr="00871219">
        <w:rPr>
          <w:rFonts w:ascii="Times New Roman" w:hAnsi="Times New Roman" w:cs="Times New Roman"/>
          <w:lang w:val="en-US"/>
        </w:rPr>
        <w:t xml:space="preserve">the </w:t>
      </w:r>
      <w:r w:rsidR="00FA42D5" w:rsidRPr="00871219">
        <w:rPr>
          <w:rFonts w:ascii="Times New Roman" w:hAnsi="Times New Roman" w:cs="Times New Roman"/>
          <w:lang w:val="en-US"/>
        </w:rPr>
        <w:t xml:space="preserve">scope of formal </w:t>
      </w:r>
      <w:r w:rsidR="001434D5" w:rsidRPr="00871219">
        <w:rPr>
          <w:rFonts w:ascii="Times New Roman" w:hAnsi="Times New Roman" w:cs="Times New Roman"/>
          <w:lang w:val="en-US"/>
        </w:rPr>
        <w:t xml:space="preserve">private </w:t>
      </w:r>
      <w:r w:rsidR="00F84DFA" w:rsidRPr="00871219">
        <w:rPr>
          <w:rFonts w:ascii="Times New Roman" w:hAnsi="Times New Roman" w:cs="Times New Roman"/>
          <w:lang w:val="en-US"/>
        </w:rPr>
        <w:t xml:space="preserve">business </w:t>
      </w:r>
      <w:r w:rsidR="00F84DFA" w:rsidRPr="00871219">
        <w:rPr>
          <w:rFonts w:ascii="Times New Roman" w:hAnsi="Times New Roman" w:cs="Times New Roman"/>
          <w:lang w:val="en-US"/>
        </w:rPr>
        <w:fldChar w:fldCharType="begin"/>
      </w:r>
      <w:r w:rsidR="00871219">
        <w:rPr>
          <w:rFonts w:ascii="Times New Roman" w:hAnsi="Times New Roman" w:cs="Times New Roman"/>
          <w:lang w:val="en-US"/>
        </w:rPr>
        <w:instrText xml:space="preserve"> ADDIN ZOTERO_ITEM CSL_CITATION {"citationID":"EqMFLztL","properties":{"formattedCitation":"(Amico &amp; Hertog 2013)","plainCitation":"(Amico &amp; Hertog 2013)","noteIndex":0},"citationItems":[{"id":600,"uris":["http://zotero.org/users/175397/items/HJWIISSK"],"uri":["http://zotero.org/users/175397/items/HJWIISSK"],"itemData":{"id":600,"type":"report","title":"State-owned enterprises in the Middle East and North Africa","publisher":"OECD","publisher-place":"Paris","event-place":"Paris","author":[{"family":"Amico","given":"Alissa"},{"family":"Hertog","given":"Steffen"}],"issued":{"date-parts":[["2013"]]}}}],"schema":"https://github.com/citation-style-language/schema/raw/master/csl-citation.json"} </w:instrText>
      </w:r>
      <w:r w:rsidR="00F84DFA" w:rsidRPr="00871219">
        <w:rPr>
          <w:rFonts w:ascii="Times New Roman" w:hAnsi="Times New Roman" w:cs="Times New Roman"/>
          <w:lang w:val="en-US"/>
        </w:rPr>
        <w:fldChar w:fldCharType="separate"/>
      </w:r>
      <w:r w:rsidR="00871219" w:rsidRPr="00871219">
        <w:rPr>
          <w:rFonts w:ascii="Times New Roman" w:hAnsi="Times New Roman" w:cs="Times New Roman"/>
        </w:rPr>
        <w:t>(Amico &amp; Hertog 2013)</w:t>
      </w:r>
      <w:r w:rsidR="00F84DFA" w:rsidRPr="00871219">
        <w:rPr>
          <w:rFonts w:ascii="Times New Roman" w:hAnsi="Times New Roman" w:cs="Times New Roman"/>
          <w:lang w:val="en-US"/>
        </w:rPr>
        <w:fldChar w:fldCharType="end"/>
      </w:r>
      <w:r w:rsidR="001434D5" w:rsidRPr="00871219">
        <w:rPr>
          <w:rFonts w:ascii="Times New Roman" w:hAnsi="Times New Roman" w:cs="Times New Roman"/>
          <w:lang w:val="en-US"/>
        </w:rPr>
        <w:t xml:space="preserve">. The </w:t>
      </w:r>
      <w:r w:rsidR="00F93C25" w:rsidRPr="00871219">
        <w:rPr>
          <w:rFonts w:ascii="Times New Roman" w:hAnsi="Times New Roman" w:cs="Times New Roman"/>
          <w:lang w:val="en-US"/>
        </w:rPr>
        <w:t>more important</w:t>
      </w:r>
      <w:r w:rsidR="001434D5" w:rsidRPr="00871219">
        <w:rPr>
          <w:rFonts w:ascii="Times New Roman" w:hAnsi="Times New Roman" w:cs="Times New Roman"/>
          <w:lang w:val="en-US"/>
        </w:rPr>
        <w:t xml:space="preserve"> </w:t>
      </w:r>
      <w:r w:rsidR="006A0C74" w:rsidRPr="00871219">
        <w:rPr>
          <w:rFonts w:ascii="Times New Roman" w:hAnsi="Times New Roman" w:cs="Times New Roman"/>
          <w:lang w:val="en-US"/>
        </w:rPr>
        <w:t xml:space="preserve">factor of segmentation </w:t>
      </w:r>
      <w:r w:rsidR="001434D5" w:rsidRPr="00871219">
        <w:rPr>
          <w:rFonts w:ascii="Times New Roman" w:hAnsi="Times New Roman" w:cs="Times New Roman"/>
          <w:lang w:val="en-US"/>
        </w:rPr>
        <w:t xml:space="preserve">today however is the </w:t>
      </w:r>
      <w:r w:rsidR="00F93C25" w:rsidRPr="00871219">
        <w:rPr>
          <w:rFonts w:ascii="Times New Roman" w:hAnsi="Times New Roman" w:cs="Times New Roman"/>
          <w:lang w:val="en-US"/>
        </w:rPr>
        <w:t>state</w:t>
      </w:r>
      <w:r w:rsidR="001434D5" w:rsidRPr="00871219">
        <w:rPr>
          <w:rFonts w:ascii="Times New Roman" w:hAnsi="Times New Roman" w:cs="Times New Roman"/>
          <w:lang w:val="en-US"/>
        </w:rPr>
        <w:t>’s intervention in</w:t>
      </w:r>
      <w:r w:rsidR="00F93C25" w:rsidRPr="00871219">
        <w:rPr>
          <w:rFonts w:ascii="Times New Roman" w:hAnsi="Times New Roman" w:cs="Times New Roman"/>
          <w:lang w:val="en-US"/>
        </w:rPr>
        <w:t xml:space="preserve"> </w:t>
      </w:r>
      <w:r w:rsidR="001434D5" w:rsidRPr="00871219">
        <w:rPr>
          <w:rFonts w:ascii="Times New Roman" w:hAnsi="Times New Roman" w:cs="Times New Roman"/>
          <w:lang w:val="en-US"/>
        </w:rPr>
        <w:t xml:space="preserve">private economic activity itself. </w:t>
      </w:r>
      <w:r w:rsidR="00F66D0E" w:rsidRPr="00871219">
        <w:rPr>
          <w:rFonts w:ascii="Times New Roman" w:hAnsi="Times New Roman" w:cs="Times New Roman"/>
          <w:lang w:val="en-US"/>
        </w:rPr>
        <w:t xml:space="preserve">The </w:t>
      </w:r>
      <w:r w:rsidR="001434D5" w:rsidRPr="00871219">
        <w:rPr>
          <w:rFonts w:ascii="Times New Roman" w:hAnsi="Times New Roman" w:cs="Times New Roman"/>
          <w:lang w:val="en-US"/>
        </w:rPr>
        <w:t xml:space="preserve">state’s extensive </w:t>
      </w:r>
      <w:r w:rsidR="00F66D0E" w:rsidRPr="00871219">
        <w:rPr>
          <w:rFonts w:ascii="Times New Roman" w:hAnsi="Times New Roman" w:cs="Times New Roman"/>
          <w:lang w:val="en-US"/>
        </w:rPr>
        <w:t xml:space="preserve">and often discretionary </w:t>
      </w:r>
      <w:r w:rsidR="001434D5" w:rsidRPr="00871219">
        <w:rPr>
          <w:rFonts w:ascii="Times New Roman" w:hAnsi="Times New Roman" w:cs="Times New Roman"/>
          <w:lang w:val="en-US"/>
        </w:rPr>
        <w:t xml:space="preserve">involvement </w:t>
      </w:r>
      <w:r w:rsidR="00F66D0E" w:rsidRPr="00871219">
        <w:rPr>
          <w:rFonts w:ascii="Times New Roman" w:hAnsi="Times New Roman" w:cs="Times New Roman"/>
          <w:lang w:val="en-US"/>
        </w:rPr>
        <w:t xml:space="preserve">in terms of both state-granted support and regulatory control is a key factor </w:t>
      </w:r>
      <w:r w:rsidR="00F32A06" w:rsidRPr="00871219">
        <w:rPr>
          <w:rFonts w:ascii="Times New Roman" w:hAnsi="Times New Roman" w:cs="Times New Roman"/>
          <w:lang w:val="en-US"/>
        </w:rPr>
        <w:t xml:space="preserve">dividing </w:t>
      </w:r>
      <w:r w:rsidR="001434D5" w:rsidRPr="00871219">
        <w:rPr>
          <w:rFonts w:ascii="Times New Roman" w:hAnsi="Times New Roman" w:cs="Times New Roman"/>
          <w:lang w:val="en-US"/>
        </w:rPr>
        <w:t xml:space="preserve">Arab business </w:t>
      </w:r>
      <w:r w:rsidR="00F32A06" w:rsidRPr="00871219">
        <w:rPr>
          <w:rFonts w:ascii="Times New Roman" w:hAnsi="Times New Roman" w:cs="Times New Roman"/>
          <w:lang w:val="en-US"/>
        </w:rPr>
        <w:t>into insiders and outsiders</w:t>
      </w:r>
      <w:r w:rsidR="001434D5" w:rsidRPr="00871219">
        <w:rPr>
          <w:rFonts w:ascii="Times New Roman" w:hAnsi="Times New Roman" w:cs="Times New Roman"/>
          <w:lang w:val="en-US"/>
        </w:rPr>
        <w:t>.</w:t>
      </w:r>
    </w:p>
    <w:p w14:paraId="19AB1335" w14:textId="77777777" w:rsidR="00F71F03" w:rsidRPr="00871219" w:rsidRDefault="00F71F03" w:rsidP="0081797D">
      <w:pPr>
        <w:pStyle w:val="NoSpacing"/>
        <w:spacing w:line="480" w:lineRule="auto"/>
        <w:rPr>
          <w:rFonts w:ascii="Times New Roman" w:hAnsi="Times New Roman" w:cs="Times New Roman"/>
          <w:lang w:val="en-US"/>
        </w:rPr>
      </w:pPr>
    </w:p>
    <w:p w14:paraId="09041B8F" w14:textId="556A4F7A" w:rsidR="00EE1FC5" w:rsidRPr="00871219" w:rsidRDefault="00F71F03" w:rsidP="0081797D">
      <w:pPr>
        <w:pStyle w:val="NoSpacing"/>
        <w:spacing w:line="480" w:lineRule="auto"/>
        <w:rPr>
          <w:rFonts w:ascii="Times New Roman" w:hAnsi="Times New Roman" w:cs="Times New Roman"/>
          <w:lang w:val="en-US"/>
        </w:rPr>
      </w:pPr>
      <w:r w:rsidRPr="00871219">
        <w:rPr>
          <w:rFonts w:ascii="Times New Roman" w:hAnsi="Times New Roman" w:cs="Times New Roman"/>
          <w:lang w:val="en-US"/>
        </w:rPr>
        <w:t>In</w:t>
      </w:r>
      <w:r w:rsidR="001434D5" w:rsidRPr="00871219">
        <w:rPr>
          <w:rFonts w:ascii="Times New Roman" w:hAnsi="Times New Roman" w:cs="Times New Roman"/>
          <w:lang w:val="en-US"/>
        </w:rPr>
        <w:t>sider</w:t>
      </w:r>
      <w:r w:rsidRPr="00871219">
        <w:rPr>
          <w:rFonts w:ascii="Times New Roman" w:hAnsi="Times New Roman" w:cs="Times New Roman"/>
          <w:lang w:val="en-US"/>
        </w:rPr>
        <w:t>-outsider dynamics</w:t>
      </w:r>
      <w:r w:rsidR="001434D5" w:rsidRPr="00871219">
        <w:rPr>
          <w:rFonts w:ascii="Times New Roman" w:hAnsi="Times New Roman" w:cs="Times New Roman"/>
          <w:lang w:val="en-US"/>
        </w:rPr>
        <w:t xml:space="preserve"> </w:t>
      </w:r>
      <w:r w:rsidRPr="00871219">
        <w:rPr>
          <w:rFonts w:ascii="Times New Roman" w:hAnsi="Times New Roman" w:cs="Times New Roman"/>
          <w:lang w:val="en-US"/>
        </w:rPr>
        <w:t xml:space="preserve">are </w:t>
      </w:r>
      <w:r w:rsidR="001434D5" w:rsidRPr="00871219">
        <w:rPr>
          <w:rFonts w:ascii="Times New Roman" w:hAnsi="Times New Roman" w:cs="Times New Roman"/>
          <w:lang w:val="en-US"/>
        </w:rPr>
        <w:t>not unique to the Arab world</w:t>
      </w:r>
      <w:r w:rsidRPr="00871219">
        <w:rPr>
          <w:rFonts w:ascii="Times New Roman" w:hAnsi="Times New Roman" w:cs="Times New Roman"/>
          <w:lang w:val="en-US"/>
        </w:rPr>
        <w:t xml:space="preserve"> </w:t>
      </w:r>
      <w:r w:rsidR="00310D4B" w:rsidRPr="00871219">
        <w:rPr>
          <w:rFonts w:ascii="Times New Roman" w:hAnsi="Times New Roman" w:cs="Times New Roman"/>
          <w:lang w:val="en-US"/>
        </w:rPr>
        <w:t xml:space="preserve">– </w:t>
      </w:r>
      <w:r w:rsidR="001434D5" w:rsidRPr="00871219">
        <w:rPr>
          <w:rFonts w:ascii="Times New Roman" w:hAnsi="Times New Roman" w:cs="Times New Roman"/>
          <w:lang w:val="en-US"/>
        </w:rPr>
        <w:t xml:space="preserve">but there is </w:t>
      </w:r>
      <w:r w:rsidR="00F32A06" w:rsidRPr="00871219">
        <w:rPr>
          <w:rFonts w:ascii="Times New Roman" w:hAnsi="Times New Roman" w:cs="Times New Roman"/>
          <w:lang w:val="en-US"/>
        </w:rPr>
        <w:t xml:space="preserve">evidence for </w:t>
      </w:r>
      <w:r w:rsidR="001434D5" w:rsidRPr="00871219">
        <w:rPr>
          <w:rFonts w:ascii="Times New Roman" w:hAnsi="Times New Roman" w:cs="Times New Roman"/>
          <w:lang w:val="en-US"/>
        </w:rPr>
        <w:t xml:space="preserve">a </w:t>
      </w:r>
      <w:r w:rsidR="00F32A06" w:rsidRPr="00871219">
        <w:rPr>
          <w:rFonts w:ascii="Times New Roman" w:hAnsi="Times New Roman" w:cs="Times New Roman"/>
          <w:lang w:val="en-US"/>
        </w:rPr>
        <w:t>particular</w:t>
      </w:r>
      <w:r w:rsidR="00310D4B" w:rsidRPr="00871219">
        <w:rPr>
          <w:rFonts w:ascii="Times New Roman" w:hAnsi="Times New Roman" w:cs="Times New Roman"/>
          <w:lang w:val="en-US"/>
        </w:rPr>
        <w:t>ly</w:t>
      </w:r>
      <w:r w:rsidR="00F32A06" w:rsidRPr="00871219">
        <w:rPr>
          <w:rFonts w:ascii="Times New Roman" w:hAnsi="Times New Roman" w:cs="Times New Roman"/>
          <w:lang w:val="en-US"/>
        </w:rPr>
        <w:t xml:space="preserve"> </w:t>
      </w:r>
      <w:r w:rsidR="00310D4B" w:rsidRPr="00871219">
        <w:rPr>
          <w:rFonts w:ascii="Times New Roman" w:hAnsi="Times New Roman" w:cs="Times New Roman"/>
          <w:lang w:val="en-US"/>
        </w:rPr>
        <w:t>deep and rigid division</w:t>
      </w:r>
      <w:r w:rsidR="001434D5" w:rsidRPr="00871219">
        <w:rPr>
          <w:rFonts w:ascii="Times New Roman" w:hAnsi="Times New Roman" w:cs="Times New Roman"/>
          <w:lang w:val="en-US"/>
        </w:rPr>
        <w:t xml:space="preserve"> between well-connected and outsider firms</w:t>
      </w:r>
      <w:r w:rsidR="00310D4B" w:rsidRPr="00871219">
        <w:rPr>
          <w:rFonts w:ascii="Times New Roman" w:hAnsi="Times New Roman" w:cs="Times New Roman"/>
          <w:lang w:val="en-US"/>
        </w:rPr>
        <w:t xml:space="preserve"> in the Arab world</w:t>
      </w:r>
      <w:r w:rsidR="00F84DFA" w:rsidRPr="00871219">
        <w:rPr>
          <w:rFonts w:ascii="Times New Roman" w:hAnsi="Times New Roman" w:cs="Times New Roman"/>
          <w:lang w:val="en-US"/>
        </w:rPr>
        <w:t xml:space="preserve">. Recent World Bank research </w:t>
      </w:r>
      <w:r w:rsidR="001434D5" w:rsidRPr="00871219">
        <w:rPr>
          <w:rFonts w:ascii="Times New Roman" w:hAnsi="Times New Roman" w:cs="Times New Roman"/>
          <w:lang w:val="en-US"/>
        </w:rPr>
        <w:t xml:space="preserve">for example </w:t>
      </w:r>
      <w:r w:rsidR="00F84DFA" w:rsidRPr="00871219">
        <w:rPr>
          <w:rFonts w:ascii="Times New Roman" w:hAnsi="Times New Roman" w:cs="Times New Roman"/>
          <w:lang w:val="en-US"/>
        </w:rPr>
        <w:t xml:space="preserve">demonstrates </w:t>
      </w:r>
      <w:r w:rsidR="00F66D0E" w:rsidRPr="00871219">
        <w:rPr>
          <w:rFonts w:ascii="Times New Roman" w:hAnsi="Times New Roman" w:cs="Times New Roman"/>
          <w:lang w:val="en-US"/>
        </w:rPr>
        <w:t>that the variation in waiting times for regulatory services in the Arab world is higher than in most other emerging economies, especially in Egypt, Jordan, Tunisia, Yemen and Morocco</w:t>
      </w:r>
      <w:r w:rsidR="00F84DFA" w:rsidRPr="00871219">
        <w:rPr>
          <w:rFonts w:ascii="Times New Roman" w:hAnsi="Times New Roman" w:cs="Times New Roman"/>
          <w:lang w:val="en-US"/>
        </w:rPr>
        <w:t xml:space="preserve"> </w:t>
      </w:r>
      <w:r w:rsidR="00F84DFA" w:rsidRPr="00871219">
        <w:rPr>
          <w:rFonts w:ascii="Times New Roman" w:hAnsi="Times New Roman" w:cs="Times New Roman"/>
          <w:lang w:val="en-US"/>
        </w:rPr>
        <w:fldChar w:fldCharType="begin"/>
      </w:r>
      <w:r w:rsidR="00871219">
        <w:rPr>
          <w:rFonts w:ascii="Times New Roman" w:hAnsi="Times New Roman" w:cs="Times New Roman"/>
          <w:lang w:val="en-US"/>
        </w:rPr>
        <w:instrText xml:space="preserve"> ADDIN ZOTERO_ITEM CSL_CITATION {"citationID":"a4Y3kYWh","properties":{"formattedCitation":"(World Bank 2014a p. 49f.)","plainCitation":"(World Bank 2014a p. 49f.)","noteIndex":0},"citationItems":[{"id":"OJkk9mYU/UnIyUhya","uris":["http://zotero.org/users/175397/items/JV8TVIED"],"uri":["http://zotero.org/users/175397/items/JV8TVIED"],"itemData":{"id":668,"type":"book","title":"Jobs or Privileges: Unleashing the Employment Potential of the Middle East and North Africa","publisher":"World Bank","publisher-place":"Washington, D.C","event-place":"Washington, D.C","author":[{"family":"World Bank","given":""}],"issued":{"date-parts":[["2014"]]}},"locator":"49f."}],"schema":"https://github.com/citation-style-language/schema/raw/master/csl-citation.json"} </w:instrText>
      </w:r>
      <w:r w:rsidR="00F84DFA" w:rsidRPr="00871219">
        <w:rPr>
          <w:rFonts w:ascii="Times New Roman" w:hAnsi="Times New Roman" w:cs="Times New Roman"/>
          <w:lang w:val="en-US"/>
        </w:rPr>
        <w:fldChar w:fldCharType="separate"/>
      </w:r>
      <w:r w:rsidR="00871219" w:rsidRPr="00871219">
        <w:rPr>
          <w:rFonts w:ascii="Times New Roman" w:hAnsi="Times New Roman" w:cs="Times New Roman"/>
        </w:rPr>
        <w:t>(World Bank 2014a p. 49f.)</w:t>
      </w:r>
      <w:r w:rsidR="00F84DFA" w:rsidRPr="00871219">
        <w:rPr>
          <w:rFonts w:ascii="Times New Roman" w:hAnsi="Times New Roman" w:cs="Times New Roman"/>
          <w:lang w:val="en-US"/>
        </w:rPr>
        <w:fldChar w:fldCharType="end"/>
      </w:r>
      <w:r w:rsidR="00F66D0E" w:rsidRPr="00871219">
        <w:rPr>
          <w:rFonts w:ascii="Times New Roman" w:hAnsi="Times New Roman" w:cs="Times New Roman"/>
          <w:lang w:val="en-US"/>
        </w:rPr>
        <w:t>.</w:t>
      </w:r>
      <w:r w:rsidR="001434D5" w:rsidRPr="00871219">
        <w:rPr>
          <w:rFonts w:ascii="Times New Roman" w:hAnsi="Times New Roman" w:cs="Times New Roman"/>
          <w:lang w:val="en-US"/>
        </w:rPr>
        <w:t xml:space="preserve"> This shows that some companies are able to deal with the state much more effectively than others. </w:t>
      </w:r>
    </w:p>
    <w:p w14:paraId="49FB86F9" w14:textId="77777777" w:rsidR="00EE1FC5" w:rsidRPr="00871219" w:rsidRDefault="00EE1FC5" w:rsidP="0081797D">
      <w:pPr>
        <w:pStyle w:val="NoSpacing"/>
        <w:spacing w:line="480" w:lineRule="auto"/>
        <w:rPr>
          <w:rFonts w:ascii="Times New Roman" w:hAnsi="Times New Roman" w:cs="Times New Roman"/>
          <w:lang w:val="en-US"/>
        </w:rPr>
      </w:pPr>
    </w:p>
    <w:p w14:paraId="3AB9A8BB" w14:textId="71651064" w:rsidR="00F66D0E" w:rsidRPr="00871219" w:rsidRDefault="001434D5" w:rsidP="0081797D">
      <w:pPr>
        <w:pStyle w:val="NoSpacing"/>
        <w:spacing w:line="480" w:lineRule="auto"/>
        <w:rPr>
          <w:rFonts w:ascii="Times New Roman" w:hAnsi="Times New Roman" w:cs="Times New Roman"/>
          <w:lang w:val="en-US"/>
        </w:rPr>
      </w:pPr>
      <w:r w:rsidRPr="00871219">
        <w:rPr>
          <w:rFonts w:ascii="Times New Roman" w:hAnsi="Times New Roman" w:cs="Times New Roman"/>
          <w:lang w:val="en-US"/>
        </w:rPr>
        <w:t xml:space="preserve">The division of the private sector into some very large </w:t>
      </w:r>
      <w:r w:rsidR="002C4203" w:rsidRPr="00871219">
        <w:rPr>
          <w:rFonts w:ascii="Times New Roman" w:hAnsi="Times New Roman" w:cs="Times New Roman"/>
          <w:lang w:val="en-US"/>
        </w:rPr>
        <w:t xml:space="preserve">(and typically well-supported) </w:t>
      </w:r>
      <w:r w:rsidRPr="00871219">
        <w:rPr>
          <w:rFonts w:ascii="Times New Roman" w:hAnsi="Times New Roman" w:cs="Times New Roman"/>
          <w:lang w:val="en-US"/>
        </w:rPr>
        <w:t>firms and numerous small ones also appears to be more pronounced in the Arab cases than in other emerging markets</w:t>
      </w:r>
      <w:r w:rsidR="00F84DFA" w:rsidRPr="00871219">
        <w:rPr>
          <w:rFonts w:ascii="Times New Roman" w:hAnsi="Times New Roman" w:cs="Times New Roman"/>
          <w:lang w:val="en-US"/>
        </w:rPr>
        <w:t xml:space="preserve"> </w:t>
      </w:r>
      <w:r w:rsidR="00F84DFA" w:rsidRPr="00871219">
        <w:rPr>
          <w:rFonts w:ascii="Times New Roman" w:hAnsi="Times New Roman" w:cs="Times New Roman"/>
          <w:lang w:val="en-US"/>
        </w:rPr>
        <w:fldChar w:fldCharType="begin"/>
      </w:r>
      <w:r w:rsidR="00871219">
        <w:rPr>
          <w:rFonts w:ascii="Times New Roman" w:hAnsi="Times New Roman" w:cs="Times New Roman"/>
          <w:lang w:val="en-US"/>
        </w:rPr>
        <w:instrText xml:space="preserve"> ADDIN ZOTERO_ITEM CSL_CITATION {"citationID":"lNBzitz6","properties":{"formattedCitation":"(World Bank 2014a p. 29)","plainCitation":"(World Bank 2014a p. 29)","noteIndex":0},"citationItems":[{"id":"OJkk9mYU/UnIyUhya","uris":["http://zotero.org/users/175397/items/JV8TVIED"],"uri":["http://zotero.org/users/175397/items/JV8TVIED"],"itemData":{"id":668,"type":"book","title":"Jobs or Privileges: Unleashing the Employment Potential of the Middle East and North Africa","publisher":"World Bank","publisher-place":"Washington, D.C","event-place":"Washington, D.C","author":[{"family":"World Bank","given":""}],"issued":{"date-parts":[["2014"]]}},"locator":"29"}],"schema":"https://github.com/citation-style-language/schema/raw/master/csl-citation.json"} </w:instrText>
      </w:r>
      <w:r w:rsidR="00F84DFA" w:rsidRPr="00871219">
        <w:rPr>
          <w:rFonts w:ascii="Times New Roman" w:hAnsi="Times New Roman" w:cs="Times New Roman"/>
          <w:lang w:val="en-US"/>
        </w:rPr>
        <w:fldChar w:fldCharType="separate"/>
      </w:r>
      <w:r w:rsidR="00871219" w:rsidRPr="00871219">
        <w:rPr>
          <w:rFonts w:ascii="Times New Roman" w:hAnsi="Times New Roman" w:cs="Times New Roman"/>
        </w:rPr>
        <w:t>(World Bank 2014a p. 29)</w:t>
      </w:r>
      <w:r w:rsidR="00F84DFA" w:rsidRPr="00871219">
        <w:rPr>
          <w:rFonts w:ascii="Times New Roman" w:hAnsi="Times New Roman" w:cs="Times New Roman"/>
          <w:lang w:val="en-US"/>
        </w:rPr>
        <w:fldChar w:fldCharType="end"/>
      </w:r>
      <w:r w:rsidRPr="00871219">
        <w:rPr>
          <w:rFonts w:ascii="Times New Roman" w:hAnsi="Times New Roman" w:cs="Times New Roman"/>
          <w:lang w:val="en-US"/>
        </w:rPr>
        <w:t>.</w:t>
      </w:r>
      <w:r w:rsidR="0091156C" w:rsidRPr="00871219">
        <w:rPr>
          <w:rFonts w:ascii="Times New Roman" w:hAnsi="Times New Roman" w:cs="Times New Roman"/>
          <w:lang w:val="en-US"/>
        </w:rPr>
        <w:t xml:space="preserve"> </w:t>
      </w:r>
      <w:r w:rsidR="00EE1FC5" w:rsidRPr="00871219">
        <w:rPr>
          <w:rFonts w:ascii="Times New Roman" w:hAnsi="Times New Roman" w:cs="Times New Roman"/>
          <w:lang w:val="en-US"/>
        </w:rPr>
        <w:t xml:space="preserve">All cases bar Jordan and Morocco rank in the bottom half of the distribution in the WEF’s “extent of market dominance” indicator, which measures business leaders’ perception of the extent to which the private sector is dominated by a few big players. </w:t>
      </w:r>
      <w:r w:rsidR="0091156C" w:rsidRPr="00871219">
        <w:rPr>
          <w:rFonts w:ascii="Times New Roman" w:hAnsi="Times New Roman" w:cs="Times New Roman"/>
          <w:lang w:val="en-US"/>
        </w:rPr>
        <w:t xml:space="preserve">There is a dearth of productive medium size firms across the region </w:t>
      </w:r>
      <w:r w:rsidR="0091156C" w:rsidRPr="00871219">
        <w:rPr>
          <w:rFonts w:ascii="Times New Roman" w:hAnsi="Times New Roman" w:cs="Times New Roman"/>
          <w:lang w:val="en-US"/>
        </w:rPr>
        <w:fldChar w:fldCharType="begin"/>
      </w:r>
      <w:r w:rsidR="00871219">
        <w:rPr>
          <w:rFonts w:ascii="Times New Roman" w:hAnsi="Times New Roman" w:cs="Times New Roman"/>
          <w:lang w:val="en-US"/>
        </w:rPr>
        <w:instrText xml:space="preserve"> ADDIN ZOTERO_ITEM CSL_CITATION {"citationID":"pKnkFnlG","properties":{"formattedCitation":"(Cammett et al. 2015 p. 17; Diwan et al. 2015)","plainCitation":"(Cammett et al. 2015 p. 17; Diwan et al. 2015)","noteIndex":0},"citationItems":[{"id":175,"uris":["http://zotero.org/users/175397/items/2XZ9ZZRX"],"uri":["http://zotero.org/users/175397/items/2XZ9ZZRX"],"itemData":{"id":175,"type":"book","title":"A political economy of the Middle East","publisher":"Westview Press","publisher-place":"Boulder","number-of-pages":"590","edition":"Fourth edition","source":"catalog.princeton.edu Library Catalog","event-place":"Boulder","abstract":"\"A Political Economy of the Middle East is the most comprehensive analysis of developments in the political economy of the region over the past several decades, examining the interaction of economic development processes, state systems and policies, and social actors in the Middle East. The fourth edition, with new authors Melani Cammett and Ishac Diwan, has been thoroughly revised, with two new introductory chapters that provide an updated framework with which to understand and study the many changes in demography, education, labor markets, urbanization, water and agriculture, and international labor migration in the recent years. The new edition also includes: a new chapter that charts the political economy of the Gulf states and, in particular, the phenomenal growth of oil economies; a new chapter on the rise of \"crony capitalism;\" and increased coverage of the changes in civil society and social movements in the region, including an exploration of the causes, dynamics, consequences, and aftermath of the Arab uprisings\"--","ISBN":"978-0-8133-4938-1","call-number":"HC415.15 .C36 2015","author":[{"family":"Cammett","given":"Melani"},{"family":"Diwan","given":"Ishac"},{"family":"Richards","given":"Alan"},{"family":"Waterbury","given":"John"}],"issued":{"date-parts":[["2015"]]}},"locator":"17"},{"id":1008,"uris":["http://zotero.org/users/175397/items/XR52QTFV"],"uri":["http://zotero.org/users/175397/items/XR52QTFV"],"itemData":{"id":1008,"type":"manuscript","title":"Pyramid capitalism: Political connections, regulation, and firm productivity in Egypt","shortTitle":"Pyramid Capitalism","author":[{"family":"Diwan","given":"Ishac"},{"family":"Keefer","given":"Philip"},{"family":"Schiffbauer","given":"Marc"}],"issued":{"date-parts":[["2015"]]}}}],"schema":"https://github.com/citation-style-language/schema/raw/master/csl-citation.json"} </w:instrText>
      </w:r>
      <w:r w:rsidR="0091156C" w:rsidRPr="00871219">
        <w:rPr>
          <w:rFonts w:ascii="Times New Roman" w:hAnsi="Times New Roman" w:cs="Times New Roman"/>
          <w:lang w:val="en-US"/>
        </w:rPr>
        <w:fldChar w:fldCharType="separate"/>
      </w:r>
      <w:r w:rsidR="00871219" w:rsidRPr="00871219">
        <w:rPr>
          <w:rFonts w:ascii="Times New Roman" w:hAnsi="Times New Roman" w:cs="Times New Roman"/>
        </w:rPr>
        <w:t>(Cammett et al. 2015 p. 17; Diwan et al. 2015)</w:t>
      </w:r>
      <w:r w:rsidR="0091156C" w:rsidRPr="00871219">
        <w:rPr>
          <w:rFonts w:ascii="Times New Roman" w:hAnsi="Times New Roman" w:cs="Times New Roman"/>
          <w:lang w:val="en-US"/>
        </w:rPr>
        <w:fldChar w:fldCharType="end"/>
      </w:r>
      <w:r w:rsidR="0091156C" w:rsidRPr="00871219">
        <w:rPr>
          <w:rFonts w:ascii="Times New Roman" w:hAnsi="Times New Roman" w:cs="Times New Roman"/>
          <w:lang w:val="en-US"/>
        </w:rPr>
        <w:t>.</w:t>
      </w:r>
    </w:p>
    <w:p w14:paraId="7F8AEBAA" w14:textId="77777777" w:rsidR="001434D5" w:rsidRPr="00871219" w:rsidRDefault="001434D5" w:rsidP="0081797D">
      <w:pPr>
        <w:pStyle w:val="NoSpacing"/>
        <w:spacing w:line="480" w:lineRule="auto"/>
        <w:rPr>
          <w:rFonts w:ascii="Times New Roman" w:hAnsi="Times New Roman" w:cs="Times New Roman"/>
          <w:lang w:val="en-US"/>
        </w:rPr>
      </w:pPr>
    </w:p>
    <w:p w14:paraId="48655918" w14:textId="77777777" w:rsidR="00FA308A" w:rsidRPr="00871219" w:rsidRDefault="0006449E" w:rsidP="0081797D">
      <w:pPr>
        <w:pStyle w:val="NoSpacing"/>
        <w:spacing w:line="480" w:lineRule="auto"/>
        <w:rPr>
          <w:rFonts w:ascii="Times New Roman" w:hAnsi="Times New Roman" w:cs="Times New Roman"/>
          <w:lang w:val="en-US"/>
        </w:rPr>
      </w:pPr>
      <w:r w:rsidRPr="00871219">
        <w:rPr>
          <w:rFonts w:ascii="Times New Roman" w:hAnsi="Times New Roman" w:cs="Times New Roman"/>
          <w:lang w:val="en-US"/>
        </w:rPr>
        <w:t>T</w:t>
      </w:r>
      <w:r w:rsidR="00886B37" w:rsidRPr="00871219">
        <w:rPr>
          <w:rFonts w:ascii="Times New Roman" w:hAnsi="Times New Roman" w:cs="Times New Roman"/>
          <w:lang w:val="en-US"/>
        </w:rPr>
        <w:t>he link between insider-outsider divisions and cronyism is particularly st</w:t>
      </w:r>
      <w:r w:rsidRPr="00871219">
        <w:rPr>
          <w:rFonts w:ascii="Times New Roman" w:hAnsi="Times New Roman" w:cs="Times New Roman"/>
          <w:lang w:val="en-US"/>
        </w:rPr>
        <w:t xml:space="preserve">rong when it comes to business. </w:t>
      </w:r>
      <w:r w:rsidR="006E5D7D" w:rsidRPr="00871219">
        <w:rPr>
          <w:rFonts w:ascii="Times New Roman" w:hAnsi="Times New Roman" w:cs="Times New Roman"/>
          <w:lang w:val="en-US"/>
        </w:rPr>
        <w:t xml:space="preserve">The original motivation behind bureaucratic </w:t>
      </w:r>
      <w:r w:rsidR="000046BA" w:rsidRPr="00871219">
        <w:rPr>
          <w:rFonts w:ascii="Times New Roman" w:hAnsi="Times New Roman" w:cs="Times New Roman"/>
          <w:lang w:val="en-US"/>
        </w:rPr>
        <w:t xml:space="preserve">intervention </w:t>
      </w:r>
      <w:r w:rsidR="006E5D7D" w:rsidRPr="00871219">
        <w:rPr>
          <w:rFonts w:ascii="Times New Roman" w:hAnsi="Times New Roman" w:cs="Times New Roman"/>
          <w:lang w:val="en-US"/>
        </w:rPr>
        <w:t xml:space="preserve">in the 1950s and 1960s was for the most part not </w:t>
      </w:r>
      <w:r w:rsidR="009F7CEB" w:rsidRPr="00871219">
        <w:rPr>
          <w:rFonts w:ascii="Times New Roman" w:hAnsi="Times New Roman" w:cs="Times New Roman"/>
          <w:lang w:val="en-US"/>
        </w:rPr>
        <w:t xml:space="preserve">favoritism </w:t>
      </w:r>
      <w:r w:rsidR="006E5D7D" w:rsidRPr="00871219">
        <w:rPr>
          <w:rFonts w:ascii="Times New Roman" w:hAnsi="Times New Roman" w:cs="Times New Roman"/>
          <w:lang w:val="en-US"/>
        </w:rPr>
        <w:t xml:space="preserve">but </w:t>
      </w:r>
      <w:r w:rsidR="009F7CEB" w:rsidRPr="00871219">
        <w:rPr>
          <w:rFonts w:ascii="Times New Roman" w:hAnsi="Times New Roman" w:cs="Times New Roman"/>
          <w:lang w:val="en-US"/>
        </w:rPr>
        <w:t xml:space="preserve">a </w:t>
      </w:r>
      <w:r w:rsidR="006E5D7D" w:rsidRPr="00871219">
        <w:rPr>
          <w:rFonts w:ascii="Times New Roman" w:hAnsi="Times New Roman" w:cs="Times New Roman"/>
          <w:lang w:val="en-US"/>
        </w:rPr>
        <w:t>state-led development</w:t>
      </w:r>
      <w:r w:rsidR="009F7CEB" w:rsidRPr="00871219">
        <w:rPr>
          <w:rFonts w:ascii="Times New Roman" w:hAnsi="Times New Roman" w:cs="Times New Roman"/>
          <w:lang w:val="en-US"/>
        </w:rPr>
        <w:t xml:space="preserve"> ideology</w:t>
      </w:r>
      <w:r w:rsidR="006E5D7D" w:rsidRPr="00871219">
        <w:rPr>
          <w:rFonts w:ascii="Times New Roman" w:hAnsi="Times New Roman" w:cs="Times New Roman"/>
          <w:lang w:val="en-US"/>
        </w:rPr>
        <w:t>. B</w:t>
      </w:r>
      <w:r w:rsidR="000046BA" w:rsidRPr="00871219">
        <w:rPr>
          <w:rFonts w:ascii="Times New Roman" w:hAnsi="Times New Roman" w:cs="Times New Roman"/>
          <w:lang w:val="en-US"/>
        </w:rPr>
        <w:t xml:space="preserve">ut </w:t>
      </w:r>
      <w:r w:rsidR="006E5D7D" w:rsidRPr="00871219">
        <w:rPr>
          <w:rFonts w:ascii="Times New Roman" w:hAnsi="Times New Roman" w:cs="Times New Roman"/>
          <w:lang w:val="en-US"/>
        </w:rPr>
        <w:t>since at least the 1970s, this interventionist legacy has provided</w:t>
      </w:r>
      <w:r w:rsidR="000046BA" w:rsidRPr="00871219">
        <w:rPr>
          <w:rFonts w:ascii="Times New Roman" w:hAnsi="Times New Roman" w:cs="Times New Roman"/>
          <w:lang w:val="en-US"/>
        </w:rPr>
        <w:t xml:space="preserve"> </w:t>
      </w:r>
      <w:r w:rsidR="006E5D7D" w:rsidRPr="00871219">
        <w:rPr>
          <w:rFonts w:ascii="Times New Roman" w:hAnsi="Times New Roman" w:cs="Times New Roman"/>
          <w:lang w:val="en-US"/>
        </w:rPr>
        <w:t>tools for favo</w:t>
      </w:r>
      <w:r w:rsidR="000046BA" w:rsidRPr="00871219">
        <w:rPr>
          <w:rFonts w:ascii="Times New Roman" w:hAnsi="Times New Roman" w:cs="Times New Roman"/>
          <w:lang w:val="en-US"/>
        </w:rPr>
        <w:t>ritism</w:t>
      </w:r>
      <w:r w:rsidR="006E5D7D" w:rsidRPr="00871219">
        <w:rPr>
          <w:rFonts w:ascii="Times New Roman" w:hAnsi="Times New Roman" w:cs="Times New Roman"/>
          <w:lang w:val="en-US"/>
        </w:rPr>
        <w:t xml:space="preserve"> in the course of </w:t>
      </w:r>
      <w:r w:rsidR="000046BA" w:rsidRPr="00871219">
        <w:rPr>
          <w:rFonts w:ascii="Times New Roman" w:hAnsi="Times New Roman" w:cs="Times New Roman"/>
          <w:lang w:val="en-US"/>
        </w:rPr>
        <w:t xml:space="preserve">partial </w:t>
      </w:r>
      <w:r w:rsidR="006E5D7D" w:rsidRPr="00871219">
        <w:rPr>
          <w:rFonts w:ascii="Times New Roman" w:hAnsi="Times New Roman" w:cs="Times New Roman"/>
          <w:lang w:val="en-US"/>
        </w:rPr>
        <w:t xml:space="preserve">economic </w:t>
      </w:r>
      <w:r w:rsidR="000046BA" w:rsidRPr="00871219">
        <w:rPr>
          <w:rFonts w:ascii="Times New Roman" w:hAnsi="Times New Roman" w:cs="Times New Roman"/>
          <w:lang w:val="en-US"/>
        </w:rPr>
        <w:lastRenderedPageBreak/>
        <w:t xml:space="preserve">liberalizations that </w:t>
      </w:r>
      <w:r w:rsidR="006E5D7D" w:rsidRPr="00871219">
        <w:rPr>
          <w:rFonts w:ascii="Times New Roman" w:hAnsi="Times New Roman" w:cs="Times New Roman"/>
          <w:lang w:val="en-US"/>
        </w:rPr>
        <w:t xml:space="preserve">regime elites </w:t>
      </w:r>
      <w:r w:rsidR="000046BA" w:rsidRPr="00871219">
        <w:rPr>
          <w:rFonts w:ascii="Times New Roman" w:hAnsi="Times New Roman" w:cs="Times New Roman"/>
          <w:lang w:val="en-US"/>
        </w:rPr>
        <w:t xml:space="preserve">have used for </w:t>
      </w:r>
      <w:r w:rsidR="00337A48" w:rsidRPr="00871219">
        <w:rPr>
          <w:rFonts w:ascii="Times New Roman" w:hAnsi="Times New Roman" w:cs="Times New Roman"/>
          <w:lang w:val="en-US"/>
        </w:rPr>
        <w:t xml:space="preserve">self-enrichment and </w:t>
      </w:r>
      <w:r w:rsidR="000046BA" w:rsidRPr="00871219">
        <w:rPr>
          <w:rFonts w:ascii="Times New Roman" w:hAnsi="Times New Roman" w:cs="Times New Roman"/>
          <w:lang w:val="en-US"/>
        </w:rPr>
        <w:t xml:space="preserve">alliance-building </w:t>
      </w:r>
      <w:r w:rsidR="006E5D7D" w:rsidRPr="00871219">
        <w:rPr>
          <w:rFonts w:ascii="Times New Roman" w:hAnsi="Times New Roman" w:cs="Times New Roman"/>
          <w:lang w:val="en-US"/>
        </w:rPr>
        <w:t xml:space="preserve">with </w:t>
      </w:r>
      <w:r w:rsidR="000046BA" w:rsidRPr="00871219">
        <w:rPr>
          <w:rFonts w:ascii="Times New Roman" w:hAnsi="Times New Roman" w:cs="Times New Roman"/>
          <w:lang w:val="en-US"/>
        </w:rPr>
        <w:t xml:space="preserve">business </w:t>
      </w:r>
      <w:r w:rsidR="00FA308A" w:rsidRPr="00871219">
        <w:rPr>
          <w:rFonts w:ascii="Times New Roman" w:hAnsi="Times New Roman" w:cs="Times New Roman"/>
          <w:lang w:val="en-US"/>
        </w:rPr>
        <w:t>elites.</w:t>
      </w:r>
    </w:p>
    <w:p w14:paraId="718093EE" w14:textId="77777777" w:rsidR="00FA308A" w:rsidRPr="00871219" w:rsidRDefault="00FA308A" w:rsidP="0081797D">
      <w:pPr>
        <w:pStyle w:val="NoSpacing"/>
        <w:spacing w:line="480" w:lineRule="auto"/>
        <w:rPr>
          <w:rFonts w:ascii="Times New Roman" w:hAnsi="Times New Roman" w:cs="Times New Roman"/>
          <w:lang w:val="en-US"/>
        </w:rPr>
      </w:pPr>
    </w:p>
    <w:p w14:paraId="0F7FE1E1" w14:textId="51576B5B" w:rsidR="00F32A06" w:rsidRPr="00871219" w:rsidRDefault="00246858" w:rsidP="0081797D">
      <w:pPr>
        <w:pStyle w:val="NoSpacing"/>
        <w:spacing w:line="480" w:lineRule="auto"/>
        <w:rPr>
          <w:rFonts w:ascii="Times New Roman" w:hAnsi="Times New Roman" w:cs="Times New Roman"/>
          <w:lang w:val="en-US"/>
        </w:rPr>
      </w:pPr>
      <w:r w:rsidRPr="00871219">
        <w:rPr>
          <w:rFonts w:ascii="Times New Roman" w:hAnsi="Times New Roman" w:cs="Times New Roman"/>
          <w:lang w:val="en-US"/>
        </w:rPr>
        <w:t xml:space="preserve">As recent research has shown </w:t>
      </w:r>
      <w:r w:rsidRPr="00871219">
        <w:rPr>
          <w:rFonts w:ascii="Times New Roman" w:hAnsi="Times New Roman" w:cs="Times New Roman"/>
          <w:lang w:val="en-US"/>
        </w:rPr>
        <w:fldChar w:fldCharType="begin"/>
      </w:r>
      <w:r w:rsidR="00871219">
        <w:rPr>
          <w:rFonts w:ascii="Times New Roman" w:hAnsi="Times New Roman" w:cs="Times New Roman"/>
          <w:lang w:val="en-US"/>
        </w:rPr>
        <w:instrText xml:space="preserve"> ADDIN ZOTERO_ITEM CSL_CITATION {"citationID":"RIXyz97Y","properties":{"formattedCitation":"(Chekir &amp; Diwan 2015; Diwan et al. 2015; Nucifora et al. 2014)","plainCitation":"(Chekir &amp; Diwan 2015; Diwan et al. 2015; Nucifora et al. 2014)","noteIndex":0},"citationItems":[{"id":656,"uris":["http://zotero.org/users/175397/items/JKWV7AQK"],"uri":["http://zotero.org/users/175397/items/JKWV7AQK"],"itemData":{"id":656,"type":"article-journal","title":"Crony capitalism in Egypt","container-title":"Journal of Globalization and Development","page":"177-212","volume":"5","issue":"2","author":[{"family":"Chekir","given":"Hamouda"},{"family":"Diwan","given":"Ishac"}],"issued":{"date-parts":[["2015"]]}}},{"id":1008,"uris":["http://zotero.org/users/175397/items/XR52QTFV"],"uri":["http://zotero.org/users/175397/items/XR52QTFV"],"itemData":{"id":1008,"type":"manuscript","title":"Pyramid capitalism: Political connections, regulation, and firm productivity in Egypt","shortTitle":"Pyramid Capitalism","author":[{"family":"Diwan","given":"Ishac"},{"family":"Keefer","given":"Philip"},{"family":"Schiffbauer","given":"Marc"}],"issued":{"date-parts":[["2015"]]}}},{"id":426,"uris":["http://zotero.org/users/175397/items/C4TTPE5W"],"uri":["http://zotero.org/users/175397/items/C4TTPE5W"],"itemData":{"id":426,"type":"report","title":"All in the family: state capture in Tunisia","publisher":"World Bank","publisher-place":"Washington, D.C.","page":"1-50","source":"documents.worldbank.org","event-place":"Washington, D.C.","abstract":"This paper examines the relationship between regulation and the business interests of President Ben Ali and his family, using firm-level data from Tunisia for 1994-2010. Data on investment regulations are merged with balance sheet and firm-level census data in which 220 firms owned by the Ben Ali family are identified. These connected firms outperform their competitors in terms of employment, output, market share, profits, and growth and sectors in which they are active are disproportionately subject to authorization requirements and restriction on foreign direct investment. Consistent with theories of capture, performance differences between connected firms and their peers are significantly larger in highly regulated sectors. In addition, the introduction of new foreign direct investment restrictions and authorization requirements in narrowly defined five-digit sectors is correlated with the presence of connected firms and with their startup, suggesting that regulation is endogenous to state capture. The evidence implies that Tunisia's industrial policy was used as a vehicle for rent creation for the president and his family.","URL":"http://documents.worldbank.org/curated/en/2014/03/19291754/all-family-state-capture-tunisia","shortTitle":"All in the family","language":"en","author":[{"family":"Nucifora","given":"Antonio"},{"family":"Rijkers","given":"Bob"},{"family":"Freund","given":"Caroline"}],"issued":{"date-parts":[["2014",3,1]]},"accessed":{"date-parts":[["2015",12,14]]}}}],"schema":"https://github.com/citation-style-language/schema/raw/master/csl-citation.json"} </w:instrText>
      </w:r>
      <w:r w:rsidRPr="00871219">
        <w:rPr>
          <w:rFonts w:ascii="Times New Roman" w:hAnsi="Times New Roman" w:cs="Times New Roman"/>
          <w:lang w:val="en-US"/>
        </w:rPr>
        <w:fldChar w:fldCharType="separate"/>
      </w:r>
      <w:r w:rsidR="00871219" w:rsidRPr="00871219">
        <w:rPr>
          <w:rFonts w:ascii="Times New Roman" w:hAnsi="Times New Roman" w:cs="Times New Roman"/>
        </w:rPr>
        <w:t>(Chekir &amp; Diwan 2015; Diwan et al. 2015; Nucifora et al. 2014)</w:t>
      </w:r>
      <w:r w:rsidRPr="00871219">
        <w:rPr>
          <w:rFonts w:ascii="Times New Roman" w:hAnsi="Times New Roman" w:cs="Times New Roman"/>
          <w:lang w:val="en-US"/>
        </w:rPr>
        <w:fldChar w:fldCharType="end"/>
      </w:r>
      <w:r w:rsidRPr="00871219">
        <w:rPr>
          <w:rFonts w:ascii="Times New Roman" w:hAnsi="Times New Roman" w:cs="Times New Roman"/>
          <w:lang w:val="en-US"/>
        </w:rPr>
        <w:t xml:space="preserve">, access to state elites and bureaucracy creates a small group of privileged firms. </w:t>
      </w:r>
      <w:r w:rsidR="00FA308A" w:rsidRPr="00871219">
        <w:rPr>
          <w:rFonts w:ascii="Times New Roman" w:hAnsi="Times New Roman" w:cs="Times New Roman"/>
          <w:lang w:val="en-US"/>
        </w:rPr>
        <w:t xml:space="preserve">In Egypt, “politically connected” companies under Mubarak provided 11 percent of total employment, but received 60 percent of total net profits among listed firms </w:t>
      </w:r>
      <w:r w:rsidR="00FA308A" w:rsidRPr="00871219">
        <w:rPr>
          <w:rFonts w:ascii="Times New Roman" w:hAnsi="Times New Roman" w:cs="Times New Roman"/>
          <w:lang w:val="en-US"/>
        </w:rPr>
        <w:fldChar w:fldCharType="begin"/>
      </w:r>
      <w:r w:rsidR="00871219">
        <w:rPr>
          <w:rFonts w:ascii="Times New Roman" w:hAnsi="Times New Roman" w:cs="Times New Roman"/>
          <w:lang w:val="en-US"/>
        </w:rPr>
        <w:instrText xml:space="preserve"> ADDIN ZOTERO_ITEM CSL_CITATION {"citationID":"WqvLYWH0","properties":{"formattedCitation":"(Diwan et al. 2015)","plainCitation":"(Diwan et al. 2015)","noteIndex":0},"citationItems":[{"id":1008,"uris":["http://zotero.org/users/175397/items/XR52QTFV"],"uri":["http://zotero.org/users/175397/items/XR52QTFV"],"itemData":{"id":1008,"type":"manuscript","title":"Pyramid capitalism: Political connections, regulation, and firm productivity in Egypt","shortTitle":"Pyramid Capitalism","author":[{"family":"Diwan","given":"Ishac"},{"family":"Keefer","given":"Philip"},{"family":"Schiffbauer","given":"Marc"}],"issued":{"date-parts":[["2015"]]}}}],"schema":"https://github.com/citation-style-language/schema/raw/master/csl-citation.json"} </w:instrText>
      </w:r>
      <w:r w:rsidR="00FA308A" w:rsidRPr="00871219">
        <w:rPr>
          <w:rFonts w:ascii="Times New Roman" w:hAnsi="Times New Roman" w:cs="Times New Roman"/>
          <w:lang w:val="en-US"/>
        </w:rPr>
        <w:fldChar w:fldCharType="separate"/>
      </w:r>
      <w:r w:rsidR="00871219" w:rsidRPr="00871219">
        <w:rPr>
          <w:rFonts w:ascii="Times New Roman" w:hAnsi="Times New Roman" w:cs="Times New Roman"/>
        </w:rPr>
        <w:t>(Diwan et al. 2015)</w:t>
      </w:r>
      <w:r w:rsidR="00FA308A" w:rsidRPr="00871219">
        <w:rPr>
          <w:rFonts w:ascii="Times New Roman" w:hAnsi="Times New Roman" w:cs="Times New Roman"/>
          <w:lang w:val="en-US"/>
        </w:rPr>
        <w:fldChar w:fldCharType="end"/>
      </w:r>
      <w:r w:rsidR="00FA308A" w:rsidRPr="00871219">
        <w:rPr>
          <w:rFonts w:ascii="Times New Roman" w:hAnsi="Times New Roman" w:cs="Times New Roman"/>
          <w:lang w:val="en-US"/>
        </w:rPr>
        <w:t xml:space="preserve">. </w:t>
      </w:r>
      <w:r w:rsidR="001434D5" w:rsidRPr="00871219">
        <w:rPr>
          <w:rFonts w:ascii="Times New Roman" w:hAnsi="Times New Roman" w:cs="Times New Roman"/>
          <w:lang w:val="en-US"/>
        </w:rPr>
        <w:t>P</w:t>
      </w:r>
      <w:r w:rsidR="00F66D0E" w:rsidRPr="00871219">
        <w:rPr>
          <w:rFonts w:ascii="Times New Roman" w:hAnsi="Times New Roman" w:cs="Times New Roman"/>
          <w:lang w:val="en-US"/>
        </w:rPr>
        <w:t>olitical</w:t>
      </w:r>
      <w:r w:rsidR="001434D5" w:rsidRPr="00871219">
        <w:rPr>
          <w:rFonts w:ascii="Times New Roman" w:hAnsi="Times New Roman" w:cs="Times New Roman"/>
          <w:lang w:val="en-US"/>
        </w:rPr>
        <w:t>ly</w:t>
      </w:r>
      <w:r w:rsidR="00F66D0E" w:rsidRPr="00871219">
        <w:rPr>
          <w:rFonts w:ascii="Times New Roman" w:hAnsi="Times New Roman" w:cs="Times New Roman"/>
          <w:lang w:val="en-US"/>
        </w:rPr>
        <w:t xml:space="preserve"> connected firms </w:t>
      </w:r>
      <w:r w:rsidRPr="00871219">
        <w:rPr>
          <w:rFonts w:ascii="Times New Roman" w:hAnsi="Times New Roman" w:cs="Times New Roman"/>
          <w:lang w:val="en-US"/>
        </w:rPr>
        <w:t xml:space="preserve">in turn </w:t>
      </w:r>
      <w:r w:rsidR="00F66D0E" w:rsidRPr="00871219">
        <w:rPr>
          <w:rFonts w:ascii="Times New Roman" w:hAnsi="Times New Roman" w:cs="Times New Roman"/>
          <w:lang w:val="en-US"/>
        </w:rPr>
        <w:t xml:space="preserve">push the majority of unconnected </w:t>
      </w:r>
      <w:r w:rsidR="001434D5" w:rsidRPr="00871219">
        <w:rPr>
          <w:rFonts w:ascii="Times New Roman" w:hAnsi="Times New Roman" w:cs="Times New Roman"/>
          <w:lang w:val="en-US"/>
        </w:rPr>
        <w:t xml:space="preserve">businesses into </w:t>
      </w:r>
      <w:r w:rsidR="00F66D0E" w:rsidRPr="00871219">
        <w:rPr>
          <w:rFonts w:ascii="Times New Roman" w:hAnsi="Times New Roman" w:cs="Times New Roman"/>
          <w:lang w:val="en-US"/>
        </w:rPr>
        <w:t xml:space="preserve">unproductive small‐scale, </w:t>
      </w:r>
      <w:r w:rsidR="001434D5" w:rsidRPr="00871219">
        <w:rPr>
          <w:rFonts w:ascii="Times New Roman" w:hAnsi="Times New Roman" w:cs="Times New Roman"/>
          <w:lang w:val="en-US"/>
        </w:rPr>
        <w:t xml:space="preserve">often </w:t>
      </w:r>
      <w:r w:rsidR="00F75BA6" w:rsidRPr="00871219">
        <w:rPr>
          <w:rFonts w:ascii="Times New Roman" w:hAnsi="Times New Roman" w:cs="Times New Roman"/>
          <w:lang w:val="en-US"/>
        </w:rPr>
        <w:t>informal activities</w:t>
      </w:r>
      <w:r w:rsidR="00F84DFA" w:rsidRPr="00871219">
        <w:rPr>
          <w:rFonts w:ascii="Times New Roman" w:hAnsi="Times New Roman" w:cs="Times New Roman"/>
          <w:lang w:val="en-US"/>
        </w:rPr>
        <w:t xml:space="preserve"> </w:t>
      </w:r>
      <w:r w:rsidR="00F84DFA" w:rsidRPr="00871219">
        <w:rPr>
          <w:rFonts w:ascii="Times New Roman" w:hAnsi="Times New Roman" w:cs="Times New Roman"/>
          <w:lang w:val="en-US"/>
        </w:rPr>
        <w:fldChar w:fldCharType="begin"/>
      </w:r>
      <w:r w:rsidR="00871219">
        <w:rPr>
          <w:rFonts w:ascii="Times New Roman" w:hAnsi="Times New Roman" w:cs="Times New Roman"/>
          <w:lang w:val="en-US"/>
        </w:rPr>
        <w:instrText xml:space="preserve"> ADDIN ZOTERO_ITEM CSL_CITATION {"citationID":"IMBYTcxV","properties":{"formattedCitation":"(World Bank 2014a p. 82)","plainCitation":"(World Bank 2014a p. 82)","noteIndex":0},"citationItems":[{"id":"OJkk9mYU/UnIyUhya","uris":["http://zotero.org/users/175397/items/JV8TVIED"],"uri":["http://zotero.org/users/175397/items/JV8TVIED"],"itemData":{"id":668,"type":"book","title":"Jobs or Privileges: Unleashing the Employment Potential of the Middle East and North Africa","publisher":"World Bank","publisher-place":"Washington, D.C","event-place":"Washington, D.C","author":[{"family":"World Bank","given":""}],"issued":{"date-parts":[["2014"]]}},"locator":"82"}],"schema":"https://github.com/citation-style-language/schema/raw/master/csl-citation.json"} </w:instrText>
      </w:r>
      <w:r w:rsidR="00F84DFA" w:rsidRPr="00871219">
        <w:rPr>
          <w:rFonts w:ascii="Times New Roman" w:hAnsi="Times New Roman" w:cs="Times New Roman"/>
          <w:lang w:val="en-US"/>
        </w:rPr>
        <w:fldChar w:fldCharType="separate"/>
      </w:r>
      <w:r w:rsidR="00871219" w:rsidRPr="00871219">
        <w:rPr>
          <w:rFonts w:ascii="Times New Roman" w:hAnsi="Times New Roman" w:cs="Times New Roman"/>
        </w:rPr>
        <w:t>(World Bank 2014a p. 82)</w:t>
      </w:r>
      <w:r w:rsidR="00F84DFA" w:rsidRPr="00871219">
        <w:rPr>
          <w:rFonts w:ascii="Times New Roman" w:hAnsi="Times New Roman" w:cs="Times New Roman"/>
          <w:lang w:val="en-US"/>
        </w:rPr>
        <w:fldChar w:fldCharType="end"/>
      </w:r>
      <w:r w:rsidR="00214B2D" w:rsidRPr="00871219">
        <w:rPr>
          <w:rFonts w:ascii="Times New Roman" w:hAnsi="Times New Roman" w:cs="Times New Roman"/>
          <w:lang w:val="en-US"/>
        </w:rPr>
        <w:t>,</w:t>
      </w:r>
      <w:r w:rsidR="001434D5" w:rsidRPr="00871219">
        <w:rPr>
          <w:rFonts w:ascii="Times New Roman" w:hAnsi="Times New Roman" w:cs="Times New Roman"/>
          <w:lang w:val="en-US"/>
        </w:rPr>
        <w:t xml:space="preserve"> </w:t>
      </w:r>
      <w:r w:rsidR="00F75BA6" w:rsidRPr="00871219">
        <w:rPr>
          <w:rFonts w:ascii="Times New Roman" w:hAnsi="Times New Roman" w:cs="Times New Roman"/>
          <w:lang w:val="en-US"/>
        </w:rPr>
        <w:t xml:space="preserve">where they </w:t>
      </w:r>
      <w:r w:rsidR="001434D5" w:rsidRPr="00871219">
        <w:rPr>
          <w:rFonts w:ascii="Times New Roman" w:hAnsi="Times New Roman" w:cs="Times New Roman"/>
          <w:lang w:val="en-US"/>
        </w:rPr>
        <w:t xml:space="preserve">enjoy weak property rights. </w:t>
      </w:r>
      <w:r w:rsidR="00B70C32" w:rsidRPr="00871219">
        <w:rPr>
          <w:rFonts w:ascii="Times New Roman" w:hAnsi="Times New Roman" w:cs="Times New Roman"/>
          <w:lang w:val="en-US"/>
        </w:rPr>
        <w:t xml:space="preserve">In sectors of the Egyptian economy witnessing entry of crony businesses, the distribution of employment has become </w:t>
      </w:r>
      <w:r w:rsidR="00B70C32" w:rsidRPr="00871219">
        <w:rPr>
          <w:rFonts w:ascii="Times New Roman" w:hAnsi="Times New Roman" w:cs="Times New Roman"/>
        </w:rPr>
        <w:t>skewed towards smaller, less productive firms, showing that the presence of crony businesses reduce</w:t>
      </w:r>
      <w:r w:rsidR="009C03F1" w:rsidRPr="00871219">
        <w:rPr>
          <w:rFonts w:ascii="Times New Roman" w:hAnsi="Times New Roman" w:cs="Times New Roman"/>
        </w:rPr>
        <w:t>s</w:t>
      </w:r>
      <w:r w:rsidR="00B70C32" w:rsidRPr="00871219">
        <w:rPr>
          <w:rFonts w:ascii="Times New Roman" w:hAnsi="Times New Roman" w:cs="Times New Roman"/>
        </w:rPr>
        <w:t xml:space="preserve"> dynamism and growth opportunities of the rest of the economy </w:t>
      </w:r>
      <w:r w:rsidR="00B70C32" w:rsidRPr="00871219">
        <w:rPr>
          <w:rFonts w:ascii="Times New Roman" w:hAnsi="Times New Roman" w:cs="Times New Roman"/>
        </w:rPr>
        <w:fldChar w:fldCharType="begin"/>
      </w:r>
      <w:r w:rsidR="00871219">
        <w:rPr>
          <w:rFonts w:ascii="Times New Roman" w:hAnsi="Times New Roman" w:cs="Times New Roman"/>
        </w:rPr>
        <w:instrText xml:space="preserve"> ADDIN ZOTERO_ITEM CSL_CITATION {"citationID":"yjEnlH7X","properties":{"formattedCitation":"(Diwan et al. 2015)","plainCitation":"(Diwan et al. 2015)","noteIndex":0},"citationItems":[{"id":1008,"uris":["http://zotero.org/users/175397/items/XR52QTFV"],"uri":["http://zotero.org/users/175397/items/XR52QTFV"],"itemData":{"id":1008,"type":"manuscript","title":"Pyramid capitalism: Political connections, regulation, and firm productivity in Egypt","shortTitle":"Pyramid Capitalism","author":[{"family":"Diwan","given":"Ishac"},{"family":"Keefer","given":"Philip"},{"family":"Schiffbauer","given":"Marc"}],"issued":{"date-parts":[["2015"]]}}}],"schema":"https://github.com/citation-style-language/schema/raw/master/csl-citation.json"} </w:instrText>
      </w:r>
      <w:r w:rsidR="00B70C32" w:rsidRPr="00871219">
        <w:rPr>
          <w:rFonts w:ascii="Times New Roman" w:hAnsi="Times New Roman" w:cs="Times New Roman"/>
        </w:rPr>
        <w:fldChar w:fldCharType="separate"/>
      </w:r>
      <w:r w:rsidR="00871219" w:rsidRPr="00871219">
        <w:rPr>
          <w:rFonts w:ascii="Times New Roman" w:hAnsi="Times New Roman" w:cs="Times New Roman"/>
        </w:rPr>
        <w:t>(Diwan et al. 2015)</w:t>
      </w:r>
      <w:r w:rsidR="00B70C32" w:rsidRPr="00871219">
        <w:rPr>
          <w:rFonts w:ascii="Times New Roman" w:hAnsi="Times New Roman" w:cs="Times New Roman"/>
        </w:rPr>
        <w:fldChar w:fldCharType="end"/>
      </w:r>
      <w:r w:rsidR="0091156C" w:rsidRPr="00871219">
        <w:rPr>
          <w:rFonts w:ascii="Times New Roman" w:hAnsi="Times New Roman" w:cs="Times New Roman"/>
        </w:rPr>
        <w:t>.</w:t>
      </w:r>
    </w:p>
    <w:p w14:paraId="380937CD" w14:textId="77777777" w:rsidR="00D446DC" w:rsidRPr="00871219" w:rsidRDefault="00D446DC" w:rsidP="0081797D">
      <w:pPr>
        <w:pStyle w:val="NoSpacing"/>
        <w:spacing w:line="480" w:lineRule="auto"/>
        <w:rPr>
          <w:rFonts w:ascii="Times New Roman" w:hAnsi="Times New Roman" w:cs="Times New Roman"/>
          <w:lang w:val="en-US"/>
        </w:rPr>
      </w:pPr>
    </w:p>
    <w:p w14:paraId="5CCBADEB" w14:textId="149804E6" w:rsidR="00185C69" w:rsidRPr="00871219" w:rsidRDefault="00246858" w:rsidP="0081797D">
      <w:pPr>
        <w:pStyle w:val="NoSpacing"/>
        <w:spacing w:line="480" w:lineRule="auto"/>
        <w:rPr>
          <w:rFonts w:ascii="Times New Roman" w:hAnsi="Times New Roman" w:cs="Times New Roman"/>
        </w:rPr>
      </w:pPr>
      <w:r w:rsidRPr="00871219">
        <w:rPr>
          <w:rFonts w:ascii="Times New Roman" w:hAnsi="Times New Roman" w:cs="Times New Roman"/>
          <w:lang w:val="en-US"/>
        </w:rPr>
        <w:t xml:space="preserve">Given both relative scarce resources and continuing bureaucratic intervention, the potential for favoritism </w:t>
      </w:r>
      <w:r w:rsidR="00B70C32" w:rsidRPr="00871219">
        <w:rPr>
          <w:rFonts w:ascii="Times New Roman" w:hAnsi="Times New Roman" w:cs="Times New Roman"/>
          <w:lang w:val="en-US"/>
        </w:rPr>
        <w:t xml:space="preserve">in our cases </w:t>
      </w:r>
      <w:r w:rsidRPr="00871219">
        <w:rPr>
          <w:rFonts w:ascii="Times New Roman" w:hAnsi="Times New Roman" w:cs="Times New Roman"/>
          <w:lang w:val="en-US"/>
        </w:rPr>
        <w:t xml:space="preserve">is large. Tools include selective </w:t>
      </w:r>
      <w:r w:rsidR="007B23ED" w:rsidRPr="00871219">
        <w:rPr>
          <w:rFonts w:ascii="Times New Roman" w:hAnsi="Times New Roman" w:cs="Times New Roman"/>
        </w:rPr>
        <w:t>trade protection, access to land, and favo</w:t>
      </w:r>
      <w:r w:rsidR="008E748D" w:rsidRPr="00871219">
        <w:rPr>
          <w:rFonts w:ascii="Times New Roman" w:hAnsi="Times New Roman" w:cs="Times New Roman"/>
        </w:rPr>
        <w:t>u</w:t>
      </w:r>
      <w:r w:rsidR="007B23ED" w:rsidRPr="00871219">
        <w:rPr>
          <w:rFonts w:ascii="Times New Roman" w:hAnsi="Times New Roman" w:cs="Times New Roman"/>
        </w:rPr>
        <w:t>rable regulatory enforcement</w:t>
      </w:r>
      <w:r w:rsidRPr="00871219">
        <w:rPr>
          <w:rFonts w:ascii="Times New Roman" w:hAnsi="Times New Roman" w:cs="Times New Roman"/>
        </w:rPr>
        <w:t xml:space="preserve"> </w:t>
      </w:r>
      <w:r w:rsidRPr="00871219">
        <w:rPr>
          <w:rFonts w:ascii="Times New Roman" w:hAnsi="Times New Roman" w:cs="Times New Roman"/>
        </w:rPr>
        <w:fldChar w:fldCharType="begin"/>
      </w:r>
      <w:r w:rsidR="00871219">
        <w:rPr>
          <w:rFonts w:ascii="Times New Roman" w:hAnsi="Times New Roman" w:cs="Times New Roman"/>
        </w:rPr>
        <w:instrText xml:space="preserve"> ADDIN ZOTERO_ITEM CSL_CITATION {"citationID":"AjLbmmrV","properties":{"formattedCitation":"(Diwan et al. 2015)","plainCitation":"(Diwan et al. 2015)","noteIndex":0},"citationItems":[{"id":1008,"uris":["http://zotero.org/users/175397/items/XR52QTFV"],"uri":["http://zotero.org/users/175397/items/XR52QTFV"],"itemData":{"id":1008,"type":"manuscript","title":"Pyramid capitalism: Political connections, regulation, and firm productivity in Egypt","shortTitle":"Pyramid Capitalism","author":[{"family":"Diwan","given":"Ishac"},{"family":"Keefer","given":"Philip"},{"family":"Schiffbauer","given":"Marc"}],"issued":{"date-parts":[["2015"]]}}}],"schema":"https://github.com/citation-style-language/schema/raw/master/csl-citation.json"} </w:instrText>
      </w:r>
      <w:r w:rsidRPr="00871219">
        <w:rPr>
          <w:rFonts w:ascii="Times New Roman" w:hAnsi="Times New Roman" w:cs="Times New Roman"/>
        </w:rPr>
        <w:fldChar w:fldCharType="separate"/>
      </w:r>
      <w:r w:rsidR="00871219" w:rsidRPr="00871219">
        <w:rPr>
          <w:rFonts w:ascii="Times New Roman" w:hAnsi="Times New Roman" w:cs="Times New Roman"/>
        </w:rPr>
        <w:t>(Diwan et al. 2015)</w:t>
      </w:r>
      <w:r w:rsidRPr="00871219">
        <w:rPr>
          <w:rFonts w:ascii="Times New Roman" w:hAnsi="Times New Roman" w:cs="Times New Roman"/>
        </w:rPr>
        <w:fldChar w:fldCharType="end"/>
      </w:r>
      <w:r w:rsidRPr="00871219">
        <w:rPr>
          <w:rFonts w:ascii="Times New Roman" w:hAnsi="Times New Roman" w:cs="Times New Roman"/>
        </w:rPr>
        <w:t xml:space="preserve">. </w:t>
      </w:r>
      <w:r w:rsidR="00DF45AF" w:rsidRPr="00871219">
        <w:rPr>
          <w:rFonts w:ascii="Times New Roman" w:hAnsi="Times New Roman" w:cs="Times New Roman"/>
        </w:rPr>
        <w:t xml:space="preserve">They also include energy subsidies, which we </w:t>
      </w:r>
      <w:r w:rsidR="004E580F" w:rsidRPr="00871219">
        <w:rPr>
          <w:rFonts w:ascii="Times New Roman" w:hAnsi="Times New Roman" w:cs="Times New Roman"/>
        </w:rPr>
        <w:t xml:space="preserve">have shown above </w:t>
      </w:r>
      <w:r w:rsidR="00DF45AF" w:rsidRPr="00871219">
        <w:rPr>
          <w:rFonts w:ascii="Times New Roman" w:hAnsi="Times New Roman" w:cs="Times New Roman"/>
        </w:rPr>
        <w:t xml:space="preserve">to be widespread </w:t>
      </w:r>
      <w:r w:rsidR="004E580F" w:rsidRPr="00871219">
        <w:rPr>
          <w:rFonts w:ascii="Times New Roman" w:hAnsi="Times New Roman" w:cs="Times New Roman"/>
        </w:rPr>
        <w:t xml:space="preserve">in the Arab world. In Egypt and Tunisia, politically connected businesses are </w:t>
      </w:r>
      <w:r w:rsidR="00185C69" w:rsidRPr="00871219">
        <w:rPr>
          <w:rFonts w:ascii="Times New Roman" w:hAnsi="Times New Roman" w:cs="Times New Roman"/>
        </w:rPr>
        <w:t xml:space="preserve">indeed </w:t>
      </w:r>
      <w:r w:rsidR="004E580F" w:rsidRPr="00871219">
        <w:rPr>
          <w:rFonts w:ascii="Times New Roman" w:hAnsi="Times New Roman" w:cs="Times New Roman"/>
        </w:rPr>
        <w:t xml:space="preserve">much more likely to be present in sectors that depend on energy subsidies </w:t>
      </w:r>
      <w:r w:rsidR="004E580F" w:rsidRPr="00871219">
        <w:rPr>
          <w:rFonts w:ascii="Times New Roman" w:hAnsi="Times New Roman" w:cs="Times New Roman"/>
        </w:rPr>
        <w:fldChar w:fldCharType="begin"/>
      </w:r>
      <w:r w:rsidR="00871219">
        <w:rPr>
          <w:rFonts w:ascii="Times New Roman" w:hAnsi="Times New Roman" w:cs="Times New Roman"/>
        </w:rPr>
        <w:instrText xml:space="preserve"> ADDIN ZOTERO_ITEM CSL_CITATION {"citationID":"Lu7wgEpF","properties":{"formattedCitation":"(Eibl 2017)","plainCitation":"(Eibl 2017)","noteIndex":0},"citationItems":[{"id":2152,"uris":["http://zotero.org/users/175397/items/X486GQWQ"],"uri":["http://zotero.org/users/175397/items/X486GQWQ"],"itemData":{"id":2152,"type":"report","title":"The political economy of energy subsidies in Egypt and Tunisia","publisher":"Oxford Institute for Energy Studies","publisher-place":"Oxford","event-place":"Oxford","author":[{"family":"Eibl","given":"Ferdinand"}],"issued":{"date-parts":[["2017",8]]}}}],"schema":"https://github.com/citation-style-language/schema/raw/master/csl-citation.json"} </w:instrText>
      </w:r>
      <w:r w:rsidR="004E580F" w:rsidRPr="00871219">
        <w:rPr>
          <w:rFonts w:ascii="Times New Roman" w:hAnsi="Times New Roman" w:cs="Times New Roman"/>
        </w:rPr>
        <w:fldChar w:fldCharType="separate"/>
      </w:r>
      <w:r w:rsidR="00871219" w:rsidRPr="00871219">
        <w:rPr>
          <w:rFonts w:ascii="Times New Roman" w:hAnsi="Times New Roman" w:cs="Times New Roman"/>
        </w:rPr>
        <w:t>(Eibl 2017)</w:t>
      </w:r>
      <w:r w:rsidR="004E580F" w:rsidRPr="00871219">
        <w:rPr>
          <w:rFonts w:ascii="Times New Roman" w:hAnsi="Times New Roman" w:cs="Times New Roman"/>
        </w:rPr>
        <w:fldChar w:fldCharType="end"/>
      </w:r>
      <w:r w:rsidR="004E580F" w:rsidRPr="00871219">
        <w:rPr>
          <w:rFonts w:ascii="Times New Roman" w:hAnsi="Times New Roman" w:cs="Times New Roman"/>
        </w:rPr>
        <w:t xml:space="preserve">. </w:t>
      </w:r>
    </w:p>
    <w:p w14:paraId="6B5EAF2B" w14:textId="77777777" w:rsidR="00185C69" w:rsidRPr="00871219" w:rsidRDefault="00185C69" w:rsidP="0081797D">
      <w:pPr>
        <w:pStyle w:val="NoSpacing"/>
        <w:spacing w:line="480" w:lineRule="auto"/>
        <w:rPr>
          <w:rFonts w:ascii="Times New Roman" w:hAnsi="Times New Roman" w:cs="Times New Roman"/>
        </w:rPr>
      </w:pPr>
    </w:p>
    <w:p w14:paraId="03D97024" w14:textId="7032F892" w:rsidR="00487D44" w:rsidRPr="00871219" w:rsidRDefault="004E580F" w:rsidP="0081797D">
      <w:pPr>
        <w:pStyle w:val="NoSpacing"/>
        <w:spacing w:line="480" w:lineRule="auto"/>
        <w:rPr>
          <w:rFonts w:ascii="Times New Roman" w:hAnsi="Times New Roman" w:cs="Times New Roman"/>
          <w:lang w:val="en-US"/>
        </w:rPr>
      </w:pPr>
      <w:r w:rsidRPr="00871219">
        <w:rPr>
          <w:rFonts w:ascii="Times New Roman" w:hAnsi="Times New Roman" w:cs="Times New Roman"/>
        </w:rPr>
        <w:t>Similarly, t</w:t>
      </w:r>
      <w:r w:rsidR="008E748D" w:rsidRPr="00871219">
        <w:rPr>
          <w:rFonts w:ascii="Times New Roman" w:hAnsi="Times New Roman" w:cs="Times New Roman"/>
        </w:rPr>
        <w:t xml:space="preserve">he share of state-controlled banks in the region remains unusually high. Such banks typically have much higher </w:t>
      </w:r>
      <w:r w:rsidR="00DF45AF" w:rsidRPr="00871219">
        <w:rPr>
          <w:rFonts w:ascii="Times New Roman" w:hAnsi="Times New Roman" w:cs="Times New Roman"/>
        </w:rPr>
        <w:t xml:space="preserve">shares of </w:t>
      </w:r>
      <w:r w:rsidR="008E748D" w:rsidRPr="00871219">
        <w:rPr>
          <w:rFonts w:ascii="Times New Roman" w:hAnsi="Times New Roman" w:cs="Times New Roman"/>
        </w:rPr>
        <w:t xml:space="preserve">non-performing loans, reflecting potential insider deals </w:t>
      </w:r>
      <w:r w:rsidR="008E748D" w:rsidRPr="00871219">
        <w:rPr>
          <w:rFonts w:ascii="Times New Roman" w:hAnsi="Times New Roman" w:cs="Times New Roman"/>
        </w:rPr>
        <w:fldChar w:fldCharType="begin"/>
      </w:r>
      <w:r w:rsidR="00871219">
        <w:rPr>
          <w:rFonts w:ascii="Times New Roman" w:hAnsi="Times New Roman" w:cs="Times New Roman"/>
        </w:rPr>
        <w:instrText xml:space="preserve"> ADDIN ZOTERO_ITEM CSL_CITATION {"citationID":"vD6vtu2d","properties":{"formattedCitation":"(Farazi 2011; World Bank 2009 p. 119)","plainCitation":"(Farazi 2011; World Bank 2009 p. 119)","noteIndex":0},"citationItems":[{"id":2145,"uris":["http://zotero.org/users/175397/items/TISZ33NA"],"uri":["http://zotero.org/users/175397/items/TISZ33NA"],"itemData":{"id":2145,"type":"book","title":"Bank ownership and performance in the Middle East and North Africa region","collection-title":"Policy Research Working Papers","publisher":"The World Bank","number-of-pages":"50","source":"elibrary.worldbank.org (Atypon)","URL":"https://elibrary.worldbank.org/doi/abs/10.1596/1813-9450-5620","note":"DOI: 10.1596/1813-9450-5620","author":[{"family":"Farazi","given":"Subika Feyen","suffix":"Erik Rocha, Roberto"}],"issued":{"date-parts":[["2011",4,1]]},"accessed":{"date-parts":[["2017",8,11]]}}},{"id":225,"uris":["http://zotero.org/users/175397/items/54TTBBD9"],"uri":["http://zotero.org/users/175397/items/54TTBBD9"],"itemData":{"id":225,"type":"book","title":"From Privilege to Competition: Unlocking Private-Led Growth in the Middle East and North Africa","publisher":"World Bank Publications","number-of-pages":"276","source":"Amazon.com","ISBN":"0-8213-7877-5","shortTitle":"From Privilege to Competition","author":[{"family":"World Bank","given":""}],"issued":{"date-parts":[["2009",11,4]]}},"locator":"119"}],"schema":"https://github.com/citation-style-language/schema/raw/master/csl-citation.json"} </w:instrText>
      </w:r>
      <w:r w:rsidR="008E748D" w:rsidRPr="00871219">
        <w:rPr>
          <w:rFonts w:ascii="Times New Roman" w:hAnsi="Times New Roman" w:cs="Times New Roman"/>
        </w:rPr>
        <w:fldChar w:fldCharType="separate"/>
      </w:r>
      <w:r w:rsidR="00871219" w:rsidRPr="00871219">
        <w:rPr>
          <w:rFonts w:ascii="Times New Roman" w:hAnsi="Times New Roman" w:cs="Times New Roman"/>
        </w:rPr>
        <w:t>(Farazi 2011; World Bank 2009 p. 119)</w:t>
      </w:r>
      <w:r w:rsidR="008E748D" w:rsidRPr="00871219">
        <w:rPr>
          <w:rFonts w:ascii="Times New Roman" w:hAnsi="Times New Roman" w:cs="Times New Roman"/>
        </w:rPr>
        <w:fldChar w:fldCharType="end"/>
      </w:r>
      <w:r w:rsidR="008E748D" w:rsidRPr="00871219">
        <w:rPr>
          <w:rFonts w:ascii="Times New Roman" w:hAnsi="Times New Roman" w:cs="Times New Roman"/>
        </w:rPr>
        <w:t xml:space="preserve">. </w:t>
      </w:r>
      <w:r w:rsidR="00B70C32" w:rsidRPr="00871219">
        <w:rPr>
          <w:rFonts w:ascii="Times New Roman" w:hAnsi="Times New Roman" w:cs="Times New Roman"/>
        </w:rPr>
        <w:t xml:space="preserve">Politically connected firms in Egypt also receive better credit from private banks due to implicit or explicit bailout guarantees in Egypt, effectively locking others out </w:t>
      </w:r>
      <w:r w:rsidR="00185C69" w:rsidRPr="00871219">
        <w:rPr>
          <w:rFonts w:ascii="Times New Roman" w:hAnsi="Times New Roman" w:cs="Times New Roman"/>
        </w:rPr>
        <w:t xml:space="preserve">of </w:t>
      </w:r>
      <w:r w:rsidR="00B70C32" w:rsidRPr="00871219">
        <w:rPr>
          <w:rFonts w:ascii="Times New Roman" w:hAnsi="Times New Roman" w:cs="Times New Roman"/>
        </w:rPr>
        <w:t xml:space="preserve">credit markets </w:t>
      </w:r>
      <w:r w:rsidR="00B70C32" w:rsidRPr="00871219">
        <w:rPr>
          <w:rFonts w:ascii="Times New Roman" w:hAnsi="Times New Roman" w:cs="Times New Roman"/>
        </w:rPr>
        <w:fldChar w:fldCharType="begin"/>
      </w:r>
      <w:r w:rsidR="00871219">
        <w:rPr>
          <w:rFonts w:ascii="Times New Roman" w:hAnsi="Times New Roman" w:cs="Times New Roman"/>
        </w:rPr>
        <w:instrText xml:space="preserve"> ADDIN ZOTERO_ITEM CSL_CITATION {"citationID":"hGk4LYyo","properties":{"formattedCitation":"(Diwan &amp; Schiffbauer 2016)","plainCitation":"(Diwan &amp; Schiffbauer 2016)","noteIndex":0},"citationItems":[{"id":2151,"uris":["http://zotero.org/users/175397/items/2BPHEZ37"],"uri":["http://zotero.org/users/175397/items/2BPHEZ37"],"itemData":{"id":2151,"type":"report","title":"Private Banking and Crony Capitalism in Egypt","collection-title":"ERF working paper","publisher":"Economic Research Forum","publisher-place":"Cairo","event-place":"Cairo","author":[{"family":"Diwan","given":"Ishac"},{"family":"Schiffbauer","given":"Marc"}],"issued":{"date-parts":[["2016"]]}}}],"schema":"https://github.com/citation-style-language/schema/raw/master/csl-citation.json"} </w:instrText>
      </w:r>
      <w:r w:rsidR="00B70C32" w:rsidRPr="00871219">
        <w:rPr>
          <w:rFonts w:ascii="Times New Roman" w:hAnsi="Times New Roman" w:cs="Times New Roman"/>
        </w:rPr>
        <w:fldChar w:fldCharType="separate"/>
      </w:r>
      <w:r w:rsidR="00871219" w:rsidRPr="00871219">
        <w:rPr>
          <w:rFonts w:ascii="Times New Roman" w:hAnsi="Times New Roman" w:cs="Times New Roman"/>
        </w:rPr>
        <w:t>(Diwan &amp; Schiffbauer 2016)</w:t>
      </w:r>
      <w:r w:rsidR="00B70C32" w:rsidRPr="00871219">
        <w:rPr>
          <w:rFonts w:ascii="Times New Roman" w:hAnsi="Times New Roman" w:cs="Times New Roman"/>
        </w:rPr>
        <w:fldChar w:fldCharType="end"/>
      </w:r>
      <w:r w:rsidR="00B70C32" w:rsidRPr="00871219">
        <w:rPr>
          <w:rFonts w:ascii="Times New Roman" w:hAnsi="Times New Roman" w:cs="Times New Roman"/>
        </w:rPr>
        <w:t>.</w:t>
      </w:r>
      <w:r w:rsidR="00487D44" w:rsidRPr="00871219">
        <w:rPr>
          <w:rFonts w:ascii="Times New Roman" w:hAnsi="Times New Roman" w:cs="Times New Roman"/>
        </w:rPr>
        <w:t xml:space="preserve"> </w:t>
      </w:r>
      <w:r w:rsidR="00487D44" w:rsidRPr="00871219">
        <w:rPr>
          <w:rFonts w:ascii="Times New Roman" w:hAnsi="Times New Roman" w:cs="Times New Roman"/>
          <w:lang w:val="en-US"/>
        </w:rPr>
        <w:t>The WEF’s ranking of the “trustworthiness and confidence” of financial and banking systems in our cases is particularly low</w:t>
      </w:r>
      <w:r w:rsidR="007031F2" w:rsidRPr="00871219">
        <w:rPr>
          <w:rFonts w:ascii="Times New Roman" w:hAnsi="Times New Roman" w:cs="Times New Roman"/>
          <w:lang w:val="en-US"/>
        </w:rPr>
        <w:t xml:space="preserve">, arguably reflecting the prevalence of relationship-based transactions </w:t>
      </w:r>
      <w:r w:rsidR="00D45414" w:rsidRPr="00871219">
        <w:rPr>
          <w:rFonts w:ascii="Times New Roman" w:hAnsi="Times New Roman" w:cs="Times New Roman"/>
          <w:lang w:val="en-US"/>
        </w:rPr>
        <w:t xml:space="preserve">(see </w:t>
      </w:r>
      <w:r w:rsidR="00D45414" w:rsidRPr="00871219">
        <w:rPr>
          <w:rFonts w:ascii="Times New Roman" w:hAnsi="Times New Roman" w:cs="Times New Roman"/>
          <w:lang w:val="en-US"/>
        </w:rPr>
        <w:fldChar w:fldCharType="begin"/>
      </w:r>
      <w:r w:rsidR="00D45414" w:rsidRPr="00871219">
        <w:rPr>
          <w:rFonts w:ascii="Times New Roman" w:hAnsi="Times New Roman" w:cs="Times New Roman"/>
          <w:lang w:val="en-US"/>
        </w:rPr>
        <w:instrText xml:space="preserve"> REF _Ref491297298 \h </w:instrText>
      </w:r>
      <w:r w:rsidR="00871219" w:rsidRPr="00871219">
        <w:rPr>
          <w:rFonts w:ascii="Times New Roman" w:hAnsi="Times New Roman" w:cs="Times New Roman"/>
          <w:lang w:val="en-US"/>
        </w:rPr>
        <w:instrText xml:space="preserve"> \* MERGEFORMAT </w:instrText>
      </w:r>
      <w:r w:rsidR="00D45414" w:rsidRPr="00871219">
        <w:rPr>
          <w:rFonts w:ascii="Times New Roman" w:hAnsi="Times New Roman" w:cs="Times New Roman"/>
          <w:lang w:val="en-US"/>
        </w:rPr>
      </w:r>
      <w:r w:rsidR="00D45414" w:rsidRPr="00871219">
        <w:rPr>
          <w:rFonts w:ascii="Times New Roman" w:hAnsi="Times New Roman" w:cs="Times New Roman"/>
          <w:lang w:val="en-US"/>
        </w:rPr>
        <w:fldChar w:fldCharType="separate"/>
      </w:r>
      <w:r w:rsidR="00D45414" w:rsidRPr="00871219">
        <w:rPr>
          <w:rFonts w:ascii="Times New Roman" w:hAnsi="Times New Roman" w:cs="Times New Roman"/>
          <w:color w:val="000000" w:themeColor="text1"/>
        </w:rPr>
        <w:t xml:space="preserve">Figure </w:t>
      </w:r>
      <w:r w:rsidR="00D45414" w:rsidRPr="00871219">
        <w:rPr>
          <w:rFonts w:ascii="Times New Roman" w:hAnsi="Times New Roman" w:cs="Times New Roman"/>
          <w:noProof/>
          <w:color w:val="000000" w:themeColor="text1"/>
        </w:rPr>
        <w:t>7</w:t>
      </w:r>
      <w:r w:rsidR="00D45414" w:rsidRPr="00871219">
        <w:rPr>
          <w:rFonts w:ascii="Times New Roman" w:hAnsi="Times New Roman" w:cs="Times New Roman"/>
          <w:lang w:val="en-US"/>
        </w:rPr>
        <w:fldChar w:fldCharType="end"/>
      </w:r>
      <w:r w:rsidR="00D45414" w:rsidRPr="00871219">
        <w:rPr>
          <w:rFonts w:ascii="Times New Roman" w:hAnsi="Times New Roman" w:cs="Times New Roman"/>
          <w:lang w:val="en-US"/>
        </w:rPr>
        <w:t>)</w:t>
      </w:r>
      <w:r w:rsidR="00487D44" w:rsidRPr="00871219">
        <w:rPr>
          <w:rFonts w:ascii="Times New Roman" w:hAnsi="Times New Roman" w:cs="Times New Roman"/>
          <w:lang w:val="en-US"/>
        </w:rPr>
        <w:t>.</w:t>
      </w:r>
    </w:p>
    <w:p w14:paraId="0A13CF92" w14:textId="77777777" w:rsidR="00487D44" w:rsidRPr="00871219" w:rsidRDefault="00487D44" w:rsidP="0081797D">
      <w:pPr>
        <w:pStyle w:val="NoSpacing"/>
        <w:spacing w:line="480" w:lineRule="auto"/>
        <w:rPr>
          <w:rFonts w:ascii="Times New Roman" w:hAnsi="Times New Roman" w:cs="Times New Roman"/>
          <w:color w:val="000000"/>
          <w:sz w:val="16"/>
          <w:szCs w:val="16"/>
          <w:lang w:eastAsia="en-GB"/>
        </w:rPr>
      </w:pPr>
    </w:p>
    <w:p w14:paraId="47AFB61F" w14:textId="4C0E1967" w:rsidR="00487D44" w:rsidRPr="00871219" w:rsidRDefault="00D45414" w:rsidP="0081797D">
      <w:pPr>
        <w:pStyle w:val="Caption"/>
        <w:spacing w:line="480" w:lineRule="auto"/>
        <w:rPr>
          <w:color w:val="000000" w:themeColor="text1"/>
          <w:sz w:val="20"/>
          <w:szCs w:val="20"/>
        </w:rPr>
      </w:pPr>
      <w:bookmarkStart w:id="9" w:name="_Ref491297298"/>
      <w:r w:rsidRPr="00871219">
        <w:rPr>
          <w:color w:val="000000" w:themeColor="text1"/>
          <w:sz w:val="20"/>
          <w:szCs w:val="20"/>
        </w:rPr>
        <w:lastRenderedPageBreak/>
        <w:t xml:space="preserve">Figure </w:t>
      </w:r>
      <w:r w:rsidRPr="00871219">
        <w:rPr>
          <w:color w:val="000000" w:themeColor="text1"/>
          <w:sz w:val="20"/>
          <w:szCs w:val="20"/>
        </w:rPr>
        <w:fldChar w:fldCharType="begin"/>
      </w:r>
      <w:r w:rsidRPr="00871219">
        <w:rPr>
          <w:color w:val="000000" w:themeColor="text1"/>
          <w:sz w:val="20"/>
          <w:szCs w:val="20"/>
        </w:rPr>
        <w:instrText xml:space="preserve"> SEQ Figure \* ARABIC </w:instrText>
      </w:r>
      <w:r w:rsidRPr="00871219">
        <w:rPr>
          <w:color w:val="000000" w:themeColor="text1"/>
          <w:sz w:val="20"/>
          <w:szCs w:val="20"/>
        </w:rPr>
        <w:fldChar w:fldCharType="separate"/>
      </w:r>
      <w:r w:rsidRPr="00871219">
        <w:rPr>
          <w:noProof/>
          <w:color w:val="000000" w:themeColor="text1"/>
          <w:sz w:val="20"/>
          <w:szCs w:val="20"/>
        </w:rPr>
        <w:t>7</w:t>
      </w:r>
      <w:r w:rsidRPr="00871219">
        <w:rPr>
          <w:color w:val="000000" w:themeColor="text1"/>
          <w:sz w:val="20"/>
          <w:szCs w:val="20"/>
        </w:rPr>
        <w:fldChar w:fldCharType="end"/>
      </w:r>
      <w:bookmarkEnd w:id="9"/>
      <w:r w:rsidRPr="00871219">
        <w:rPr>
          <w:color w:val="000000" w:themeColor="text1"/>
          <w:sz w:val="20"/>
          <w:szCs w:val="20"/>
        </w:rPr>
        <w:t xml:space="preserve">: </w:t>
      </w:r>
      <w:r w:rsidR="00DF45AF" w:rsidRPr="00871219">
        <w:rPr>
          <w:color w:val="000000" w:themeColor="text1"/>
          <w:sz w:val="20"/>
          <w:szCs w:val="20"/>
        </w:rPr>
        <w:t>Percentile r</w:t>
      </w:r>
      <w:r w:rsidR="00487D44" w:rsidRPr="00871219">
        <w:rPr>
          <w:color w:val="000000" w:themeColor="text1"/>
          <w:sz w:val="20"/>
          <w:szCs w:val="20"/>
        </w:rPr>
        <w:t xml:space="preserve">anking on the WEF’s financial </w:t>
      </w:r>
      <w:r w:rsidR="00487D44" w:rsidRPr="00871219">
        <w:rPr>
          <w:color w:val="000000" w:themeColor="text1"/>
          <w:sz w:val="20"/>
          <w:szCs w:val="20"/>
          <w:lang w:val="en-US"/>
        </w:rPr>
        <w:t>trustworthiness and confidence</w:t>
      </w:r>
      <w:r w:rsidR="00487D44" w:rsidRPr="00871219">
        <w:rPr>
          <w:color w:val="000000" w:themeColor="text1"/>
          <w:sz w:val="20"/>
          <w:szCs w:val="20"/>
        </w:rPr>
        <w:t xml:space="preserve"> indicator </w:t>
      </w:r>
    </w:p>
    <w:p w14:paraId="3AEAA113" w14:textId="77777777" w:rsidR="00487D44" w:rsidRPr="00871219" w:rsidRDefault="00487D44" w:rsidP="0081797D">
      <w:pPr>
        <w:pStyle w:val="NoSpacing"/>
        <w:spacing w:line="480" w:lineRule="auto"/>
        <w:rPr>
          <w:rFonts w:ascii="Times New Roman" w:hAnsi="Times New Roman" w:cs="Times New Roman"/>
        </w:rPr>
      </w:pPr>
      <w:r w:rsidRPr="00871219">
        <w:rPr>
          <w:rFonts w:ascii="Times New Roman" w:hAnsi="Times New Roman" w:cs="Times New Roman"/>
          <w:noProof/>
          <w:lang w:eastAsia="en-GB"/>
        </w:rPr>
        <w:drawing>
          <wp:inline distT="0" distB="0" distL="0" distR="0" wp14:anchorId="5B00047E" wp14:editId="7B85C17D">
            <wp:extent cx="4572000" cy="2743200"/>
            <wp:effectExtent l="0" t="0" r="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6321943" w14:textId="77777777" w:rsidR="00487D44" w:rsidRPr="00871219" w:rsidRDefault="00487D44" w:rsidP="0081797D">
      <w:pPr>
        <w:pStyle w:val="NoSpacing"/>
        <w:spacing w:line="480" w:lineRule="auto"/>
        <w:rPr>
          <w:rFonts w:ascii="Times New Roman" w:hAnsi="Times New Roman" w:cs="Times New Roman"/>
          <w:lang w:val="en-US"/>
        </w:rPr>
      </w:pPr>
    </w:p>
    <w:p w14:paraId="1A11BE64" w14:textId="0BEC2EE3" w:rsidR="00FE0A08" w:rsidRPr="00871219" w:rsidRDefault="00246858" w:rsidP="0081797D">
      <w:pPr>
        <w:pStyle w:val="NoSpacing"/>
        <w:spacing w:line="480" w:lineRule="auto"/>
        <w:rPr>
          <w:rFonts w:ascii="Times New Roman" w:hAnsi="Times New Roman" w:cs="Times New Roman"/>
        </w:rPr>
      </w:pPr>
      <w:r w:rsidRPr="00871219">
        <w:rPr>
          <w:rFonts w:ascii="Times New Roman" w:hAnsi="Times New Roman" w:cs="Times New Roman"/>
        </w:rPr>
        <w:t xml:space="preserve">Regulations are not only used but also in many cases created to protect insiders, hence increasing barriers for outsiders. In Tunisia, </w:t>
      </w:r>
      <w:r w:rsidR="00FE0A08" w:rsidRPr="00871219">
        <w:rPr>
          <w:rFonts w:ascii="Times New Roman" w:hAnsi="Times New Roman" w:cs="Times New Roman"/>
        </w:rPr>
        <w:t xml:space="preserve">regulatory restrictions </w:t>
      </w:r>
      <w:r w:rsidRPr="00871219">
        <w:rPr>
          <w:rFonts w:ascii="Times New Roman" w:hAnsi="Times New Roman" w:cs="Times New Roman"/>
        </w:rPr>
        <w:t xml:space="preserve">have been shown to be </w:t>
      </w:r>
      <w:r w:rsidR="00FE0A08" w:rsidRPr="00871219">
        <w:rPr>
          <w:rFonts w:ascii="Times New Roman" w:hAnsi="Times New Roman" w:cs="Times New Roman"/>
        </w:rPr>
        <w:t>much higher for firms</w:t>
      </w:r>
      <w:r w:rsidRPr="00871219">
        <w:rPr>
          <w:rFonts w:ascii="Times New Roman" w:hAnsi="Times New Roman" w:cs="Times New Roman"/>
        </w:rPr>
        <w:t xml:space="preserve"> linked to the Ben Ali family</w:t>
      </w:r>
      <w:r w:rsidR="008E748D" w:rsidRPr="00871219">
        <w:rPr>
          <w:rFonts w:ascii="Times New Roman" w:hAnsi="Times New Roman" w:cs="Times New Roman"/>
        </w:rPr>
        <w:t xml:space="preserve"> </w:t>
      </w:r>
      <w:r w:rsidRPr="00871219">
        <w:rPr>
          <w:rFonts w:ascii="Times New Roman" w:hAnsi="Times New Roman" w:cs="Times New Roman"/>
        </w:rPr>
        <w:fldChar w:fldCharType="begin"/>
      </w:r>
      <w:r w:rsidR="00871219">
        <w:rPr>
          <w:rFonts w:ascii="Times New Roman" w:hAnsi="Times New Roman" w:cs="Times New Roman"/>
        </w:rPr>
        <w:instrText xml:space="preserve"> ADDIN ZOTERO_ITEM CSL_CITATION {"citationID":"5vtdu2L3","properties":{"formattedCitation":"(World Bank 2014b p. 112)","plainCitation":"(World Bank 2014b p. 112)","noteIndex":0},"citationItems":[{"id":2069,"uris":["http://zotero.org/users/175397/items/FCZF94IP"],"uri":["http://zotero.org/users/175397/items/FCZF94IP"],"itemData":{"id":2069,"type":"book","title":"The unfinished revolution: Bringing opportunity, good jobs and greater wealth to all Tunisians","publisher":"World Bank","publisher-place":"Washington, D.C.","event-place":"Washington, D.C.","author":[{"family":"World Bank","given":""}],"issued":{"date-parts":[["2014"]]}},"locator":"112"}],"schema":"https://github.com/citation-style-language/schema/raw/master/csl-citation.json"} </w:instrText>
      </w:r>
      <w:r w:rsidRPr="00871219">
        <w:rPr>
          <w:rFonts w:ascii="Times New Roman" w:hAnsi="Times New Roman" w:cs="Times New Roman"/>
        </w:rPr>
        <w:fldChar w:fldCharType="separate"/>
      </w:r>
      <w:r w:rsidR="00871219" w:rsidRPr="00871219">
        <w:rPr>
          <w:rFonts w:ascii="Times New Roman" w:hAnsi="Times New Roman" w:cs="Times New Roman"/>
        </w:rPr>
        <w:t>(World Bank 2014b p. 112)</w:t>
      </w:r>
      <w:r w:rsidRPr="00871219">
        <w:rPr>
          <w:rFonts w:ascii="Times New Roman" w:hAnsi="Times New Roman" w:cs="Times New Roman"/>
        </w:rPr>
        <w:fldChar w:fldCharType="end"/>
      </w:r>
      <w:r w:rsidR="008E748D" w:rsidRPr="00871219">
        <w:rPr>
          <w:rFonts w:ascii="Times New Roman" w:hAnsi="Times New Roman" w:cs="Times New Roman"/>
        </w:rPr>
        <w:t>.</w:t>
      </w:r>
      <w:r w:rsidR="004E1131" w:rsidRPr="00871219">
        <w:rPr>
          <w:rFonts w:ascii="Times New Roman" w:hAnsi="Times New Roman" w:cs="Times New Roman"/>
        </w:rPr>
        <w:t xml:space="preserve"> In Egypt, non-tariff trade barriers have risen disproportionately in sectors in which politically connected businesses are active </w:t>
      </w:r>
      <w:r w:rsidR="00FA308A" w:rsidRPr="00871219">
        <w:rPr>
          <w:rFonts w:ascii="Times New Roman" w:hAnsi="Times New Roman" w:cs="Times New Roman"/>
        </w:rPr>
        <w:t>(see Eibl and Malik in this volume).</w:t>
      </w:r>
    </w:p>
    <w:p w14:paraId="62DCE4A2" w14:textId="77777777" w:rsidR="007B23ED" w:rsidRPr="00871219" w:rsidRDefault="007B23ED" w:rsidP="0081797D">
      <w:pPr>
        <w:pStyle w:val="NoSpacing"/>
        <w:spacing w:line="480" w:lineRule="auto"/>
        <w:rPr>
          <w:rFonts w:ascii="Times New Roman" w:hAnsi="Times New Roman" w:cs="Times New Roman"/>
          <w:lang w:val="en-US"/>
        </w:rPr>
      </w:pPr>
    </w:p>
    <w:p w14:paraId="79A5991D" w14:textId="15A60629" w:rsidR="00D43427" w:rsidRPr="00871219" w:rsidRDefault="00F71F03" w:rsidP="0081797D">
      <w:pPr>
        <w:pStyle w:val="NoSpacing"/>
        <w:spacing w:line="480" w:lineRule="auto"/>
        <w:rPr>
          <w:rFonts w:ascii="Times New Roman" w:hAnsi="Times New Roman" w:cs="Times New Roman"/>
          <w:lang w:val="en-US"/>
        </w:rPr>
      </w:pPr>
      <w:r w:rsidRPr="00871219">
        <w:rPr>
          <w:rFonts w:ascii="Times New Roman" w:hAnsi="Times New Roman" w:cs="Times New Roman"/>
          <w:lang w:val="en-US"/>
        </w:rPr>
        <w:t xml:space="preserve">In </w:t>
      </w:r>
      <w:r w:rsidR="004A0B4E" w:rsidRPr="00871219">
        <w:rPr>
          <w:rFonts w:ascii="Times New Roman" w:hAnsi="Times New Roman" w:cs="Times New Roman"/>
          <w:lang w:val="en-US"/>
        </w:rPr>
        <w:t xml:space="preserve">crony </w:t>
      </w:r>
      <w:r w:rsidRPr="00871219">
        <w:rPr>
          <w:rFonts w:ascii="Times New Roman" w:hAnsi="Times New Roman" w:cs="Times New Roman"/>
          <w:lang w:val="en-US"/>
        </w:rPr>
        <w:t xml:space="preserve">networks, state actors often continue to be the senior partners as they can use various tools of coercion and threats to withdraw resources </w:t>
      </w:r>
      <w:r w:rsidR="000B36E5" w:rsidRPr="00871219">
        <w:rPr>
          <w:rFonts w:ascii="Times New Roman" w:hAnsi="Times New Roman" w:cs="Times New Roman"/>
          <w:lang w:val="en-US"/>
        </w:rPr>
        <w:t xml:space="preserve">in order </w:t>
      </w:r>
      <w:r w:rsidRPr="00871219">
        <w:rPr>
          <w:rFonts w:ascii="Times New Roman" w:hAnsi="Times New Roman" w:cs="Times New Roman"/>
          <w:lang w:val="en-US"/>
        </w:rPr>
        <w:t>to control private firms.</w:t>
      </w:r>
      <w:r w:rsidR="004A0B4E" w:rsidRPr="00871219">
        <w:rPr>
          <w:rFonts w:ascii="Times New Roman" w:hAnsi="Times New Roman" w:cs="Times New Roman"/>
          <w:lang w:val="en-US"/>
        </w:rPr>
        <w:t xml:space="preserve"> At the same time, </w:t>
      </w:r>
      <w:r w:rsidR="009821E4" w:rsidRPr="00871219">
        <w:rPr>
          <w:rFonts w:ascii="Times New Roman" w:hAnsi="Times New Roman" w:cs="Times New Roman"/>
          <w:lang w:val="en-US"/>
        </w:rPr>
        <w:t>political elites</w:t>
      </w:r>
      <w:r w:rsidR="004A0B4E" w:rsidRPr="00871219">
        <w:rPr>
          <w:rFonts w:ascii="Times New Roman" w:hAnsi="Times New Roman" w:cs="Times New Roman"/>
          <w:lang w:val="en-US"/>
        </w:rPr>
        <w:t xml:space="preserve"> </w:t>
      </w:r>
      <w:r w:rsidR="009821E4" w:rsidRPr="00871219">
        <w:rPr>
          <w:rFonts w:ascii="Times New Roman" w:hAnsi="Times New Roman" w:cs="Times New Roman"/>
          <w:lang w:val="en-US"/>
        </w:rPr>
        <w:t xml:space="preserve">either neglect or repress outsiders, especially in the informal sector </w:t>
      </w:r>
      <w:r w:rsidR="004A0B4E" w:rsidRPr="00871219">
        <w:rPr>
          <w:rFonts w:ascii="Times New Roman" w:hAnsi="Times New Roman" w:cs="Times New Roman"/>
          <w:lang w:val="en-US"/>
        </w:rPr>
        <w:fldChar w:fldCharType="begin"/>
      </w:r>
      <w:r w:rsidR="00871219">
        <w:rPr>
          <w:rFonts w:ascii="Times New Roman" w:hAnsi="Times New Roman" w:cs="Times New Roman"/>
          <w:lang w:val="en-US"/>
        </w:rPr>
        <w:instrText xml:space="preserve"> ADDIN ZOTERO_ITEM CSL_CITATION {"citationID":"K9N2BXLH","properties":{"formattedCitation":"(Singerman 1995)","plainCitation":"(Singerman 1995)","noteIndex":0},"citationItems":[{"id":2148,"uris":["http://zotero.org/users/175397/items/4MSJE2AN"],"uri":["http://zotero.org/users/175397/items/4MSJE2AN"],"itemData":{"id":2148,"type":"book","title":"Avenues of participation: family, politics, and networks in urban quarters of Cairo","collection-title":"Princeton studies in Muslim politics","publisher":"Princeton University Press","publisher-place":"Princeton, N.J","number-of-pages":"xx+335","source":"solo.bodleian.ox.ac.uk","event-place":"Princeton, N.J","ISBN":"978-0-691-08654-5","call-number":"JS7782","shortTitle":"Avenues of participation","language":"eng","author":[{"family":"Singerman","given":"Diane"}],"issued":{"date-parts":[["1995"]]}}}],"schema":"https://github.com/citation-style-language/schema/raw/master/csl-citation.json"} </w:instrText>
      </w:r>
      <w:r w:rsidR="004A0B4E" w:rsidRPr="00871219">
        <w:rPr>
          <w:rFonts w:ascii="Times New Roman" w:hAnsi="Times New Roman" w:cs="Times New Roman"/>
          <w:lang w:val="en-US"/>
        </w:rPr>
        <w:fldChar w:fldCharType="separate"/>
      </w:r>
      <w:r w:rsidR="00871219" w:rsidRPr="00871219">
        <w:rPr>
          <w:rFonts w:ascii="Times New Roman" w:hAnsi="Times New Roman" w:cs="Times New Roman"/>
        </w:rPr>
        <w:t>(Singerman 1995)</w:t>
      </w:r>
      <w:r w:rsidR="004A0B4E" w:rsidRPr="00871219">
        <w:rPr>
          <w:rFonts w:ascii="Times New Roman" w:hAnsi="Times New Roman" w:cs="Times New Roman"/>
          <w:lang w:val="en-US"/>
        </w:rPr>
        <w:fldChar w:fldCharType="end"/>
      </w:r>
      <w:r w:rsidR="004A0B4E" w:rsidRPr="00871219">
        <w:rPr>
          <w:rFonts w:ascii="Times New Roman" w:hAnsi="Times New Roman" w:cs="Times New Roman"/>
          <w:lang w:val="en-US"/>
        </w:rPr>
        <w:t>.</w:t>
      </w:r>
    </w:p>
    <w:p w14:paraId="66BCC000" w14:textId="77777777" w:rsidR="006971A5" w:rsidRPr="00871219" w:rsidRDefault="006971A5" w:rsidP="0081797D">
      <w:pPr>
        <w:pStyle w:val="NoSpacing"/>
        <w:spacing w:line="480" w:lineRule="auto"/>
        <w:rPr>
          <w:rFonts w:ascii="Times New Roman" w:hAnsi="Times New Roman" w:cs="Times New Roman"/>
          <w:lang w:val="en-US"/>
        </w:rPr>
      </w:pPr>
    </w:p>
    <w:p w14:paraId="218BDA32" w14:textId="1AFFB956" w:rsidR="003E2393" w:rsidRPr="00871219" w:rsidRDefault="004A0B4E" w:rsidP="0081797D">
      <w:pPr>
        <w:pStyle w:val="NoSpacing"/>
        <w:spacing w:line="480" w:lineRule="auto"/>
        <w:rPr>
          <w:rFonts w:ascii="Times New Roman" w:hAnsi="Times New Roman" w:cs="Times New Roman"/>
          <w:lang w:val="en-US"/>
        </w:rPr>
      </w:pPr>
      <w:r w:rsidRPr="00871219">
        <w:rPr>
          <w:rFonts w:ascii="Times New Roman" w:hAnsi="Times New Roman" w:cs="Times New Roman"/>
          <w:lang w:val="en-US"/>
        </w:rPr>
        <w:t>W</w:t>
      </w:r>
      <w:r w:rsidR="00F71F03" w:rsidRPr="00871219">
        <w:rPr>
          <w:rFonts w:ascii="Times New Roman" w:hAnsi="Times New Roman" w:cs="Times New Roman"/>
          <w:lang w:val="en-US"/>
        </w:rPr>
        <w:t xml:space="preserve">hile corruption is widespread in other </w:t>
      </w:r>
      <w:r w:rsidRPr="00871219">
        <w:rPr>
          <w:rFonts w:ascii="Times New Roman" w:hAnsi="Times New Roman" w:cs="Times New Roman"/>
          <w:lang w:val="en-US"/>
        </w:rPr>
        <w:t xml:space="preserve">developing </w:t>
      </w:r>
      <w:r w:rsidR="00F71F03" w:rsidRPr="00871219">
        <w:rPr>
          <w:rFonts w:ascii="Times New Roman" w:hAnsi="Times New Roman" w:cs="Times New Roman"/>
          <w:lang w:val="en-US"/>
        </w:rPr>
        <w:t xml:space="preserve">regions, insider status seems to be “stickier” in </w:t>
      </w:r>
      <w:r w:rsidRPr="00871219">
        <w:rPr>
          <w:rFonts w:ascii="Times New Roman" w:hAnsi="Times New Roman" w:cs="Times New Roman"/>
          <w:lang w:val="en-US"/>
        </w:rPr>
        <w:t>the Arab region.</w:t>
      </w:r>
      <w:r w:rsidR="00F71F03" w:rsidRPr="00871219">
        <w:rPr>
          <w:rFonts w:ascii="Times New Roman" w:hAnsi="Times New Roman" w:cs="Times New Roman"/>
          <w:lang w:val="en-US"/>
        </w:rPr>
        <w:t xml:space="preserve"> </w:t>
      </w:r>
      <w:r w:rsidR="001434D5" w:rsidRPr="00871219">
        <w:rPr>
          <w:rFonts w:ascii="Times New Roman" w:hAnsi="Times New Roman" w:cs="Times New Roman"/>
          <w:lang w:val="en-US"/>
        </w:rPr>
        <w:t xml:space="preserve">The </w:t>
      </w:r>
      <w:r w:rsidR="006577F8" w:rsidRPr="00871219">
        <w:rPr>
          <w:rFonts w:ascii="Times New Roman" w:hAnsi="Times New Roman" w:cs="Times New Roman"/>
          <w:lang w:val="en-US"/>
        </w:rPr>
        <w:t>pressures for informality</w:t>
      </w:r>
      <w:r w:rsidR="001434D5" w:rsidRPr="00871219">
        <w:rPr>
          <w:rFonts w:ascii="Times New Roman" w:hAnsi="Times New Roman" w:cs="Times New Roman"/>
          <w:lang w:val="en-US"/>
        </w:rPr>
        <w:t xml:space="preserve"> seem to be stronger </w:t>
      </w:r>
      <w:r w:rsidR="006D3C1A" w:rsidRPr="00871219">
        <w:rPr>
          <w:rFonts w:ascii="Times New Roman" w:hAnsi="Times New Roman" w:cs="Times New Roman"/>
          <w:lang w:val="en-US"/>
        </w:rPr>
        <w:t>and</w:t>
      </w:r>
      <w:r w:rsidR="00C34B8A" w:rsidRPr="00871219">
        <w:rPr>
          <w:rFonts w:ascii="Times New Roman" w:hAnsi="Times New Roman" w:cs="Times New Roman"/>
          <w:lang w:val="en-US"/>
        </w:rPr>
        <w:t>, in particular,</w:t>
      </w:r>
      <w:r w:rsidR="006D3C1A" w:rsidRPr="00871219">
        <w:rPr>
          <w:rFonts w:ascii="Times New Roman" w:hAnsi="Times New Roman" w:cs="Times New Roman"/>
          <w:lang w:val="en-US"/>
        </w:rPr>
        <w:t xml:space="preserve"> more persistent </w:t>
      </w:r>
      <w:r w:rsidR="001434D5" w:rsidRPr="00871219">
        <w:rPr>
          <w:rFonts w:ascii="Times New Roman" w:hAnsi="Times New Roman" w:cs="Times New Roman"/>
          <w:lang w:val="en-US"/>
        </w:rPr>
        <w:t xml:space="preserve">than in other regions: </w:t>
      </w:r>
      <w:r w:rsidR="00F339D0" w:rsidRPr="00871219">
        <w:rPr>
          <w:rFonts w:ascii="Times New Roman" w:hAnsi="Times New Roman" w:cs="Times New Roman"/>
          <w:lang w:val="en-US"/>
        </w:rPr>
        <w:t>There are more firms in the MENA region that start without a formal registration, and companies remain informal for a particularly long period, indicating very low mobility from the informal to the formal sector</w:t>
      </w:r>
      <w:r w:rsidR="006D3C1A" w:rsidRPr="00871219">
        <w:rPr>
          <w:rFonts w:ascii="Times New Roman" w:hAnsi="Times New Roman" w:cs="Times New Roman"/>
          <w:lang w:val="en-US"/>
        </w:rPr>
        <w:t xml:space="preserve"> (see </w:t>
      </w:r>
      <w:r w:rsidR="001922B4" w:rsidRPr="00871219">
        <w:rPr>
          <w:rFonts w:ascii="Times New Roman" w:hAnsi="Times New Roman" w:cs="Times New Roman"/>
          <w:lang w:val="en-US"/>
        </w:rPr>
        <w:fldChar w:fldCharType="begin"/>
      </w:r>
      <w:r w:rsidR="001922B4" w:rsidRPr="00871219">
        <w:rPr>
          <w:rFonts w:ascii="Times New Roman" w:hAnsi="Times New Roman" w:cs="Times New Roman"/>
          <w:lang w:val="en-US"/>
        </w:rPr>
        <w:instrText xml:space="preserve"> REF _Ref437830897 \h </w:instrText>
      </w:r>
      <w:r w:rsidR="00214B2D" w:rsidRPr="00871219">
        <w:rPr>
          <w:rFonts w:ascii="Times New Roman" w:hAnsi="Times New Roman" w:cs="Times New Roman"/>
          <w:lang w:val="en-US"/>
        </w:rPr>
        <w:instrText xml:space="preserve"> \* MERGEFORMAT </w:instrText>
      </w:r>
      <w:r w:rsidR="001922B4" w:rsidRPr="00871219">
        <w:rPr>
          <w:rFonts w:ascii="Times New Roman" w:hAnsi="Times New Roman" w:cs="Times New Roman"/>
          <w:lang w:val="en-US"/>
        </w:rPr>
      </w:r>
      <w:r w:rsidR="001922B4" w:rsidRPr="00871219">
        <w:rPr>
          <w:rFonts w:ascii="Times New Roman" w:hAnsi="Times New Roman" w:cs="Times New Roman"/>
          <w:lang w:val="en-US"/>
        </w:rPr>
        <w:fldChar w:fldCharType="separate"/>
      </w:r>
      <w:r w:rsidR="00D45414" w:rsidRPr="00871219">
        <w:rPr>
          <w:rFonts w:ascii="Times New Roman" w:hAnsi="Times New Roman" w:cs="Times New Roman"/>
          <w:lang w:val="en-US"/>
        </w:rPr>
        <w:t>Figure</w:t>
      </w:r>
      <w:r w:rsidR="00D45414" w:rsidRPr="00871219">
        <w:rPr>
          <w:rFonts w:ascii="Times New Roman" w:hAnsi="Times New Roman" w:cs="Times New Roman"/>
          <w:noProof/>
          <w:lang w:val="en-US"/>
        </w:rPr>
        <w:t xml:space="preserve"> 8</w:t>
      </w:r>
      <w:r w:rsidR="001922B4" w:rsidRPr="00871219">
        <w:rPr>
          <w:rFonts w:ascii="Times New Roman" w:hAnsi="Times New Roman" w:cs="Times New Roman"/>
          <w:lang w:val="en-US"/>
        </w:rPr>
        <w:fldChar w:fldCharType="end"/>
      </w:r>
      <w:r w:rsidR="006D3C1A" w:rsidRPr="00871219">
        <w:rPr>
          <w:rFonts w:ascii="Times New Roman" w:hAnsi="Times New Roman" w:cs="Times New Roman"/>
          <w:lang w:val="en-US"/>
        </w:rPr>
        <w:t>)</w:t>
      </w:r>
      <w:r w:rsidR="00F339D0" w:rsidRPr="00871219">
        <w:rPr>
          <w:rFonts w:ascii="Times New Roman" w:hAnsi="Times New Roman" w:cs="Times New Roman"/>
          <w:lang w:val="en-US"/>
        </w:rPr>
        <w:t>.</w:t>
      </w:r>
    </w:p>
    <w:p w14:paraId="7C7419B4" w14:textId="77777777" w:rsidR="003E2393" w:rsidRPr="00871219" w:rsidRDefault="003E2393" w:rsidP="0081797D">
      <w:pPr>
        <w:pStyle w:val="NoSpacing"/>
        <w:spacing w:line="480" w:lineRule="auto"/>
        <w:rPr>
          <w:rFonts w:ascii="Times New Roman" w:hAnsi="Times New Roman" w:cs="Times New Roman"/>
          <w:lang w:val="en-US"/>
        </w:rPr>
      </w:pPr>
    </w:p>
    <w:p w14:paraId="54AE7CC0" w14:textId="4B4AD77C" w:rsidR="006577F8" w:rsidRPr="00871219" w:rsidRDefault="0049333F" w:rsidP="0081797D">
      <w:pPr>
        <w:pStyle w:val="NoSpacing"/>
        <w:spacing w:line="480" w:lineRule="auto"/>
        <w:rPr>
          <w:rFonts w:ascii="Times New Roman" w:hAnsi="Times New Roman" w:cs="Times New Roman"/>
          <w:lang w:val="en-US"/>
        </w:rPr>
      </w:pPr>
      <w:r w:rsidRPr="00871219">
        <w:rPr>
          <w:rFonts w:ascii="Times New Roman" w:hAnsi="Times New Roman" w:cs="Times New Roman"/>
          <w:lang w:val="en-US"/>
        </w:rPr>
        <w:lastRenderedPageBreak/>
        <w:t xml:space="preserve">In Arab economies, </w:t>
      </w:r>
      <w:r w:rsidR="00180B79" w:rsidRPr="00871219">
        <w:rPr>
          <w:rFonts w:ascii="Times New Roman" w:hAnsi="Times New Roman" w:cs="Times New Roman"/>
          <w:lang w:val="en-US"/>
        </w:rPr>
        <w:t>economic opportunities seem</w:t>
      </w:r>
      <w:r w:rsidRPr="00871219">
        <w:rPr>
          <w:rFonts w:ascii="Times New Roman" w:hAnsi="Times New Roman" w:cs="Times New Roman"/>
          <w:lang w:val="en-US"/>
        </w:rPr>
        <w:t xml:space="preserve"> to depend more on where a firms started and what its connections are than elsewhere – evidence that “market corruption” </w:t>
      </w:r>
      <w:r w:rsidR="005C56C2" w:rsidRPr="00871219">
        <w:rPr>
          <w:rFonts w:ascii="Times New Roman" w:hAnsi="Times New Roman" w:cs="Times New Roman"/>
          <w:lang w:val="en-US"/>
        </w:rPr>
        <w:fldChar w:fldCharType="begin"/>
      </w:r>
      <w:r w:rsidR="00871219">
        <w:rPr>
          <w:rFonts w:ascii="Times New Roman" w:hAnsi="Times New Roman" w:cs="Times New Roman"/>
          <w:lang w:val="en-US"/>
        </w:rPr>
        <w:instrText xml:space="preserve"> ADDIN ZOTERO_ITEM CSL_CITATION {"citationID":"44Xj5qju","properties":{"formattedCitation":"(Scott 1972)","plainCitation":"(Scott 1972)","noteIndex":0},"citationItems":[{"id":2073,"uris":["http://zotero.org/users/175397/items/Q5VSIRFW"],"uri":["http://zotero.org/users/175397/items/Q5VSIRFW"],"itemData":{"id":2073,"type":"book","title":"Comparative political corruption","publisher":"Prentice-Hall","publisher-place":"Englewood Cliffs, N.J","number-of-pages":"x+166","source":"solo.bodleian.ox.ac.uk","event-place":"Englewood Cliffs, N.J","ISBN":"978-0-13-179028-5","call-number":"JF1081","language":"eng","author":[{"family":"Scott","given":"James C."}],"issued":{"date-parts":[["1972"]]}}}],"schema":"https://github.com/citation-style-language/schema/raw/master/csl-citation.json"} </w:instrText>
      </w:r>
      <w:r w:rsidR="005C56C2" w:rsidRPr="00871219">
        <w:rPr>
          <w:rFonts w:ascii="Times New Roman" w:hAnsi="Times New Roman" w:cs="Times New Roman"/>
          <w:lang w:val="en-US"/>
        </w:rPr>
        <w:fldChar w:fldCharType="separate"/>
      </w:r>
      <w:r w:rsidR="00871219" w:rsidRPr="00871219">
        <w:rPr>
          <w:rFonts w:ascii="Times New Roman" w:hAnsi="Times New Roman" w:cs="Times New Roman"/>
        </w:rPr>
        <w:t>(Scott 1972)</w:t>
      </w:r>
      <w:r w:rsidR="005C56C2" w:rsidRPr="00871219">
        <w:rPr>
          <w:rFonts w:ascii="Times New Roman" w:hAnsi="Times New Roman" w:cs="Times New Roman"/>
          <w:lang w:val="en-US"/>
        </w:rPr>
        <w:fldChar w:fldCharType="end"/>
      </w:r>
      <w:r w:rsidR="00A41675" w:rsidRPr="00871219">
        <w:rPr>
          <w:rFonts w:ascii="Times New Roman" w:hAnsi="Times New Roman" w:cs="Times New Roman"/>
          <w:lang w:val="en-US"/>
        </w:rPr>
        <w:t>,</w:t>
      </w:r>
      <w:r w:rsidR="005C56C2" w:rsidRPr="00871219">
        <w:rPr>
          <w:rFonts w:ascii="Times New Roman" w:hAnsi="Times New Roman" w:cs="Times New Roman"/>
          <w:lang w:val="en-US"/>
        </w:rPr>
        <w:t xml:space="preserve"> </w:t>
      </w:r>
      <w:r w:rsidRPr="00871219">
        <w:rPr>
          <w:rFonts w:ascii="Times New Roman" w:hAnsi="Times New Roman" w:cs="Times New Roman"/>
          <w:lang w:val="en-US"/>
        </w:rPr>
        <w:t xml:space="preserve">through which </w:t>
      </w:r>
      <w:r w:rsidR="00F75BA6" w:rsidRPr="00871219">
        <w:rPr>
          <w:rFonts w:ascii="Times New Roman" w:hAnsi="Times New Roman" w:cs="Times New Roman"/>
          <w:lang w:val="en-US"/>
        </w:rPr>
        <w:t xml:space="preserve">in principle </w:t>
      </w:r>
      <w:r w:rsidRPr="00871219">
        <w:rPr>
          <w:rFonts w:ascii="Times New Roman" w:hAnsi="Times New Roman" w:cs="Times New Roman"/>
          <w:lang w:val="en-US"/>
        </w:rPr>
        <w:t xml:space="preserve">any </w:t>
      </w:r>
      <w:r w:rsidR="00180B79" w:rsidRPr="00871219">
        <w:rPr>
          <w:rFonts w:ascii="Times New Roman" w:hAnsi="Times New Roman" w:cs="Times New Roman"/>
          <w:lang w:val="en-US"/>
        </w:rPr>
        <w:t xml:space="preserve">firm </w:t>
      </w:r>
      <w:r w:rsidRPr="00871219">
        <w:rPr>
          <w:rFonts w:ascii="Times New Roman" w:hAnsi="Times New Roman" w:cs="Times New Roman"/>
          <w:lang w:val="en-US"/>
        </w:rPr>
        <w:t xml:space="preserve">can contest markets if </w:t>
      </w:r>
      <w:r w:rsidR="00180B79" w:rsidRPr="00871219">
        <w:rPr>
          <w:rFonts w:ascii="Times New Roman" w:hAnsi="Times New Roman" w:cs="Times New Roman"/>
          <w:lang w:val="en-US"/>
        </w:rPr>
        <w:t xml:space="preserve">it </w:t>
      </w:r>
      <w:r w:rsidRPr="00871219">
        <w:rPr>
          <w:rFonts w:ascii="Times New Roman" w:hAnsi="Times New Roman" w:cs="Times New Roman"/>
          <w:lang w:val="en-US"/>
        </w:rPr>
        <w:t>is willing to pay bribes</w:t>
      </w:r>
      <w:r w:rsidR="00A41675" w:rsidRPr="00871219">
        <w:rPr>
          <w:rFonts w:ascii="Times New Roman" w:hAnsi="Times New Roman" w:cs="Times New Roman"/>
          <w:lang w:val="en-US"/>
        </w:rPr>
        <w:t>,</w:t>
      </w:r>
      <w:r w:rsidR="00180B79" w:rsidRPr="00871219">
        <w:rPr>
          <w:rFonts w:ascii="Times New Roman" w:hAnsi="Times New Roman" w:cs="Times New Roman"/>
          <w:lang w:val="en-US"/>
        </w:rPr>
        <w:t xml:space="preserve"> </w:t>
      </w:r>
      <w:r w:rsidRPr="00871219">
        <w:rPr>
          <w:rFonts w:ascii="Times New Roman" w:hAnsi="Times New Roman" w:cs="Times New Roman"/>
          <w:lang w:val="en-US"/>
        </w:rPr>
        <w:t xml:space="preserve">is not the prevalent mode of </w:t>
      </w:r>
      <w:r w:rsidR="00F364A5" w:rsidRPr="00871219">
        <w:rPr>
          <w:rFonts w:ascii="Times New Roman" w:hAnsi="Times New Roman" w:cs="Times New Roman"/>
          <w:lang w:val="en-US"/>
        </w:rPr>
        <w:t>influence-peddling</w:t>
      </w:r>
      <w:r w:rsidRPr="00871219">
        <w:rPr>
          <w:rFonts w:ascii="Times New Roman" w:hAnsi="Times New Roman" w:cs="Times New Roman"/>
          <w:lang w:val="en-US"/>
        </w:rPr>
        <w:t>.</w:t>
      </w:r>
      <w:r w:rsidR="00F364A5" w:rsidRPr="00871219">
        <w:rPr>
          <w:rFonts w:ascii="Times New Roman" w:hAnsi="Times New Roman" w:cs="Times New Roman"/>
          <w:lang w:val="en-US"/>
        </w:rPr>
        <w:t xml:space="preserve"> </w:t>
      </w:r>
      <w:r w:rsidR="00F75BA6" w:rsidRPr="00871219">
        <w:rPr>
          <w:rFonts w:ascii="Times New Roman" w:hAnsi="Times New Roman" w:cs="Times New Roman"/>
          <w:lang w:val="en-US"/>
        </w:rPr>
        <w:t>Instead, rigid, long-term networks determine success.</w:t>
      </w:r>
      <w:r w:rsidR="00F725F6" w:rsidRPr="00871219">
        <w:rPr>
          <w:rFonts w:ascii="Times New Roman" w:hAnsi="Times New Roman" w:cs="Times New Roman"/>
          <w:lang w:val="en-US"/>
        </w:rPr>
        <w:t xml:space="preserve"> This is also suggested by case accounts of cronyism in specific countries which point to long-term links between ruling and business elites </w:t>
      </w:r>
      <w:r w:rsidR="00F725F6" w:rsidRPr="00871219">
        <w:rPr>
          <w:rFonts w:ascii="Times New Roman" w:hAnsi="Times New Roman" w:cs="Times New Roman"/>
          <w:lang w:val="en-US"/>
        </w:rPr>
        <w:fldChar w:fldCharType="begin"/>
      </w:r>
      <w:r w:rsidR="00871219">
        <w:rPr>
          <w:rFonts w:ascii="Times New Roman" w:hAnsi="Times New Roman" w:cs="Times New Roman"/>
          <w:lang w:val="en-US"/>
        </w:rPr>
        <w:instrText xml:space="preserve"> ADDIN ZOTERO_ITEM CSL_CITATION {"citationID":"SN2Z6pOy","properties":{"formattedCitation":"(Heydemann 2004; Roll 2010)","plainCitation":"(Heydemann 2004; Roll 2010)","noteIndex":0},"citationItems":[{"id":209,"uris":["http://zotero.org/users/175397/items/4JA7VZFK"],"uri":["http://zotero.org/users/175397/items/4JA7VZFK"],"itemData":{"id":209,"type":"book","title":"Networks of privilege in the Middle East: The politics of economic reform revisited","publisher":"Palgrave Macmillan","number-of-pages":"352","source":"Amazon.com","ISBN":"1-4039-6352-5","shortTitle":"Networks of Privilege in the Middle East","editor":[{"family":"Heydemann","given":"Steven"}],"issued":{"date-parts":[["2004",8,21]]}}},{"id":2149,"uris":["http://zotero.org/users/175397/items/8NIDX4WH"],"uri":["http://zotero.org/users/175397/items/8NIDX4WH"],"itemData":{"id":2149,"type":"book","title":"Geld und Macht: Finanzsektorreformen und politische Bedeutungszunahme der Unternehmer- und Finanzelite in Ägypten","publisher":"Hans Schiller","publisher-place":"Berlin","number-of-pages":"300","source":"Amazon","event-place":"Berlin","abstract":"Fundierte volkswirtschaftliche Analyse und auch ein Who is Who der ägyptischen Elite, die auch nach dem \"arabischen Frühling\" noch weitgehend die Fäden in der Hand hält.","ISBN":"978-3-89930-314-8","shortTitle":"Geld und Macht","language":"Deutsch","author":[{"family":"Roll","given":"Stephan J."}],"issued":{"date-parts":[["2010"]]}}}],"schema":"https://github.com/citation-style-language/schema/raw/master/csl-citation.json"} </w:instrText>
      </w:r>
      <w:r w:rsidR="00F725F6" w:rsidRPr="00871219">
        <w:rPr>
          <w:rFonts w:ascii="Times New Roman" w:hAnsi="Times New Roman" w:cs="Times New Roman"/>
          <w:lang w:val="en-US"/>
        </w:rPr>
        <w:fldChar w:fldCharType="separate"/>
      </w:r>
      <w:r w:rsidR="00871219" w:rsidRPr="00871219">
        <w:rPr>
          <w:rFonts w:ascii="Times New Roman" w:hAnsi="Times New Roman" w:cs="Times New Roman"/>
        </w:rPr>
        <w:t>(Heydemann 2004; Roll 2010)</w:t>
      </w:r>
      <w:r w:rsidR="00F725F6" w:rsidRPr="00871219">
        <w:rPr>
          <w:rFonts w:ascii="Times New Roman" w:hAnsi="Times New Roman" w:cs="Times New Roman"/>
          <w:lang w:val="en-US"/>
        </w:rPr>
        <w:fldChar w:fldCharType="end"/>
      </w:r>
      <w:r w:rsidR="00F725F6" w:rsidRPr="00871219">
        <w:rPr>
          <w:rFonts w:ascii="Times New Roman" w:hAnsi="Times New Roman" w:cs="Times New Roman"/>
          <w:lang w:val="en-US"/>
        </w:rPr>
        <w:t>.</w:t>
      </w:r>
    </w:p>
    <w:p w14:paraId="087270A1" w14:textId="31159C91" w:rsidR="001F2393" w:rsidRPr="00871219" w:rsidRDefault="001F2393" w:rsidP="0081797D">
      <w:pPr>
        <w:spacing w:after="200" w:line="480" w:lineRule="auto"/>
        <w:rPr>
          <w:b/>
          <w:bCs/>
          <w:sz w:val="18"/>
          <w:szCs w:val="18"/>
          <w:lang w:val="en-US"/>
        </w:rPr>
      </w:pPr>
      <w:bookmarkStart w:id="10" w:name="_Ref437830897"/>
    </w:p>
    <w:p w14:paraId="7D1C26D9" w14:textId="7B1B358A" w:rsidR="001434D5" w:rsidRPr="00871219" w:rsidRDefault="001922B4" w:rsidP="0081797D">
      <w:pPr>
        <w:pStyle w:val="Caption"/>
        <w:spacing w:line="480" w:lineRule="auto"/>
        <w:rPr>
          <w:b w:val="0"/>
          <w:color w:val="auto"/>
          <w:sz w:val="20"/>
          <w:szCs w:val="20"/>
          <w:lang w:val="en-US"/>
        </w:rPr>
      </w:pPr>
      <w:r w:rsidRPr="00871219">
        <w:rPr>
          <w:color w:val="auto"/>
          <w:sz w:val="20"/>
          <w:szCs w:val="20"/>
          <w:lang w:val="en-US"/>
        </w:rPr>
        <w:t xml:space="preserve">Figure </w:t>
      </w:r>
      <w:r w:rsidRPr="00871219">
        <w:rPr>
          <w:color w:val="auto"/>
          <w:sz w:val="20"/>
          <w:szCs w:val="20"/>
          <w:lang w:val="en-US"/>
        </w:rPr>
        <w:fldChar w:fldCharType="begin"/>
      </w:r>
      <w:r w:rsidRPr="00871219">
        <w:rPr>
          <w:color w:val="auto"/>
          <w:sz w:val="20"/>
          <w:szCs w:val="20"/>
          <w:lang w:val="en-US"/>
        </w:rPr>
        <w:instrText xml:space="preserve"> SEQ Figure \* ARABIC </w:instrText>
      </w:r>
      <w:r w:rsidRPr="00871219">
        <w:rPr>
          <w:color w:val="auto"/>
          <w:sz w:val="20"/>
          <w:szCs w:val="20"/>
          <w:lang w:val="en-US"/>
        </w:rPr>
        <w:fldChar w:fldCharType="separate"/>
      </w:r>
      <w:r w:rsidR="00D45414" w:rsidRPr="00871219">
        <w:rPr>
          <w:noProof/>
          <w:color w:val="auto"/>
          <w:sz w:val="20"/>
          <w:szCs w:val="20"/>
          <w:lang w:val="en-US"/>
        </w:rPr>
        <w:t>8</w:t>
      </w:r>
      <w:r w:rsidRPr="00871219">
        <w:rPr>
          <w:color w:val="auto"/>
          <w:sz w:val="20"/>
          <w:szCs w:val="20"/>
          <w:lang w:val="en-US"/>
        </w:rPr>
        <w:fldChar w:fldCharType="end"/>
      </w:r>
      <w:bookmarkEnd w:id="10"/>
      <w:r w:rsidR="001434D5" w:rsidRPr="00871219">
        <w:rPr>
          <w:color w:val="auto"/>
          <w:sz w:val="20"/>
          <w:szCs w:val="20"/>
          <w:lang w:val="en-US"/>
        </w:rPr>
        <w:t>: Informality by region</w:t>
      </w:r>
    </w:p>
    <w:p w14:paraId="3C0B415A" w14:textId="77777777" w:rsidR="006577F8" w:rsidRPr="00871219" w:rsidRDefault="001434D5" w:rsidP="0081797D">
      <w:pPr>
        <w:pStyle w:val="NoSpacing"/>
        <w:spacing w:line="480" w:lineRule="auto"/>
        <w:rPr>
          <w:rFonts w:ascii="Times New Roman" w:hAnsi="Times New Roman" w:cs="Times New Roman"/>
          <w:lang w:val="en-US"/>
        </w:rPr>
      </w:pPr>
      <w:r w:rsidRPr="00871219">
        <w:rPr>
          <w:rFonts w:ascii="Times New Roman" w:hAnsi="Times New Roman" w:cs="Times New Roman"/>
          <w:noProof/>
          <w:lang w:eastAsia="en-GB"/>
        </w:rPr>
        <w:drawing>
          <wp:inline distT="0" distB="0" distL="0" distR="0" wp14:anchorId="2E0EDA69" wp14:editId="6E6F376E">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6D6F08A" w14:textId="49157A3A" w:rsidR="005A01DB" w:rsidRPr="00871219" w:rsidRDefault="001434D5" w:rsidP="0081797D">
      <w:pPr>
        <w:pStyle w:val="NoSpacing"/>
        <w:spacing w:line="480" w:lineRule="auto"/>
        <w:rPr>
          <w:rFonts w:ascii="Times New Roman" w:hAnsi="Times New Roman" w:cs="Times New Roman"/>
          <w:lang w:val="en-US"/>
        </w:rPr>
      </w:pPr>
      <w:r w:rsidRPr="00871219">
        <w:rPr>
          <w:rFonts w:ascii="Times New Roman" w:hAnsi="Times New Roman" w:cs="Times New Roman"/>
          <w:lang w:val="en-US"/>
        </w:rPr>
        <w:t xml:space="preserve">Source: </w:t>
      </w:r>
      <w:r w:rsidR="001922B4" w:rsidRPr="00871219">
        <w:rPr>
          <w:rFonts w:ascii="Times New Roman" w:hAnsi="Times New Roman" w:cs="Times New Roman"/>
          <w:lang w:val="en-US"/>
        </w:rPr>
        <w:fldChar w:fldCharType="begin"/>
      </w:r>
      <w:r w:rsidR="00871219">
        <w:rPr>
          <w:rFonts w:ascii="Times New Roman" w:hAnsi="Times New Roman" w:cs="Times New Roman"/>
          <w:lang w:val="en-US"/>
        </w:rPr>
        <w:instrText xml:space="preserve"> ADDIN ZOTERO_ITEM CSL_CITATION {"citationID":"3Wv2oe67","properties":{"formattedCitation":"(Gatti et al. 2014 p. 17)","plainCitation":"(Gatti et al. 2014 p. 17)","noteIndex":0},"citationItems":[{"id":987,"uris":["http://zotero.org/users/175397/items/WZWETQXF"],"uri":["http://zotero.org/users/175397/items/WZWETQXF"],"itemData":{"id":987,"type":"book","title":"Striving for better jobs: the challenge of informality in the Middle East and North Africa","publisher":"World Bank","publisher-place":"Washington, D.C","source":"Amazon.com","event-place":"Washington, D.C","ISBN":"0-8213-7877-5","shortTitle":"From Privilege to Competition","author":[{"family":"Gatti","given":"Roberta"},{"family":"Angel-Urdinola","given":"Diego"},{"family":"Silva","given":"Joana"},{"family":"Bodor","given":"Andras"}],"issued":{"date-parts":[["2014"]]}},"locator":"17"}],"schema":"https://github.com/citation-style-language/schema/raw/master/csl-citation.json"} </w:instrText>
      </w:r>
      <w:r w:rsidR="001922B4" w:rsidRPr="00871219">
        <w:rPr>
          <w:rFonts w:ascii="Times New Roman" w:hAnsi="Times New Roman" w:cs="Times New Roman"/>
          <w:lang w:val="en-US"/>
        </w:rPr>
        <w:fldChar w:fldCharType="separate"/>
      </w:r>
      <w:r w:rsidR="00871219" w:rsidRPr="00871219">
        <w:rPr>
          <w:rFonts w:ascii="Times New Roman" w:hAnsi="Times New Roman" w:cs="Times New Roman"/>
        </w:rPr>
        <w:t>(Gatti et al. 2014 p. 17)</w:t>
      </w:r>
      <w:r w:rsidR="001922B4" w:rsidRPr="00871219">
        <w:rPr>
          <w:rFonts w:ascii="Times New Roman" w:hAnsi="Times New Roman" w:cs="Times New Roman"/>
          <w:lang w:val="en-US"/>
        </w:rPr>
        <w:fldChar w:fldCharType="end"/>
      </w:r>
    </w:p>
    <w:p w14:paraId="4ED6A59D" w14:textId="77777777" w:rsidR="00C028AA" w:rsidRPr="00871219" w:rsidRDefault="00C028AA" w:rsidP="0081797D">
      <w:pPr>
        <w:pStyle w:val="NoSpacing"/>
        <w:spacing w:line="480" w:lineRule="auto"/>
        <w:rPr>
          <w:rFonts w:ascii="Times New Roman" w:hAnsi="Times New Roman" w:cs="Times New Roman"/>
          <w:lang w:val="en-US"/>
        </w:rPr>
      </w:pPr>
    </w:p>
    <w:p w14:paraId="22A1734E" w14:textId="7CB0929F" w:rsidR="00F725F6" w:rsidRPr="00871219" w:rsidRDefault="00532CCD" w:rsidP="0081797D">
      <w:pPr>
        <w:pStyle w:val="NoSpacing"/>
        <w:spacing w:line="480" w:lineRule="auto"/>
        <w:rPr>
          <w:rFonts w:ascii="Times New Roman" w:hAnsi="Times New Roman" w:cs="Times New Roman"/>
          <w:lang w:val="en-US"/>
        </w:rPr>
      </w:pPr>
      <w:r w:rsidRPr="00871219">
        <w:rPr>
          <w:rFonts w:ascii="Times New Roman" w:hAnsi="Times New Roman" w:cs="Times New Roman"/>
          <w:lang w:val="en-US"/>
        </w:rPr>
        <w:t xml:space="preserve">There is </w:t>
      </w:r>
      <w:r w:rsidR="00F71F03" w:rsidRPr="00871219">
        <w:rPr>
          <w:rFonts w:ascii="Times New Roman" w:hAnsi="Times New Roman" w:cs="Times New Roman"/>
          <w:lang w:val="en-US"/>
        </w:rPr>
        <w:t xml:space="preserve">further </w:t>
      </w:r>
      <w:r w:rsidR="00F725F6" w:rsidRPr="00871219">
        <w:rPr>
          <w:rFonts w:ascii="Times New Roman" w:hAnsi="Times New Roman" w:cs="Times New Roman"/>
          <w:lang w:val="en-US"/>
        </w:rPr>
        <w:t xml:space="preserve">quantitative </w:t>
      </w:r>
      <w:r w:rsidRPr="00871219">
        <w:rPr>
          <w:rFonts w:ascii="Times New Roman" w:hAnsi="Times New Roman" w:cs="Times New Roman"/>
          <w:lang w:val="en-US"/>
        </w:rPr>
        <w:t xml:space="preserve">evidence of high barriers to entry and </w:t>
      </w:r>
      <w:r w:rsidR="004C10F9" w:rsidRPr="00871219">
        <w:rPr>
          <w:rFonts w:ascii="Times New Roman" w:hAnsi="Times New Roman" w:cs="Times New Roman"/>
          <w:lang w:val="en-US"/>
        </w:rPr>
        <w:t xml:space="preserve">of </w:t>
      </w:r>
      <w:r w:rsidRPr="00871219">
        <w:rPr>
          <w:rFonts w:ascii="Times New Roman" w:hAnsi="Times New Roman" w:cs="Times New Roman"/>
          <w:lang w:val="en-US"/>
        </w:rPr>
        <w:t xml:space="preserve">the fact that </w:t>
      </w:r>
      <w:r w:rsidR="00C028AA" w:rsidRPr="00871219">
        <w:rPr>
          <w:rFonts w:ascii="Times New Roman" w:hAnsi="Times New Roman" w:cs="Times New Roman"/>
          <w:lang w:val="en-US"/>
        </w:rPr>
        <w:t>o</w:t>
      </w:r>
      <w:r w:rsidR="005A01DB" w:rsidRPr="00871219">
        <w:rPr>
          <w:rFonts w:ascii="Times New Roman" w:hAnsi="Times New Roman" w:cs="Times New Roman"/>
          <w:lang w:val="en-US"/>
        </w:rPr>
        <w:t xml:space="preserve">nce </w:t>
      </w:r>
      <w:r w:rsidR="00C028AA" w:rsidRPr="00871219">
        <w:rPr>
          <w:rFonts w:ascii="Times New Roman" w:hAnsi="Times New Roman" w:cs="Times New Roman"/>
          <w:lang w:val="en-US"/>
        </w:rPr>
        <w:t xml:space="preserve">a firm has achieved </w:t>
      </w:r>
      <w:r w:rsidR="005A01DB" w:rsidRPr="00871219">
        <w:rPr>
          <w:rFonts w:ascii="Times New Roman" w:hAnsi="Times New Roman" w:cs="Times New Roman"/>
          <w:lang w:val="en-US"/>
        </w:rPr>
        <w:t xml:space="preserve">insider status, </w:t>
      </w:r>
      <w:r w:rsidR="00C028AA" w:rsidRPr="00871219">
        <w:rPr>
          <w:rFonts w:ascii="Times New Roman" w:hAnsi="Times New Roman" w:cs="Times New Roman"/>
          <w:lang w:val="en-US"/>
        </w:rPr>
        <w:t>it is particularly hard to dislodge</w:t>
      </w:r>
      <w:r w:rsidR="00B249A3" w:rsidRPr="00871219">
        <w:rPr>
          <w:rFonts w:ascii="Times New Roman" w:hAnsi="Times New Roman" w:cs="Times New Roman"/>
          <w:lang w:val="en-US"/>
        </w:rPr>
        <w:t>:</w:t>
      </w:r>
      <w:r w:rsidR="00C028AA" w:rsidRPr="00871219">
        <w:rPr>
          <w:rFonts w:ascii="Times New Roman" w:hAnsi="Times New Roman" w:cs="Times New Roman"/>
          <w:lang w:val="en-US"/>
        </w:rPr>
        <w:t xml:space="preserve"> Firms in MENA on average are older</w:t>
      </w:r>
      <w:r w:rsidRPr="00871219">
        <w:rPr>
          <w:rFonts w:ascii="Times New Roman" w:hAnsi="Times New Roman" w:cs="Times New Roman"/>
          <w:lang w:val="en-US"/>
        </w:rPr>
        <w:t>, there are fewer firm entries and exits and generally fewer registered firms than in other regions. Creative destruction is limited</w:t>
      </w:r>
      <w:r w:rsidR="001922B4" w:rsidRPr="00871219">
        <w:rPr>
          <w:rFonts w:ascii="Times New Roman" w:hAnsi="Times New Roman" w:cs="Times New Roman"/>
          <w:lang w:val="en-US"/>
        </w:rPr>
        <w:t xml:space="preserve"> </w:t>
      </w:r>
      <w:r w:rsidR="001922B4" w:rsidRPr="00871219">
        <w:rPr>
          <w:rFonts w:ascii="Times New Roman" w:hAnsi="Times New Roman" w:cs="Times New Roman"/>
          <w:lang w:val="en-US"/>
        </w:rPr>
        <w:fldChar w:fldCharType="begin"/>
      </w:r>
      <w:r w:rsidR="00871219">
        <w:rPr>
          <w:rFonts w:ascii="Times New Roman" w:hAnsi="Times New Roman" w:cs="Times New Roman"/>
          <w:lang w:val="en-US"/>
        </w:rPr>
        <w:instrText xml:space="preserve"> ADDIN ZOTERO_ITEM CSL_CITATION {"citationID":"OMYTpZKK","properties":{"formattedCitation":"(Gatti et al. 2013; World Bank 2009)","plainCitation":"(Gatti et al. 2013; World Bank 2009)","noteIndex":0},"citationItems":[{"id":225,"uris":["http://zotero.org/users/175397/items/54TTBBD9"],"uri":["http://zotero.org/users/175397/items/54TTBBD9"],"itemData":{"id":225,"type":"book","title":"From Privilege to Competition: Unlocking Private-Led Growth in the Middle East and North Africa","publisher":"World Bank Publications","number-of-pages":"276","source":"Amazon.com","ISBN":"0-8213-7877-5","shortTitle":"From Privilege to Competition","author":[{"family":"World Bank","given":""}],"issued":{"date-parts":[["2009",11,4]]}}},{"id":730,"uris":["http://zotero.org/users/175397/items/MX4AD4D3"],"uri":["http://zotero.org/users/175397/items/MX4AD4D3"],"itemData":{"id":730,"type":"report","title":"Jobs for shared prosperity: Time for action in the Middle East and North Africa","publisher":"World Bank","publisher-place":"Washington, D.C","event-place":"Washington, D.C","author":[{"family":"Gatti","given":"Roberta"},{"family":"Morgandi","given":"Matteo"},{"family":"Grun","given":"Rebekka"}],"issued":{"date-parts":[["2013"]]}}}],"schema":"https://github.com/citation-style-language/schema/raw/master/csl-citation.json"} </w:instrText>
      </w:r>
      <w:r w:rsidR="001922B4" w:rsidRPr="00871219">
        <w:rPr>
          <w:rFonts w:ascii="Times New Roman" w:hAnsi="Times New Roman" w:cs="Times New Roman"/>
          <w:lang w:val="en-US"/>
        </w:rPr>
        <w:fldChar w:fldCharType="separate"/>
      </w:r>
      <w:r w:rsidR="00871219" w:rsidRPr="00871219">
        <w:rPr>
          <w:rFonts w:ascii="Times New Roman" w:hAnsi="Times New Roman" w:cs="Times New Roman"/>
        </w:rPr>
        <w:t>(Gatti et al. 2013; World Bank 2009)</w:t>
      </w:r>
      <w:r w:rsidR="001922B4" w:rsidRPr="00871219">
        <w:rPr>
          <w:rFonts w:ascii="Times New Roman" w:hAnsi="Times New Roman" w:cs="Times New Roman"/>
          <w:lang w:val="en-US"/>
        </w:rPr>
        <w:fldChar w:fldCharType="end"/>
      </w:r>
      <w:r w:rsidRPr="00871219">
        <w:rPr>
          <w:rFonts w:ascii="Times New Roman" w:hAnsi="Times New Roman" w:cs="Times New Roman"/>
          <w:lang w:val="en-US"/>
        </w:rPr>
        <w:t>. The dispersion of value-added within sectors is particularly high</w:t>
      </w:r>
      <w:r w:rsidR="008606AB" w:rsidRPr="00871219">
        <w:rPr>
          <w:rFonts w:ascii="Times New Roman" w:hAnsi="Times New Roman" w:cs="Times New Roman"/>
          <w:lang w:val="en-US"/>
        </w:rPr>
        <w:t xml:space="preserve">, which </w:t>
      </w:r>
      <w:r w:rsidR="000B45AB" w:rsidRPr="00871219">
        <w:rPr>
          <w:rFonts w:ascii="Times New Roman" w:hAnsi="Times New Roman" w:cs="Times New Roman"/>
          <w:lang w:val="en-US"/>
        </w:rPr>
        <w:t>reflects</w:t>
      </w:r>
      <w:r w:rsidRPr="00871219">
        <w:rPr>
          <w:rFonts w:ascii="Times New Roman" w:hAnsi="Times New Roman" w:cs="Times New Roman"/>
          <w:lang w:val="en-US"/>
        </w:rPr>
        <w:t xml:space="preserve"> lack of competition, as we would expect low value-added firms to exit in a competitive market</w:t>
      </w:r>
      <w:r w:rsidR="001922B4" w:rsidRPr="00871219">
        <w:rPr>
          <w:rFonts w:ascii="Times New Roman" w:hAnsi="Times New Roman" w:cs="Times New Roman"/>
          <w:lang w:val="en-US"/>
        </w:rPr>
        <w:t xml:space="preserve"> </w:t>
      </w:r>
      <w:r w:rsidR="001922B4" w:rsidRPr="00871219">
        <w:rPr>
          <w:rFonts w:ascii="Times New Roman" w:hAnsi="Times New Roman" w:cs="Times New Roman"/>
          <w:lang w:val="en-US"/>
        </w:rPr>
        <w:fldChar w:fldCharType="begin"/>
      </w:r>
      <w:r w:rsidR="00871219">
        <w:rPr>
          <w:rFonts w:ascii="Times New Roman" w:hAnsi="Times New Roman" w:cs="Times New Roman"/>
          <w:lang w:val="en-US"/>
        </w:rPr>
        <w:instrText xml:space="preserve"> ADDIN ZOTERO_ITEM CSL_CITATION {"citationID":"yEf6EvPP","properties":{"formattedCitation":"(World Bank 2009 p. 103)","plainCitation":"(World Bank 2009 p. 103)","noteIndex":0},"citationItems":[{"id":225,"uris":["http://zotero.org/users/175397/items/54TTBBD9"],"uri":["http://zotero.org/users/175397/items/54TTBBD9"],"itemData":{"id":225,"type":"book","title":"From Privilege to Competition: Unlocking Private-Led Growth in the Middle East and North Africa","publisher":"World Bank Publications","number-of-pages":"276","source":"Amazon.com","ISBN":"0-8213-7877-5","shortTitle":"From Privilege to Competition","author":[{"family":"World Bank","given":""}],"issued":{"date-parts":[["2009",11,4]]}},"locator":"103"}],"schema":"https://github.com/citation-style-language/schema/raw/master/csl-citation.json"} </w:instrText>
      </w:r>
      <w:r w:rsidR="001922B4" w:rsidRPr="00871219">
        <w:rPr>
          <w:rFonts w:ascii="Times New Roman" w:hAnsi="Times New Roman" w:cs="Times New Roman"/>
          <w:lang w:val="en-US"/>
        </w:rPr>
        <w:fldChar w:fldCharType="separate"/>
      </w:r>
      <w:r w:rsidR="00871219" w:rsidRPr="00871219">
        <w:rPr>
          <w:rFonts w:ascii="Times New Roman" w:hAnsi="Times New Roman" w:cs="Times New Roman"/>
        </w:rPr>
        <w:t>(World Bank 2009 p. 103)</w:t>
      </w:r>
      <w:r w:rsidR="001922B4" w:rsidRPr="00871219">
        <w:rPr>
          <w:rFonts w:ascii="Times New Roman" w:hAnsi="Times New Roman" w:cs="Times New Roman"/>
          <w:lang w:val="en-US"/>
        </w:rPr>
        <w:fldChar w:fldCharType="end"/>
      </w:r>
      <w:r w:rsidR="001922B4" w:rsidRPr="00871219">
        <w:rPr>
          <w:rFonts w:ascii="Times New Roman" w:hAnsi="Times New Roman" w:cs="Times New Roman"/>
          <w:lang w:val="en-US"/>
        </w:rPr>
        <w:t>.</w:t>
      </w:r>
      <w:r w:rsidR="009C4C09" w:rsidRPr="00871219">
        <w:rPr>
          <w:rFonts w:ascii="Times New Roman" w:hAnsi="Times New Roman" w:cs="Times New Roman"/>
          <w:lang w:val="en-US"/>
        </w:rPr>
        <w:t xml:space="preserve"> </w:t>
      </w:r>
    </w:p>
    <w:p w14:paraId="43FF383C" w14:textId="77777777" w:rsidR="00F725F6" w:rsidRPr="00871219" w:rsidRDefault="00F725F6" w:rsidP="0081797D">
      <w:pPr>
        <w:pStyle w:val="NoSpacing"/>
        <w:spacing w:line="480" w:lineRule="auto"/>
        <w:rPr>
          <w:rFonts w:ascii="Times New Roman" w:hAnsi="Times New Roman" w:cs="Times New Roman"/>
          <w:lang w:val="en-US"/>
        </w:rPr>
      </w:pPr>
    </w:p>
    <w:p w14:paraId="3A7AC314" w14:textId="145F2FD3" w:rsidR="00427245" w:rsidRPr="00871219" w:rsidRDefault="00F725F6" w:rsidP="0081797D">
      <w:pPr>
        <w:pStyle w:val="NoSpacing"/>
        <w:spacing w:line="480" w:lineRule="auto"/>
        <w:rPr>
          <w:rFonts w:ascii="Times New Roman" w:hAnsi="Times New Roman" w:cs="Times New Roman"/>
        </w:rPr>
      </w:pPr>
      <w:r w:rsidRPr="00871219">
        <w:rPr>
          <w:rFonts w:ascii="Times New Roman" w:hAnsi="Times New Roman" w:cs="Times New Roman"/>
          <w:lang w:val="en-US"/>
        </w:rPr>
        <w:lastRenderedPageBreak/>
        <w:t xml:space="preserve">The </w:t>
      </w:r>
      <w:r w:rsidR="00B249A3" w:rsidRPr="00871219">
        <w:rPr>
          <w:rFonts w:ascii="Times New Roman" w:hAnsi="Times New Roman" w:cs="Times New Roman"/>
          <w:lang w:val="en-US"/>
        </w:rPr>
        <w:t>Tunisia</w:t>
      </w:r>
      <w:r w:rsidRPr="00871219">
        <w:rPr>
          <w:rFonts w:ascii="Times New Roman" w:hAnsi="Times New Roman" w:cs="Times New Roman"/>
          <w:lang w:val="en-US"/>
        </w:rPr>
        <w:t xml:space="preserve">n case has been </w:t>
      </w:r>
      <w:r w:rsidR="00427245" w:rsidRPr="00871219">
        <w:rPr>
          <w:rFonts w:ascii="Times New Roman" w:hAnsi="Times New Roman" w:cs="Times New Roman"/>
          <w:lang w:val="en-US"/>
        </w:rPr>
        <w:t>particularly closely investigated a</w:t>
      </w:r>
      <w:r w:rsidR="007B23ED" w:rsidRPr="00871219">
        <w:rPr>
          <w:rFonts w:ascii="Times New Roman" w:hAnsi="Times New Roman" w:cs="Times New Roman"/>
          <w:lang w:val="en-US"/>
        </w:rPr>
        <w:t>f</w:t>
      </w:r>
      <w:r w:rsidR="00427245" w:rsidRPr="00871219">
        <w:rPr>
          <w:rFonts w:ascii="Times New Roman" w:hAnsi="Times New Roman" w:cs="Times New Roman"/>
          <w:lang w:val="en-US"/>
        </w:rPr>
        <w:t xml:space="preserve">ter </w:t>
      </w:r>
      <w:r w:rsidRPr="00871219">
        <w:rPr>
          <w:rFonts w:ascii="Times New Roman" w:hAnsi="Times New Roman" w:cs="Times New Roman"/>
          <w:lang w:val="en-US"/>
        </w:rPr>
        <w:t xml:space="preserve">the </w:t>
      </w:r>
      <w:r w:rsidR="00427245" w:rsidRPr="00871219">
        <w:rPr>
          <w:rFonts w:ascii="Times New Roman" w:hAnsi="Times New Roman" w:cs="Times New Roman"/>
          <w:lang w:val="en-US"/>
        </w:rPr>
        <w:t>regime change</w:t>
      </w:r>
      <w:r w:rsidRPr="00871219">
        <w:rPr>
          <w:rFonts w:ascii="Times New Roman" w:hAnsi="Times New Roman" w:cs="Times New Roman"/>
          <w:lang w:val="en-US"/>
        </w:rPr>
        <w:t xml:space="preserve"> in 2011</w:t>
      </w:r>
      <w:r w:rsidR="00B70C32" w:rsidRPr="00871219">
        <w:rPr>
          <w:rFonts w:ascii="Times New Roman" w:hAnsi="Times New Roman" w:cs="Times New Roman"/>
          <w:lang w:val="en-US"/>
        </w:rPr>
        <w:t>. R</w:t>
      </w:r>
      <w:r w:rsidRPr="00871219">
        <w:rPr>
          <w:rFonts w:ascii="Times New Roman" w:hAnsi="Times New Roman" w:cs="Times New Roman"/>
          <w:lang w:val="en-US"/>
        </w:rPr>
        <w:t xml:space="preserve">esearch has shown that few </w:t>
      </w:r>
      <w:r w:rsidR="00B70C32" w:rsidRPr="00871219">
        <w:rPr>
          <w:rFonts w:ascii="Times New Roman" w:hAnsi="Times New Roman" w:cs="Times New Roman"/>
          <w:lang w:val="en-US"/>
        </w:rPr>
        <w:t xml:space="preserve">Tunisian </w:t>
      </w:r>
      <w:r w:rsidRPr="00871219">
        <w:rPr>
          <w:rFonts w:ascii="Times New Roman" w:hAnsi="Times New Roman" w:cs="Times New Roman"/>
          <w:lang w:val="en-US"/>
        </w:rPr>
        <w:t xml:space="preserve">firms manage to grow, there is little churn among businesses and exit rates are low </w:t>
      </w:r>
      <w:r w:rsidRPr="00871219">
        <w:rPr>
          <w:rFonts w:ascii="Times New Roman" w:hAnsi="Times New Roman" w:cs="Times New Roman"/>
          <w:lang w:val="en-US"/>
        </w:rPr>
        <w:fldChar w:fldCharType="begin"/>
      </w:r>
      <w:r w:rsidR="00871219">
        <w:rPr>
          <w:rFonts w:ascii="Times New Roman" w:hAnsi="Times New Roman" w:cs="Times New Roman"/>
          <w:lang w:val="en-US"/>
        </w:rPr>
        <w:instrText xml:space="preserve"> ADDIN ZOTERO_ITEM CSL_CITATION {"citationID":"vXn28EFX","properties":{"formattedCitation":"(World Bank 2014b)","plainCitation":"(World Bank 2014b)","noteIndex":0},"citationItems":[{"id":2069,"uris":["http://zotero.org/users/175397/items/FCZF94IP"],"uri":["http://zotero.org/users/175397/items/FCZF94IP"],"itemData":{"id":2069,"type":"book","title":"The unfinished revolution: Bringing opportunity, good jobs and greater wealth to all Tunisians","publisher":"World Bank","publisher-place":"Washington, D.C.","event-place":"Washington, D.C.","author":[{"family":"World Bank","given":""}],"issued":{"date-parts":[["2014"]]}}}],"schema":"https://github.com/citation-style-language/schema/raw/master/csl-citation.json"} </w:instrText>
      </w:r>
      <w:r w:rsidRPr="00871219">
        <w:rPr>
          <w:rFonts w:ascii="Times New Roman" w:hAnsi="Times New Roman" w:cs="Times New Roman"/>
          <w:lang w:val="en-US"/>
        </w:rPr>
        <w:fldChar w:fldCharType="separate"/>
      </w:r>
      <w:r w:rsidR="00871219" w:rsidRPr="00871219">
        <w:rPr>
          <w:rFonts w:ascii="Times New Roman" w:hAnsi="Times New Roman" w:cs="Times New Roman"/>
        </w:rPr>
        <w:t>(World Bank 2014b)</w:t>
      </w:r>
      <w:r w:rsidRPr="00871219">
        <w:rPr>
          <w:rFonts w:ascii="Times New Roman" w:hAnsi="Times New Roman" w:cs="Times New Roman"/>
          <w:lang w:val="en-US"/>
        </w:rPr>
        <w:fldChar w:fldCharType="end"/>
      </w:r>
      <w:r w:rsidRPr="00871219">
        <w:rPr>
          <w:rFonts w:ascii="Times New Roman" w:hAnsi="Times New Roman" w:cs="Times New Roman"/>
          <w:lang w:val="en-US"/>
        </w:rPr>
        <w:t xml:space="preserve">. Resources like capital and labor are not reallocated over time to more efficient firms and </w:t>
      </w:r>
      <w:r w:rsidR="00C9386F" w:rsidRPr="00871219">
        <w:rPr>
          <w:rFonts w:ascii="Times New Roman" w:hAnsi="Times New Roman" w:cs="Times New Roman"/>
        </w:rPr>
        <w:t xml:space="preserve">firm growth </w:t>
      </w:r>
      <w:r w:rsidRPr="00871219">
        <w:rPr>
          <w:rFonts w:ascii="Times New Roman" w:hAnsi="Times New Roman" w:cs="Times New Roman"/>
        </w:rPr>
        <w:t xml:space="preserve">is </w:t>
      </w:r>
      <w:r w:rsidR="00C9386F" w:rsidRPr="00871219">
        <w:rPr>
          <w:rFonts w:ascii="Times New Roman" w:hAnsi="Times New Roman" w:cs="Times New Roman"/>
        </w:rPr>
        <w:t xml:space="preserve">only weakly correlated with profitability </w:t>
      </w:r>
      <w:r w:rsidRPr="00871219">
        <w:rPr>
          <w:rFonts w:ascii="Times New Roman" w:hAnsi="Times New Roman" w:cs="Times New Roman"/>
        </w:rPr>
        <w:t xml:space="preserve">– all of which are </w:t>
      </w:r>
      <w:r w:rsidR="00C9386F" w:rsidRPr="00871219">
        <w:rPr>
          <w:rFonts w:ascii="Times New Roman" w:hAnsi="Times New Roman" w:cs="Times New Roman"/>
        </w:rPr>
        <w:t>sign</w:t>
      </w:r>
      <w:r w:rsidRPr="00871219">
        <w:rPr>
          <w:rFonts w:ascii="Times New Roman" w:hAnsi="Times New Roman" w:cs="Times New Roman"/>
        </w:rPr>
        <w:t>s</w:t>
      </w:r>
      <w:r w:rsidR="00B70C32" w:rsidRPr="00871219">
        <w:rPr>
          <w:rFonts w:ascii="Times New Roman" w:hAnsi="Times New Roman" w:cs="Times New Roman"/>
        </w:rPr>
        <w:t xml:space="preserve"> of insider privilege</w:t>
      </w:r>
      <w:r w:rsidRPr="00871219">
        <w:rPr>
          <w:rFonts w:ascii="Times New Roman" w:hAnsi="Times New Roman" w:cs="Times New Roman"/>
        </w:rPr>
        <w:t xml:space="preserve"> and the cost it </w:t>
      </w:r>
      <w:r w:rsidR="00B70C32" w:rsidRPr="00871219">
        <w:rPr>
          <w:rFonts w:ascii="Times New Roman" w:hAnsi="Times New Roman" w:cs="Times New Roman"/>
        </w:rPr>
        <w:t xml:space="preserve">exacts in terms of </w:t>
      </w:r>
      <w:r w:rsidRPr="00871219">
        <w:rPr>
          <w:rFonts w:ascii="Times New Roman" w:hAnsi="Times New Roman" w:cs="Times New Roman"/>
        </w:rPr>
        <w:t xml:space="preserve">the </w:t>
      </w:r>
      <w:r w:rsidR="00AF62A0" w:rsidRPr="00871219">
        <w:rPr>
          <w:rFonts w:ascii="Times New Roman" w:hAnsi="Times New Roman" w:cs="Times New Roman"/>
        </w:rPr>
        <w:t xml:space="preserve">low </w:t>
      </w:r>
      <w:r w:rsidRPr="00871219">
        <w:rPr>
          <w:rFonts w:ascii="Times New Roman" w:hAnsi="Times New Roman" w:cs="Times New Roman"/>
        </w:rPr>
        <w:t xml:space="preserve">overall dynamism and efficiency of the private sector </w:t>
      </w:r>
      <w:r w:rsidRPr="00871219">
        <w:rPr>
          <w:rFonts w:ascii="Times New Roman" w:hAnsi="Times New Roman" w:cs="Times New Roman"/>
        </w:rPr>
        <w:fldChar w:fldCharType="begin"/>
      </w:r>
      <w:r w:rsidR="00871219">
        <w:rPr>
          <w:rFonts w:ascii="Times New Roman" w:hAnsi="Times New Roman" w:cs="Times New Roman"/>
        </w:rPr>
        <w:instrText xml:space="preserve"> ADDIN ZOTERO_ITEM CSL_CITATION {"citationID":"BCexiofc","properties":{"formattedCitation":"(Angel-Urdinola et al. 2015 pp. 29\\uc0\\u8211{}31)","plainCitation":"(Angel-Urdinola et al. 2015 pp. 29–31)","noteIndex":0},"citationItems":[{"id":2017,"uris":["http://zotero.org/users/175397/items/3RZ94HAD"],"uri":["http://zotero.org/users/175397/items/3RZ94HAD"],"itemData":{"id":2017,"type":"book","title":"Labor policy to promote good jobs in Tunisia","publisher":"World Bank","publisher-place":"Washington, D.C.","source":"solo.bodleian.ox.ac.uk","event-place":"Washington, D.C.","ISBN":"978-1-4648-0272-0","call-number":"HD5713.6.T8","shortTitle":"Labor policy to promote good jobs in Tunisia","language":"eng","author":[{"family":"Angel-Urdinola","given":"Diego"},{"family":"Nucifora","given":"Antonio"},{"family":"Robalino","given":"David"}],"issued":{"date-parts":[["2015"]]},"accessed":{"date-parts":[["2017",2,17]]}},"locator":"29-31"}],"schema":"https://github.com/citation-style-language/schema/raw/master/csl-citation.json"} </w:instrText>
      </w:r>
      <w:r w:rsidRPr="00871219">
        <w:rPr>
          <w:rFonts w:ascii="Times New Roman" w:hAnsi="Times New Roman" w:cs="Times New Roman"/>
        </w:rPr>
        <w:fldChar w:fldCharType="separate"/>
      </w:r>
      <w:r w:rsidR="00871219" w:rsidRPr="00871219">
        <w:rPr>
          <w:rFonts w:ascii="Times New Roman" w:hAnsi="Times New Roman" w:cs="Times New Roman"/>
          <w:szCs w:val="24"/>
        </w:rPr>
        <w:t>(Angel-Urdinola et al. 2015 pp. 29–31)</w:t>
      </w:r>
      <w:r w:rsidRPr="00871219">
        <w:rPr>
          <w:rFonts w:ascii="Times New Roman" w:hAnsi="Times New Roman" w:cs="Times New Roman"/>
        </w:rPr>
        <w:fldChar w:fldCharType="end"/>
      </w:r>
      <w:r w:rsidRPr="00871219">
        <w:rPr>
          <w:rFonts w:ascii="Times New Roman" w:hAnsi="Times New Roman" w:cs="Times New Roman"/>
          <w:lang w:val="en-US"/>
        </w:rPr>
        <w:t xml:space="preserve">. The patterns are </w:t>
      </w:r>
      <w:r w:rsidR="00C9386F" w:rsidRPr="00871219">
        <w:rPr>
          <w:rFonts w:ascii="Times New Roman" w:hAnsi="Times New Roman" w:cs="Times New Roman"/>
        </w:rPr>
        <w:t xml:space="preserve">“at odds with the up-or-out dynamic often observed in developed countries, in which entrants tend either to survive and grow or to exit” </w:t>
      </w:r>
      <w:r w:rsidRPr="00871219">
        <w:rPr>
          <w:rFonts w:ascii="Times New Roman" w:hAnsi="Times New Roman" w:cs="Times New Roman"/>
        </w:rPr>
        <w:fldChar w:fldCharType="begin"/>
      </w:r>
      <w:r w:rsidR="00871219">
        <w:rPr>
          <w:rFonts w:ascii="Times New Roman" w:hAnsi="Times New Roman" w:cs="Times New Roman"/>
        </w:rPr>
        <w:instrText xml:space="preserve"> ADDIN ZOTERO_ITEM CSL_CITATION {"citationID":"pqff09Nu","properties":{"formattedCitation":"(Angel-Urdinola et al. 2015 p. 29)","plainCitation":"(Angel-Urdinola et al. 2015 p. 29)","noteIndex":0},"citationItems":[{"id":2017,"uris":["http://zotero.org/users/175397/items/3RZ94HAD"],"uri":["http://zotero.org/users/175397/items/3RZ94HAD"],"itemData":{"id":2017,"type":"book","title":"Labor policy to promote good jobs in Tunisia","publisher":"World Bank","publisher-place":"Washington, D.C.","source":"solo.bodleian.ox.ac.uk","event-place":"Washington, D.C.","ISBN":"978-1-4648-0272-0","call-number":"HD5713.6.T8","shortTitle":"Labor policy to promote good jobs in Tunisia","language":"eng","author":[{"family":"Angel-Urdinola","given":"Diego"},{"family":"Nucifora","given":"Antonio"},{"family":"Robalino","given":"David"}],"issued":{"date-parts":[["2015"]]},"accessed":{"date-parts":[["2017",2,17]]}},"locator":"29"}],"schema":"https://github.com/citation-style-language/schema/raw/master/csl-citation.json"} </w:instrText>
      </w:r>
      <w:r w:rsidRPr="00871219">
        <w:rPr>
          <w:rFonts w:ascii="Times New Roman" w:hAnsi="Times New Roman" w:cs="Times New Roman"/>
        </w:rPr>
        <w:fldChar w:fldCharType="separate"/>
      </w:r>
      <w:r w:rsidR="00871219" w:rsidRPr="00871219">
        <w:rPr>
          <w:rFonts w:ascii="Times New Roman" w:hAnsi="Times New Roman" w:cs="Times New Roman"/>
        </w:rPr>
        <w:t>(Angel-Urdinola et al. 2015 p. 29)</w:t>
      </w:r>
      <w:r w:rsidRPr="00871219">
        <w:rPr>
          <w:rFonts w:ascii="Times New Roman" w:hAnsi="Times New Roman" w:cs="Times New Roman"/>
        </w:rPr>
        <w:fldChar w:fldCharType="end"/>
      </w:r>
      <w:r w:rsidRPr="00871219">
        <w:rPr>
          <w:rFonts w:ascii="Times New Roman" w:hAnsi="Times New Roman" w:cs="Times New Roman"/>
        </w:rPr>
        <w:t>.</w:t>
      </w:r>
    </w:p>
    <w:p w14:paraId="58991182" w14:textId="77777777" w:rsidR="00C9386F" w:rsidRPr="00871219" w:rsidRDefault="00C9386F" w:rsidP="0081797D">
      <w:pPr>
        <w:pStyle w:val="NoSpacing"/>
        <w:spacing w:line="480" w:lineRule="auto"/>
        <w:rPr>
          <w:rFonts w:ascii="Times New Roman" w:eastAsia="Times New Roman" w:hAnsi="Times New Roman" w:cs="Times New Roman"/>
          <w:sz w:val="25"/>
          <w:szCs w:val="25"/>
          <w:lang w:eastAsia="en-GB"/>
        </w:rPr>
      </w:pPr>
    </w:p>
    <w:p w14:paraId="1B9C5CD1" w14:textId="7306F3D1" w:rsidR="005A01DB" w:rsidRPr="00871219" w:rsidRDefault="00F725F6" w:rsidP="0081797D">
      <w:pPr>
        <w:pStyle w:val="NoSpacing"/>
        <w:spacing w:line="480" w:lineRule="auto"/>
        <w:rPr>
          <w:rFonts w:ascii="Times New Roman" w:hAnsi="Times New Roman" w:cs="Times New Roman"/>
          <w:lang w:val="en-US"/>
        </w:rPr>
      </w:pPr>
      <w:r w:rsidRPr="00871219">
        <w:rPr>
          <w:rFonts w:ascii="Times New Roman" w:hAnsi="Times New Roman" w:cs="Times New Roman"/>
          <w:lang w:val="en-US"/>
        </w:rPr>
        <w:t xml:space="preserve">Low dynamism is not limited to Tunisia. </w:t>
      </w:r>
      <w:r w:rsidR="00D45414" w:rsidRPr="00871219">
        <w:rPr>
          <w:rFonts w:ascii="Times New Roman" w:hAnsi="Times New Roman" w:cs="Times New Roman"/>
          <w:lang w:val="en-US"/>
        </w:rPr>
        <w:fldChar w:fldCharType="begin"/>
      </w:r>
      <w:r w:rsidR="00D45414" w:rsidRPr="00871219">
        <w:rPr>
          <w:rFonts w:ascii="Times New Roman" w:hAnsi="Times New Roman" w:cs="Times New Roman"/>
          <w:lang w:val="en-US"/>
        </w:rPr>
        <w:instrText xml:space="preserve"> REF _Ref491297190 \h </w:instrText>
      </w:r>
      <w:r w:rsidR="00871219" w:rsidRPr="00871219">
        <w:rPr>
          <w:rFonts w:ascii="Times New Roman" w:hAnsi="Times New Roman" w:cs="Times New Roman"/>
          <w:lang w:val="en-US"/>
        </w:rPr>
        <w:instrText xml:space="preserve"> \* MERGEFORMAT </w:instrText>
      </w:r>
      <w:r w:rsidR="00D45414" w:rsidRPr="00871219">
        <w:rPr>
          <w:rFonts w:ascii="Times New Roman" w:hAnsi="Times New Roman" w:cs="Times New Roman"/>
          <w:lang w:val="en-US"/>
        </w:rPr>
      </w:r>
      <w:r w:rsidR="00D45414" w:rsidRPr="00871219">
        <w:rPr>
          <w:rFonts w:ascii="Times New Roman" w:hAnsi="Times New Roman" w:cs="Times New Roman"/>
          <w:lang w:val="en-US"/>
        </w:rPr>
        <w:fldChar w:fldCharType="separate"/>
      </w:r>
      <w:r w:rsidR="00D45414" w:rsidRPr="00871219">
        <w:rPr>
          <w:rFonts w:ascii="Times New Roman" w:hAnsi="Times New Roman" w:cs="Times New Roman"/>
          <w:lang w:val="en-US"/>
        </w:rPr>
        <w:t xml:space="preserve">Figure </w:t>
      </w:r>
      <w:r w:rsidR="00D45414" w:rsidRPr="00871219">
        <w:rPr>
          <w:rFonts w:ascii="Times New Roman" w:hAnsi="Times New Roman" w:cs="Times New Roman"/>
          <w:noProof/>
          <w:lang w:val="en-US"/>
        </w:rPr>
        <w:t>9</w:t>
      </w:r>
      <w:r w:rsidR="00D45414" w:rsidRPr="00871219">
        <w:rPr>
          <w:rFonts w:ascii="Times New Roman" w:hAnsi="Times New Roman" w:cs="Times New Roman"/>
          <w:lang w:val="en-US"/>
        </w:rPr>
        <w:fldChar w:fldCharType="end"/>
      </w:r>
      <w:r w:rsidR="00D45414" w:rsidRPr="00871219">
        <w:rPr>
          <w:rFonts w:ascii="Times New Roman" w:hAnsi="Times New Roman" w:cs="Times New Roman"/>
          <w:lang w:val="en-US"/>
        </w:rPr>
        <w:t xml:space="preserve"> </w:t>
      </w:r>
      <w:r w:rsidR="009C4C09" w:rsidRPr="00871219">
        <w:rPr>
          <w:rFonts w:ascii="Times New Roman" w:hAnsi="Times New Roman" w:cs="Times New Roman"/>
          <w:lang w:val="en-US"/>
        </w:rPr>
        <w:t>below</w:t>
      </w:r>
      <w:r w:rsidR="00D8214E" w:rsidRPr="00871219">
        <w:rPr>
          <w:rFonts w:ascii="Times New Roman" w:hAnsi="Times New Roman" w:cs="Times New Roman"/>
          <w:lang w:val="en-US"/>
        </w:rPr>
        <w:t xml:space="preserve"> shows the average annual number of new </w:t>
      </w:r>
      <w:r w:rsidR="00987319" w:rsidRPr="00871219">
        <w:rPr>
          <w:rFonts w:ascii="Times New Roman" w:hAnsi="Times New Roman" w:cs="Times New Roman"/>
          <w:lang w:val="en-US"/>
        </w:rPr>
        <w:t xml:space="preserve">limited liability companies </w:t>
      </w:r>
      <w:r w:rsidR="00D8214E" w:rsidRPr="00871219">
        <w:rPr>
          <w:rFonts w:ascii="Times New Roman" w:hAnsi="Times New Roman" w:cs="Times New Roman"/>
          <w:lang w:val="en-US"/>
        </w:rPr>
        <w:t>registered per 1000 residents in the 2000-2009 period in different countries and world regions. The core Arab cases</w:t>
      </w:r>
      <w:r w:rsidRPr="00871219">
        <w:rPr>
          <w:rFonts w:ascii="Times New Roman" w:hAnsi="Times New Roman" w:cs="Times New Roman"/>
          <w:lang w:val="en-US"/>
        </w:rPr>
        <w:t xml:space="preserve"> for which we have data</w:t>
      </w:r>
      <w:r w:rsidR="00D8214E" w:rsidRPr="00871219">
        <w:rPr>
          <w:rFonts w:ascii="Times New Roman" w:hAnsi="Times New Roman" w:cs="Times New Roman"/>
          <w:lang w:val="en-US"/>
        </w:rPr>
        <w:t>, and the MENA region more broadly, rank at the very bottom</w:t>
      </w:r>
      <w:r w:rsidRPr="00871219">
        <w:rPr>
          <w:rFonts w:ascii="Times New Roman" w:hAnsi="Times New Roman" w:cs="Times New Roman"/>
          <w:lang w:val="en-US"/>
        </w:rPr>
        <w:t>, even below the Tunisian number</w:t>
      </w:r>
      <w:r w:rsidR="00D8214E" w:rsidRPr="00871219">
        <w:rPr>
          <w:rFonts w:ascii="Times New Roman" w:hAnsi="Times New Roman" w:cs="Times New Roman"/>
          <w:lang w:val="en-US"/>
        </w:rPr>
        <w:t>.</w:t>
      </w:r>
    </w:p>
    <w:p w14:paraId="24BC0320" w14:textId="77777777" w:rsidR="00D8214E" w:rsidRPr="00871219" w:rsidRDefault="00D8214E" w:rsidP="0081797D">
      <w:pPr>
        <w:pStyle w:val="NoSpacing"/>
        <w:spacing w:line="480" w:lineRule="auto"/>
        <w:rPr>
          <w:rFonts w:ascii="Times New Roman" w:hAnsi="Times New Roman" w:cs="Times New Roman"/>
          <w:lang w:val="en-US"/>
        </w:rPr>
      </w:pPr>
    </w:p>
    <w:p w14:paraId="3D4559F2" w14:textId="76874AC9" w:rsidR="009C4C09" w:rsidRPr="00871219" w:rsidRDefault="009C4C09" w:rsidP="0081797D">
      <w:pPr>
        <w:pStyle w:val="Caption"/>
        <w:spacing w:line="480" w:lineRule="auto"/>
        <w:rPr>
          <w:b w:val="0"/>
          <w:color w:val="auto"/>
          <w:sz w:val="20"/>
          <w:szCs w:val="20"/>
          <w:lang w:val="en-US"/>
        </w:rPr>
      </w:pPr>
      <w:bookmarkStart w:id="11" w:name="_Ref491297190"/>
      <w:r w:rsidRPr="00871219">
        <w:rPr>
          <w:color w:val="auto"/>
          <w:sz w:val="20"/>
          <w:szCs w:val="20"/>
          <w:lang w:val="en-US"/>
        </w:rPr>
        <w:t xml:space="preserve">Figure </w:t>
      </w:r>
      <w:r w:rsidRPr="00871219">
        <w:rPr>
          <w:color w:val="auto"/>
          <w:sz w:val="20"/>
          <w:szCs w:val="20"/>
          <w:lang w:val="en-US"/>
        </w:rPr>
        <w:fldChar w:fldCharType="begin"/>
      </w:r>
      <w:r w:rsidRPr="00871219">
        <w:rPr>
          <w:color w:val="auto"/>
          <w:sz w:val="20"/>
          <w:szCs w:val="20"/>
          <w:lang w:val="en-US"/>
        </w:rPr>
        <w:instrText xml:space="preserve"> SEQ Figure \* ARABIC </w:instrText>
      </w:r>
      <w:r w:rsidRPr="00871219">
        <w:rPr>
          <w:color w:val="auto"/>
          <w:sz w:val="20"/>
          <w:szCs w:val="20"/>
          <w:lang w:val="en-US"/>
        </w:rPr>
        <w:fldChar w:fldCharType="separate"/>
      </w:r>
      <w:r w:rsidR="00D45414" w:rsidRPr="00871219">
        <w:rPr>
          <w:noProof/>
          <w:color w:val="auto"/>
          <w:sz w:val="20"/>
          <w:szCs w:val="20"/>
          <w:lang w:val="en-US"/>
        </w:rPr>
        <w:t>9</w:t>
      </w:r>
      <w:r w:rsidRPr="00871219">
        <w:rPr>
          <w:color w:val="auto"/>
          <w:sz w:val="20"/>
          <w:szCs w:val="20"/>
          <w:lang w:val="en-US"/>
        </w:rPr>
        <w:fldChar w:fldCharType="end"/>
      </w:r>
      <w:bookmarkEnd w:id="11"/>
      <w:r w:rsidRPr="00871219">
        <w:rPr>
          <w:color w:val="auto"/>
          <w:sz w:val="20"/>
          <w:szCs w:val="20"/>
          <w:lang w:val="en-US"/>
        </w:rPr>
        <w:t xml:space="preserve">: </w:t>
      </w:r>
      <w:r w:rsidR="00D8214E" w:rsidRPr="00871219">
        <w:rPr>
          <w:color w:val="auto"/>
          <w:sz w:val="20"/>
          <w:szCs w:val="20"/>
          <w:lang w:val="en-US"/>
        </w:rPr>
        <w:t>Annual n</w:t>
      </w:r>
      <w:r w:rsidRPr="00871219">
        <w:rPr>
          <w:color w:val="auto"/>
          <w:sz w:val="20"/>
          <w:szCs w:val="20"/>
          <w:lang w:val="en-US"/>
        </w:rPr>
        <w:t>umber of newly registered companies per 1000 inhabitants</w:t>
      </w:r>
      <w:r w:rsidR="00D8214E" w:rsidRPr="00871219">
        <w:rPr>
          <w:color w:val="auto"/>
          <w:sz w:val="20"/>
          <w:szCs w:val="20"/>
          <w:lang w:val="en-US"/>
        </w:rPr>
        <w:t xml:space="preserve"> (2000s average)</w:t>
      </w:r>
    </w:p>
    <w:p w14:paraId="7810CA7B" w14:textId="58D4B13E" w:rsidR="009C4C09" w:rsidRPr="00871219" w:rsidRDefault="009C4C09" w:rsidP="0081797D">
      <w:pPr>
        <w:pStyle w:val="NoSpacing"/>
        <w:spacing w:line="480" w:lineRule="auto"/>
        <w:rPr>
          <w:rFonts w:ascii="Times New Roman" w:hAnsi="Times New Roman" w:cs="Times New Roman"/>
          <w:lang w:val="en-US"/>
        </w:rPr>
      </w:pPr>
      <w:r w:rsidRPr="00871219">
        <w:rPr>
          <w:rFonts w:ascii="Times New Roman" w:hAnsi="Times New Roman" w:cs="Times New Roman"/>
          <w:noProof/>
          <w:lang w:eastAsia="en-GB"/>
        </w:rPr>
        <w:drawing>
          <wp:inline distT="0" distB="0" distL="0" distR="0" wp14:anchorId="72A07D20" wp14:editId="6D08C0F9">
            <wp:extent cx="4572000" cy="27432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8A17D2A" w14:textId="16885E05" w:rsidR="003F1B9E" w:rsidRPr="00871219" w:rsidRDefault="009C4C09" w:rsidP="0081797D">
      <w:pPr>
        <w:pStyle w:val="NoSpacing"/>
        <w:spacing w:line="480" w:lineRule="auto"/>
        <w:rPr>
          <w:rFonts w:ascii="Times New Roman" w:hAnsi="Times New Roman" w:cs="Times New Roman"/>
          <w:lang w:val="en-US"/>
        </w:rPr>
      </w:pPr>
      <w:r w:rsidRPr="00871219">
        <w:rPr>
          <w:rFonts w:ascii="Times New Roman" w:hAnsi="Times New Roman" w:cs="Times New Roman"/>
          <w:lang w:val="en-US"/>
        </w:rPr>
        <w:t xml:space="preserve">Source: </w:t>
      </w:r>
      <w:r w:rsidRPr="00871219">
        <w:rPr>
          <w:rFonts w:ascii="Times New Roman" w:hAnsi="Times New Roman" w:cs="Times New Roman"/>
          <w:lang w:val="en-US"/>
        </w:rPr>
        <w:fldChar w:fldCharType="begin"/>
      </w:r>
      <w:r w:rsidR="00871219">
        <w:rPr>
          <w:rFonts w:ascii="Times New Roman" w:hAnsi="Times New Roman" w:cs="Times New Roman"/>
          <w:lang w:val="en-US"/>
        </w:rPr>
        <w:instrText xml:space="preserve"> ADDIN ZOTERO_ITEM CSL_CITATION {"citationID":"jWfsA9W8","properties":{"formattedCitation":"(Klapper &amp; Love 2011)","plainCitation":"(Klapper &amp; Love 2011)","noteIndex":0},"citationItems":[{"id":1898,"uris":["http://zotero.org/users/175397/items/8ARMM3WD"],"uri":["http://zotero.org/users/175397/items/8ARMM3WD"],"itemData":{"id":1898,"type":"article-journal","title":"The impact of the financial crisis on new firm registration","container-title":"Economics Letters","page":"1-4","volume":"113","issue":"1","source":"ScienceDirect","abstract":"Panel data for 93 countries shows that most countries experienced a sharp drop in new firm registration during the financial crisis. The decline was more pronounced in countries with higher levels of financial development that were more affected by the crisis.","ISSN":"0165-1765","journalAbbreviation":"Economics Letters","author":[{"family":"Klapper","given":"Leora"},{"family":"Love","given":"Inessa"}],"issued":{"date-parts":[["2011",10]]}}}],"schema":"https://github.com/citation-style-language/schema/raw/master/csl-citation.json"} </w:instrText>
      </w:r>
      <w:r w:rsidRPr="00871219">
        <w:rPr>
          <w:rFonts w:ascii="Times New Roman" w:hAnsi="Times New Roman" w:cs="Times New Roman"/>
          <w:lang w:val="en-US"/>
        </w:rPr>
        <w:fldChar w:fldCharType="separate"/>
      </w:r>
      <w:r w:rsidR="00871219" w:rsidRPr="00871219">
        <w:rPr>
          <w:rFonts w:ascii="Times New Roman" w:hAnsi="Times New Roman" w:cs="Times New Roman"/>
        </w:rPr>
        <w:t>(Klapper &amp; Love 2011)</w:t>
      </w:r>
      <w:r w:rsidRPr="00871219">
        <w:rPr>
          <w:rFonts w:ascii="Times New Roman" w:hAnsi="Times New Roman" w:cs="Times New Roman"/>
          <w:lang w:val="en-US"/>
        </w:rPr>
        <w:fldChar w:fldCharType="end"/>
      </w:r>
    </w:p>
    <w:p w14:paraId="3252E143" w14:textId="77777777" w:rsidR="000046BA" w:rsidRPr="00871219" w:rsidRDefault="000046BA" w:rsidP="0081797D">
      <w:pPr>
        <w:pStyle w:val="NoSpacing"/>
        <w:spacing w:line="480" w:lineRule="auto"/>
        <w:rPr>
          <w:rFonts w:ascii="Times New Roman" w:hAnsi="Times New Roman" w:cs="Times New Roman"/>
          <w:lang w:val="en-US"/>
        </w:rPr>
      </w:pPr>
    </w:p>
    <w:p w14:paraId="23B2A94E" w14:textId="491EDEBA" w:rsidR="00B249A3" w:rsidRPr="00871219" w:rsidRDefault="009821E4" w:rsidP="0081797D">
      <w:pPr>
        <w:pStyle w:val="NoSpacing"/>
        <w:spacing w:line="480" w:lineRule="auto"/>
        <w:rPr>
          <w:rFonts w:ascii="Times New Roman" w:hAnsi="Times New Roman" w:cs="Times New Roman"/>
        </w:rPr>
      </w:pPr>
      <w:r w:rsidRPr="00871219">
        <w:rPr>
          <w:rFonts w:ascii="Times New Roman" w:hAnsi="Times New Roman" w:cs="Times New Roman"/>
        </w:rPr>
        <w:lastRenderedPageBreak/>
        <w:t>I</w:t>
      </w:r>
      <w:r w:rsidR="00B249A3" w:rsidRPr="00871219">
        <w:rPr>
          <w:rFonts w:ascii="Times New Roman" w:hAnsi="Times New Roman" w:cs="Times New Roman"/>
        </w:rPr>
        <w:t>nsider-outsider division</w:t>
      </w:r>
      <w:r w:rsidRPr="00871219">
        <w:rPr>
          <w:rFonts w:ascii="Times New Roman" w:hAnsi="Times New Roman" w:cs="Times New Roman"/>
        </w:rPr>
        <w:t>s of business</w:t>
      </w:r>
      <w:r w:rsidR="00B249A3" w:rsidRPr="00871219">
        <w:rPr>
          <w:rFonts w:ascii="Times New Roman" w:hAnsi="Times New Roman" w:cs="Times New Roman"/>
        </w:rPr>
        <w:t xml:space="preserve"> seems to lead to different perceptions of </w:t>
      </w:r>
      <w:r w:rsidRPr="00871219">
        <w:rPr>
          <w:rFonts w:ascii="Times New Roman" w:hAnsi="Times New Roman" w:cs="Times New Roman"/>
        </w:rPr>
        <w:t xml:space="preserve">the business </w:t>
      </w:r>
      <w:r w:rsidR="00B249A3" w:rsidRPr="00871219">
        <w:rPr>
          <w:rFonts w:ascii="Times New Roman" w:hAnsi="Times New Roman" w:cs="Times New Roman"/>
        </w:rPr>
        <w:t xml:space="preserve">environment: </w:t>
      </w:r>
      <w:r w:rsidRPr="00871219">
        <w:rPr>
          <w:rFonts w:ascii="Times New Roman" w:hAnsi="Times New Roman" w:cs="Times New Roman"/>
        </w:rPr>
        <w:t xml:space="preserve">As shown above, World Bank Enterprise Surveys, which are mostly conducted with small to medium size businesses, show a high prevalence of corruption. The World Economic Forum’s elite-oriented Executive Opinion Survey by contrast is more generous, placing three of our seven cases (Egypt, Jordan and Morocco) </w:t>
      </w:r>
      <w:r w:rsidR="006E1702" w:rsidRPr="00871219">
        <w:rPr>
          <w:rFonts w:ascii="Times New Roman" w:hAnsi="Times New Roman" w:cs="Times New Roman"/>
        </w:rPr>
        <w:t xml:space="preserve">below </w:t>
      </w:r>
      <w:r w:rsidRPr="00871219">
        <w:rPr>
          <w:rFonts w:ascii="Times New Roman" w:hAnsi="Times New Roman" w:cs="Times New Roman"/>
        </w:rPr>
        <w:t>the global average in its indicator for irregular payments and bribes.</w:t>
      </w:r>
      <w:r w:rsidR="0034728B" w:rsidRPr="00871219">
        <w:rPr>
          <w:rFonts w:ascii="Times New Roman" w:hAnsi="Times New Roman" w:cs="Times New Roman"/>
        </w:rPr>
        <w:t xml:space="preserve"> If </w:t>
      </w:r>
      <w:r w:rsidR="00504E74" w:rsidRPr="00871219">
        <w:rPr>
          <w:rFonts w:ascii="Times New Roman" w:hAnsi="Times New Roman" w:cs="Times New Roman"/>
        </w:rPr>
        <w:t xml:space="preserve">we assume that the </w:t>
      </w:r>
      <w:r w:rsidR="0034728B" w:rsidRPr="00871219">
        <w:rPr>
          <w:rFonts w:ascii="Times New Roman" w:hAnsi="Times New Roman" w:cs="Times New Roman"/>
        </w:rPr>
        <w:t xml:space="preserve">executives of the leading companies surveyed by the WEF are indeed insiders, it would be no surprise </w:t>
      </w:r>
      <w:r w:rsidR="00AF62A0" w:rsidRPr="00871219">
        <w:rPr>
          <w:rFonts w:ascii="Times New Roman" w:hAnsi="Times New Roman" w:cs="Times New Roman"/>
        </w:rPr>
        <w:t xml:space="preserve">if they </w:t>
      </w:r>
      <w:r w:rsidR="0034728B" w:rsidRPr="00871219">
        <w:rPr>
          <w:rFonts w:ascii="Times New Roman" w:hAnsi="Times New Roman" w:cs="Times New Roman"/>
        </w:rPr>
        <w:t>complain</w:t>
      </w:r>
      <w:r w:rsidR="00AF62A0" w:rsidRPr="00871219">
        <w:rPr>
          <w:rFonts w:ascii="Times New Roman" w:hAnsi="Times New Roman" w:cs="Times New Roman"/>
        </w:rPr>
        <w:t>ed</w:t>
      </w:r>
      <w:r w:rsidR="0034728B" w:rsidRPr="00871219">
        <w:rPr>
          <w:rFonts w:ascii="Times New Roman" w:hAnsi="Times New Roman" w:cs="Times New Roman"/>
        </w:rPr>
        <w:t xml:space="preserve"> </w:t>
      </w:r>
      <w:r w:rsidR="00504E74" w:rsidRPr="00871219">
        <w:rPr>
          <w:rFonts w:ascii="Times New Roman" w:hAnsi="Times New Roman" w:cs="Times New Roman"/>
        </w:rPr>
        <w:t xml:space="preserve">less </w:t>
      </w:r>
      <w:r w:rsidR="0034728B" w:rsidRPr="00871219">
        <w:rPr>
          <w:rFonts w:ascii="Times New Roman" w:hAnsi="Times New Roman" w:cs="Times New Roman"/>
        </w:rPr>
        <w:t>about bribery.</w:t>
      </w:r>
    </w:p>
    <w:p w14:paraId="7DA24D6D" w14:textId="51654128" w:rsidR="00B249A3" w:rsidRPr="00871219" w:rsidRDefault="00B249A3" w:rsidP="0081797D">
      <w:pPr>
        <w:pStyle w:val="NoSpacing"/>
        <w:spacing w:line="480" w:lineRule="auto"/>
        <w:rPr>
          <w:rFonts w:ascii="Times New Roman" w:hAnsi="Times New Roman" w:cs="Times New Roman"/>
        </w:rPr>
      </w:pPr>
    </w:p>
    <w:p w14:paraId="7C277EAB" w14:textId="06FB9524" w:rsidR="00B2577E" w:rsidRPr="00871219" w:rsidRDefault="002B7298" w:rsidP="0081797D">
      <w:pPr>
        <w:pStyle w:val="NoSpacing"/>
        <w:spacing w:line="480" w:lineRule="auto"/>
        <w:rPr>
          <w:rFonts w:ascii="Times New Roman" w:hAnsi="Times New Roman" w:cs="Times New Roman"/>
          <w:lang w:val="en-US"/>
        </w:rPr>
      </w:pPr>
      <w:r w:rsidRPr="00871219">
        <w:rPr>
          <w:rFonts w:ascii="Times New Roman" w:hAnsi="Times New Roman" w:cs="Times New Roman"/>
          <w:lang w:val="en-US"/>
        </w:rPr>
        <w:t>I</w:t>
      </w:r>
      <w:r w:rsidR="00B249A3" w:rsidRPr="00871219">
        <w:rPr>
          <w:rFonts w:ascii="Times New Roman" w:hAnsi="Times New Roman" w:cs="Times New Roman"/>
          <w:lang w:val="en-US"/>
        </w:rPr>
        <w:t>nsider</w:t>
      </w:r>
      <w:r w:rsidRPr="00871219">
        <w:rPr>
          <w:rFonts w:ascii="Times New Roman" w:hAnsi="Times New Roman" w:cs="Times New Roman"/>
          <w:lang w:val="en-US"/>
        </w:rPr>
        <w:t>-outsider</w:t>
      </w:r>
      <w:r w:rsidR="00B249A3" w:rsidRPr="00871219">
        <w:rPr>
          <w:rFonts w:ascii="Times New Roman" w:hAnsi="Times New Roman" w:cs="Times New Roman"/>
          <w:lang w:val="en-US"/>
        </w:rPr>
        <w:t xml:space="preserve"> </w:t>
      </w:r>
      <w:r w:rsidR="002324BF" w:rsidRPr="00871219">
        <w:rPr>
          <w:rFonts w:ascii="Times New Roman" w:hAnsi="Times New Roman" w:cs="Times New Roman"/>
          <w:lang w:val="en-US"/>
        </w:rPr>
        <w:t xml:space="preserve">dynamics </w:t>
      </w:r>
      <w:r w:rsidR="00B249A3" w:rsidRPr="00871219">
        <w:rPr>
          <w:rFonts w:ascii="Times New Roman" w:hAnsi="Times New Roman" w:cs="Times New Roman"/>
          <w:lang w:val="en-US"/>
        </w:rPr>
        <w:t>might also</w:t>
      </w:r>
      <w:r w:rsidRPr="00871219">
        <w:rPr>
          <w:rFonts w:ascii="Times New Roman" w:hAnsi="Times New Roman" w:cs="Times New Roman"/>
          <w:lang w:val="en-US"/>
        </w:rPr>
        <w:t xml:space="preserve"> affect corporate organization in the Arab world. </w:t>
      </w:r>
      <w:r w:rsidR="00B2577E" w:rsidRPr="00871219">
        <w:rPr>
          <w:rFonts w:ascii="Times New Roman" w:hAnsi="Times New Roman" w:cs="Times New Roman"/>
          <w:lang w:val="en-US"/>
        </w:rPr>
        <w:t xml:space="preserve">Large, diversified private groups – which some authors see as a reaction to weak institutions </w:t>
      </w:r>
      <w:r w:rsidR="00B2577E" w:rsidRPr="00871219">
        <w:rPr>
          <w:rFonts w:ascii="Times New Roman" w:hAnsi="Times New Roman" w:cs="Times New Roman"/>
          <w:lang w:val="en-US"/>
        </w:rPr>
        <w:fldChar w:fldCharType="begin"/>
      </w:r>
      <w:r w:rsidR="00871219">
        <w:rPr>
          <w:rFonts w:ascii="Times New Roman" w:hAnsi="Times New Roman" w:cs="Times New Roman"/>
          <w:lang w:val="en-US"/>
        </w:rPr>
        <w:instrText xml:space="preserve"> ADDIN ZOTERO_ITEM CSL_CITATION {"citationID":"FTaweOdR","properties":{"formattedCitation":"(Khanna &amp; Yafeh 2007)","plainCitation":"(Khanna &amp; Yafeh 2007)","noteIndex":0},"citationItems":[{"id":249,"uris":["http://zotero.org/users/175397/items/67JGX5T8"],"uri":["http://zotero.org/users/175397/items/67JGX5T8"],"itemData":{"id":249,"type":"article-journal","title":"Business Groups in Emerging Markets: Paragons or Parasites?","container-title":"Journal of Economic Literature","page":"331-372","volume":"45","issue":"2","source":"JSTOR","abstract":"Diversified business groups, consisting of legally independent firms operating across diverse industries, are ubiquitous in emerging markets. Groups around the world share certain attributes but also vary substantially in structure, ownership, and other dimensions. This paper proposes a business group taxonomy, which is used to formulate hypotheses and present evidence about the reasons for the formation, prevalence, and evolution of groups in different environments. In interpreting the evidence, the authors pay particular attention to two aspects neglected in much of the literature: the circumstances under which groups emerge and the historical evidence on some of the questions addressed by recent studies. They argue that business groups are responses to different economic conditions and that, from a welfare standpoint, they can sometimes be \"paragons\" and, at other times, \"parasites.\" The authors conclude with an agenda for future research.","ISSN":"0022-0515","note":"ArticleType: research-article / Full publication date: Jun., 2007 / Copyright © 2007 American Economic Association","shortTitle":"Business Groups in Emerging Markets","author":[{"family":"Khanna","given":"Tarun"},{"family":"Yafeh","given":"Yishay"}],"issued":{"date-parts":[["2007",6,1]]}}}],"schema":"https://github.com/citation-style-language/schema/raw/master/csl-citation.json"} </w:instrText>
      </w:r>
      <w:r w:rsidR="00B2577E" w:rsidRPr="00871219">
        <w:rPr>
          <w:rFonts w:ascii="Times New Roman" w:hAnsi="Times New Roman" w:cs="Times New Roman"/>
          <w:lang w:val="en-US"/>
        </w:rPr>
        <w:fldChar w:fldCharType="separate"/>
      </w:r>
      <w:r w:rsidR="00871219" w:rsidRPr="00871219">
        <w:rPr>
          <w:rFonts w:ascii="Times New Roman" w:hAnsi="Times New Roman" w:cs="Times New Roman"/>
        </w:rPr>
        <w:t>(Khanna &amp; Yafeh 2007)</w:t>
      </w:r>
      <w:r w:rsidR="00B2577E" w:rsidRPr="00871219">
        <w:rPr>
          <w:rFonts w:ascii="Times New Roman" w:hAnsi="Times New Roman" w:cs="Times New Roman"/>
          <w:lang w:val="en-US"/>
        </w:rPr>
        <w:fldChar w:fldCharType="end"/>
      </w:r>
      <w:r w:rsidR="00B2577E" w:rsidRPr="00871219">
        <w:rPr>
          <w:rFonts w:ascii="Times New Roman" w:hAnsi="Times New Roman" w:cs="Times New Roman"/>
          <w:lang w:val="en-US"/>
        </w:rPr>
        <w:t xml:space="preserve"> – dominate business in the </w:t>
      </w:r>
      <w:r w:rsidRPr="00871219">
        <w:rPr>
          <w:rFonts w:ascii="Times New Roman" w:hAnsi="Times New Roman" w:cs="Times New Roman"/>
          <w:lang w:val="en-US"/>
        </w:rPr>
        <w:t>region</w:t>
      </w:r>
      <w:r w:rsidR="00B2577E" w:rsidRPr="00871219">
        <w:rPr>
          <w:rFonts w:ascii="Times New Roman" w:hAnsi="Times New Roman" w:cs="Times New Roman"/>
          <w:lang w:val="en-US"/>
        </w:rPr>
        <w:t xml:space="preserve">. If connections are a company’s main comparative advantage, then this advantage can </w:t>
      </w:r>
      <w:r w:rsidR="002324BF" w:rsidRPr="00871219">
        <w:rPr>
          <w:rFonts w:ascii="Times New Roman" w:hAnsi="Times New Roman" w:cs="Times New Roman"/>
          <w:lang w:val="en-US"/>
        </w:rPr>
        <w:t xml:space="preserve">presumably </w:t>
      </w:r>
      <w:r w:rsidR="00B2577E" w:rsidRPr="00871219">
        <w:rPr>
          <w:rFonts w:ascii="Times New Roman" w:hAnsi="Times New Roman" w:cs="Times New Roman"/>
          <w:lang w:val="en-US"/>
        </w:rPr>
        <w:t xml:space="preserve">be leveraged in many markets, which would explain the prevalence of </w:t>
      </w:r>
      <w:r w:rsidR="00AE1E84" w:rsidRPr="00871219">
        <w:rPr>
          <w:rFonts w:ascii="Times New Roman" w:hAnsi="Times New Roman" w:cs="Times New Roman"/>
          <w:lang w:val="en-US"/>
        </w:rPr>
        <w:t xml:space="preserve">far-flung </w:t>
      </w:r>
      <w:r w:rsidR="00B2577E" w:rsidRPr="00871219">
        <w:rPr>
          <w:rFonts w:ascii="Times New Roman" w:hAnsi="Times New Roman" w:cs="Times New Roman"/>
          <w:lang w:val="en-US"/>
        </w:rPr>
        <w:t xml:space="preserve">conglomerates. </w:t>
      </w:r>
      <w:r w:rsidR="002324BF" w:rsidRPr="00871219">
        <w:rPr>
          <w:rFonts w:ascii="Times New Roman" w:hAnsi="Times New Roman" w:cs="Times New Roman"/>
          <w:lang w:val="en-US"/>
        </w:rPr>
        <w:t xml:space="preserve">The prevalence of </w:t>
      </w:r>
      <w:r w:rsidR="0097635E" w:rsidRPr="00871219">
        <w:rPr>
          <w:rFonts w:ascii="Times New Roman" w:hAnsi="Times New Roman" w:cs="Times New Roman"/>
          <w:lang w:val="en-US"/>
        </w:rPr>
        <w:t xml:space="preserve">family businesses </w:t>
      </w:r>
      <w:r w:rsidR="00DC2C4C" w:rsidRPr="00871219">
        <w:rPr>
          <w:rFonts w:ascii="Times New Roman" w:hAnsi="Times New Roman" w:cs="Times New Roman"/>
          <w:lang w:val="en-US"/>
        </w:rPr>
        <w:t xml:space="preserve">in the region </w:t>
      </w:r>
      <w:r w:rsidR="002324BF" w:rsidRPr="00871219">
        <w:rPr>
          <w:rFonts w:ascii="Times New Roman" w:hAnsi="Times New Roman" w:cs="Times New Roman"/>
          <w:lang w:val="en-US"/>
        </w:rPr>
        <w:t xml:space="preserve">might similarly </w:t>
      </w:r>
      <w:r w:rsidR="00DC2C4C" w:rsidRPr="00871219">
        <w:rPr>
          <w:rFonts w:ascii="Times New Roman" w:hAnsi="Times New Roman" w:cs="Times New Roman"/>
          <w:lang w:val="en-US"/>
        </w:rPr>
        <w:t xml:space="preserve">have to do </w:t>
      </w:r>
      <w:r w:rsidR="002324BF" w:rsidRPr="00871219">
        <w:rPr>
          <w:rFonts w:ascii="Times New Roman" w:hAnsi="Times New Roman" w:cs="Times New Roman"/>
          <w:lang w:val="en-US"/>
        </w:rPr>
        <w:t xml:space="preserve">with the types of long-term, informal </w:t>
      </w:r>
      <w:r w:rsidR="00DC2C4C" w:rsidRPr="00871219">
        <w:rPr>
          <w:rFonts w:ascii="Times New Roman" w:hAnsi="Times New Roman" w:cs="Times New Roman"/>
          <w:lang w:val="en-US"/>
        </w:rPr>
        <w:t xml:space="preserve">networks of trust and favoritism </w:t>
      </w:r>
      <w:r w:rsidR="002324BF" w:rsidRPr="00871219">
        <w:rPr>
          <w:rFonts w:ascii="Times New Roman" w:hAnsi="Times New Roman" w:cs="Times New Roman"/>
          <w:lang w:val="en-US"/>
        </w:rPr>
        <w:t>that can be built around kinship structures.</w:t>
      </w:r>
    </w:p>
    <w:p w14:paraId="1233662D" w14:textId="77777777" w:rsidR="00B2577E" w:rsidRPr="00871219" w:rsidRDefault="00B2577E" w:rsidP="0081797D">
      <w:pPr>
        <w:pStyle w:val="NoSpacing"/>
        <w:spacing w:line="480" w:lineRule="auto"/>
        <w:rPr>
          <w:rFonts w:ascii="Times New Roman" w:hAnsi="Times New Roman" w:cs="Times New Roman"/>
          <w:lang w:val="en-US"/>
        </w:rPr>
      </w:pPr>
    </w:p>
    <w:p w14:paraId="70EA2C06" w14:textId="73FB3B55" w:rsidR="00526549" w:rsidRPr="00871219" w:rsidRDefault="00B2577E" w:rsidP="0081797D">
      <w:pPr>
        <w:pStyle w:val="NoSpacing"/>
        <w:spacing w:line="480" w:lineRule="auto"/>
        <w:rPr>
          <w:rFonts w:ascii="Times New Roman" w:hAnsi="Times New Roman" w:cs="Times New Roman"/>
          <w:lang w:val="en-US"/>
        </w:rPr>
      </w:pPr>
      <w:r w:rsidRPr="00871219">
        <w:rPr>
          <w:rFonts w:ascii="Times New Roman" w:hAnsi="Times New Roman" w:cs="Times New Roman"/>
          <w:lang w:val="en-US"/>
        </w:rPr>
        <w:t>Modern corporate forms in general are not widespread in the region: Most businesses in the Arab world are sole proprietorships</w:t>
      </w:r>
      <w:r w:rsidR="00987319" w:rsidRPr="00871219">
        <w:rPr>
          <w:rFonts w:ascii="Times New Roman" w:hAnsi="Times New Roman" w:cs="Times New Roman"/>
          <w:lang w:val="en-US"/>
        </w:rPr>
        <w:t xml:space="preserve"> and few companies are publicly traded</w:t>
      </w:r>
      <w:r w:rsidRPr="00871219">
        <w:rPr>
          <w:rFonts w:ascii="Times New Roman" w:hAnsi="Times New Roman" w:cs="Times New Roman"/>
          <w:lang w:val="en-US"/>
        </w:rPr>
        <w:t xml:space="preserve">. Latin America, by comparison, has a much higher share of publicly listed companies. </w:t>
      </w:r>
      <w:r w:rsidR="00526549" w:rsidRPr="00871219">
        <w:rPr>
          <w:rFonts w:ascii="Times New Roman" w:hAnsi="Times New Roman" w:cs="Times New Roman"/>
          <w:lang w:val="en-US"/>
        </w:rPr>
        <w:t>The market for corporate control in the Arab world is hence largely closed, further separating business insiders from the rest of private sector and society.</w:t>
      </w:r>
    </w:p>
    <w:p w14:paraId="69954295" w14:textId="77777777" w:rsidR="004E5968" w:rsidRPr="00871219" w:rsidRDefault="004E5968" w:rsidP="0081797D">
      <w:pPr>
        <w:spacing w:line="480" w:lineRule="auto"/>
      </w:pPr>
    </w:p>
    <w:p w14:paraId="464B99C9" w14:textId="7D79F70E" w:rsidR="004C10F9" w:rsidRPr="00871219" w:rsidRDefault="004C10F9" w:rsidP="0081797D">
      <w:pPr>
        <w:pStyle w:val="NoSpacing"/>
        <w:spacing w:line="480" w:lineRule="auto"/>
        <w:rPr>
          <w:rFonts w:ascii="Times New Roman" w:hAnsi="Times New Roman" w:cs="Times New Roman"/>
          <w:u w:val="single"/>
          <w:lang w:val="en-US"/>
        </w:rPr>
      </w:pPr>
      <w:r w:rsidRPr="00871219">
        <w:rPr>
          <w:rFonts w:ascii="Times New Roman" w:hAnsi="Times New Roman" w:cs="Times New Roman"/>
          <w:lang w:val="en-US"/>
        </w:rPr>
        <w:t xml:space="preserve">The exceptionally low dynamism of </w:t>
      </w:r>
      <w:r w:rsidR="00B2577E" w:rsidRPr="00871219">
        <w:rPr>
          <w:rFonts w:ascii="Times New Roman" w:hAnsi="Times New Roman" w:cs="Times New Roman"/>
          <w:lang w:val="en-US"/>
        </w:rPr>
        <w:t xml:space="preserve">the closed world of </w:t>
      </w:r>
      <w:r w:rsidRPr="00871219">
        <w:rPr>
          <w:rFonts w:ascii="Times New Roman" w:hAnsi="Times New Roman" w:cs="Times New Roman"/>
          <w:lang w:val="en-US"/>
        </w:rPr>
        <w:t>Arab business has led to weak performan</w:t>
      </w:r>
      <w:r w:rsidR="00487D44" w:rsidRPr="00871219">
        <w:rPr>
          <w:rFonts w:ascii="Times New Roman" w:hAnsi="Times New Roman" w:cs="Times New Roman"/>
          <w:lang w:val="en-US"/>
        </w:rPr>
        <w:t>ce on all available indicators.</w:t>
      </w:r>
      <w:r w:rsidR="007B23ED" w:rsidRPr="00871219">
        <w:rPr>
          <w:rFonts w:ascii="Times New Roman" w:hAnsi="Times New Roman" w:cs="Times New Roman"/>
          <w:lang w:val="en-US"/>
        </w:rPr>
        <w:t xml:space="preserve"> </w:t>
      </w:r>
      <w:r w:rsidRPr="00871219">
        <w:rPr>
          <w:rFonts w:ascii="Times New Roman" w:hAnsi="Times New Roman" w:cs="Times New Roman"/>
          <w:lang w:val="en-US"/>
        </w:rPr>
        <w:t>The Arab world has the world’s lowest share of private in total investment and the lowest share of manufacturing exports to GDP, which moreover have very low technology content</w:t>
      </w:r>
      <w:r w:rsidR="00DF596A" w:rsidRPr="00871219">
        <w:rPr>
          <w:rFonts w:ascii="Times New Roman" w:hAnsi="Times New Roman" w:cs="Times New Roman"/>
          <w:lang w:val="en-US"/>
        </w:rPr>
        <w:t xml:space="preserve"> </w:t>
      </w:r>
      <w:r w:rsidR="00DF596A" w:rsidRPr="00871219">
        <w:rPr>
          <w:rFonts w:ascii="Times New Roman" w:hAnsi="Times New Roman" w:cs="Times New Roman"/>
          <w:lang w:val="en-US"/>
        </w:rPr>
        <w:fldChar w:fldCharType="begin"/>
      </w:r>
      <w:r w:rsidR="00871219">
        <w:rPr>
          <w:rFonts w:ascii="Times New Roman" w:hAnsi="Times New Roman" w:cs="Times New Roman"/>
          <w:lang w:val="en-US"/>
        </w:rPr>
        <w:instrText xml:space="preserve"> ADDIN ZOTERO_ITEM CSL_CITATION {"citationID":"DmYhG0zA","properties":{"formattedCitation":"(World Bank 2009 pp. 50, 59, 61)","plainCitation":"(World Bank 2009 pp. 50, 59, 61)","noteIndex":0},"citationItems":[{"id":225,"uris":["http://zotero.org/users/175397/items/54TTBBD9"],"uri":["http://zotero.org/users/175397/items/54TTBBD9"],"itemData":{"id":225,"type":"book","title":"From Privilege to Competition: Unlocking Private-Led Growth in the Middle East and North Africa","publisher":"World Bank Publications","number-of-pages":"276","source":"Amazon.com","ISBN":"0-8213-7877-5","shortTitle":"From Privilege to Competition","author":[{"family":"World Bank","given":""}],"issued":{"date-parts":[["2009",11,4]]}},"locator":"50, 59, 61"}],"schema":"https://github.com/citation-style-language/schema/raw/master/csl-citation.json"} </w:instrText>
      </w:r>
      <w:r w:rsidR="00DF596A" w:rsidRPr="00871219">
        <w:rPr>
          <w:rFonts w:ascii="Times New Roman" w:hAnsi="Times New Roman" w:cs="Times New Roman"/>
          <w:lang w:val="en-US"/>
        </w:rPr>
        <w:fldChar w:fldCharType="separate"/>
      </w:r>
      <w:r w:rsidR="00871219" w:rsidRPr="00871219">
        <w:rPr>
          <w:rFonts w:ascii="Times New Roman" w:hAnsi="Times New Roman" w:cs="Times New Roman"/>
        </w:rPr>
        <w:t>(World Bank 2009 pp. 50, 59, 61)</w:t>
      </w:r>
      <w:r w:rsidR="00DF596A" w:rsidRPr="00871219">
        <w:rPr>
          <w:rFonts w:ascii="Times New Roman" w:hAnsi="Times New Roman" w:cs="Times New Roman"/>
          <w:lang w:val="en-US"/>
        </w:rPr>
        <w:fldChar w:fldCharType="end"/>
      </w:r>
      <w:r w:rsidRPr="00871219">
        <w:rPr>
          <w:rFonts w:ascii="Times New Roman" w:hAnsi="Times New Roman" w:cs="Times New Roman"/>
          <w:lang w:val="en-US"/>
        </w:rPr>
        <w:t>. The contribution of total factor productivity to growth over</w:t>
      </w:r>
      <w:r w:rsidR="008606AB" w:rsidRPr="00871219">
        <w:rPr>
          <w:rFonts w:ascii="Times New Roman" w:hAnsi="Times New Roman" w:cs="Times New Roman"/>
          <w:lang w:val="en-US"/>
        </w:rPr>
        <w:t xml:space="preserve"> </w:t>
      </w:r>
      <w:r w:rsidR="008606AB" w:rsidRPr="00871219">
        <w:rPr>
          <w:rFonts w:ascii="Times New Roman" w:hAnsi="Times New Roman" w:cs="Times New Roman"/>
          <w:lang w:val="en-US"/>
        </w:rPr>
        <w:lastRenderedPageBreak/>
        <w:t>the last two decades has been dwarfed by those</w:t>
      </w:r>
      <w:r w:rsidR="00DF596A" w:rsidRPr="00871219">
        <w:rPr>
          <w:rFonts w:ascii="Times New Roman" w:hAnsi="Times New Roman" w:cs="Times New Roman"/>
          <w:lang w:val="en-US"/>
        </w:rPr>
        <w:t xml:space="preserve"> of labor and physical capital </w:t>
      </w:r>
      <w:r w:rsidR="00DF596A" w:rsidRPr="00871219">
        <w:rPr>
          <w:rFonts w:ascii="Times New Roman" w:hAnsi="Times New Roman" w:cs="Times New Roman"/>
          <w:lang w:val="en-US"/>
        </w:rPr>
        <w:fldChar w:fldCharType="begin"/>
      </w:r>
      <w:r w:rsidR="00871219">
        <w:rPr>
          <w:rFonts w:ascii="Times New Roman" w:hAnsi="Times New Roman" w:cs="Times New Roman"/>
          <w:lang w:val="en-US"/>
        </w:rPr>
        <w:instrText xml:space="preserve"> ADDIN ZOTERO_ITEM CSL_CITATION {"citationID":"p6mrMDqB","properties":{"formattedCitation":"(European Bank for Reconstruction and Development 2013 p. 12)","plainCitation":"(European Bank for Reconstruction and Development 2013 p. 12)","noteIndex":0},"citationItems":[{"id":971,"uris":["http://zotero.org/users/175397/items/WEC8J5WB"],"uri":["http://zotero.org/users/175397/items/WEC8J5WB"],"itemData":{"id":971,"type":"report","title":"Stuck in transition?","collection-title":"Transition Report","publisher-place":"London","event-place":"London","author":[{"family":"European Bank for Reconstruction and Development","given":""}],"issued":{"date-parts":[["2013"]]}},"locator":"12"}],"schema":"https://github.com/citation-style-language/schema/raw/master/csl-citation.json"} </w:instrText>
      </w:r>
      <w:r w:rsidR="00DF596A" w:rsidRPr="00871219">
        <w:rPr>
          <w:rFonts w:ascii="Times New Roman" w:hAnsi="Times New Roman" w:cs="Times New Roman"/>
          <w:lang w:val="en-US"/>
        </w:rPr>
        <w:fldChar w:fldCharType="separate"/>
      </w:r>
      <w:r w:rsidR="00871219" w:rsidRPr="00871219">
        <w:rPr>
          <w:rFonts w:ascii="Times New Roman" w:hAnsi="Times New Roman" w:cs="Times New Roman"/>
        </w:rPr>
        <w:t>(European Bank for Reconstruction and Development 2013 p. 12)</w:t>
      </w:r>
      <w:r w:rsidR="00DF596A" w:rsidRPr="00871219">
        <w:rPr>
          <w:rFonts w:ascii="Times New Roman" w:hAnsi="Times New Roman" w:cs="Times New Roman"/>
          <w:lang w:val="en-US"/>
        </w:rPr>
        <w:fldChar w:fldCharType="end"/>
      </w:r>
      <w:r w:rsidR="00DF596A" w:rsidRPr="00871219">
        <w:rPr>
          <w:rFonts w:ascii="Times New Roman" w:hAnsi="Times New Roman" w:cs="Times New Roman"/>
          <w:lang w:val="en-US"/>
        </w:rPr>
        <w:t>.</w:t>
      </w:r>
    </w:p>
    <w:p w14:paraId="5D579294" w14:textId="77777777" w:rsidR="00214B2D" w:rsidRPr="00871219" w:rsidRDefault="00214B2D" w:rsidP="0081797D">
      <w:pPr>
        <w:pStyle w:val="NoSpacing"/>
        <w:spacing w:line="480" w:lineRule="auto"/>
        <w:rPr>
          <w:rFonts w:ascii="Times New Roman" w:eastAsiaTheme="majorEastAsia" w:hAnsi="Times New Roman" w:cs="Times New Roman"/>
          <w:b/>
          <w:bCs/>
          <w:i/>
          <w:iCs/>
          <w:sz w:val="24"/>
          <w:szCs w:val="24"/>
          <w:lang w:val="en-US" w:eastAsia="de-DE"/>
        </w:rPr>
      </w:pPr>
    </w:p>
    <w:p w14:paraId="1BD29DAD" w14:textId="77777777" w:rsidR="0096794F" w:rsidRPr="00871219" w:rsidRDefault="009033D1" w:rsidP="0081797D">
      <w:pPr>
        <w:pStyle w:val="Heading4"/>
        <w:spacing w:line="480" w:lineRule="auto"/>
        <w:rPr>
          <w:rFonts w:ascii="Times New Roman" w:hAnsi="Times New Roman" w:cs="Times New Roman"/>
          <w:color w:val="auto"/>
          <w:lang w:val="en-US"/>
        </w:rPr>
      </w:pPr>
      <w:r w:rsidRPr="00871219">
        <w:rPr>
          <w:rFonts w:ascii="Times New Roman" w:hAnsi="Times New Roman" w:cs="Times New Roman"/>
          <w:color w:val="auto"/>
          <w:lang w:val="en-US"/>
        </w:rPr>
        <w:t>W</w:t>
      </w:r>
      <w:r w:rsidR="00F62406" w:rsidRPr="00871219">
        <w:rPr>
          <w:rFonts w:ascii="Times New Roman" w:hAnsi="Times New Roman" w:cs="Times New Roman"/>
          <w:color w:val="auto"/>
          <w:lang w:val="en-US"/>
        </w:rPr>
        <w:t xml:space="preserve">eak interest groups </w:t>
      </w:r>
    </w:p>
    <w:p w14:paraId="5ED5F356" w14:textId="46A04181" w:rsidR="004E580F" w:rsidRPr="00871219" w:rsidRDefault="0020570E" w:rsidP="0081797D">
      <w:pPr>
        <w:pStyle w:val="NoSpacing"/>
        <w:spacing w:line="480" w:lineRule="auto"/>
        <w:rPr>
          <w:rFonts w:ascii="Times New Roman" w:hAnsi="Times New Roman" w:cs="Times New Roman"/>
          <w:lang w:val="en-US"/>
        </w:rPr>
      </w:pPr>
      <w:r w:rsidRPr="00871219">
        <w:rPr>
          <w:rFonts w:ascii="Times New Roman" w:hAnsi="Times New Roman" w:cs="Times New Roman"/>
          <w:lang w:val="en-US"/>
        </w:rPr>
        <w:t xml:space="preserve">Deep traditions of state intervention and control have left little space for independent collective action by Arab business: The World Bank describes business associations in the regions as “generally weak, unrepresentative, or </w:t>
      </w:r>
      <w:proofErr w:type="spellStart"/>
      <w:r w:rsidRPr="00871219">
        <w:rPr>
          <w:rFonts w:ascii="Times New Roman" w:hAnsi="Times New Roman" w:cs="Times New Roman"/>
          <w:lang w:val="en-US"/>
        </w:rPr>
        <w:t>nonindependent</w:t>
      </w:r>
      <w:proofErr w:type="spellEnd"/>
      <w:r w:rsidR="00E155A6" w:rsidRPr="00871219">
        <w:rPr>
          <w:rFonts w:ascii="Times New Roman" w:hAnsi="Times New Roman" w:cs="Times New Roman"/>
          <w:lang w:val="en-US"/>
        </w:rPr>
        <w:t>,</w:t>
      </w:r>
      <w:r w:rsidRPr="00871219">
        <w:rPr>
          <w:rFonts w:ascii="Times New Roman" w:hAnsi="Times New Roman" w:cs="Times New Roman"/>
          <w:lang w:val="en-US"/>
        </w:rPr>
        <w:t xml:space="preserve">” </w:t>
      </w:r>
      <w:r w:rsidR="00E155A6" w:rsidRPr="00871219">
        <w:rPr>
          <w:rFonts w:ascii="Times New Roman" w:hAnsi="Times New Roman" w:cs="Times New Roman"/>
          <w:lang w:val="en-US"/>
        </w:rPr>
        <w:t>with</w:t>
      </w:r>
      <w:r w:rsidR="00DF596A" w:rsidRPr="00871219">
        <w:rPr>
          <w:rFonts w:ascii="Times New Roman" w:hAnsi="Times New Roman" w:cs="Times New Roman"/>
          <w:lang w:val="en-US"/>
        </w:rPr>
        <w:t xml:space="preserve"> little space for less well-con</w:t>
      </w:r>
      <w:r w:rsidR="00E155A6" w:rsidRPr="00871219">
        <w:rPr>
          <w:rFonts w:ascii="Times New Roman" w:hAnsi="Times New Roman" w:cs="Times New Roman"/>
          <w:lang w:val="en-US"/>
        </w:rPr>
        <w:t>nected businesses to organize</w:t>
      </w:r>
      <w:r w:rsidR="00DF596A" w:rsidRPr="00871219">
        <w:rPr>
          <w:rFonts w:ascii="Times New Roman" w:hAnsi="Times New Roman" w:cs="Times New Roman"/>
          <w:lang w:val="en-US"/>
        </w:rPr>
        <w:t xml:space="preserve"> </w:t>
      </w:r>
      <w:r w:rsidR="00DF596A" w:rsidRPr="00871219">
        <w:rPr>
          <w:rFonts w:ascii="Times New Roman" w:hAnsi="Times New Roman" w:cs="Times New Roman"/>
          <w:lang w:val="en-US"/>
        </w:rPr>
        <w:fldChar w:fldCharType="begin"/>
      </w:r>
      <w:r w:rsidR="00871219">
        <w:rPr>
          <w:rFonts w:ascii="Times New Roman" w:hAnsi="Times New Roman" w:cs="Times New Roman"/>
          <w:lang w:val="en-US"/>
        </w:rPr>
        <w:instrText xml:space="preserve"> ADDIN ZOTERO_ITEM CSL_CITATION {"citationID":"7MucMdTV","properties":{"formattedCitation":"(World Bank 2009 p. 187)","plainCitation":"(World Bank 2009 p. 187)","noteIndex":0},"citationItems":[{"id":225,"uris":["http://zotero.org/users/175397/items/54TTBBD9"],"uri":["http://zotero.org/users/175397/items/54TTBBD9"],"itemData":{"id":225,"type":"book","title":"From Privilege to Competition: Unlocking Private-Led Growth in the Middle East and North Africa","publisher":"World Bank Publications","number-of-pages":"276","source":"Amazon.com","ISBN":"0-8213-7877-5","shortTitle":"From Privilege to Competition","author":[{"family":"World Bank","given":""}],"issued":{"date-parts":[["2009",11,4]]}},"locator":"187"}],"schema":"https://github.com/citation-style-language/schema/raw/master/csl-citation.json"} </w:instrText>
      </w:r>
      <w:r w:rsidR="00DF596A" w:rsidRPr="00871219">
        <w:rPr>
          <w:rFonts w:ascii="Times New Roman" w:hAnsi="Times New Roman" w:cs="Times New Roman"/>
          <w:lang w:val="en-US"/>
        </w:rPr>
        <w:fldChar w:fldCharType="separate"/>
      </w:r>
      <w:r w:rsidR="00871219" w:rsidRPr="00871219">
        <w:rPr>
          <w:rFonts w:ascii="Times New Roman" w:hAnsi="Times New Roman" w:cs="Times New Roman"/>
        </w:rPr>
        <w:t>(World Bank 2009 p. 187)</w:t>
      </w:r>
      <w:r w:rsidR="00DF596A" w:rsidRPr="00871219">
        <w:rPr>
          <w:rFonts w:ascii="Times New Roman" w:hAnsi="Times New Roman" w:cs="Times New Roman"/>
          <w:lang w:val="en-US"/>
        </w:rPr>
        <w:fldChar w:fldCharType="end"/>
      </w:r>
      <w:r w:rsidR="00DF596A" w:rsidRPr="00871219">
        <w:rPr>
          <w:rFonts w:ascii="Times New Roman" w:hAnsi="Times New Roman" w:cs="Times New Roman"/>
          <w:lang w:val="en-US"/>
        </w:rPr>
        <w:t>.</w:t>
      </w:r>
      <w:r w:rsidRPr="00871219">
        <w:rPr>
          <w:rFonts w:ascii="Times New Roman" w:hAnsi="Times New Roman" w:cs="Times New Roman"/>
          <w:lang w:val="en-US"/>
        </w:rPr>
        <w:t xml:space="preserve"> G</w:t>
      </w:r>
      <w:r w:rsidR="00827362" w:rsidRPr="00871219">
        <w:rPr>
          <w:rFonts w:ascii="Times New Roman" w:hAnsi="Times New Roman" w:cs="Times New Roman"/>
          <w:lang w:val="en-US"/>
        </w:rPr>
        <w:t xml:space="preserve">iven </w:t>
      </w:r>
      <w:r w:rsidRPr="00871219">
        <w:rPr>
          <w:rFonts w:ascii="Times New Roman" w:hAnsi="Times New Roman" w:cs="Times New Roman"/>
          <w:lang w:val="en-US"/>
        </w:rPr>
        <w:t xml:space="preserve">the prevalence of insider structures and </w:t>
      </w:r>
      <w:r w:rsidR="00147749" w:rsidRPr="00871219">
        <w:rPr>
          <w:rFonts w:ascii="Times New Roman" w:hAnsi="Times New Roman" w:cs="Times New Roman"/>
          <w:lang w:val="en-US"/>
        </w:rPr>
        <w:t>favoritism</w:t>
      </w:r>
      <w:r w:rsidRPr="00871219">
        <w:rPr>
          <w:rFonts w:ascii="Times New Roman" w:hAnsi="Times New Roman" w:cs="Times New Roman"/>
          <w:lang w:val="en-US"/>
        </w:rPr>
        <w:t xml:space="preserve">, businesses often find </w:t>
      </w:r>
      <w:r w:rsidR="009033D1" w:rsidRPr="00871219">
        <w:rPr>
          <w:rFonts w:ascii="Times New Roman" w:hAnsi="Times New Roman" w:cs="Times New Roman"/>
          <w:lang w:val="en-US"/>
        </w:rPr>
        <w:t xml:space="preserve">individual, </w:t>
      </w:r>
      <w:r w:rsidRPr="00871219">
        <w:rPr>
          <w:rFonts w:ascii="Times New Roman" w:hAnsi="Times New Roman" w:cs="Times New Roman"/>
          <w:lang w:val="en-US"/>
        </w:rPr>
        <w:t xml:space="preserve">informal strategies more effective </w:t>
      </w:r>
      <w:r w:rsidR="009033D1" w:rsidRPr="00871219">
        <w:rPr>
          <w:rFonts w:ascii="Times New Roman" w:hAnsi="Times New Roman" w:cs="Times New Roman"/>
          <w:lang w:val="en-US"/>
        </w:rPr>
        <w:t>in pursuing</w:t>
      </w:r>
      <w:r w:rsidRPr="00871219">
        <w:rPr>
          <w:rFonts w:ascii="Times New Roman" w:hAnsi="Times New Roman" w:cs="Times New Roman"/>
          <w:lang w:val="en-US"/>
        </w:rPr>
        <w:t xml:space="preserve"> their interests and deal</w:t>
      </w:r>
      <w:r w:rsidR="00B8208C" w:rsidRPr="00871219">
        <w:rPr>
          <w:rFonts w:ascii="Times New Roman" w:hAnsi="Times New Roman" w:cs="Times New Roman"/>
          <w:lang w:val="en-US"/>
        </w:rPr>
        <w:t>ing</w:t>
      </w:r>
      <w:r w:rsidRPr="00871219">
        <w:rPr>
          <w:rFonts w:ascii="Times New Roman" w:hAnsi="Times New Roman" w:cs="Times New Roman"/>
          <w:lang w:val="en-US"/>
        </w:rPr>
        <w:t xml:space="preserve"> with an interventionist state</w:t>
      </w:r>
      <w:r w:rsidR="00193294" w:rsidRPr="00871219">
        <w:rPr>
          <w:rFonts w:ascii="Times New Roman" w:hAnsi="Times New Roman" w:cs="Times New Roman"/>
          <w:lang w:val="en-US"/>
        </w:rPr>
        <w:t xml:space="preserve"> </w:t>
      </w:r>
      <w:r w:rsidR="004E580F" w:rsidRPr="00871219">
        <w:rPr>
          <w:rFonts w:ascii="Times New Roman" w:hAnsi="Times New Roman" w:cs="Times New Roman"/>
          <w:lang w:val="en-US"/>
        </w:rPr>
        <w:fldChar w:fldCharType="begin"/>
      </w:r>
      <w:r w:rsidR="00871219">
        <w:rPr>
          <w:rFonts w:ascii="Times New Roman" w:hAnsi="Times New Roman" w:cs="Times New Roman"/>
          <w:lang w:val="en-US"/>
        </w:rPr>
        <w:instrText xml:space="preserve"> ADDIN ZOTERO_ITEM CSL_CITATION {"citationID":"gWNvlbpG","properties":{"formattedCitation":"(Hertog 2012)","plainCitation":"(Hertog 2012)","noteIndex":0},"citationItems":[{"id":763,"uris":["http://zotero.org/users/175397/items/NTZ5SUUJ"],"uri":["http://zotero.org/users/175397/items/NTZ5SUUJ"],"itemData":{"id":763,"type":"chapter","title":"The role of MENA business in policy-making and political transitions","container-title":"Business Politics in the Middle East","publisher":"Hurst","source":"Amazon.com","ISBN":"1-84904-235-7","editor":[{"family":"Hertog","given":"Steffen"},{"family":"Luciani","given":"Giacomo"},{"family":"Valeri","given":"Marc"}],"author":[{"family":"Hertog","given":"Steffen"}],"issued":{"date-parts":[["2012",11,1]]}}}],"schema":"https://github.com/citation-style-language/schema/raw/master/csl-citation.json"} </w:instrText>
      </w:r>
      <w:r w:rsidR="004E580F" w:rsidRPr="00871219">
        <w:rPr>
          <w:rFonts w:ascii="Times New Roman" w:hAnsi="Times New Roman" w:cs="Times New Roman"/>
          <w:lang w:val="en-US"/>
        </w:rPr>
        <w:fldChar w:fldCharType="separate"/>
      </w:r>
      <w:r w:rsidR="00871219" w:rsidRPr="00871219">
        <w:rPr>
          <w:rFonts w:ascii="Times New Roman" w:hAnsi="Times New Roman" w:cs="Times New Roman"/>
        </w:rPr>
        <w:t>(Hertog 2012)</w:t>
      </w:r>
      <w:r w:rsidR="004E580F" w:rsidRPr="00871219">
        <w:rPr>
          <w:rFonts w:ascii="Times New Roman" w:hAnsi="Times New Roman" w:cs="Times New Roman"/>
          <w:lang w:val="en-US"/>
        </w:rPr>
        <w:fldChar w:fldCharType="end"/>
      </w:r>
      <w:r w:rsidR="009033D1" w:rsidRPr="00871219">
        <w:rPr>
          <w:rFonts w:ascii="Times New Roman" w:hAnsi="Times New Roman" w:cs="Times New Roman"/>
          <w:lang w:val="en-US"/>
        </w:rPr>
        <w:t xml:space="preserve">. </w:t>
      </w:r>
    </w:p>
    <w:p w14:paraId="7CE5EAC8" w14:textId="77777777" w:rsidR="004E580F" w:rsidRPr="00871219" w:rsidRDefault="004E580F" w:rsidP="0081797D">
      <w:pPr>
        <w:pStyle w:val="NoSpacing"/>
        <w:spacing w:line="480" w:lineRule="auto"/>
        <w:rPr>
          <w:rFonts w:ascii="Times New Roman" w:hAnsi="Times New Roman" w:cs="Times New Roman"/>
          <w:lang w:val="en-US"/>
        </w:rPr>
      </w:pPr>
    </w:p>
    <w:p w14:paraId="3C406CAC" w14:textId="5E4B7D6C" w:rsidR="00427245" w:rsidRPr="00871219" w:rsidRDefault="009033D1" w:rsidP="0081797D">
      <w:pPr>
        <w:pStyle w:val="NoSpacing"/>
        <w:spacing w:line="480" w:lineRule="auto"/>
        <w:rPr>
          <w:rFonts w:ascii="Times New Roman" w:hAnsi="Times New Roman" w:cs="Times New Roman"/>
        </w:rPr>
      </w:pPr>
      <w:r w:rsidRPr="00871219">
        <w:rPr>
          <w:rFonts w:ascii="Times New Roman" w:hAnsi="Times New Roman" w:cs="Times New Roman"/>
          <w:lang w:val="en-US"/>
        </w:rPr>
        <w:t xml:space="preserve">Recent research on Tunisia shows that politically connected firms under Ben Ali were very </w:t>
      </w:r>
      <w:r w:rsidR="00E155A6" w:rsidRPr="00871219">
        <w:rPr>
          <w:rFonts w:ascii="Times New Roman" w:hAnsi="Times New Roman" w:cs="Times New Roman"/>
          <w:lang w:val="en-US"/>
        </w:rPr>
        <w:t xml:space="preserve">effective </w:t>
      </w:r>
      <w:r w:rsidRPr="00871219">
        <w:rPr>
          <w:rFonts w:ascii="Times New Roman" w:hAnsi="Times New Roman" w:cs="Times New Roman"/>
          <w:lang w:val="en-US"/>
        </w:rPr>
        <w:t xml:space="preserve">at making the state </w:t>
      </w:r>
      <w:r w:rsidR="00E155A6" w:rsidRPr="00871219">
        <w:rPr>
          <w:rFonts w:ascii="Times New Roman" w:hAnsi="Times New Roman" w:cs="Times New Roman"/>
          <w:lang w:val="en-US"/>
        </w:rPr>
        <w:t xml:space="preserve">raise </w:t>
      </w:r>
      <w:r w:rsidRPr="00871219">
        <w:rPr>
          <w:rFonts w:ascii="Times New Roman" w:hAnsi="Times New Roman" w:cs="Times New Roman"/>
          <w:lang w:val="en-US"/>
        </w:rPr>
        <w:t>barriers to entry in the particular markets in which they operated</w:t>
      </w:r>
      <w:r w:rsidR="00DF596A" w:rsidRPr="00871219">
        <w:rPr>
          <w:rFonts w:ascii="Times New Roman" w:hAnsi="Times New Roman" w:cs="Times New Roman"/>
          <w:lang w:val="en-US"/>
        </w:rPr>
        <w:t xml:space="preserve"> </w:t>
      </w:r>
      <w:r w:rsidR="00DF596A" w:rsidRPr="00871219">
        <w:rPr>
          <w:rFonts w:ascii="Times New Roman" w:hAnsi="Times New Roman" w:cs="Times New Roman"/>
          <w:lang w:val="en-US"/>
        </w:rPr>
        <w:fldChar w:fldCharType="begin"/>
      </w:r>
      <w:r w:rsidR="00871219">
        <w:rPr>
          <w:rFonts w:ascii="Times New Roman" w:hAnsi="Times New Roman" w:cs="Times New Roman"/>
          <w:lang w:val="en-US"/>
        </w:rPr>
        <w:instrText xml:space="preserve"> ADDIN ZOTERO_ITEM CSL_CITATION {"citationID":"lmKUktrM","properties":{"formattedCitation":"(Nucifora et al. 2014)","plainCitation":"(Nucifora et al. 2014)","noteIndex":0},"citationItems":[{"id":426,"uris":["http://zotero.org/users/175397/items/C4TTPE5W"],"uri":["http://zotero.org/users/175397/items/C4TTPE5W"],"itemData":{"id":426,"type":"report","title":"All in the family: state capture in Tunisia","publisher":"World Bank","publisher-place":"Washington, D.C.","page":"1-50","source":"documents.worldbank.org","event-place":"Washington, D.C.","abstract":"This paper examines the relationship between regulation and the business interests of President Ben Ali and his family, using firm-level data from Tunisia for 1994-2010. Data on investment regulations are merged with balance sheet and firm-level census data in which 220 firms owned by the Ben Ali family are identified. These connected firms outperform their competitors in terms of employment, output, market share, profits, and growth and sectors in which they are active are disproportionately subject to authorization requirements and restriction on foreign direct investment. Consistent with theories of capture, performance differences between connected firms and their peers are significantly larger in highly regulated sectors. In addition, the introduction of new foreign direct investment restrictions and authorization requirements in narrowly defined five-digit sectors is correlated with the presence of connected firms and with their startup, suggesting that regulation is endogenous to state capture. The evidence implies that Tunisia's industrial policy was used as a vehicle for rent creation for the president and his family.","URL":"http://documents.worldbank.org/curated/en/2014/03/19291754/all-family-state-capture-tunisia","shortTitle":"All in the family","language":"en","author":[{"family":"Nucifora","given":"Antonio"},{"family":"Rijkers","given":"Bob"},{"family":"Freund","given":"Caroline"}],"issued":{"date-parts":[["2014",3,1]]},"accessed":{"date-parts":[["2015",12,14]]}}}],"schema":"https://github.com/citation-style-language/schema/raw/master/csl-citation.json"} </w:instrText>
      </w:r>
      <w:r w:rsidR="00DF596A" w:rsidRPr="00871219">
        <w:rPr>
          <w:rFonts w:ascii="Times New Roman" w:hAnsi="Times New Roman" w:cs="Times New Roman"/>
          <w:lang w:val="en-US"/>
        </w:rPr>
        <w:fldChar w:fldCharType="separate"/>
      </w:r>
      <w:r w:rsidR="00871219" w:rsidRPr="00871219">
        <w:rPr>
          <w:rFonts w:ascii="Times New Roman" w:hAnsi="Times New Roman" w:cs="Times New Roman"/>
        </w:rPr>
        <w:t>(Nucifora et al. 2014)</w:t>
      </w:r>
      <w:r w:rsidR="00DF596A" w:rsidRPr="00871219">
        <w:rPr>
          <w:rFonts w:ascii="Times New Roman" w:hAnsi="Times New Roman" w:cs="Times New Roman"/>
          <w:lang w:val="en-US"/>
        </w:rPr>
        <w:fldChar w:fldCharType="end"/>
      </w:r>
      <w:r w:rsidRPr="00871219">
        <w:rPr>
          <w:rFonts w:ascii="Times New Roman" w:hAnsi="Times New Roman" w:cs="Times New Roman"/>
          <w:lang w:val="en-US"/>
        </w:rPr>
        <w:t>.</w:t>
      </w:r>
      <w:r w:rsidR="00427245" w:rsidRPr="00871219">
        <w:rPr>
          <w:rFonts w:ascii="Times New Roman" w:hAnsi="Times New Roman" w:cs="Times New Roman"/>
          <w:lang w:val="en-US"/>
        </w:rPr>
        <w:t xml:space="preserve"> </w:t>
      </w:r>
      <w:r w:rsidR="004E580F" w:rsidRPr="00871219">
        <w:rPr>
          <w:rFonts w:ascii="Times New Roman" w:hAnsi="Times New Roman" w:cs="Times New Roman"/>
          <w:lang w:val="en-US"/>
        </w:rPr>
        <w:t>Eibl and Malik (this volume) have documented the same for non-tariff trade barriers in Egypt.</w:t>
      </w:r>
    </w:p>
    <w:p w14:paraId="410BA183" w14:textId="77777777" w:rsidR="00185C69" w:rsidRPr="00871219" w:rsidRDefault="00185C69" w:rsidP="0081797D">
      <w:pPr>
        <w:pStyle w:val="NoSpacing"/>
        <w:spacing w:line="480" w:lineRule="auto"/>
        <w:rPr>
          <w:rFonts w:ascii="Times New Roman" w:hAnsi="Times New Roman" w:cs="Times New Roman"/>
          <w:lang w:val="en-US"/>
        </w:rPr>
      </w:pPr>
    </w:p>
    <w:p w14:paraId="6BBA68DC" w14:textId="4D11504F" w:rsidR="00D43427" w:rsidRPr="00871219" w:rsidRDefault="00193591" w:rsidP="0081797D">
      <w:pPr>
        <w:pStyle w:val="NoSpacing"/>
        <w:spacing w:line="480" w:lineRule="auto"/>
        <w:rPr>
          <w:rFonts w:ascii="Times New Roman" w:hAnsi="Times New Roman" w:cs="Times New Roman"/>
          <w:lang w:val="en-US"/>
        </w:rPr>
      </w:pPr>
      <w:r w:rsidRPr="00871219">
        <w:rPr>
          <w:rFonts w:ascii="Times New Roman" w:hAnsi="Times New Roman" w:cs="Times New Roman"/>
          <w:lang w:val="en-US"/>
        </w:rPr>
        <w:t xml:space="preserve">In line with </w:t>
      </w:r>
      <w:r w:rsidR="0020570E" w:rsidRPr="00871219">
        <w:rPr>
          <w:rFonts w:ascii="Times New Roman" w:hAnsi="Times New Roman" w:cs="Times New Roman"/>
          <w:lang w:val="en-US"/>
        </w:rPr>
        <w:t xml:space="preserve">general structures of </w:t>
      </w:r>
      <w:r w:rsidRPr="00871219">
        <w:rPr>
          <w:rFonts w:ascii="Times New Roman" w:hAnsi="Times New Roman" w:cs="Times New Roman"/>
          <w:lang w:val="en-US"/>
        </w:rPr>
        <w:t>segmentation</w:t>
      </w:r>
      <w:r w:rsidR="0020570E" w:rsidRPr="00871219">
        <w:rPr>
          <w:rFonts w:ascii="Times New Roman" w:hAnsi="Times New Roman" w:cs="Times New Roman"/>
          <w:lang w:val="en-US"/>
        </w:rPr>
        <w:t xml:space="preserve">, </w:t>
      </w:r>
      <w:r w:rsidR="00F62406" w:rsidRPr="00871219">
        <w:rPr>
          <w:rFonts w:ascii="Times New Roman" w:hAnsi="Times New Roman" w:cs="Times New Roman"/>
          <w:lang w:val="en-US"/>
        </w:rPr>
        <w:t xml:space="preserve">interests of </w:t>
      </w:r>
      <w:r w:rsidR="00E155A6" w:rsidRPr="00871219">
        <w:rPr>
          <w:rFonts w:ascii="Times New Roman" w:hAnsi="Times New Roman" w:cs="Times New Roman"/>
          <w:lang w:val="en-US"/>
        </w:rPr>
        <w:t xml:space="preserve">large </w:t>
      </w:r>
      <w:r w:rsidR="00F62406" w:rsidRPr="00871219">
        <w:rPr>
          <w:rFonts w:ascii="Times New Roman" w:hAnsi="Times New Roman" w:cs="Times New Roman"/>
          <w:lang w:val="en-US"/>
        </w:rPr>
        <w:t xml:space="preserve">and </w:t>
      </w:r>
      <w:r w:rsidR="00E155A6" w:rsidRPr="00871219">
        <w:rPr>
          <w:rFonts w:ascii="Times New Roman" w:hAnsi="Times New Roman" w:cs="Times New Roman"/>
          <w:lang w:val="en-US"/>
        </w:rPr>
        <w:t xml:space="preserve">small </w:t>
      </w:r>
      <w:r w:rsidR="00F62406" w:rsidRPr="00871219">
        <w:rPr>
          <w:rFonts w:ascii="Times New Roman" w:hAnsi="Times New Roman" w:cs="Times New Roman"/>
          <w:lang w:val="en-US"/>
        </w:rPr>
        <w:t>companies</w:t>
      </w:r>
      <w:r w:rsidR="009033D1" w:rsidRPr="00871219">
        <w:rPr>
          <w:rFonts w:ascii="Times New Roman" w:hAnsi="Times New Roman" w:cs="Times New Roman"/>
          <w:lang w:val="en-US"/>
        </w:rPr>
        <w:t xml:space="preserve"> tend to diverge.</w:t>
      </w:r>
      <w:r w:rsidR="00193294" w:rsidRPr="00871219">
        <w:rPr>
          <w:rFonts w:ascii="Times New Roman" w:hAnsi="Times New Roman" w:cs="Times New Roman"/>
          <w:lang w:val="en-US"/>
        </w:rPr>
        <w:t xml:space="preserve"> </w:t>
      </w:r>
      <w:r w:rsidR="009033D1" w:rsidRPr="00871219">
        <w:rPr>
          <w:rFonts w:ascii="Times New Roman" w:hAnsi="Times New Roman" w:cs="Times New Roman"/>
          <w:lang w:val="en-US"/>
        </w:rPr>
        <w:t>Business associations usually are controlled by large businesses close to the state</w:t>
      </w:r>
      <w:r w:rsidR="0090668C" w:rsidRPr="00871219">
        <w:rPr>
          <w:rFonts w:ascii="Times New Roman" w:hAnsi="Times New Roman" w:cs="Times New Roman"/>
          <w:lang w:val="en-US"/>
        </w:rPr>
        <w:t xml:space="preserve">. A World Bank survey of Arab business associations shows that their </w:t>
      </w:r>
      <w:r w:rsidR="009033D1" w:rsidRPr="00871219">
        <w:rPr>
          <w:rFonts w:ascii="Times New Roman" w:hAnsi="Times New Roman" w:cs="Times New Roman"/>
          <w:lang w:val="en-US"/>
        </w:rPr>
        <w:t xml:space="preserve">lobbying </w:t>
      </w:r>
      <w:r w:rsidR="0090668C" w:rsidRPr="00871219">
        <w:rPr>
          <w:rFonts w:ascii="Times New Roman" w:hAnsi="Times New Roman" w:cs="Times New Roman"/>
          <w:lang w:val="en-US"/>
        </w:rPr>
        <w:t xml:space="preserve">typically </w:t>
      </w:r>
      <w:r w:rsidR="009033D1" w:rsidRPr="00871219">
        <w:rPr>
          <w:rFonts w:ascii="Times New Roman" w:hAnsi="Times New Roman" w:cs="Times New Roman"/>
          <w:lang w:val="en-US"/>
        </w:rPr>
        <w:t xml:space="preserve">focuses on the </w:t>
      </w:r>
      <w:r w:rsidR="00C6404A" w:rsidRPr="00871219">
        <w:rPr>
          <w:rFonts w:ascii="Times New Roman" w:hAnsi="Times New Roman" w:cs="Times New Roman"/>
          <w:lang w:val="en-US"/>
        </w:rPr>
        <w:t xml:space="preserve">defense </w:t>
      </w:r>
      <w:r w:rsidR="009033D1" w:rsidRPr="00871219">
        <w:rPr>
          <w:rFonts w:ascii="Times New Roman" w:hAnsi="Times New Roman" w:cs="Times New Roman"/>
          <w:lang w:val="en-US"/>
        </w:rPr>
        <w:t xml:space="preserve">of </w:t>
      </w:r>
      <w:r w:rsidR="0090668C" w:rsidRPr="00871219">
        <w:rPr>
          <w:rFonts w:ascii="Times New Roman" w:hAnsi="Times New Roman" w:cs="Times New Roman"/>
          <w:lang w:val="en-US"/>
        </w:rPr>
        <w:t xml:space="preserve">specific </w:t>
      </w:r>
      <w:r w:rsidR="009033D1" w:rsidRPr="00871219">
        <w:rPr>
          <w:rFonts w:ascii="Times New Roman" w:hAnsi="Times New Roman" w:cs="Times New Roman"/>
          <w:lang w:val="en-US"/>
        </w:rPr>
        <w:t xml:space="preserve">insider privileges like regulatory </w:t>
      </w:r>
      <w:r w:rsidR="00C6404A" w:rsidRPr="00871219">
        <w:rPr>
          <w:rFonts w:ascii="Times New Roman" w:hAnsi="Times New Roman" w:cs="Times New Roman"/>
          <w:lang w:val="en-US"/>
        </w:rPr>
        <w:t>protection</w:t>
      </w:r>
      <w:r w:rsidR="009033D1" w:rsidRPr="00871219">
        <w:rPr>
          <w:rFonts w:ascii="Times New Roman" w:hAnsi="Times New Roman" w:cs="Times New Roman"/>
          <w:lang w:val="en-US"/>
        </w:rPr>
        <w:t xml:space="preserve"> and </w:t>
      </w:r>
      <w:r w:rsidR="00C6404A" w:rsidRPr="00871219">
        <w:rPr>
          <w:rFonts w:ascii="Times New Roman" w:hAnsi="Times New Roman" w:cs="Times New Roman"/>
          <w:lang w:val="en-US"/>
        </w:rPr>
        <w:t>subsidies</w:t>
      </w:r>
      <w:r w:rsidR="0090668C" w:rsidRPr="00871219">
        <w:rPr>
          <w:rFonts w:ascii="Times New Roman" w:hAnsi="Times New Roman" w:cs="Times New Roman"/>
          <w:lang w:val="en-US"/>
        </w:rPr>
        <w:t xml:space="preserve"> rather than the broader policy and regulatory reforms demanded by the majority of businesses</w:t>
      </w:r>
      <w:r w:rsidR="002A5950" w:rsidRPr="00871219">
        <w:rPr>
          <w:rFonts w:ascii="Times New Roman" w:hAnsi="Times New Roman" w:cs="Times New Roman"/>
          <w:lang w:val="en-US"/>
        </w:rPr>
        <w:t xml:space="preserve"> </w:t>
      </w:r>
      <w:r w:rsidR="002A5950" w:rsidRPr="00871219">
        <w:rPr>
          <w:rFonts w:ascii="Times New Roman" w:hAnsi="Times New Roman" w:cs="Times New Roman"/>
          <w:lang w:val="en-US"/>
        </w:rPr>
        <w:fldChar w:fldCharType="begin"/>
      </w:r>
      <w:r w:rsidR="00871219">
        <w:rPr>
          <w:rFonts w:ascii="Times New Roman" w:hAnsi="Times New Roman" w:cs="Times New Roman"/>
          <w:lang w:val="en-US"/>
        </w:rPr>
        <w:instrText xml:space="preserve"> ADDIN ZOTERO_ITEM CSL_CITATION {"citationID":"jkTDhpvT","properties":{"formattedCitation":"(World Bank 2009 p. 188)","plainCitation":"(World Bank 2009 p. 188)","noteIndex":0},"citationItems":[{"id":225,"uris":["http://zotero.org/users/175397/items/54TTBBD9"],"uri":["http://zotero.org/users/175397/items/54TTBBD9"],"itemData":{"id":225,"type":"book","title":"From Privilege to Competition: Unlocking Private-Led Growth in the Middle East and North Africa","publisher":"World Bank Publications","number-of-pages":"276","source":"Amazon.com","ISBN":"0-8213-7877-5","shortTitle":"From Privilege to Competition","author":[{"family":"World Bank","given":""}],"issued":{"date-parts":[["2009",11,4]]}},"locator":"188"}],"schema":"https://github.com/citation-style-language/schema/raw/master/csl-citation.json"} </w:instrText>
      </w:r>
      <w:r w:rsidR="002A5950" w:rsidRPr="00871219">
        <w:rPr>
          <w:rFonts w:ascii="Times New Roman" w:hAnsi="Times New Roman" w:cs="Times New Roman"/>
          <w:lang w:val="en-US"/>
        </w:rPr>
        <w:fldChar w:fldCharType="separate"/>
      </w:r>
      <w:r w:rsidR="00871219" w:rsidRPr="00871219">
        <w:rPr>
          <w:rFonts w:ascii="Times New Roman" w:hAnsi="Times New Roman" w:cs="Times New Roman"/>
        </w:rPr>
        <w:t>(World Bank 2009 p. 188)</w:t>
      </w:r>
      <w:r w:rsidR="002A5950" w:rsidRPr="00871219">
        <w:rPr>
          <w:rFonts w:ascii="Times New Roman" w:hAnsi="Times New Roman" w:cs="Times New Roman"/>
          <w:lang w:val="en-US"/>
        </w:rPr>
        <w:fldChar w:fldCharType="end"/>
      </w:r>
      <w:r w:rsidR="0090668C" w:rsidRPr="00871219">
        <w:rPr>
          <w:rFonts w:ascii="Times New Roman" w:hAnsi="Times New Roman" w:cs="Times New Roman"/>
          <w:lang w:val="en-US"/>
        </w:rPr>
        <w:t>.</w:t>
      </w:r>
      <w:r w:rsidR="00C6404A" w:rsidRPr="00871219">
        <w:rPr>
          <w:rFonts w:ascii="Times New Roman" w:hAnsi="Times New Roman" w:cs="Times New Roman"/>
          <w:lang w:val="en-US"/>
        </w:rPr>
        <w:t xml:space="preserve"> </w:t>
      </w:r>
      <w:r w:rsidR="00185C69" w:rsidRPr="00871219">
        <w:rPr>
          <w:rFonts w:ascii="Times New Roman" w:hAnsi="Times New Roman" w:cs="Times New Roman"/>
          <w:lang w:val="en-US"/>
        </w:rPr>
        <w:t xml:space="preserve">The </w:t>
      </w:r>
      <w:r w:rsidR="005075AF" w:rsidRPr="00871219">
        <w:rPr>
          <w:rFonts w:ascii="Times New Roman" w:hAnsi="Times New Roman" w:cs="Times New Roman"/>
          <w:lang w:val="en-US"/>
        </w:rPr>
        <w:t xml:space="preserve">informal sector </w:t>
      </w:r>
      <w:r w:rsidR="00185C69" w:rsidRPr="00871219">
        <w:rPr>
          <w:rFonts w:ascii="Times New Roman" w:hAnsi="Times New Roman" w:cs="Times New Roman"/>
          <w:lang w:val="en-US"/>
        </w:rPr>
        <w:t xml:space="preserve">is </w:t>
      </w:r>
      <w:r w:rsidR="005075AF" w:rsidRPr="00871219">
        <w:rPr>
          <w:rFonts w:ascii="Times New Roman" w:hAnsi="Times New Roman" w:cs="Times New Roman"/>
          <w:lang w:val="en-US"/>
        </w:rPr>
        <w:t>particularly marginalized</w:t>
      </w:r>
      <w:r w:rsidR="00185C69" w:rsidRPr="00871219">
        <w:rPr>
          <w:rFonts w:ascii="Times New Roman" w:hAnsi="Times New Roman" w:cs="Times New Roman"/>
          <w:lang w:val="en-US"/>
        </w:rPr>
        <w:t xml:space="preserve"> in the policy process.</w:t>
      </w:r>
    </w:p>
    <w:p w14:paraId="29C4227B" w14:textId="4D56A710" w:rsidR="003E0E07" w:rsidRPr="00871219" w:rsidRDefault="003E0E07" w:rsidP="0081797D">
      <w:pPr>
        <w:pStyle w:val="NoSpacing"/>
        <w:spacing w:line="480" w:lineRule="auto"/>
        <w:rPr>
          <w:rFonts w:ascii="Times New Roman" w:hAnsi="Times New Roman" w:cs="Times New Roman"/>
          <w:lang w:val="en-US"/>
        </w:rPr>
      </w:pPr>
    </w:p>
    <w:p w14:paraId="646B92F0" w14:textId="5E5289D5" w:rsidR="00A55DEE" w:rsidRPr="00871219" w:rsidRDefault="00E155A6" w:rsidP="0081797D">
      <w:pPr>
        <w:pStyle w:val="NoSpacing"/>
        <w:spacing w:line="480" w:lineRule="auto"/>
        <w:rPr>
          <w:rFonts w:ascii="Times New Roman" w:hAnsi="Times New Roman" w:cs="Times New Roman"/>
          <w:lang w:val="en-US"/>
        </w:rPr>
      </w:pPr>
      <w:r w:rsidRPr="00871219">
        <w:rPr>
          <w:rFonts w:ascii="Times New Roman" w:hAnsi="Times New Roman" w:cs="Times New Roman"/>
          <w:lang w:val="en-US"/>
        </w:rPr>
        <w:t xml:space="preserve">As a result, </w:t>
      </w:r>
      <w:r w:rsidR="00193294" w:rsidRPr="00871219">
        <w:rPr>
          <w:rFonts w:ascii="Times New Roman" w:hAnsi="Times New Roman" w:cs="Times New Roman"/>
          <w:lang w:val="en-US"/>
        </w:rPr>
        <w:t xml:space="preserve">effective </w:t>
      </w:r>
      <w:r w:rsidR="002E74B3" w:rsidRPr="00871219">
        <w:rPr>
          <w:rFonts w:ascii="Times New Roman" w:hAnsi="Times New Roman" w:cs="Times New Roman"/>
          <w:lang w:val="en-US"/>
        </w:rPr>
        <w:t>demand</w:t>
      </w:r>
      <w:r w:rsidR="00193294" w:rsidRPr="00871219">
        <w:rPr>
          <w:rFonts w:ascii="Times New Roman" w:hAnsi="Times New Roman" w:cs="Times New Roman"/>
          <w:lang w:val="en-US"/>
        </w:rPr>
        <w:t>s</w:t>
      </w:r>
      <w:r w:rsidR="002E74B3" w:rsidRPr="00871219">
        <w:rPr>
          <w:rFonts w:ascii="Times New Roman" w:hAnsi="Times New Roman" w:cs="Times New Roman"/>
          <w:lang w:val="en-US"/>
        </w:rPr>
        <w:t xml:space="preserve"> for </w:t>
      </w:r>
      <w:r w:rsidRPr="00871219">
        <w:rPr>
          <w:rFonts w:ascii="Times New Roman" w:hAnsi="Times New Roman" w:cs="Times New Roman"/>
          <w:lang w:val="en-US"/>
        </w:rPr>
        <w:t xml:space="preserve">rule of law </w:t>
      </w:r>
      <w:r w:rsidR="002E74B3" w:rsidRPr="00871219">
        <w:rPr>
          <w:rFonts w:ascii="Times New Roman" w:hAnsi="Times New Roman" w:cs="Times New Roman"/>
          <w:lang w:val="en-US"/>
        </w:rPr>
        <w:t xml:space="preserve">and </w:t>
      </w:r>
      <w:r w:rsidR="0059694B" w:rsidRPr="00871219">
        <w:rPr>
          <w:rFonts w:ascii="Times New Roman" w:hAnsi="Times New Roman" w:cs="Times New Roman"/>
          <w:lang w:val="en-US"/>
        </w:rPr>
        <w:t xml:space="preserve">for </w:t>
      </w:r>
      <w:r w:rsidRPr="00871219">
        <w:rPr>
          <w:rFonts w:ascii="Times New Roman" w:hAnsi="Times New Roman" w:cs="Times New Roman"/>
          <w:lang w:val="en-US"/>
        </w:rPr>
        <w:t xml:space="preserve">improvements to government effectiveness are </w:t>
      </w:r>
      <w:r w:rsidR="00193294" w:rsidRPr="00871219">
        <w:rPr>
          <w:rFonts w:ascii="Times New Roman" w:hAnsi="Times New Roman" w:cs="Times New Roman"/>
          <w:lang w:val="en-US"/>
        </w:rPr>
        <w:t xml:space="preserve">weak </w:t>
      </w:r>
      <w:r w:rsidR="009C24AA" w:rsidRPr="00871219">
        <w:rPr>
          <w:rFonts w:ascii="Times New Roman" w:hAnsi="Times New Roman" w:cs="Times New Roman"/>
          <w:lang w:val="en-US"/>
        </w:rPr>
        <w:t xml:space="preserve">and business provides limited policy input </w:t>
      </w:r>
      <w:r w:rsidR="0059694B" w:rsidRPr="00871219">
        <w:rPr>
          <w:rFonts w:ascii="Times New Roman" w:hAnsi="Times New Roman" w:cs="Times New Roman"/>
          <w:lang w:val="en-US"/>
        </w:rPr>
        <w:t xml:space="preserve">or policy-relevant </w:t>
      </w:r>
      <w:r w:rsidR="009C24AA" w:rsidRPr="00871219">
        <w:rPr>
          <w:rFonts w:ascii="Times New Roman" w:hAnsi="Times New Roman" w:cs="Times New Roman"/>
          <w:lang w:val="en-US"/>
        </w:rPr>
        <w:t xml:space="preserve">information. This takes reform pressure off government </w:t>
      </w:r>
      <w:r w:rsidRPr="00871219">
        <w:rPr>
          <w:rFonts w:ascii="Times New Roman" w:hAnsi="Times New Roman" w:cs="Times New Roman"/>
          <w:lang w:val="en-US"/>
        </w:rPr>
        <w:t xml:space="preserve">and </w:t>
      </w:r>
      <w:r w:rsidR="009C24AA" w:rsidRPr="00871219">
        <w:rPr>
          <w:rFonts w:ascii="Times New Roman" w:hAnsi="Times New Roman" w:cs="Times New Roman"/>
          <w:lang w:val="en-US"/>
        </w:rPr>
        <w:t>contributes</w:t>
      </w:r>
      <w:r w:rsidRPr="00871219">
        <w:rPr>
          <w:rFonts w:ascii="Times New Roman" w:hAnsi="Times New Roman" w:cs="Times New Roman"/>
          <w:lang w:val="en-US"/>
        </w:rPr>
        <w:t xml:space="preserve"> to a </w:t>
      </w:r>
      <w:r w:rsidR="009C24AA" w:rsidRPr="00871219">
        <w:rPr>
          <w:rFonts w:ascii="Times New Roman" w:hAnsi="Times New Roman" w:cs="Times New Roman"/>
          <w:lang w:val="en-US"/>
        </w:rPr>
        <w:t xml:space="preserve">trap of </w:t>
      </w:r>
      <w:r w:rsidRPr="00871219">
        <w:rPr>
          <w:rFonts w:ascii="Times New Roman" w:hAnsi="Times New Roman" w:cs="Times New Roman"/>
          <w:lang w:val="en-US"/>
        </w:rPr>
        <w:t>low coordination</w:t>
      </w:r>
      <w:r w:rsidR="009C24AA" w:rsidRPr="00871219">
        <w:rPr>
          <w:rFonts w:ascii="Times New Roman" w:hAnsi="Times New Roman" w:cs="Times New Roman"/>
          <w:lang w:val="en-US"/>
        </w:rPr>
        <w:t xml:space="preserve"> and low trust in which most companies try to avoid the state rather than to cooperate with it </w:t>
      </w:r>
      <w:r w:rsidR="005075AF" w:rsidRPr="00871219">
        <w:rPr>
          <w:rFonts w:ascii="Times New Roman" w:hAnsi="Times New Roman" w:cs="Times New Roman"/>
          <w:lang w:val="en-US"/>
        </w:rPr>
        <w:t xml:space="preserve">while others only seek individual </w:t>
      </w:r>
      <w:r w:rsidR="005075AF" w:rsidRPr="00871219">
        <w:rPr>
          <w:rFonts w:ascii="Times New Roman" w:hAnsi="Times New Roman" w:cs="Times New Roman"/>
          <w:lang w:val="en-US"/>
        </w:rPr>
        <w:lastRenderedPageBreak/>
        <w:t xml:space="preserve">advantages </w:t>
      </w:r>
      <w:r w:rsidR="007C5DDE" w:rsidRPr="00871219">
        <w:rPr>
          <w:rFonts w:ascii="Times New Roman" w:hAnsi="Times New Roman" w:cs="Times New Roman"/>
          <w:lang w:val="en-US"/>
        </w:rPr>
        <w:fldChar w:fldCharType="begin"/>
      </w:r>
      <w:r w:rsidR="00871219">
        <w:rPr>
          <w:rFonts w:ascii="Times New Roman" w:hAnsi="Times New Roman" w:cs="Times New Roman"/>
          <w:lang w:val="en-US"/>
        </w:rPr>
        <w:instrText xml:space="preserve"> ADDIN ZOTERO_ITEM CSL_CITATION {"citationID":"YbgNe63t","properties":{"formattedCitation":"(Hertog 2012)","plainCitation":"(Hertog 2012)","noteIndex":0},"citationItems":[{"id":763,"uris":["http://zotero.org/users/175397/items/NTZ5SUUJ"],"uri":["http://zotero.org/users/175397/items/NTZ5SUUJ"],"itemData":{"id":763,"type":"chapter","title":"The role of MENA business in policy-making and political transitions","container-title":"Business Politics in the Middle East","publisher":"Hurst","source":"Amazon.com","ISBN":"1-84904-235-7","editor":[{"family":"Hertog","given":"Steffen"},{"family":"Luciani","given":"Giacomo"},{"family":"Valeri","given":"Marc"}],"author":[{"family":"Hertog","given":"Steffen"}],"issued":{"date-parts":[["2012",11,1]]}}}],"schema":"https://github.com/citation-style-language/schema/raw/master/csl-citation.json"} </w:instrText>
      </w:r>
      <w:r w:rsidR="007C5DDE" w:rsidRPr="00871219">
        <w:rPr>
          <w:rFonts w:ascii="Times New Roman" w:hAnsi="Times New Roman" w:cs="Times New Roman"/>
          <w:lang w:val="en-US"/>
        </w:rPr>
        <w:fldChar w:fldCharType="separate"/>
      </w:r>
      <w:r w:rsidR="00871219" w:rsidRPr="00871219">
        <w:rPr>
          <w:rFonts w:ascii="Times New Roman" w:hAnsi="Times New Roman" w:cs="Times New Roman"/>
        </w:rPr>
        <w:t>(Hertog 2012)</w:t>
      </w:r>
      <w:r w:rsidR="007C5DDE" w:rsidRPr="00871219">
        <w:rPr>
          <w:rFonts w:ascii="Times New Roman" w:hAnsi="Times New Roman" w:cs="Times New Roman"/>
          <w:lang w:val="en-US"/>
        </w:rPr>
        <w:fldChar w:fldCharType="end"/>
      </w:r>
      <w:r w:rsidRPr="00871219">
        <w:rPr>
          <w:rFonts w:ascii="Times New Roman" w:hAnsi="Times New Roman" w:cs="Times New Roman"/>
          <w:lang w:val="en-US"/>
        </w:rPr>
        <w:t>.</w:t>
      </w:r>
      <w:r w:rsidR="009C24AA" w:rsidRPr="00871219">
        <w:rPr>
          <w:rFonts w:ascii="Times New Roman" w:hAnsi="Times New Roman" w:cs="Times New Roman"/>
          <w:lang w:val="en-US"/>
        </w:rPr>
        <w:t xml:space="preserve"> In Arab economies, </w:t>
      </w:r>
      <w:r w:rsidR="00CA409F" w:rsidRPr="00871219">
        <w:rPr>
          <w:rFonts w:ascii="Times New Roman" w:hAnsi="Times New Roman" w:cs="Times New Roman"/>
          <w:lang w:val="en-US"/>
        </w:rPr>
        <w:t xml:space="preserve">like in </w:t>
      </w:r>
      <w:r w:rsidR="006A7A25" w:rsidRPr="00871219">
        <w:rPr>
          <w:rFonts w:ascii="Times New Roman" w:hAnsi="Times New Roman" w:cs="Times New Roman"/>
          <w:lang w:val="en-US"/>
        </w:rPr>
        <w:t>the “</w:t>
      </w:r>
      <w:r w:rsidR="00CA409F" w:rsidRPr="00871219">
        <w:rPr>
          <w:rFonts w:ascii="Times New Roman" w:hAnsi="Times New Roman" w:cs="Times New Roman"/>
          <w:lang w:val="en-US"/>
        </w:rPr>
        <w:t>coordinated market economies</w:t>
      </w:r>
      <w:r w:rsidR="006A7A25" w:rsidRPr="00871219">
        <w:rPr>
          <w:rFonts w:ascii="Times New Roman" w:hAnsi="Times New Roman" w:cs="Times New Roman"/>
          <w:lang w:val="en-US"/>
        </w:rPr>
        <w:t xml:space="preserve">” </w:t>
      </w:r>
      <w:r w:rsidR="005075AF" w:rsidRPr="00871219">
        <w:rPr>
          <w:rFonts w:ascii="Times New Roman" w:hAnsi="Times New Roman" w:cs="Times New Roman"/>
          <w:lang w:val="en-US"/>
        </w:rPr>
        <w:t xml:space="preserve">(CMEs) </w:t>
      </w:r>
      <w:r w:rsidR="006A7A25" w:rsidRPr="00871219">
        <w:rPr>
          <w:rFonts w:ascii="Times New Roman" w:hAnsi="Times New Roman" w:cs="Times New Roman"/>
          <w:lang w:val="en-US"/>
        </w:rPr>
        <w:t>of the original Varieties of Capitalism theory</w:t>
      </w:r>
      <w:r w:rsidR="00CA409F" w:rsidRPr="00871219">
        <w:rPr>
          <w:rFonts w:ascii="Times New Roman" w:hAnsi="Times New Roman" w:cs="Times New Roman"/>
          <w:lang w:val="en-US"/>
        </w:rPr>
        <w:t xml:space="preserve">, </w:t>
      </w:r>
      <w:r w:rsidR="009C24AA" w:rsidRPr="00871219">
        <w:rPr>
          <w:rFonts w:ascii="Times New Roman" w:hAnsi="Times New Roman" w:cs="Times New Roman"/>
          <w:lang w:val="en-US"/>
        </w:rPr>
        <w:t xml:space="preserve">businesses </w:t>
      </w:r>
      <w:r w:rsidR="00CC50DE" w:rsidRPr="00871219">
        <w:rPr>
          <w:rFonts w:ascii="Times New Roman" w:hAnsi="Times New Roman" w:cs="Times New Roman"/>
          <w:lang w:val="en-US"/>
        </w:rPr>
        <w:t xml:space="preserve">often rely on </w:t>
      </w:r>
      <w:r w:rsidR="00F62406" w:rsidRPr="00871219">
        <w:rPr>
          <w:rFonts w:ascii="Times New Roman" w:hAnsi="Times New Roman" w:cs="Times New Roman"/>
          <w:lang w:val="en-US"/>
        </w:rPr>
        <w:t>non-market, informal coordination mechanisms</w:t>
      </w:r>
      <w:r w:rsidR="00776358" w:rsidRPr="00871219">
        <w:rPr>
          <w:rFonts w:ascii="Times New Roman" w:hAnsi="Times New Roman" w:cs="Times New Roman"/>
          <w:lang w:val="en-US"/>
        </w:rPr>
        <w:t xml:space="preserve">, including in their dealings </w:t>
      </w:r>
      <w:r w:rsidR="009C24AA" w:rsidRPr="00871219">
        <w:rPr>
          <w:rFonts w:ascii="Times New Roman" w:hAnsi="Times New Roman" w:cs="Times New Roman"/>
          <w:lang w:val="en-US"/>
        </w:rPr>
        <w:t>with the state</w:t>
      </w:r>
      <w:r w:rsidR="005075AF" w:rsidRPr="00871219">
        <w:rPr>
          <w:rFonts w:ascii="Times New Roman" w:hAnsi="Times New Roman" w:cs="Times New Roman"/>
          <w:lang w:val="en-US"/>
        </w:rPr>
        <w:t>. B</w:t>
      </w:r>
      <w:r w:rsidR="00F62406" w:rsidRPr="00871219">
        <w:rPr>
          <w:rFonts w:ascii="Times New Roman" w:hAnsi="Times New Roman" w:cs="Times New Roman"/>
          <w:lang w:val="en-US"/>
        </w:rPr>
        <w:t xml:space="preserve">ut </w:t>
      </w:r>
      <w:r w:rsidR="005075AF" w:rsidRPr="00871219">
        <w:rPr>
          <w:rFonts w:ascii="Times New Roman" w:hAnsi="Times New Roman" w:cs="Times New Roman"/>
          <w:lang w:val="en-US"/>
        </w:rPr>
        <w:t xml:space="preserve">different from CMEs, in the Arab world </w:t>
      </w:r>
      <w:r w:rsidR="009C24AA" w:rsidRPr="00871219">
        <w:rPr>
          <w:rFonts w:ascii="Times New Roman" w:hAnsi="Times New Roman" w:cs="Times New Roman"/>
          <w:lang w:val="en-US"/>
        </w:rPr>
        <w:t xml:space="preserve">these mechanisms are </w:t>
      </w:r>
      <w:r w:rsidR="00F62406" w:rsidRPr="00871219">
        <w:rPr>
          <w:rFonts w:ascii="Times New Roman" w:hAnsi="Times New Roman" w:cs="Times New Roman"/>
          <w:lang w:val="en-US"/>
        </w:rPr>
        <w:t xml:space="preserve">individualized and often used for </w:t>
      </w:r>
      <w:r w:rsidR="00147749" w:rsidRPr="00871219">
        <w:rPr>
          <w:rFonts w:ascii="Times New Roman" w:hAnsi="Times New Roman" w:cs="Times New Roman"/>
          <w:lang w:val="en-US"/>
        </w:rPr>
        <w:t>favoritism</w:t>
      </w:r>
      <w:r w:rsidR="009C24AA" w:rsidRPr="00871219">
        <w:rPr>
          <w:rFonts w:ascii="Times New Roman" w:hAnsi="Times New Roman" w:cs="Times New Roman"/>
          <w:lang w:val="en-US"/>
        </w:rPr>
        <w:t xml:space="preserve"> rather than </w:t>
      </w:r>
      <w:r w:rsidR="0059694B" w:rsidRPr="00871219">
        <w:rPr>
          <w:rFonts w:ascii="Times New Roman" w:hAnsi="Times New Roman" w:cs="Times New Roman"/>
          <w:lang w:val="en-US"/>
        </w:rPr>
        <w:t xml:space="preserve">for </w:t>
      </w:r>
      <w:r w:rsidR="009C24AA" w:rsidRPr="00871219">
        <w:rPr>
          <w:rFonts w:ascii="Times New Roman" w:hAnsi="Times New Roman" w:cs="Times New Roman"/>
          <w:lang w:val="en-US"/>
        </w:rPr>
        <w:t xml:space="preserve">policy coordination. </w:t>
      </w:r>
    </w:p>
    <w:p w14:paraId="0DF0DB41" w14:textId="77777777" w:rsidR="00A55DEE" w:rsidRPr="00871219" w:rsidRDefault="00A55DEE" w:rsidP="0081797D">
      <w:pPr>
        <w:pStyle w:val="NoSpacing"/>
        <w:spacing w:line="480" w:lineRule="auto"/>
        <w:rPr>
          <w:rFonts w:ascii="Times New Roman" w:hAnsi="Times New Roman" w:cs="Times New Roman"/>
          <w:lang w:val="en-US"/>
        </w:rPr>
      </w:pPr>
    </w:p>
    <w:p w14:paraId="0A9C40F9" w14:textId="7D861BE4" w:rsidR="004E03D6" w:rsidRPr="00871219" w:rsidRDefault="002A735E" w:rsidP="0081797D">
      <w:pPr>
        <w:pStyle w:val="Heading3"/>
        <w:spacing w:line="480" w:lineRule="auto"/>
        <w:rPr>
          <w:rFonts w:ascii="Times New Roman" w:hAnsi="Times New Roman" w:cs="Times New Roman"/>
          <w:color w:val="auto"/>
          <w:lang w:val="en-US"/>
        </w:rPr>
      </w:pPr>
      <w:r w:rsidRPr="00871219">
        <w:rPr>
          <w:rFonts w:ascii="Times New Roman" w:hAnsi="Times New Roman" w:cs="Times New Roman"/>
          <w:color w:val="auto"/>
          <w:lang w:val="en-US"/>
        </w:rPr>
        <w:t>5.</w:t>
      </w:r>
      <w:r w:rsidR="001F1A33" w:rsidRPr="00871219">
        <w:rPr>
          <w:rFonts w:ascii="Times New Roman" w:hAnsi="Times New Roman" w:cs="Times New Roman"/>
          <w:color w:val="auto"/>
          <w:lang w:val="en-US"/>
        </w:rPr>
        <w:t>4</w:t>
      </w:r>
      <w:r w:rsidRPr="00871219">
        <w:rPr>
          <w:rFonts w:ascii="Times New Roman" w:hAnsi="Times New Roman" w:cs="Times New Roman"/>
          <w:color w:val="auto"/>
          <w:lang w:val="en-US"/>
        </w:rPr>
        <w:t xml:space="preserve"> </w:t>
      </w:r>
      <w:r w:rsidR="00A9611D" w:rsidRPr="00871219">
        <w:rPr>
          <w:rFonts w:ascii="Times New Roman" w:hAnsi="Times New Roman" w:cs="Times New Roman"/>
          <w:color w:val="auto"/>
          <w:lang w:val="en-US"/>
        </w:rPr>
        <w:t xml:space="preserve">An equilibrium of low cooperation and trust </w:t>
      </w:r>
    </w:p>
    <w:p w14:paraId="27755505" w14:textId="62E401C0" w:rsidR="007949AD" w:rsidRPr="00871219" w:rsidRDefault="00CD33CA" w:rsidP="0081797D">
      <w:pPr>
        <w:pStyle w:val="NoSpacing"/>
        <w:spacing w:line="480" w:lineRule="auto"/>
        <w:rPr>
          <w:rFonts w:ascii="Times New Roman" w:hAnsi="Times New Roman" w:cs="Times New Roman"/>
          <w:lang w:val="en-US"/>
        </w:rPr>
      </w:pPr>
      <w:r w:rsidRPr="00871219">
        <w:rPr>
          <w:rFonts w:ascii="Times New Roman" w:hAnsi="Times New Roman" w:cs="Times New Roman"/>
          <w:lang w:val="en-US"/>
        </w:rPr>
        <w:t xml:space="preserve">After independence, Arab states made expansive promises of job creation, growth and welfare to their citizens on which for the most part they have failed to deliver. </w:t>
      </w:r>
      <w:r w:rsidR="00205072" w:rsidRPr="00871219">
        <w:rPr>
          <w:rFonts w:ascii="Times New Roman" w:hAnsi="Times New Roman" w:cs="Times New Roman"/>
          <w:lang w:val="en-US"/>
        </w:rPr>
        <w:t>Commanding scarce resources, s</w:t>
      </w:r>
      <w:r w:rsidRPr="00871219">
        <w:rPr>
          <w:rFonts w:ascii="Times New Roman" w:hAnsi="Times New Roman" w:cs="Times New Roman"/>
          <w:lang w:val="en-US"/>
        </w:rPr>
        <w:t xml:space="preserve">tates </w:t>
      </w:r>
      <w:r w:rsidR="00205072" w:rsidRPr="00871219">
        <w:rPr>
          <w:rFonts w:ascii="Times New Roman" w:hAnsi="Times New Roman" w:cs="Times New Roman"/>
          <w:lang w:val="en-US"/>
        </w:rPr>
        <w:t xml:space="preserve">have become </w:t>
      </w:r>
      <w:r w:rsidRPr="00871219">
        <w:rPr>
          <w:rFonts w:ascii="Times New Roman" w:hAnsi="Times New Roman" w:cs="Times New Roman"/>
          <w:lang w:val="en-US"/>
        </w:rPr>
        <w:t>s</w:t>
      </w:r>
      <w:r w:rsidR="001E1C36" w:rsidRPr="00871219">
        <w:rPr>
          <w:rFonts w:ascii="Times New Roman" w:hAnsi="Times New Roman" w:cs="Times New Roman"/>
          <w:lang w:val="en-US"/>
        </w:rPr>
        <w:t>tretch</w:t>
      </w:r>
      <w:r w:rsidRPr="00871219">
        <w:rPr>
          <w:rFonts w:ascii="Times New Roman" w:hAnsi="Times New Roman" w:cs="Times New Roman"/>
          <w:lang w:val="en-US"/>
        </w:rPr>
        <w:t>ed thin</w:t>
      </w:r>
      <w:r w:rsidR="001E1C36" w:rsidRPr="00871219">
        <w:rPr>
          <w:rFonts w:ascii="Times New Roman" w:hAnsi="Times New Roman" w:cs="Times New Roman"/>
          <w:lang w:val="en-US"/>
        </w:rPr>
        <w:t xml:space="preserve">, </w:t>
      </w:r>
      <w:r w:rsidR="00A9611D" w:rsidRPr="00871219">
        <w:rPr>
          <w:rFonts w:ascii="Times New Roman" w:hAnsi="Times New Roman" w:cs="Times New Roman"/>
          <w:lang w:val="en-US"/>
        </w:rPr>
        <w:t xml:space="preserve">and </w:t>
      </w:r>
      <w:r w:rsidR="00205072" w:rsidRPr="00871219">
        <w:rPr>
          <w:rFonts w:ascii="Times New Roman" w:hAnsi="Times New Roman" w:cs="Times New Roman"/>
          <w:lang w:val="en-US"/>
        </w:rPr>
        <w:t xml:space="preserve">have to de facto ration many of the goods they provide. </w:t>
      </w:r>
      <w:r w:rsidR="0000178E" w:rsidRPr="00871219">
        <w:rPr>
          <w:rFonts w:ascii="Times New Roman" w:hAnsi="Times New Roman" w:cs="Times New Roman"/>
          <w:lang w:val="en-US"/>
        </w:rPr>
        <w:t xml:space="preserve">At the same time, </w:t>
      </w:r>
      <w:r w:rsidR="007949AD" w:rsidRPr="00871219">
        <w:rPr>
          <w:rFonts w:ascii="Times New Roman" w:hAnsi="Times New Roman" w:cs="Times New Roman"/>
          <w:lang w:val="en-US"/>
        </w:rPr>
        <w:t xml:space="preserve">deep regulatory intervention </w:t>
      </w:r>
      <w:r w:rsidR="005F3CED" w:rsidRPr="00871219">
        <w:rPr>
          <w:rFonts w:ascii="Times New Roman" w:hAnsi="Times New Roman" w:cs="Times New Roman"/>
          <w:lang w:val="en-US"/>
        </w:rPr>
        <w:t xml:space="preserve">intended to protect workers and local business </w:t>
      </w:r>
      <w:r w:rsidR="007949AD" w:rsidRPr="00871219">
        <w:rPr>
          <w:rFonts w:ascii="Times New Roman" w:hAnsi="Times New Roman" w:cs="Times New Roman"/>
          <w:lang w:val="en-US"/>
        </w:rPr>
        <w:t xml:space="preserve">combines with limited </w:t>
      </w:r>
      <w:r w:rsidR="0000178E" w:rsidRPr="00871219">
        <w:rPr>
          <w:rFonts w:ascii="Times New Roman" w:hAnsi="Times New Roman" w:cs="Times New Roman"/>
          <w:lang w:val="en-US"/>
        </w:rPr>
        <w:t xml:space="preserve">administrative capacity </w:t>
      </w:r>
      <w:r w:rsidR="007949AD" w:rsidRPr="00871219">
        <w:rPr>
          <w:rFonts w:ascii="Times New Roman" w:hAnsi="Times New Roman" w:cs="Times New Roman"/>
          <w:lang w:val="en-US"/>
        </w:rPr>
        <w:t xml:space="preserve">to </w:t>
      </w:r>
      <w:r w:rsidR="009E4754" w:rsidRPr="00871219">
        <w:rPr>
          <w:rFonts w:ascii="Times New Roman" w:hAnsi="Times New Roman" w:cs="Times New Roman"/>
          <w:lang w:val="en-US"/>
        </w:rPr>
        <w:t>produce bureaucratic uncertainty</w:t>
      </w:r>
      <w:r w:rsidR="003B1052" w:rsidRPr="00871219">
        <w:rPr>
          <w:rFonts w:ascii="Times New Roman" w:hAnsi="Times New Roman" w:cs="Times New Roman"/>
          <w:lang w:val="en-US"/>
        </w:rPr>
        <w:t xml:space="preserve">, </w:t>
      </w:r>
      <w:r w:rsidR="009E4754" w:rsidRPr="00871219">
        <w:rPr>
          <w:rFonts w:ascii="Times New Roman" w:hAnsi="Times New Roman" w:cs="Times New Roman"/>
          <w:lang w:val="en-US"/>
        </w:rPr>
        <w:t>influence-peddling</w:t>
      </w:r>
      <w:r w:rsidR="003B1052" w:rsidRPr="00871219">
        <w:rPr>
          <w:rFonts w:ascii="Times New Roman" w:hAnsi="Times New Roman" w:cs="Times New Roman"/>
          <w:lang w:val="en-US"/>
        </w:rPr>
        <w:t xml:space="preserve"> and </w:t>
      </w:r>
      <w:r w:rsidR="004356C0" w:rsidRPr="00871219">
        <w:rPr>
          <w:rFonts w:ascii="Times New Roman" w:hAnsi="Times New Roman" w:cs="Times New Roman"/>
          <w:lang w:val="en-US"/>
        </w:rPr>
        <w:t>high barriers to entry</w:t>
      </w:r>
      <w:r w:rsidR="009E4754" w:rsidRPr="00871219">
        <w:rPr>
          <w:rFonts w:ascii="Times New Roman" w:hAnsi="Times New Roman" w:cs="Times New Roman"/>
          <w:lang w:val="en-US"/>
        </w:rPr>
        <w:t>.</w:t>
      </w:r>
    </w:p>
    <w:p w14:paraId="5B4B5C02" w14:textId="77777777" w:rsidR="007949AD" w:rsidRPr="00871219" w:rsidRDefault="007949AD" w:rsidP="0081797D">
      <w:pPr>
        <w:pStyle w:val="NoSpacing"/>
        <w:spacing w:line="480" w:lineRule="auto"/>
        <w:rPr>
          <w:rFonts w:ascii="Times New Roman" w:hAnsi="Times New Roman" w:cs="Times New Roman"/>
          <w:lang w:val="en-US"/>
        </w:rPr>
      </w:pPr>
    </w:p>
    <w:p w14:paraId="7515A598" w14:textId="3687B8BD" w:rsidR="00FA2AE2" w:rsidRPr="00871219" w:rsidRDefault="005F3CED" w:rsidP="0081797D">
      <w:pPr>
        <w:pStyle w:val="NoSpacing"/>
        <w:spacing w:line="480" w:lineRule="auto"/>
        <w:rPr>
          <w:rFonts w:ascii="Times New Roman" w:hAnsi="Times New Roman" w:cs="Times New Roman"/>
          <w:lang w:val="en-US"/>
        </w:rPr>
      </w:pPr>
      <w:r w:rsidRPr="00871219">
        <w:rPr>
          <w:rFonts w:ascii="Times New Roman" w:hAnsi="Times New Roman" w:cs="Times New Roman"/>
          <w:lang w:val="en-US"/>
        </w:rPr>
        <w:t>The r</w:t>
      </w:r>
      <w:r w:rsidR="007949AD" w:rsidRPr="00871219">
        <w:rPr>
          <w:rFonts w:ascii="Times New Roman" w:hAnsi="Times New Roman" w:cs="Times New Roman"/>
          <w:lang w:val="en-US"/>
        </w:rPr>
        <w:t>esult</w:t>
      </w:r>
      <w:r w:rsidRPr="00871219">
        <w:rPr>
          <w:rFonts w:ascii="Times New Roman" w:hAnsi="Times New Roman" w:cs="Times New Roman"/>
          <w:lang w:val="en-US"/>
        </w:rPr>
        <w:t xml:space="preserve"> is a static and unfair insider-outsider system that </w:t>
      </w:r>
      <w:r w:rsidR="00CC50DE" w:rsidRPr="00871219">
        <w:rPr>
          <w:rFonts w:ascii="Times New Roman" w:hAnsi="Times New Roman" w:cs="Times New Roman"/>
          <w:lang w:val="en-US"/>
        </w:rPr>
        <w:t xml:space="preserve">incentivizes cronyism, </w:t>
      </w:r>
      <w:r w:rsidRPr="00871219">
        <w:rPr>
          <w:rFonts w:ascii="Times New Roman" w:hAnsi="Times New Roman" w:cs="Times New Roman"/>
          <w:lang w:val="en-US"/>
        </w:rPr>
        <w:t>undermines the formation of encompassing</w:t>
      </w:r>
      <w:r w:rsidR="007949AD" w:rsidRPr="00871219">
        <w:rPr>
          <w:rFonts w:ascii="Times New Roman" w:hAnsi="Times New Roman" w:cs="Times New Roman"/>
          <w:lang w:val="en-US"/>
        </w:rPr>
        <w:t xml:space="preserve"> </w:t>
      </w:r>
      <w:r w:rsidRPr="00871219">
        <w:rPr>
          <w:rFonts w:ascii="Times New Roman" w:hAnsi="Times New Roman" w:cs="Times New Roman"/>
          <w:lang w:val="en-US"/>
        </w:rPr>
        <w:t xml:space="preserve">interest groups </w:t>
      </w:r>
      <w:r w:rsidR="003B1052" w:rsidRPr="00871219">
        <w:rPr>
          <w:rFonts w:ascii="Times New Roman" w:hAnsi="Times New Roman" w:cs="Times New Roman"/>
          <w:lang w:val="en-US"/>
        </w:rPr>
        <w:t xml:space="preserve">and prevents </w:t>
      </w:r>
      <w:r w:rsidR="003E7F7F" w:rsidRPr="00871219">
        <w:rPr>
          <w:rFonts w:ascii="Times New Roman" w:hAnsi="Times New Roman" w:cs="Times New Roman"/>
          <w:lang w:val="en-US"/>
        </w:rPr>
        <w:t xml:space="preserve">inclusive </w:t>
      </w:r>
      <w:r w:rsidR="003B1052" w:rsidRPr="00871219">
        <w:rPr>
          <w:rFonts w:ascii="Times New Roman" w:hAnsi="Times New Roman" w:cs="Times New Roman"/>
          <w:lang w:val="en-US"/>
        </w:rPr>
        <w:t xml:space="preserve">coordination </w:t>
      </w:r>
      <w:r w:rsidR="004771EB" w:rsidRPr="00871219">
        <w:rPr>
          <w:rFonts w:ascii="Times New Roman" w:hAnsi="Times New Roman" w:cs="Times New Roman"/>
          <w:lang w:val="en-US"/>
        </w:rPr>
        <w:t xml:space="preserve">of production, skills and economic policy </w:t>
      </w:r>
      <w:r w:rsidR="007949AD" w:rsidRPr="00871219">
        <w:rPr>
          <w:rFonts w:ascii="Times New Roman" w:hAnsi="Times New Roman" w:cs="Times New Roman"/>
          <w:lang w:val="en-US"/>
        </w:rPr>
        <w:t xml:space="preserve">between </w:t>
      </w:r>
      <w:r w:rsidR="003B1052" w:rsidRPr="00871219">
        <w:rPr>
          <w:rFonts w:ascii="Times New Roman" w:hAnsi="Times New Roman" w:cs="Times New Roman"/>
          <w:lang w:val="en-US"/>
        </w:rPr>
        <w:t xml:space="preserve">firms, labor </w:t>
      </w:r>
      <w:r w:rsidR="007949AD" w:rsidRPr="00871219">
        <w:rPr>
          <w:rFonts w:ascii="Times New Roman" w:hAnsi="Times New Roman" w:cs="Times New Roman"/>
          <w:lang w:val="en-US"/>
        </w:rPr>
        <w:t>and government</w:t>
      </w:r>
      <w:r w:rsidR="00340721" w:rsidRPr="00871219">
        <w:rPr>
          <w:rFonts w:ascii="Times New Roman" w:hAnsi="Times New Roman" w:cs="Times New Roman"/>
          <w:lang w:val="en-US"/>
        </w:rPr>
        <w:t>.</w:t>
      </w:r>
      <w:r w:rsidR="003E7F7F" w:rsidRPr="00871219">
        <w:rPr>
          <w:rFonts w:ascii="Times New Roman" w:hAnsi="Times New Roman" w:cs="Times New Roman"/>
          <w:lang w:val="en-US"/>
        </w:rPr>
        <w:t xml:space="preserve"> </w:t>
      </w:r>
      <w:r w:rsidR="000C68E1" w:rsidRPr="00871219">
        <w:rPr>
          <w:rFonts w:ascii="Times New Roman" w:hAnsi="Times New Roman" w:cs="Times New Roman"/>
          <w:lang w:val="en-US"/>
        </w:rPr>
        <w:t>Exclusion and l</w:t>
      </w:r>
      <w:r w:rsidR="003E7F7F" w:rsidRPr="00871219">
        <w:rPr>
          <w:rFonts w:ascii="Times New Roman" w:hAnsi="Times New Roman" w:cs="Times New Roman"/>
          <w:lang w:val="en-US"/>
        </w:rPr>
        <w:t xml:space="preserve">ow coordination </w:t>
      </w:r>
      <w:r w:rsidR="000C68E1" w:rsidRPr="00871219">
        <w:rPr>
          <w:rFonts w:ascii="Times New Roman" w:hAnsi="Times New Roman" w:cs="Times New Roman"/>
          <w:lang w:val="en-US"/>
        </w:rPr>
        <w:t xml:space="preserve">come </w:t>
      </w:r>
      <w:r w:rsidR="003E7F7F" w:rsidRPr="00871219">
        <w:rPr>
          <w:rFonts w:ascii="Times New Roman" w:hAnsi="Times New Roman" w:cs="Times New Roman"/>
          <w:lang w:val="en-US"/>
        </w:rPr>
        <w:t>with low levels of trust</w:t>
      </w:r>
      <w:r w:rsidR="009513C2" w:rsidRPr="00871219">
        <w:rPr>
          <w:rFonts w:ascii="Times New Roman" w:hAnsi="Times New Roman" w:cs="Times New Roman"/>
          <w:lang w:val="en-US"/>
        </w:rPr>
        <w:t xml:space="preserve"> between all actors</w:t>
      </w:r>
      <w:r w:rsidR="000C68E1" w:rsidRPr="00871219">
        <w:rPr>
          <w:rFonts w:ascii="Times New Roman" w:hAnsi="Times New Roman" w:cs="Times New Roman"/>
          <w:lang w:val="en-US"/>
        </w:rPr>
        <w:t>.</w:t>
      </w:r>
      <w:r w:rsidR="009513C2" w:rsidRPr="00871219">
        <w:rPr>
          <w:rFonts w:ascii="Times New Roman" w:hAnsi="Times New Roman" w:cs="Times New Roman"/>
          <w:lang w:val="en-US"/>
        </w:rPr>
        <w:t xml:space="preserve"> In </w:t>
      </w:r>
      <w:r w:rsidR="003A5B72" w:rsidRPr="00871219">
        <w:rPr>
          <w:rFonts w:ascii="Times New Roman" w:hAnsi="Times New Roman" w:cs="Times New Roman"/>
          <w:lang w:val="en-US"/>
        </w:rPr>
        <w:t>core Arab cases</w:t>
      </w:r>
      <w:r w:rsidR="000E2C69" w:rsidRPr="00871219">
        <w:rPr>
          <w:rFonts w:ascii="Times New Roman" w:hAnsi="Times New Roman" w:cs="Times New Roman"/>
          <w:lang w:val="en-US"/>
        </w:rPr>
        <w:t>,</w:t>
      </w:r>
      <w:r w:rsidR="003A5B72" w:rsidRPr="00871219">
        <w:rPr>
          <w:rFonts w:ascii="Times New Roman" w:hAnsi="Times New Roman" w:cs="Times New Roman"/>
          <w:lang w:val="en-US"/>
        </w:rPr>
        <w:t xml:space="preserve"> </w:t>
      </w:r>
      <w:r w:rsidR="009513C2" w:rsidRPr="00871219">
        <w:rPr>
          <w:rFonts w:ascii="Times New Roman" w:hAnsi="Times New Roman" w:cs="Times New Roman"/>
          <w:lang w:val="en-US"/>
        </w:rPr>
        <w:t>public trust in government institutions</w:t>
      </w:r>
      <w:r w:rsidR="00F16C12" w:rsidRPr="00871219">
        <w:rPr>
          <w:rFonts w:ascii="Times New Roman" w:hAnsi="Times New Roman" w:cs="Times New Roman"/>
          <w:lang w:val="en-US"/>
        </w:rPr>
        <w:t xml:space="preserve"> </w:t>
      </w:r>
      <w:r w:rsidR="000E2C69" w:rsidRPr="00871219">
        <w:rPr>
          <w:rFonts w:ascii="Times New Roman" w:hAnsi="Times New Roman" w:cs="Times New Roman"/>
          <w:lang w:val="en-US"/>
        </w:rPr>
        <w:t xml:space="preserve">tends to be </w:t>
      </w:r>
      <w:r w:rsidR="009513C2" w:rsidRPr="00871219">
        <w:rPr>
          <w:rFonts w:ascii="Times New Roman" w:hAnsi="Times New Roman" w:cs="Times New Roman"/>
          <w:lang w:val="en-US"/>
        </w:rPr>
        <w:t>lower than in other countries on comparable levels of development</w:t>
      </w:r>
      <w:r w:rsidR="00F16C12" w:rsidRPr="00871219">
        <w:rPr>
          <w:rFonts w:ascii="Times New Roman" w:hAnsi="Times New Roman" w:cs="Times New Roman"/>
          <w:lang w:val="en-US"/>
        </w:rPr>
        <w:t xml:space="preserve"> (</w:t>
      </w:r>
      <w:r w:rsidR="006A2C96" w:rsidRPr="00871219">
        <w:rPr>
          <w:rFonts w:ascii="Times New Roman" w:hAnsi="Times New Roman" w:cs="Times New Roman"/>
          <w:lang w:val="en-US"/>
        </w:rPr>
        <w:fldChar w:fldCharType="begin"/>
      </w:r>
      <w:r w:rsidR="006A2C96" w:rsidRPr="00871219">
        <w:rPr>
          <w:rFonts w:ascii="Times New Roman" w:hAnsi="Times New Roman" w:cs="Times New Roman"/>
          <w:lang w:val="en-US"/>
        </w:rPr>
        <w:instrText xml:space="preserve"> REF _Ref437834229 \h </w:instrText>
      </w:r>
      <w:r w:rsidR="00214B2D" w:rsidRPr="00871219">
        <w:rPr>
          <w:rFonts w:ascii="Times New Roman" w:hAnsi="Times New Roman" w:cs="Times New Roman"/>
          <w:lang w:val="en-US"/>
        </w:rPr>
        <w:instrText xml:space="preserve"> \* MERGEFORMAT </w:instrText>
      </w:r>
      <w:r w:rsidR="006A2C96" w:rsidRPr="00871219">
        <w:rPr>
          <w:rFonts w:ascii="Times New Roman" w:hAnsi="Times New Roman" w:cs="Times New Roman"/>
          <w:lang w:val="en-US"/>
        </w:rPr>
      </w:r>
      <w:r w:rsidR="006A2C96" w:rsidRPr="00871219">
        <w:rPr>
          <w:rFonts w:ascii="Times New Roman" w:hAnsi="Times New Roman" w:cs="Times New Roman"/>
          <w:lang w:val="en-US"/>
        </w:rPr>
        <w:fldChar w:fldCharType="separate"/>
      </w:r>
      <w:r w:rsidR="00D45414" w:rsidRPr="00871219">
        <w:rPr>
          <w:rFonts w:ascii="Times New Roman" w:hAnsi="Times New Roman" w:cs="Times New Roman"/>
          <w:lang w:val="en-US"/>
        </w:rPr>
        <w:t xml:space="preserve">Figure </w:t>
      </w:r>
      <w:r w:rsidR="00D45414" w:rsidRPr="00871219">
        <w:rPr>
          <w:rFonts w:ascii="Times New Roman" w:hAnsi="Times New Roman" w:cs="Times New Roman"/>
          <w:noProof/>
          <w:lang w:val="en-US"/>
        </w:rPr>
        <w:t>10</w:t>
      </w:r>
      <w:r w:rsidR="006A2C96" w:rsidRPr="00871219">
        <w:rPr>
          <w:rFonts w:ascii="Times New Roman" w:hAnsi="Times New Roman" w:cs="Times New Roman"/>
          <w:lang w:val="en-US"/>
        </w:rPr>
        <w:fldChar w:fldCharType="end"/>
      </w:r>
      <w:r w:rsidR="000E2C69" w:rsidRPr="00871219">
        <w:rPr>
          <w:rFonts w:ascii="Times New Roman" w:hAnsi="Times New Roman" w:cs="Times New Roman"/>
          <w:lang w:val="en-US"/>
        </w:rPr>
        <w:t>; results are similar regarding trust in courts and civil service)</w:t>
      </w:r>
      <w:r w:rsidR="009513C2" w:rsidRPr="00871219">
        <w:rPr>
          <w:rFonts w:ascii="Times New Roman" w:hAnsi="Times New Roman" w:cs="Times New Roman"/>
          <w:lang w:val="en-US"/>
        </w:rPr>
        <w:t>.</w:t>
      </w:r>
      <w:r w:rsidR="00FA2AE2" w:rsidRPr="00871219">
        <w:rPr>
          <w:rFonts w:ascii="Times New Roman" w:hAnsi="Times New Roman" w:cs="Times New Roman"/>
          <w:lang w:val="en-US"/>
        </w:rPr>
        <w:t xml:space="preserve"> The republics, where state ambitions and intervention have historically been the most </w:t>
      </w:r>
      <w:r w:rsidR="007202B5" w:rsidRPr="00871219">
        <w:rPr>
          <w:rFonts w:ascii="Times New Roman" w:hAnsi="Times New Roman" w:cs="Times New Roman"/>
          <w:lang w:val="en-US"/>
        </w:rPr>
        <w:t>wide-ranging</w:t>
      </w:r>
      <w:r w:rsidR="00FA2AE2" w:rsidRPr="00871219">
        <w:rPr>
          <w:rFonts w:ascii="Times New Roman" w:hAnsi="Times New Roman" w:cs="Times New Roman"/>
          <w:lang w:val="en-US"/>
        </w:rPr>
        <w:t>, record the lowest levels of trust.</w:t>
      </w:r>
    </w:p>
    <w:p w14:paraId="5A7EB57F" w14:textId="77777777" w:rsidR="009513C2" w:rsidRPr="00871219" w:rsidRDefault="009513C2" w:rsidP="0081797D">
      <w:pPr>
        <w:pStyle w:val="NoSpacing"/>
        <w:spacing w:line="480" w:lineRule="auto"/>
        <w:rPr>
          <w:rFonts w:ascii="Times New Roman" w:hAnsi="Times New Roman" w:cs="Times New Roman"/>
          <w:lang w:val="en-US"/>
        </w:rPr>
      </w:pPr>
    </w:p>
    <w:p w14:paraId="64F23E20" w14:textId="77777777" w:rsidR="0081797D" w:rsidRDefault="0081797D">
      <w:pPr>
        <w:spacing w:after="200" w:line="276" w:lineRule="auto"/>
        <w:rPr>
          <w:b/>
          <w:bCs/>
          <w:sz w:val="20"/>
          <w:szCs w:val="20"/>
          <w:lang w:val="en-US"/>
        </w:rPr>
      </w:pPr>
      <w:bookmarkStart w:id="12" w:name="_Ref437834229"/>
      <w:r>
        <w:rPr>
          <w:sz w:val="20"/>
          <w:szCs w:val="20"/>
          <w:lang w:val="en-US"/>
        </w:rPr>
        <w:br w:type="page"/>
      </w:r>
    </w:p>
    <w:p w14:paraId="4A05BDF3" w14:textId="1E740BB7" w:rsidR="009513C2" w:rsidRPr="00871219" w:rsidRDefault="006A2C96" w:rsidP="0081797D">
      <w:pPr>
        <w:pStyle w:val="Caption"/>
        <w:spacing w:line="480" w:lineRule="auto"/>
        <w:rPr>
          <w:color w:val="auto"/>
          <w:sz w:val="20"/>
          <w:szCs w:val="20"/>
          <w:lang w:val="en-US"/>
        </w:rPr>
      </w:pPr>
      <w:r w:rsidRPr="00871219">
        <w:rPr>
          <w:color w:val="auto"/>
          <w:sz w:val="20"/>
          <w:szCs w:val="20"/>
          <w:lang w:val="en-US"/>
        </w:rPr>
        <w:lastRenderedPageBreak/>
        <w:t xml:space="preserve">Figure </w:t>
      </w:r>
      <w:r w:rsidRPr="00871219">
        <w:rPr>
          <w:color w:val="auto"/>
          <w:sz w:val="20"/>
          <w:szCs w:val="20"/>
          <w:lang w:val="en-US"/>
        </w:rPr>
        <w:fldChar w:fldCharType="begin"/>
      </w:r>
      <w:r w:rsidRPr="00871219">
        <w:rPr>
          <w:color w:val="auto"/>
          <w:sz w:val="20"/>
          <w:szCs w:val="20"/>
          <w:lang w:val="en-US"/>
        </w:rPr>
        <w:instrText xml:space="preserve"> SEQ Figure \* ARABIC </w:instrText>
      </w:r>
      <w:r w:rsidRPr="00871219">
        <w:rPr>
          <w:color w:val="auto"/>
          <w:sz w:val="20"/>
          <w:szCs w:val="20"/>
          <w:lang w:val="en-US"/>
        </w:rPr>
        <w:fldChar w:fldCharType="separate"/>
      </w:r>
      <w:r w:rsidR="00D45414" w:rsidRPr="00871219">
        <w:rPr>
          <w:noProof/>
          <w:color w:val="auto"/>
          <w:sz w:val="20"/>
          <w:szCs w:val="20"/>
          <w:lang w:val="en-US"/>
        </w:rPr>
        <w:t>10</w:t>
      </w:r>
      <w:r w:rsidRPr="00871219">
        <w:rPr>
          <w:color w:val="auto"/>
          <w:sz w:val="20"/>
          <w:szCs w:val="20"/>
          <w:lang w:val="en-US"/>
        </w:rPr>
        <w:fldChar w:fldCharType="end"/>
      </w:r>
      <w:bookmarkEnd w:id="12"/>
      <w:r w:rsidR="003A5B72" w:rsidRPr="00871219">
        <w:rPr>
          <w:color w:val="auto"/>
          <w:sz w:val="20"/>
          <w:szCs w:val="20"/>
          <w:lang w:val="en-US"/>
        </w:rPr>
        <w:t xml:space="preserve">: </w:t>
      </w:r>
      <w:r w:rsidR="009513C2" w:rsidRPr="00871219">
        <w:rPr>
          <w:color w:val="auto"/>
          <w:sz w:val="20"/>
          <w:szCs w:val="20"/>
          <w:lang w:val="en-US"/>
        </w:rPr>
        <w:t>Respondents with “</w:t>
      </w:r>
      <w:r w:rsidR="003A5B72" w:rsidRPr="00871219">
        <w:rPr>
          <w:color w:val="auto"/>
          <w:sz w:val="20"/>
          <w:szCs w:val="20"/>
          <w:lang w:val="en-US"/>
        </w:rPr>
        <w:t>no trust at all” in government</w:t>
      </w:r>
      <w:r w:rsidRPr="00871219">
        <w:rPr>
          <w:color w:val="auto"/>
          <w:sz w:val="20"/>
          <w:szCs w:val="20"/>
          <w:lang w:val="en-US"/>
        </w:rPr>
        <w:t xml:space="preserve"> (WVS)</w:t>
      </w:r>
    </w:p>
    <w:p w14:paraId="5954F3EF" w14:textId="5D60488F" w:rsidR="009513C2" w:rsidRPr="00871219" w:rsidRDefault="00DC623B" w:rsidP="0081797D">
      <w:pPr>
        <w:pStyle w:val="NoSpacing"/>
        <w:spacing w:line="480" w:lineRule="auto"/>
        <w:rPr>
          <w:rFonts w:ascii="Times New Roman" w:hAnsi="Times New Roman" w:cs="Times New Roman"/>
          <w:lang w:val="en-US"/>
        </w:rPr>
      </w:pPr>
      <w:r>
        <w:rPr>
          <w:noProof/>
          <w:lang w:eastAsia="en-GB"/>
        </w:rPr>
        <w:drawing>
          <wp:inline distT="0" distB="0" distL="0" distR="0" wp14:anchorId="51CC7B67" wp14:editId="0F4E44ED">
            <wp:extent cx="5455920" cy="2743200"/>
            <wp:effectExtent l="0" t="0" r="1143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B1EFDCE" w14:textId="77777777" w:rsidR="009513C2" w:rsidRPr="00871219" w:rsidRDefault="003A5B72" w:rsidP="0081797D">
      <w:pPr>
        <w:pStyle w:val="NoSpacing"/>
        <w:spacing w:line="480" w:lineRule="auto"/>
        <w:rPr>
          <w:rFonts w:ascii="Times New Roman" w:hAnsi="Times New Roman" w:cs="Times New Roman"/>
          <w:lang w:val="en-US"/>
        </w:rPr>
      </w:pPr>
      <w:r w:rsidRPr="00871219">
        <w:rPr>
          <w:rFonts w:ascii="Times New Roman" w:hAnsi="Times New Roman" w:cs="Times New Roman"/>
          <w:lang w:val="en-US"/>
        </w:rPr>
        <w:t>Source: World Values Survey, 6</w:t>
      </w:r>
      <w:r w:rsidRPr="00871219">
        <w:rPr>
          <w:rFonts w:ascii="Times New Roman" w:hAnsi="Times New Roman" w:cs="Times New Roman"/>
          <w:vertAlign w:val="superscript"/>
          <w:lang w:val="en-US"/>
        </w:rPr>
        <w:t>th</w:t>
      </w:r>
      <w:r w:rsidRPr="00871219">
        <w:rPr>
          <w:rFonts w:ascii="Times New Roman" w:hAnsi="Times New Roman" w:cs="Times New Roman"/>
          <w:lang w:val="en-US"/>
        </w:rPr>
        <w:t xml:space="preserve"> wave</w:t>
      </w:r>
    </w:p>
    <w:p w14:paraId="5EFB837A" w14:textId="77777777" w:rsidR="006A2C96" w:rsidRPr="00871219" w:rsidRDefault="006A2C96" w:rsidP="0081797D">
      <w:pPr>
        <w:pStyle w:val="NoSpacing"/>
        <w:spacing w:line="480" w:lineRule="auto"/>
        <w:rPr>
          <w:rFonts w:ascii="Times New Roman" w:hAnsi="Times New Roman" w:cs="Times New Roman"/>
          <w:lang w:val="en-US"/>
        </w:rPr>
      </w:pPr>
    </w:p>
    <w:p w14:paraId="17FD84C5" w14:textId="461E7367" w:rsidR="00B85347" w:rsidRPr="00871219" w:rsidRDefault="007202B5" w:rsidP="0081797D">
      <w:pPr>
        <w:pStyle w:val="NoSpacing"/>
        <w:spacing w:line="480" w:lineRule="auto"/>
        <w:rPr>
          <w:rFonts w:ascii="Times New Roman" w:hAnsi="Times New Roman" w:cs="Times New Roman"/>
          <w:lang w:val="en-US"/>
        </w:rPr>
      </w:pPr>
      <w:r w:rsidRPr="00871219">
        <w:rPr>
          <w:rFonts w:ascii="Times New Roman" w:hAnsi="Times New Roman" w:cs="Times New Roman"/>
          <w:lang w:val="en-US"/>
        </w:rPr>
        <w:t>C</w:t>
      </w:r>
      <w:r w:rsidR="00D9770F" w:rsidRPr="00871219">
        <w:rPr>
          <w:rFonts w:ascii="Times New Roman" w:hAnsi="Times New Roman" w:cs="Times New Roman"/>
          <w:lang w:val="en-US"/>
        </w:rPr>
        <w:t xml:space="preserve">itizens are </w:t>
      </w:r>
      <w:r w:rsidR="00BD61B0" w:rsidRPr="00871219">
        <w:rPr>
          <w:rFonts w:ascii="Times New Roman" w:hAnsi="Times New Roman" w:cs="Times New Roman"/>
          <w:lang w:val="en-US"/>
        </w:rPr>
        <w:t xml:space="preserve">similarly </w:t>
      </w:r>
      <w:r w:rsidR="00D9770F" w:rsidRPr="00871219">
        <w:rPr>
          <w:rFonts w:ascii="Times New Roman" w:hAnsi="Times New Roman" w:cs="Times New Roman"/>
          <w:lang w:val="en-US"/>
        </w:rPr>
        <w:t xml:space="preserve">wary </w:t>
      </w:r>
      <w:r w:rsidRPr="00871219">
        <w:rPr>
          <w:rFonts w:ascii="Times New Roman" w:hAnsi="Times New Roman" w:cs="Times New Roman"/>
          <w:lang w:val="en-US"/>
        </w:rPr>
        <w:t>of a formal private sector that provides few good jobs and is tarred by cronyism</w:t>
      </w:r>
      <w:r w:rsidR="00BD61B0" w:rsidRPr="00871219">
        <w:rPr>
          <w:rFonts w:ascii="Times New Roman" w:hAnsi="Times New Roman" w:cs="Times New Roman"/>
          <w:lang w:val="en-US"/>
        </w:rPr>
        <w:t>: About twice as many World Values Survey respondents have no trust at all in large companies in the region than elsewhere (</w:t>
      </w:r>
      <w:r w:rsidR="007C5DDE" w:rsidRPr="00871219">
        <w:rPr>
          <w:rFonts w:ascii="Times New Roman" w:hAnsi="Times New Roman" w:cs="Times New Roman"/>
          <w:lang w:val="en-US"/>
        </w:rPr>
        <w:fldChar w:fldCharType="begin"/>
      </w:r>
      <w:r w:rsidR="007C5DDE" w:rsidRPr="00871219">
        <w:rPr>
          <w:rFonts w:ascii="Times New Roman" w:hAnsi="Times New Roman" w:cs="Times New Roman"/>
          <w:lang w:val="en-US"/>
        </w:rPr>
        <w:instrText xml:space="preserve"> REF _Ref437835050 \h </w:instrText>
      </w:r>
      <w:r w:rsidR="00214B2D" w:rsidRPr="00871219">
        <w:rPr>
          <w:rFonts w:ascii="Times New Roman" w:hAnsi="Times New Roman" w:cs="Times New Roman"/>
          <w:lang w:val="en-US"/>
        </w:rPr>
        <w:instrText xml:space="preserve"> \* MERGEFORMAT </w:instrText>
      </w:r>
      <w:r w:rsidR="007C5DDE" w:rsidRPr="00871219">
        <w:rPr>
          <w:rFonts w:ascii="Times New Roman" w:hAnsi="Times New Roman" w:cs="Times New Roman"/>
          <w:lang w:val="en-US"/>
        </w:rPr>
      </w:r>
      <w:r w:rsidR="007C5DDE" w:rsidRPr="00871219">
        <w:rPr>
          <w:rFonts w:ascii="Times New Roman" w:hAnsi="Times New Roman" w:cs="Times New Roman"/>
          <w:lang w:val="en-US"/>
        </w:rPr>
        <w:fldChar w:fldCharType="separate"/>
      </w:r>
      <w:r w:rsidR="00D45414" w:rsidRPr="00871219">
        <w:rPr>
          <w:rFonts w:ascii="Times New Roman" w:hAnsi="Times New Roman" w:cs="Times New Roman"/>
          <w:noProof/>
          <w:lang w:val="en-US"/>
        </w:rPr>
        <w:t>Figure</w:t>
      </w:r>
      <w:r w:rsidR="00D45414" w:rsidRPr="00871219">
        <w:rPr>
          <w:rFonts w:ascii="Times New Roman" w:hAnsi="Times New Roman" w:cs="Times New Roman"/>
          <w:lang w:val="en-US"/>
        </w:rPr>
        <w:t xml:space="preserve"> </w:t>
      </w:r>
      <w:r w:rsidR="00D45414" w:rsidRPr="00871219">
        <w:rPr>
          <w:rFonts w:ascii="Times New Roman" w:hAnsi="Times New Roman" w:cs="Times New Roman"/>
          <w:noProof/>
          <w:lang w:val="en-US"/>
        </w:rPr>
        <w:t>11</w:t>
      </w:r>
      <w:r w:rsidR="007C5DDE" w:rsidRPr="00871219">
        <w:rPr>
          <w:rFonts w:ascii="Times New Roman" w:hAnsi="Times New Roman" w:cs="Times New Roman"/>
          <w:lang w:val="en-US"/>
        </w:rPr>
        <w:fldChar w:fldCharType="end"/>
      </w:r>
      <w:r w:rsidR="00BD61B0" w:rsidRPr="00871219">
        <w:rPr>
          <w:rFonts w:ascii="Times New Roman" w:hAnsi="Times New Roman" w:cs="Times New Roman"/>
          <w:lang w:val="en-US"/>
        </w:rPr>
        <w:t>).</w:t>
      </w:r>
      <w:r w:rsidR="00B85347" w:rsidRPr="00871219">
        <w:rPr>
          <w:rFonts w:ascii="Times New Roman" w:hAnsi="Times New Roman" w:cs="Times New Roman"/>
          <w:lang w:val="en-US"/>
        </w:rPr>
        <w:t xml:space="preserve"> </w:t>
      </w:r>
    </w:p>
    <w:p w14:paraId="3EC29DF9" w14:textId="3C4638E0" w:rsidR="00214B2D" w:rsidRPr="00871219" w:rsidRDefault="00214B2D" w:rsidP="0081797D">
      <w:pPr>
        <w:spacing w:after="200" w:line="480" w:lineRule="auto"/>
        <w:rPr>
          <w:b/>
          <w:bCs/>
          <w:sz w:val="18"/>
          <w:szCs w:val="18"/>
          <w:lang w:val="en-US"/>
        </w:rPr>
      </w:pPr>
      <w:bookmarkStart w:id="13" w:name="_Ref437835050"/>
    </w:p>
    <w:p w14:paraId="4B332ECD" w14:textId="77777777" w:rsidR="00D9770F" w:rsidRPr="00871219" w:rsidRDefault="006A2C96" w:rsidP="0081797D">
      <w:pPr>
        <w:pStyle w:val="Caption"/>
        <w:spacing w:line="480" w:lineRule="auto"/>
        <w:rPr>
          <w:color w:val="auto"/>
          <w:sz w:val="20"/>
          <w:szCs w:val="20"/>
          <w:lang w:val="en-US"/>
        </w:rPr>
      </w:pPr>
      <w:r w:rsidRPr="00871219">
        <w:rPr>
          <w:color w:val="auto"/>
          <w:sz w:val="20"/>
          <w:szCs w:val="20"/>
          <w:lang w:val="en-US"/>
        </w:rPr>
        <w:t xml:space="preserve">Figure </w:t>
      </w:r>
      <w:r w:rsidRPr="00871219">
        <w:rPr>
          <w:color w:val="auto"/>
          <w:sz w:val="20"/>
          <w:szCs w:val="20"/>
          <w:lang w:val="en-US"/>
        </w:rPr>
        <w:fldChar w:fldCharType="begin"/>
      </w:r>
      <w:r w:rsidRPr="00871219">
        <w:rPr>
          <w:color w:val="auto"/>
          <w:sz w:val="20"/>
          <w:szCs w:val="20"/>
          <w:lang w:val="en-US"/>
        </w:rPr>
        <w:instrText xml:space="preserve"> SEQ Figure \* ARABIC </w:instrText>
      </w:r>
      <w:r w:rsidRPr="00871219">
        <w:rPr>
          <w:color w:val="auto"/>
          <w:sz w:val="20"/>
          <w:szCs w:val="20"/>
          <w:lang w:val="en-US"/>
        </w:rPr>
        <w:fldChar w:fldCharType="separate"/>
      </w:r>
      <w:r w:rsidR="00D45414" w:rsidRPr="00871219">
        <w:rPr>
          <w:noProof/>
          <w:color w:val="auto"/>
          <w:sz w:val="20"/>
          <w:szCs w:val="20"/>
          <w:lang w:val="en-US"/>
        </w:rPr>
        <w:t>11</w:t>
      </w:r>
      <w:r w:rsidRPr="00871219">
        <w:rPr>
          <w:color w:val="auto"/>
          <w:sz w:val="20"/>
          <w:szCs w:val="20"/>
          <w:lang w:val="en-US"/>
        </w:rPr>
        <w:fldChar w:fldCharType="end"/>
      </w:r>
      <w:bookmarkEnd w:id="13"/>
      <w:r w:rsidR="00BD61B0" w:rsidRPr="00871219">
        <w:rPr>
          <w:color w:val="auto"/>
          <w:sz w:val="20"/>
          <w:szCs w:val="20"/>
          <w:lang w:val="en-US"/>
        </w:rPr>
        <w:t xml:space="preserve">: </w:t>
      </w:r>
      <w:r w:rsidR="00D9770F" w:rsidRPr="00871219">
        <w:rPr>
          <w:color w:val="auto"/>
          <w:sz w:val="20"/>
          <w:szCs w:val="20"/>
          <w:lang w:val="en-US"/>
        </w:rPr>
        <w:t>Respondents with “no trust at all” in large companies (WVS)</w:t>
      </w:r>
    </w:p>
    <w:p w14:paraId="0597440B" w14:textId="705798A0" w:rsidR="00D9770F" w:rsidRPr="00871219" w:rsidRDefault="00DC623B" w:rsidP="0081797D">
      <w:pPr>
        <w:pStyle w:val="NoSpacing"/>
        <w:spacing w:line="480" w:lineRule="auto"/>
        <w:rPr>
          <w:rFonts w:ascii="Times New Roman" w:hAnsi="Times New Roman" w:cs="Times New Roman"/>
          <w:lang w:val="en-US"/>
        </w:rPr>
      </w:pPr>
      <w:r>
        <w:rPr>
          <w:noProof/>
          <w:lang w:eastAsia="en-GB"/>
        </w:rPr>
        <w:drawing>
          <wp:inline distT="0" distB="0" distL="0" distR="0" wp14:anchorId="6B873386" wp14:editId="2269EABB">
            <wp:extent cx="4785360" cy="2743200"/>
            <wp:effectExtent l="0" t="0" r="1524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71A1E1C" w14:textId="77777777" w:rsidR="006A2C96" w:rsidRPr="00871219" w:rsidRDefault="006A2C96" w:rsidP="0081797D">
      <w:pPr>
        <w:pStyle w:val="NoSpacing"/>
        <w:spacing w:line="480" w:lineRule="auto"/>
        <w:rPr>
          <w:rFonts w:ascii="Times New Roman" w:hAnsi="Times New Roman" w:cs="Times New Roman"/>
          <w:lang w:val="en-US"/>
        </w:rPr>
      </w:pPr>
      <w:r w:rsidRPr="00871219">
        <w:rPr>
          <w:rFonts w:ascii="Times New Roman" w:hAnsi="Times New Roman" w:cs="Times New Roman"/>
          <w:lang w:val="en-US"/>
        </w:rPr>
        <w:t>Source: World Values Survey, 6</w:t>
      </w:r>
      <w:r w:rsidRPr="00871219">
        <w:rPr>
          <w:rFonts w:ascii="Times New Roman" w:hAnsi="Times New Roman" w:cs="Times New Roman"/>
          <w:vertAlign w:val="superscript"/>
          <w:lang w:val="en-US"/>
        </w:rPr>
        <w:t>th</w:t>
      </w:r>
      <w:r w:rsidRPr="00871219">
        <w:rPr>
          <w:rFonts w:ascii="Times New Roman" w:hAnsi="Times New Roman" w:cs="Times New Roman"/>
          <w:lang w:val="en-US"/>
        </w:rPr>
        <w:t xml:space="preserve"> wave</w:t>
      </w:r>
    </w:p>
    <w:p w14:paraId="6001CFEB" w14:textId="77777777" w:rsidR="006A2C96" w:rsidRPr="00871219" w:rsidRDefault="006A2C96" w:rsidP="0081797D">
      <w:pPr>
        <w:pStyle w:val="NoSpacing"/>
        <w:spacing w:line="480" w:lineRule="auto"/>
        <w:rPr>
          <w:rFonts w:ascii="Times New Roman" w:hAnsi="Times New Roman" w:cs="Times New Roman"/>
          <w:lang w:val="en-US"/>
        </w:rPr>
      </w:pPr>
    </w:p>
    <w:p w14:paraId="6BD04A80" w14:textId="35F9F635" w:rsidR="00CC50DE" w:rsidRPr="00871219" w:rsidRDefault="00551425" w:rsidP="0081797D">
      <w:pPr>
        <w:pStyle w:val="NoSpacing"/>
        <w:spacing w:line="480" w:lineRule="auto"/>
        <w:rPr>
          <w:rFonts w:ascii="Times New Roman" w:hAnsi="Times New Roman" w:cs="Times New Roman"/>
          <w:lang w:val="en-US"/>
        </w:rPr>
      </w:pPr>
      <w:r w:rsidRPr="00871219">
        <w:rPr>
          <w:rFonts w:ascii="Times New Roman" w:hAnsi="Times New Roman" w:cs="Times New Roman"/>
          <w:lang w:val="en-US"/>
        </w:rPr>
        <w:t xml:space="preserve">It </w:t>
      </w:r>
      <w:r w:rsidR="007202B5" w:rsidRPr="00871219">
        <w:rPr>
          <w:rFonts w:ascii="Times New Roman" w:hAnsi="Times New Roman" w:cs="Times New Roman"/>
          <w:lang w:val="en-US"/>
        </w:rPr>
        <w:t xml:space="preserve">seems to be </w:t>
      </w:r>
      <w:r w:rsidRPr="00871219">
        <w:rPr>
          <w:rFonts w:ascii="Times New Roman" w:hAnsi="Times New Roman" w:cs="Times New Roman"/>
          <w:lang w:val="en-US"/>
        </w:rPr>
        <w:t>large i</w:t>
      </w:r>
      <w:r w:rsidR="00B85347" w:rsidRPr="00871219">
        <w:rPr>
          <w:rFonts w:ascii="Times New Roman" w:hAnsi="Times New Roman" w:cs="Times New Roman"/>
          <w:lang w:val="en-US"/>
        </w:rPr>
        <w:t xml:space="preserve">nsiders in business </w:t>
      </w:r>
      <w:r w:rsidR="007202B5" w:rsidRPr="00871219">
        <w:rPr>
          <w:rFonts w:ascii="Times New Roman" w:hAnsi="Times New Roman" w:cs="Times New Roman"/>
          <w:lang w:val="en-US"/>
        </w:rPr>
        <w:t xml:space="preserve">in particular </w:t>
      </w:r>
      <w:r w:rsidRPr="00871219">
        <w:rPr>
          <w:rFonts w:ascii="Times New Roman" w:hAnsi="Times New Roman" w:cs="Times New Roman"/>
          <w:lang w:val="en-US"/>
        </w:rPr>
        <w:t xml:space="preserve">that </w:t>
      </w:r>
      <w:r w:rsidR="00B85347" w:rsidRPr="00871219">
        <w:rPr>
          <w:rFonts w:ascii="Times New Roman" w:hAnsi="Times New Roman" w:cs="Times New Roman"/>
          <w:lang w:val="en-US"/>
        </w:rPr>
        <w:t>are not trusted</w:t>
      </w:r>
      <w:r w:rsidR="007202B5" w:rsidRPr="00871219">
        <w:rPr>
          <w:rFonts w:ascii="Times New Roman" w:hAnsi="Times New Roman" w:cs="Times New Roman"/>
          <w:lang w:val="en-US"/>
        </w:rPr>
        <w:t>, as g</w:t>
      </w:r>
      <w:r w:rsidRPr="00871219">
        <w:rPr>
          <w:rFonts w:ascii="Times New Roman" w:hAnsi="Times New Roman" w:cs="Times New Roman"/>
          <w:lang w:val="en-US"/>
        </w:rPr>
        <w:t xml:space="preserve">eneral attitudes to entrepreneurship and markets in the Arab region are positive </w:t>
      </w:r>
      <w:r w:rsidR="004E1216" w:rsidRPr="00871219">
        <w:rPr>
          <w:rFonts w:ascii="Times New Roman" w:hAnsi="Times New Roman" w:cs="Times New Roman"/>
          <w:lang w:val="en-US"/>
        </w:rPr>
        <w:t xml:space="preserve">according to </w:t>
      </w:r>
      <w:proofErr w:type="spellStart"/>
      <w:r w:rsidR="004E1216" w:rsidRPr="00871219">
        <w:rPr>
          <w:rFonts w:ascii="Times New Roman" w:hAnsi="Times New Roman" w:cs="Times New Roman"/>
          <w:lang w:val="en-US"/>
        </w:rPr>
        <w:t>Ishac</w:t>
      </w:r>
      <w:proofErr w:type="spellEnd"/>
      <w:r w:rsidR="004E1216" w:rsidRPr="00871219">
        <w:rPr>
          <w:rFonts w:ascii="Times New Roman" w:hAnsi="Times New Roman" w:cs="Times New Roman"/>
          <w:lang w:val="en-US"/>
        </w:rPr>
        <w:t xml:space="preserve"> Diwan’s analysis of Gallup data </w:t>
      </w:r>
      <w:r w:rsidRPr="00871219">
        <w:rPr>
          <w:rFonts w:ascii="Times New Roman" w:hAnsi="Times New Roman" w:cs="Times New Roman"/>
          <w:lang w:val="en-US"/>
        </w:rPr>
        <w:t>(albei</w:t>
      </w:r>
      <w:r w:rsidR="00CF4411" w:rsidRPr="00871219">
        <w:rPr>
          <w:rFonts w:ascii="Times New Roman" w:hAnsi="Times New Roman" w:cs="Times New Roman"/>
          <w:lang w:val="en-US"/>
        </w:rPr>
        <w:t>t</w:t>
      </w:r>
      <w:r w:rsidRPr="00871219">
        <w:rPr>
          <w:rFonts w:ascii="Times New Roman" w:hAnsi="Times New Roman" w:cs="Times New Roman"/>
          <w:lang w:val="en-US"/>
        </w:rPr>
        <w:t xml:space="preserve"> </w:t>
      </w:r>
      <w:r w:rsidR="00CA020E" w:rsidRPr="00871219">
        <w:rPr>
          <w:rFonts w:ascii="Times New Roman" w:hAnsi="Times New Roman" w:cs="Times New Roman"/>
          <w:lang w:val="en-US"/>
        </w:rPr>
        <w:t xml:space="preserve">relatively speaking </w:t>
      </w:r>
      <w:r w:rsidRPr="00871219">
        <w:rPr>
          <w:rFonts w:ascii="Times New Roman" w:hAnsi="Times New Roman" w:cs="Times New Roman"/>
          <w:lang w:val="en-US"/>
        </w:rPr>
        <w:t xml:space="preserve">youth, uneducated and poor – all outsiders – tend to take </w:t>
      </w:r>
      <w:r w:rsidR="00E92D02" w:rsidRPr="00871219">
        <w:rPr>
          <w:rFonts w:ascii="Times New Roman" w:hAnsi="Times New Roman" w:cs="Times New Roman"/>
          <w:lang w:val="en-US"/>
        </w:rPr>
        <w:t>a dimmer view of entrepreneurs)</w:t>
      </w:r>
      <w:r w:rsidRPr="00871219">
        <w:rPr>
          <w:rFonts w:ascii="Times New Roman" w:hAnsi="Times New Roman" w:cs="Times New Roman"/>
          <w:lang w:val="en-US"/>
        </w:rPr>
        <w:t>.</w:t>
      </w:r>
      <w:r w:rsidR="00CA020E" w:rsidRPr="00871219">
        <w:rPr>
          <w:rFonts w:ascii="Times New Roman" w:hAnsi="Times New Roman" w:cs="Times New Roman"/>
          <w:lang w:val="en-US"/>
        </w:rPr>
        <w:t xml:space="preserve"> Gallup data </w:t>
      </w:r>
      <w:r w:rsidR="005E1F14" w:rsidRPr="00871219">
        <w:rPr>
          <w:rFonts w:ascii="Times New Roman" w:hAnsi="Times New Roman" w:cs="Times New Roman"/>
          <w:lang w:val="en-US"/>
        </w:rPr>
        <w:t xml:space="preserve">also </w:t>
      </w:r>
      <w:r w:rsidR="00CA020E" w:rsidRPr="00871219">
        <w:rPr>
          <w:rFonts w:ascii="Times New Roman" w:hAnsi="Times New Roman" w:cs="Times New Roman"/>
          <w:lang w:val="en-US"/>
        </w:rPr>
        <w:t>show that perceptions of corruption in business and government go together, highlighting the crony nexus that undermines public trust.</w:t>
      </w:r>
      <w:r w:rsidR="007202B5" w:rsidRPr="00871219">
        <w:rPr>
          <w:rFonts w:ascii="Times New Roman" w:hAnsi="Times New Roman" w:cs="Times New Roman"/>
          <w:lang w:val="en-US"/>
        </w:rPr>
        <w:t xml:space="preserve"> While we do not have poll data on business leaders’ trust in government, it is clear from the </w:t>
      </w:r>
      <w:r w:rsidR="004E1216" w:rsidRPr="00871219">
        <w:rPr>
          <w:rFonts w:ascii="Times New Roman" w:hAnsi="Times New Roman" w:cs="Times New Roman"/>
          <w:lang w:val="en-US"/>
        </w:rPr>
        <w:t xml:space="preserve">above </w:t>
      </w:r>
      <w:r w:rsidR="007202B5" w:rsidRPr="00871219">
        <w:rPr>
          <w:rFonts w:ascii="Times New Roman" w:hAnsi="Times New Roman" w:cs="Times New Roman"/>
          <w:lang w:val="en-US"/>
        </w:rPr>
        <w:t xml:space="preserve">enterprise survey data that expectations of inconsistent implementation of rules </w:t>
      </w:r>
      <w:r w:rsidR="00271D42" w:rsidRPr="00871219">
        <w:rPr>
          <w:rFonts w:ascii="Times New Roman" w:hAnsi="Times New Roman" w:cs="Times New Roman"/>
          <w:lang w:val="en-US"/>
        </w:rPr>
        <w:t xml:space="preserve">and </w:t>
      </w:r>
      <w:r w:rsidR="007202B5" w:rsidRPr="00871219">
        <w:rPr>
          <w:rFonts w:ascii="Times New Roman" w:hAnsi="Times New Roman" w:cs="Times New Roman"/>
          <w:lang w:val="en-US"/>
        </w:rPr>
        <w:t>corruption are prevalent</w:t>
      </w:r>
      <w:r w:rsidR="00632B4B" w:rsidRPr="00871219">
        <w:rPr>
          <w:rFonts w:ascii="Times New Roman" w:hAnsi="Times New Roman" w:cs="Times New Roman"/>
          <w:lang w:val="en-US"/>
        </w:rPr>
        <w:t xml:space="preserve"> </w:t>
      </w:r>
      <w:r w:rsidR="008E21D0" w:rsidRPr="00871219">
        <w:rPr>
          <w:rFonts w:ascii="Times New Roman" w:hAnsi="Times New Roman" w:cs="Times New Roman"/>
          <w:lang w:val="en-US"/>
        </w:rPr>
        <w:t xml:space="preserve">there too </w:t>
      </w:r>
      <w:r w:rsidR="00632B4B" w:rsidRPr="00871219">
        <w:rPr>
          <w:rFonts w:ascii="Times New Roman" w:hAnsi="Times New Roman" w:cs="Times New Roman"/>
          <w:lang w:val="en-US"/>
        </w:rPr>
        <w:fldChar w:fldCharType="begin"/>
      </w:r>
      <w:r w:rsidR="00871219">
        <w:rPr>
          <w:rFonts w:ascii="Times New Roman" w:hAnsi="Times New Roman" w:cs="Times New Roman"/>
          <w:lang w:val="en-US"/>
        </w:rPr>
        <w:instrText xml:space="preserve"> ADDIN ZOTERO_ITEM CSL_CITATION {"citationID":"0wrhLGXv","properties":{"formattedCitation":"(World Bank 2009 pp. 87, 89)","plainCitation":"(World Bank 2009 pp. 87, 89)","noteIndex":0},"citationItems":[{"id":225,"uris":["http://zotero.org/users/175397/items/54TTBBD9"],"uri":["http://zotero.org/users/175397/items/54TTBBD9"],"itemData":{"id":225,"type":"book","title":"From Privilege to Competition: Unlocking Private-Led Growth in the Middle East and North Africa","publisher":"World Bank Publications","number-of-pages":"276","source":"Amazon.com","ISBN":"0-8213-7877-5","shortTitle":"From Privilege to Competition","author":[{"family":"World Bank","given":""}],"issued":{"date-parts":[["2009",11,4]]}},"locator":"87, 89"}],"schema":"https://github.com/citation-style-language/schema/raw/master/csl-citation.json"} </w:instrText>
      </w:r>
      <w:r w:rsidR="00632B4B" w:rsidRPr="00871219">
        <w:rPr>
          <w:rFonts w:ascii="Times New Roman" w:hAnsi="Times New Roman" w:cs="Times New Roman"/>
          <w:lang w:val="en-US"/>
        </w:rPr>
        <w:fldChar w:fldCharType="separate"/>
      </w:r>
      <w:r w:rsidR="00871219" w:rsidRPr="00871219">
        <w:rPr>
          <w:rFonts w:ascii="Times New Roman" w:hAnsi="Times New Roman" w:cs="Times New Roman"/>
        </w:rPr>
        <w:t>(World Bank 2009 pp. 87, 89)</w:t>
      </w:r>
      <w:r w:rsidR="00632B4B" w:rsidRPr="00871219">
        <w:rPr>
          <w:rFonts w:ascii="Times New Roman" w:hAnsi="Times New Roman" w:cs="Times New Roman"/>
          <w:lang w:val="en-US"/>
        </w:rPr>
        <w:fldChar w:fldCharType="end"/>
      </w:r>
      <w:r w:rsidR="007202B5" w:rsidRPr="00871219">
        <w:rPr>
          <w:rFonts w:ascii="Times New Roman" w:hAnsi="Times New Roman" w:cs="Times New Roman"/>
          <w:lang w:val="en-US"/>
        </w:rPr>
        <w:t>.</w:t>
      </w:r>
      <w:r w:rsidR="00CC50DE" w:rsidRPr="00871219">
        <w:rPr>
          <w:rFonts w:ascii="Times New Roman" w:hAnsi="Times New Roman" w:cs="Times New Roman"/>
          <w:lang w:val="en-US"/>
        </w:rPr>
        <w:t xml:space="preserve"> </w:t>
      </w:r>
    </w:p>
    <w:p w14:paraId="5DB953A7" w14:textId="77777777" w:rsidR="00CC50DE" w:rsidRPr="00871219" w:rsidRDefault="00CC50DE" w:rsidP="0081797D">
      <w:pPr>
        <w:pStyle w:val="NoSpacing"/>
        <w:spacing w:line="480" w:lineRule="auto"/>
        <w:rPr>
          <w:rFonts w:ascii="Times New Roman" w:hAnsi="Times New Roman" w:cs="Times New Roman"/>
          <w:lang w:val="en-US"/>
        </w:rPr>
      </w:pPr>
    </w:p>
    <w:p w14:paraId="533F75B6" w14:textId="288BA4FE" w:rsidR="00EB4B00" w:rsidRPr="00871219" w:rsidRDefault="00EB4B00" w:rsidP="0081797D">
      <w:pPr>
        <w:pStyle w:val="NoSpacing"/>
        <w:spacing w:line="480" w:lineRule="auto"/>
        <w:rPr>
          <w:rFonts w:ascii="Times New Roman" w:hAnsi="Times New Roman" w:cs="Times New Roman"/>
          <w:lang w:val="en-US"/>
        </w:rPr>
      </w:pPr>
      <w:r w:rsidRPr="00871219">
        <w:rPr>
          <w:rFonts w:ascii="Times New Roman" w:hAnsi="Times New Roman" w:cs="Times New Roman"/>
          <w:lang w:val="en-US"/>
        </w:rPr>
        <w:t>L</w:t>
      </w:r>
      <w:r w:rsidR="00CC50DE" w:rsidRPr="00871219">
        <w:rPr>
          <w:rFonts w:ascii="Times New Roman" w:hAnsi="Times New Roman" w:cs="Times New Roman"/>
          <w:lang w:val="en-US"/>
        </w:rPr>
        <w:t>evels of trust in society are influenced by many variables</w:t>
      </w:r>
      <w:r w:rsidRPr="00871219">
        <w:rPr>
          <w:rFonts w:ascii="Times New Roman" w:hAnsi="Times New Roman" w:cs="Times New Roman"/>
          <w:lang w:val="en-US"/>
        </w:rPr>
        <w:t xml:space="preserve">. Yet </w:t>
      </w:r>
      <w:r w:rsidR="00CC50DE" w:rsidRPr="00871219">
        <w:rPr>
          <w:rFonts w:ascii="Times New Roman" w:hAnsi="Times New Roman" w:cs="Times New Roman"/>
          <w:lang w:val="en-US"/>
        </w:rPr>
        <w:t xml:space="preserve">the variation </w:t>
      </w:r>
      <w:r w:rsidR="009C7487" w:rsidRPr="00871219">
        <w:rPr>
          <w:rFonts w:ascii="Times New Roman" w:hAnsi="Times New Roman" w:cs="Times New Roman"/>
          <w:lang w:val="en-US"/>
        </w:rPr>
        <w:t xml:space="preserve">between Arab </w:t>
      </w:r>
      <w:r w:rsidR="00CC50DE" w:rsidRPr="00871219">
        <w:rPr>
          <w:rFonts w:ascii="Times New Roman" w:hAnsi="Times New Roman" w:cs="Times New Roman"/>
          <w:lang w:val="en-US"/>
        </w:rPr>
        <w:t xml:space="preserve">cases and the distinction between </w:t>
      </w:r>
      <w:r w:rsidRPr="00871219">
        <w:rPr>
          <w:rFonts w:ascii="Times New Roman" w:hAnsi="Times New Roman" w:cs="Times New Roman"/>
          <w:lang w:val="en-US"/>
        </w:rPr>
        <w:t xml:space="preserve">views of </w:t>
      </w:r>
      <w:r w:rsidR="00CC50DE" w:rsidRPr="00871219">
        <w:rPr>
          <w:rFonts w:ascii="Times New Roman" w:hAnsi="Times New Roman" w:cs="Times New Roman"/>
          <w:lang w:val="en-US"/>
        </w:rPr>
        <w:t xml:space="preserve">large and entrepreneurs suggest that cronyism explains some of the </w:t>
      </w:r>
      <w:r w:rsidR="00706B82" w:rsidRPr="00871219">
        <w:rPr>
          <w:rFonts w:ascii="Times New Roman" w:hAnsi="Times New Roman" w:cs="Times New Roman"/>
          <w:lang w:val="en-US"/>
        </w:rPr>
        <w:t xml:space="preserve">low levels of </w:t>
      </w:r>
      <w:r w:rsidR="00CC50DE" w:rsidRPr="00871219">
        <w:rPr>
          <w:rFonts w:ascii="Times New Roman" w:hAnsi="Times New Roman" w:cs="Times New Roman"/>
          <w:lang w:val="en-US"/>
        </w:rPr>
        <w:t>trust</w:t>
      </w:r>
      <w:r w:rsidRPr="00871219">
        <w:rPr>
          <w:rFonts w:ascii="Times New Roman" w:hAnsi="Times New Roman" w:cs="Times New Roman"/>
          <w:lang w:val="en-US"/>
        </w:rPr>
        <w:t xml:space="preserve"> across the region</w:t>
      </w:r>
      <w:r w:rsidR="00CC50DE" w:rsidRPr="00871219">
        <w:rPr>
          <w:rFonts w:ascii="Times New Roman" w:hAnsi="Times New Roman" w:cs="Times New Roman"/>
          <w:lang w:val="en-US"/>
        </w:rPr>
        <w:t xml:space="preserve">. </w:t>
      </w:r>
      <w:r w:rsidRPr="00871219">
        <w:rPr>
          <w:rFonts w:ascii="Times New Roman" w:hAnsi="Times New Roman" w:cs="Times New Roman"/>
          <w:lang w:val="en-US"/>
        </w:rPr>
        <w:t>Distrust in established large businesses was on vivid display during the demonstration</w:t>
      </w:r>
      <w:r w:rsidR="009C7487" w:rsidRPr="00871219">
        <w:rPr>
          <w:rFonts w:ascii="Times New Roman" w:hAnsi="Times New Roman" w:cs="Times New Roman"/>
          <w:lang w:val="en-US"/>
        </w:rPr>
        <w:t xml:space="preserve">s of the Arab uprisings in 2011, </w:t>
      </w:r>
      <w:r w:rsidR="00C0171B" w:rsidRPr="00871219">
        <w:rPr>
          <w:rFonts w:ascii="Times New Roman" w:hAnsi="Times New Roman" w:cs="Times New Roman"/>
          <w:lang w:val="en-US"/>
        </w:rPr>
        <w:t xml:space="preserve">when </w:t>
      </w:r>
      <w:r w:rsidRPr="00871219">
        <w:rPr>
          <w:rFonts w:ascii="Times New Roman" w:hAnsi="Times New Roman" w:cs="Times New Roman"/>
          <w:lang w:val="en-US"/>
        </w:rPr>
        <w:t xml:space="preserve">frustration with cronyism was one of the </w:t>
      </w:r>
      <w:r w:rsidR="00C0171B" w:rsidRPr="00871219">
        <w:rPr>
          <w:rFonts w:ascii="Times New Roman" w:hAnsi="Times New Roman" w:cs="Times New Roman"/>
          <w:lang w:val="en-US"/>
        </w:rPr>
        <w:t xml:space="preserve">key </w:t>
      </w:r>
      <w:r w:rsidR="009C7487" w:rsidRPr="00871219">
        <w:rPr>
          <w:rFonts w:ascii="Times New Roman" w:hAnsi="Times New Roman" w:cs="Times New Roman"/>
          <w:lang w:val="en-US"/>
        </w:rPr>
        <w:t>factors motivating</w:t>
      </w:r>
      <w:r w:rsidRPr="00871219">
        <w:rPr>
          <w:rFonts w:ascii="Times New Roman" w:hAnsi="Times New Roman" w:cs="Times New Roman"/>
          <w:lang w:val="en-US"/>
        </w:rPr>
        <w:t xml:space="preserve"> </w:t>
      </w:r>
      <w:r w:rsidR="009C7487" w:rsidRPr="00871219">
        <w:rPr>
          <w:rFonts w:ascii="Times New Roman" w:hAnsi="Times New Roman" w:cs="Times New Roman"/>
          <w:lang w:val="en-US"/>
        </w:rPr>
        <w:t>citizens to mobilize</w:t>
      </w:r>
      <w:r w:rsidRPr="00871219">
        <w:rPr>
          <w:rFonts w:ascii="Times New Roman" w:hAnsi="Times New Roman" w:cs="Times New Roman"/>
          <w:lang w:val="en-US"/>
        </w:rPr>
        <w:t xml:space="preserve">. </w:t>
      </w:r>
    </w:p>
    <w:p w14:paraId="4493B676" w14:textId="77777777" w:rsidR="00EB4B00" w:rsidRPr="00871219" w:rsidRDefault="00EB4B00" w:rsidP="0081797D">
      <w:pPr>
        <w:pStyle w:val="NoSpacing"/>
        <w:spacing w:line="480" w:lineRule="auto"/>
        <w:rPr>
          <w:rFonts w:ascii="Times New Roman" w:hAnsi="Times New Roman" w:cs="Times New Roman"/>
          <w:lang w:val="en-US"/>
        </w:rPr>
      </w:pPr>
    </w:p>
    <w:p w14:paraId="7B1FC166" w14:textId="13911336" w:rsidR="007256A0" w:rsidRPr="00871219" w:rsidRDefault="00CF4411" w:rsidP="0081797D">
      <w:pPr>
        <w:pStyle w:val="NoSpacing"/>
        <w:spacing w:line="480" w:lineRule="auto"/>
        <w:rPr>
          <w:rFonts w:ascii="Times New Roman" w:hAnsi="Times New Roman" w:cs="Times New Roman"/>
          <w:lang w:val="en-US"/>
        </w:rPr>
      </w:pPr>
      <w:r w:rsidRPr="00871219">
        <w:rPr>
          <w:rFonts w:ascii="Times New Roman" w:hAnsi="Times New Roman" w:cs="Times New Roman"/>
          <w:lang w:val="en-US"/>
        </w:rPr>
        <w:t>Favoritism</w:t>
      </w:r>
      <w:r w:rsidR="00A77854" w:rsidRPr="00871219">
        <w:rPr>
          <w:rFonts w:ascii="Times New Roman" w:hAnsi="Times New Roman" w:cs="Times New Roman"/>
          <w:lang w:val="en-US"/>
        </w:rPr>
        <w:t xml:space="preserve">, exclusion and </w:t>
      </w:r>
      <w:r w:rsidR="005D0C71" w:rsidRPr="00871219">
        <w:rPr>
          <w:rFonts w:ascii="Times New Roman" w:hAnsi="Times New Roman" w:cs="Times New Roman"/>
          <w:lang w:val="en-US"/>
        </w:rPr>
        <w:t xml:space="preserve">the resulting </w:t>
      </w:r>
      <w:r w:rsidR="00A77854" w:rsidRPr="00871219">
        <w:rPr>
          <w:rFonts w:ascii="Times New Roman" w:hAnsi="Times New Roman" w:cs="Times New Roman"/>
          <w:lang w:val="en-US"/>
        </w:rPr>
        <w:t xml:space="preserve">low trust undermine micro-level cooperation among </w:t>
      </w:r>
      <w:r w:rsidR="001F190A" w:rsidRPr="00871219">
        <w:rPr>
          <w:rFonts w:ascii="Times New Roman" w:hAnsi="Times New Roman" w:cs="Times New Roman"/>
          <w:lang w:val="en-US"/>
        </w:rPr>
        <w:t>firms</w:t>
      </w:r>
      <w:r w:rsidR="00A77854" w:rsidRPr="00871219">
        <w:rPr>
          <w:rFonts w:ascii="Times New Roman" w:hAnsi="Times New Roman" w:cs="Times New Roman"/>
          <w:lang w:val="en-US"/>
        </w:rPr>
        <w:t xml:space="preserve">, between firms and government, and between labor and firms. They also undermine the </w:t>
      </w:r>
      <w:r w:rsidR="001F190A" w:rsidRPr="00871219">
        <w:rPr>
          <w:rFonts w:ascii="Times New Roman" w:hAnsi="Times New Roman" w:cs="Times New Roman"/>
          <w:lang w:val="en-US"/>
        </w:rPr>
        <w:t xml:space="preserve">formation of credible </w:t>
      </w:r>
      <w:r w:rsidR="00892C61" w:rsidRPr="00871219">
        <w:rPr>
          <w:rFonts w:ascii="Times New Roman" w:hAnsi="Times New Roman" w:cs="Times New Roman"/>
          <w:lang w:val="en-US"/>
        </w:rPr>
        <w:t xml:space="preserve">meso- and macro-level </w:t>
      </w:r>
      <w:r w:rsidR="001F190A" w:rsidRPr="00871219">
        <w:rPr>
          <w:rFonts w:ascii="Times New Roman" w:hAnsi="Times New Roman" w:cs="Times New Roman"/>
          <w:lang w:val="en-US"/>
        </w:rPr>
        <w:t xml:space="preserve">institutions that could facilitate the </w:t>
      </w:r>
      <w:r w:rsidR="00A77854" w:rsidRPr="00871219">
        <w:rPr>
          <w:rFonts w:ascii="Times New Roman" w:hAnsi="Times New Roman" w:cs="Times New Roman"/>
          <w:lang w:val="en-US"/>
        </w:rPr>
        <w:t>collective search for policy solutions</w:t>
      </w:r>
      <w:r w:rsidR="009F682B" w:rsidRPr="00871219">
        <w:rPr>
          <w:rFonts w:ascii="Times New Roman" w:hAnsi="Times New Roman" w:cs="Times New Roman"/>
          <w:lang w:val="en-US"/>
        </w:rPr>
        <w:t>. T</w:t>
      </w:r>
      <w:r w:rsidR="001F190A" w:rsidRPr="00871219">
        <w:rPr>
          <w:rFonts w:ascii="Times New Roman" w:hAnsi="Times New Roman" w:cs="Times New Roman"/>
          <w:lang w:val="en-US"/>
        </w:rPr>
        <w:t>he absence of such institutions in turn weakens trust</w:t>
      </w:r>
      <w:r w:rsidR="00245778" w:rsidRPr="00871219">
        <w:rPr>
          <w:rFonts w:ascii="Times New Roman" w:hAnsi="Times New Roman" w:cs="Times New Roman"/>
          <w:lang w:val="en-US"/>
        </w:rPr>
        <w:t xml:space="preserve"> and makes agents resort to informal </w:t>
      </w:r>
      <w:r w:rsidR="009F682B" w:rsidRPr="00871219">
        <w:rPr>
          <w:rFonts w:ascii="Times New Roman" w:hAnsi="Times New Roman" w:cs="Times New Roman"/>
          <w:lang w:val="en-US"/>
        </w:rPr>
        <w:t>workarounds</w:t>
      </w:r>
      <w:r w:rsidR="001F190A" w:rsidRPr="00871219">
        <w:rPr>
          <w:rFonts w:ascii="Times New Roman" w:hAnsi="Times New Roman" w:cs="Times New Roman"/>
          <w:lang w:val="en-US"/>
        </w:rPr>
        <w:t>.</w:t>
      </w:r>
      <w:r w:rsidR="004A25D0" w:rsidRPr="00871219">
        <w:rPr>
          <w:rFonts w:ascii="Times New Roman" w:hAnsi="Times New Roman" w:cs="Times New Roman"/>
          <w:lang w:val="en-US"/>
        </w:rPr>
        <w:t xml:space="preserve"> </w:t>
      </w:r>
      <w:r w:rsidR="00271D42" w:rsidRPr="00871219">
        <w:rPr>
          <w:rFonts w:ascii="Times New Roman" w:hAnsi="Times New Roman" w:cs="Times New Roman"/>
          <w:lang w:val="en-US"/>
        </w:rPr>
        <w:t>L</w:t>
      </w:r>
      <w:r w:rsidR="00C84DC0" w:rsidRPr="00871219">
        <w:rPr>
          <w:rFonts w:ascii="Times New Roman" w:hAnsi="Times New Roman" w:cs="Times New Roman"/>
          <w:lang w:val="en-US"/>
        </w:rPr>
        <w:t>ow</w:t>
      </w:r>
      <w:r w:rsidR="00A6770E" w:rsidRPr="00871219">
        <w:rPr>
          <w:rFonts w:ascii="Times New Roman" w:hAnsi="Times New Roman" w:cs="Times New Roman"/>
          <w:lang w:val="en-US"/>
        </w:rPr>
        <w:t xml:space="preserve"> levels of</w:t>
      </w:r>
      <w:r w:rsidR="00C84DC0" w:rsidRPr="00871219">
        <w:rPr>
          <w:rFonts w:ascii="Times New Roman" w:hAnsi="Times New Roman" w:cs="Times New Roman"/>
          <w:lang w:val="en-US"/>
        </w:rPr>
        <w:t xml:space="preserve"> trust have </w:t>
      </w:r>
      <w:r w:rsidR="00A6770E" w:rsidRPr="00871219">
        <w:rPr>
          <w:rFonts w:ascii="Times New Roman" w:hAnsi="Times New Roman" w:cs="Times New Roman"/>
          <w:lang w:val="en-US"/>
        </w:rPr>
        <w:t xml:space="preserve">been shown to negatively </w:t>
      </w:r>
      <w:r w:rsidR="00C84DC0" w:rsidRPr="00871219">
        <w:rPr>
          <w:rFonts w:ascii="Times New Roman" w:hAnsi="Times New Roman" w:cs="Times New Roman"/>
          <w:lang w:val="en-US"/>
        </w:rPr>
        <w:t>impact economic development</w:t>
      </w:r>
      <w:r w:rsidR="00A6770E" w:rsidRPr="00871219">
        <w:rPr>
          <w:rFonts w:ascii="Times New Roman" w:hAnsi="Times New Roman" w:cs="Times New Roman"/>
          <w:lang w:val="en-US"/>
        </w:rPr>
        <w:t xml:space="preserve">, reducing both </w:t>
      </w:r>
      <w:r w:rsidR="00CD6285" w:rsidRPr="00871219">
        <w:rPr>
          <w:rFonts w:ascii="Times New Roman" w:hAnsi="Times New Roman" w:cs="Times New Roman"/>
          <w:lang w:val="en-US"/>
        </w:rPr>
        <w:t>growth</w:t>
      </w:r>
      <w:r w:rsidR="00A6770E" w:rsidRPr="00871219">
        <w:rPr>
          <w:rFonts w:ascii="Times New Roman" w:hAnsi="Times New Roman" w:cs="Times New Roman"/>
          <w:lang w:val="en-US"/>
        </w:rPr>
        <w:t xml:space="preserve"> and i</w:t>
      </w:r>
      <w:r w:rsidR="00CD6285" w:rsidRPr="00871219">
        <w:rPr>
          <w:rFonts w:ascii="Times New Roman" w:hAnsi="Times New Roman" w:cs="Times New Roman"/>
          <w:lang w:val="en-US"/>
        </w:rPr>
        <w:t>nvestment</w:t>
      </w:r>
      <w:r w:rsidR="00A6770E" w:rsidRPr="00871219">
        <w:rPr>
          <w:rFonts w:ascii="Times New Roman" w:hAnsi="Times New Roman" w:cs="Times New Roman"/>
          <w:lang w:val="en-US"/>
        </w:rPr>
        <w:t xml:space="preserve"> </w:t>
      </w:r>
      <w:r w:rsidR="007256A0" w:rsidRPr="00871219">
        <w:rPr>
          <w:rFonts w:ascii="Times New Roman" w:hAnsi="Times New Roman" w:cs="Times New Roman"/>
          <w:lang w:val="en-US"/>
        </w:rPr>
        <w:fldChar w:fldCharType="begin"/>
      </w:r>
      <w:r w:rsidR="00871219">
        <w:rPr>
          <w:rFonts w:ascii="Times New Roman" w:hAnsi="Times New Roman" w:cs="Times New Roman"/>
          <w:lang w:val="en-US"/>
        </w:rPr>
        <w:instrText xml:space="preserve"> ADDIN ZOTERO_ITEM CSL_CITATION {"citationID":"AnS19ykZ","properties":{"formattedCitation":"(Dincer &amp; Uslaner 2009)","plainCitation":"(Dincer &amp; Uslaner 2009)","noteIndex":0},"citationItems":[{"id":1021,"uris":["http://zotero.org/users/175397/items/ZD29STWC"],"uri":["http://zotero.org/users/175397/items/ZD29STWC"],"itemData":{"id":1021,"type":"article-journal","title":"Trust and growth","container-title":"Public Choice","page":"59-67","volume":"142","issue":"1-2","source":"link.springer.com","abstract":"Using data from U.S. states, we find a positive relationship between trust and growth. According to our results, a 10 percentage point increase in trust increases the growth rate of GDP by 0.5 percentage points and the growth rate of manufacturing employment by 1.3 percentage points over a five-year period. Our results are robust to the endogeneity between trust and growth.","DOI":"10.1007/s11127-009-9473-4","ISSN":"0048-5829, 1573-7101","journalAbbreviation":"Public Choice","language":"en","author":[{"family":"Dincer","given":"Oguzhan C."},{"family":"Uslaner","given":"Eric M."}],"issued":{"date-parts":[["2009",7,1]]}}}],"schema":"https://github.com/citation-style-language/schema/raw/master/csl-citation.json"} </w:instrText>
      </w:r>
      <w:r w:rsidR="007256A0" w:rsidRPr="00871219">
        <w:rPr>
          <w:rFonts w:ascii="Times New Roman" w:hAnsi="Times New Roman" w:cs="Times New Roman"/>
          <w:lang w:val="en-US"/>
        </w:rPr>
        <w:fldChar w:fldCharType="separate"/>
      </w:r>
      <w:r w:rsidR="00871219" w:rsidRPr="00871219">
        <w:rPr>
          <w:rFonts w:ascii="Times New Roman" w:hAnsi="Times New Roman" w:cs="Times New Roman"/>
        </w:rPr>
        <w:t>(Dincer &amp; Uslaner 2009)</w:t>
      </w:r>
      <w:r w:rsidR="007256A0" w:rsidRPr="00871219">
        <w:rPr>
          <w:rFonts w:ascii="Times New Roman" w:hAnsi="Times New Roman" w:cs="Times New Roman"/>
          <w:lang w:val="en-US"/>
        </w:rPr>
        <w:fldChar w:fldCharType="end"/>
      </w:r>
      <w:r w:rsidR="007256A0" w:rsidRPr="00871219">
        <w:rPr>
          <w:rFonts w:ascii="Times New Roman" w:hAnsi="Times New Roman" w:cs="Times New Roman"/>
          <w:lang w:val="en-US"/>
        </w:rPr>
        <w:fldChar w:fldCharType="begin"/>
      </w:r>
      <w:r w:rsidR="00871219">
        <w:rPr>
          <w:rFonts w:ascii="Times New Roman" w:hAnsi="Times New Roman" w:cs="Times New Roman"/>
          <w:lang w:val="en-US"/>
        </w:rPr>
        <w:instrText xml:space="preserve"> ADDIN ZOTERO_ITEM CSL_CITATION {"citationID":"XrhUyuGp","properties":{"formattedCitation":"(Zak &amp; Knack 2001)","plainCitation":"(Zak &amp; Knack 2001)","noteIndex":0},"citationItems":[{"id":890,"uris":["http://zotero.org/users/175397/items/TRVMXMJS"],"uri":["http://zotero.org/users/175397/items/TRVMXMJS"],"itemData":{"id":890,"type":"article-journal","title":"Trust and Growth","container-title":"The Economic Journal","page":"295-321","volume":"111","issue":"470","source":"Wiley Online Library","abstract":"Why does trust vary so substantially across countries? This paper presents a general equilibrium growth model in which heterogeneous agents transact and face a moral hazard problem. Agents may trust those with whom they transact, but they also have the opportunity to invest resources in verifying the truthfulness of claims made by transactors. We characterise the social, economic and institutional environments in which trust will be high, and show that low trust environments reduce the rate of investment. The predictions of the model are examined empirically for a cross-section of countries and have substantial support in the data.","ISSN":"1468-0297","language":"en","author":[{"family":"Zak","given":"Paul J."},{"family":"Knack","given":"Stephen"}],"issued":{"date-parts":[["2001",3,1]]}}}],"schema":"https://github.com/citation-style-language/schema/raw/master/csl-citation.json"} </w:instrText>
      </w:r>
      <w:r w:rsidR="007256A0" w:rsidRPr="00871219">
        <w:rPr>
          <w:rFonts w:ascii="Times New Roman" w:hAnsi="Times New Roman" w:cs="Times New Roman"/>
          <w:lang w:val="en-US"/>
        </w:rPr>
        <w:fldChar w:fldCharType="separate"/>
      </w:r>
      <w:r w:rsidR="00871219" w:rsidRPr="00871219">
        <w:rPr>
          <w:rFonts w:ascii="Times New Roman" w:hAnsi="Times New Roman" w:cs="Times New Roman"/>
        </w:rPr>
        <w:t>(Zak &amp; Knack 2001)</w:t>
      </w:r>
      <w:r w:rsidR="007256A0" w:rsidRPr="00871219">
        <w:rPr>
          <w:rFonts w:ascii="Times New Roman" w:hAnsi="Times New Roman" w:cs="Times New Roman"/>
          <w:lang w:val="en-US"/>
        </w:rPr>
        <w:fldChar w:fldCharType="end"/>
      </w:r>
      <w:r w:rsidR="007256A0" w:rsidRPr="00871219">
        <w:rPr>
          <w:rFonts w:ascii="Times New Roman" w:hAnsi="Times New Roman" w:cs="Times New Roman"/>
          <w:lang w:val="en-US"/>
        </w:rPr>
        <w:fldChar w:fldCharType="begin"/>
      </w:r>
      <w:r w:rsidR="00871219">
        <w:rPr>
          <w:rFonts w:ascii="Times New Roman" w:hAnsi="Times New Roman" w:cs="Times New Roman"/>
          <w:lang w:val="en-US"/>
        </w:rPr>
        <w:instrText xml:space="preserve"> ADDIN ZOTERO_ITEM CSL_CITATION {"citationID":"eU1sSiDh","properties":{"formattedCitation":"(Algan &amp; Cahuc 2013)","plainCitation":"(Algan &amp; Cahuc 2013)","noteIndex":0},"citationItems":[{"id":565,"uris":["http://zotero.org/users/175397/items/GBKKAMQJ"],"uri":["http://zotero.org/users/175397/items/GBKKAMQJ"],"itemData":{"id":565,"type":"article-journal","title":"Trust and Growth","container-title":"Annual Review of Economics","page":"521-549","volume":"5","issue":"1","source":"Annual Reviews","abstract":"This article surveys recent research on the relationship between trust and growth. It documents the strong international and interregional heterogeneity of trust. The theoretical mechanisms that explain the influence of trust on economic performance and the empirical methods used to identify the causal impact of trust on economic performance are reviewed.","author":[{"family":"Algan","given":"Yann"},{"family":"Cahuc","given":"Pierre"}],"issued":{"date-parts":[["2013"]]}}}],"schema":"https://github.com/citation-style-language/schema/raw/master/csl-citation.json"} </w:instrText>
      </w:r>
      <w:r w:rsidR="007256A0" w:rsidRPr="00871219">
        <w:rPr>
          <w:rFonts w:ascii="Times New Roman" w:hAnsi="Times New Roman" w:cs="Times New Roman"/>
          <w:lang w:val="en-US"/>
        </w:rPr>
        <w:fldChar w:fldCharType="separate"/>
      </w:r>
      <w:r w:rsidR="00871219" w:rsidRPr="00871219">
        <w:rPr>
          <w:rFonts w:ascii="Times New Roman" w:hAnsi="Times New Roman" w:cs="Times New Roman"/>
        </w:rPr>
        <w:t>(Algan &amp; Cahuc 2013)</w:t>
      </w:r>
      <w:r w:rsidR="007256A0" w:rsidRPr="00871219">
        <w:rPr>
          <w:rFonts w:ascii="Times New Roman" w:hAnsi="Times New Roman" w:cs="Times New Roman"/>
          <w:lang w:val="en-US"/>
        </w:rPr>
        <w:fldChar w:fldCharType="end"/>
      </w:r>
      <w:r w:rsidR="007256A0" w:rsidRPr="00871219">
        <w:rPr>
          <w:rFonts w:ascii="Times New Roman" w:hAnsi="Times New Roman" w:cs="Times New Roman"/>
          <w:lang w:val="en-US"/>
        </w:rPr>
        <w:fldChar w:fldCharType="begin"/>
      </w:r>
      <w:r w:rsidR="00871219">
        <w:rPr>
          <w:rFonts w:ascii="Times New Roman" w:hAnsi="Times New Roman" w:cs="Times New Roman"/>
          <w:lang w:val="en-US"/>
        </w:rPr>
        <w:instrText xml:space="preserve"> ADDIN ZOTERO_ITEM CSL_CITATION {"citationID":"C72gbRNy","properties":{"formattedCitation":"(Algan &amp; Cahuc 2010)","plainCitation":"(Algan &amp; Cahuc 2010)","noteIndex":0},"citationItems":[{"id":350,"uris":["http://zotero.org/users/175397/items/9D2ICMMC"],"uri":["http://zotero.org/users/175397/items/9D2ICMMC"],"itemData":{"id":350,"type":"article-journal","title":"Inherited Trust and Growth","container-title":"American Economic Review","page":"2060-92","volume":"100","issue":"5","source":"RePEc - IDEAS","abstract":"This paper develops a new method to uncover the causal effect of trust on economic growth by focusing on the inherited component of trust and its time variation. We show that inherited trust of descendants of US immigrants is significantly influenced by the country of origin and the timing of arrival of their forebears. We thus use the inherited trust of descendants of US immigrants as a time-varying measure of inherited trust in their country of origin. This strategy allows to identify the sizeable causal impact of inherited trust on worldwide growth during the twentieth century by controlling for country fixed effects. (JEL N11, N12, N31, N32, O47, Z13)","author":[{"family":"Algan","given":"Yann"},{"family":"Cahuc","given":"Pierre"}],"issued":{"date-parts":[["2010"]]}}}],"schema":"https://github.com/citation-style-language/schema/raw/master/csl-citation.json"} </w:instrText>
      </w:r>
      <w:r w:rsidR="007256A0" w:rsidRPr="00871219">
        <w:rPr>
          <w:rFonts w:ascii="Times New Roman" w:hAnsi="Times New Roman" w:cs="Times New Roman"/>
          <w:lang w:val="en-US"/>
        </w:rPr>
        <w:fldChar w:fldCharType="separate"/>
      </w:r>
      <w:r w:rsidR="00871219" w:rsidRPr="00871219">
        <w:rPr>
          <w:rFonts w:ascii="Times New Roman" w:hAnsi="Times New Roman" w:cs="Times New Roman"/>
        </w:rPr>
        <w:t>(Algan &amp; Cahuc 2010)</w:t>
      </w:r>
      <w:r w:rsidR="007256A0" w:rsidRPr="00871219">
        <w:rPr>
          <w:rFonts w:ascii="Times New Roman" w:hAnsi="Times New Roman" w:cs="Times New Roman"/>
          <w:lang w:val="en-US"/>
        </w:rPr>
        <w:fldChar w:fldCharType="end"/>
      </w:r>
      <w:r w:rsidR="00A6770E" w:rsidRPr="00871219">
        <w:rPr>
          <w:rFonts w:ascii="Times New Roman" w:hAnsi="Times New Roman" w:cs="Times New Roman"/>
          <w:lang w:val="en-US"/>
        </w:rPr>
        <w:t>.</w:t>
      </w:r>
    </w:p>
    <w:p w14:paraId="0C4B4F42" w14:textId="77777777" w:rsidR="00C84DC0" w:rsidRPr="00871219" w:rsidRDefault="00C84DC0" w:rsidP="0081797D">
      <w:pPr>
        <w:pStyle w:val="NoSpacing"/>
        <w:spacing w:line="480" w:lineRule="auto"/>
        <w:rPr>
          <w:rFonts w:ascii="Times New Roman" w:hAnsi="Times New Roman" w:cs="Times New Roman"/>
          <w:lang w:val="en-US"/>
        </w:rPr>
      </w:pPr>
    </w:p>
    <w:p w14:paraId="402C4B5A" w14:textId="3E11E25D" w:rsidR="00B24A07" w:rsidRPr="00871219" w:rsidRDefault="00E3445F" w:rsidP="0081797D">
      <w:pPr>
        <w:pStyle w:val="Heading2"/>
        <w:numPr>
          <w:ilvl w:val="0"/>
          <w:numId w:val="19"/>
        </w:numPr>
        <w:spacing w:line="480" w:lineRule="auto"/>
        <w:rPr>
          <w:rFonts w:ascii="Times New Roman" w:hAnsi="Times New Roman" w:cs="Times New Roman"/>
          <w:color w:val="auto"/>
          <w:lang w:val="en-US"/>
        </w:rPr>
      </w:pPr>
      <w:r w:rsidRPr="00871219">
        <w:rPr>
          <w:rFonts w:ascii="Times New Roman" w:hAnsi="Times New Roman" w:cs="Times New Roman"/>
          <w:color w:val="auto"/>
          <w:lang w:val="en-US"/>
        </w:rPr>
        <w:t>C</w:t>
      </w:r>
      <w:r w:rsidR="00B24A07" w:rsidRPr="00871219">
        <w:rPr>
          <w:rFonts w:ascii="Times New Roman" w:hAnsi="Times New Roman" w:cs="Times New Roman"/>
          <w:color w:val="auto"/>
          <w:lang w:val="en-US"/>
        </w:rPr>
        <w:t>onclusions</w:t>
      </w:r>
    </w:p>
    <w:p w14:paraId="26651260" w14:textId="0E7D5B3E" w:rsidR="0002783A" w:rsidRPr="00871219" w:rsidRDefault="009C1C62" w:rsidP="0081797D">
      <w:pPr>
        <w:pStyle w:val="NoSpacing"/>
        <w:spacing w:line="480" w:lineRule="auto"/>
        <w:rPr>
          <w:rFonts w:ascii="Times New Roman" w:hAnsi="Times New Roman" w:cs="Times New Roman"/>
          <w:lang w:val="en-US"/>
        </w:rPr>
      </w:pPr>
      <w:r w:rsidRPr="00871219">
        <w:rPr>
          <w:rFonts w:ascii="Times New Roman" w:hAnsi="Times New Roman" w:cs="Times New Roman"/>
          <w:lang w:val="en-US"/>
        </w:rPr>
        <w:t>H</w:t>
      </w:r>
      <w:r w:rsidR="005D3B9F" w:rsidRPr="00871219">
        <w:rPr>
          <w:rFonts w:ascii="Times New Roman" w:hAnsi="Times New Roman" w:cs="Times New Roman"/>
          <w:lang w:val="en-US"/>
        </w:rPr>
        <w:t xml:space="preserve">eavy state intervention divides </w:t>
      </w:r>
      <w:r w:rsidR="0052252A" w:rsidRPr="00871219">
        <w:rPr>
          <w:rFonts w:ascii="Times New Roman" w:hAnsi="Times New Roman" w:cs="Times New Roman"/>
          <w:lang w:val="en-US"/>
        </w:rPr>
        <w:t xml:space="preserve">individual </w:t>
      </w:r>
      <w:r w:rsidR="003A4DC6" w:rsidRPr="00871219">
        <w:rPr>
          <w:rFonts w:ascii="Times New Roman" w:hAnsi="Times New Roman" w:cs="Times New Roman"/>
          <w:lang w:val="en-US"/>
        </w:rPr>
        <w:t xml:space="preserve">firms and workers </w:t>
      </w:r>
      <w:r w:rsidRPr="00871219">
        <w:rPr>
          <w:rFonts w:ascii="Times New Roman" w:hAnsi="Times New Roman" w:cs="Times New Roman"/>
          <w:lang w:val="en-US"/>
        </w:rPr>
        <w:t xml:space="preserve">in the Arab world </w:t>
      </w:r>
      <w:r w:rsidR="003A4DC6" w:rsidRPr="00871219">
        <w:rPr>
          <w:rFonts w:ascii="Times New Roman" w:hAnsi="Times New Roman" w:cs="Times New Roman"/>
          <w:lang w:val="en-US"/>
        </w:rPr>
        <w:t>into insiders and outsiders</w:t>
      </w:r>
      <w:r w:rsidR="00512606" w:rsidRPr="00871219">
        <w:rPr>
          <w:rFonts w:ascii="Times New Roman" w:hAnsi="Times New Roman" w:cs="Times New Roman"/>
          <w:lang w:val="en-US"/>
        </w:rPr>
        <w:t xml:space="preserve">. </w:t>
      </w:r>
      <w:r w:rsidR="0052252A" w:rsidRPr="00871219">
        <w:rPr>
          <w:rFonts w:ascii="Times New Roman" w:hAnsi="Times New Roman" w:cs="Times New Roman"/>
          <w:lang w:val="en-US"/>
        </w:rPr>
        <w:t xml:space="preserve">This </w:t>
      </w:r>
      <w:r w:rsidR="00892873" w:rsidRPr="00871219">
        <w:rPr>
          <w:rFonts w:ascii="Times New Roman" w:hAnsi="Times New Roman" w:cs="Times New Roman"/>
          <w:lang w:val="en-US"/>
        </w:rPr>
        <w:t xml:space="preserve">enduring </w:t>
      </w:r>
      <w:r w:rsidR="000D0DD9" w:rsidRPr="00871219">
        <w:rPr>
          <w:rFonts w:ascii="Times New Roman" w:hAnsi="Times New Roman" w:cs="Times New Roman"/>
          <w:lang w:val="en-US"/>
        </w:rPr>
        <w:t>division enables crony networks and in turn is shaped and deepened by them</w:t>
      </w:r>
      <w:r w:rsidR="0052252A" w:rsidRPr="00871219">
        <w:rPr>
          <w:rFonts w:ascii="Times New Roman" w:hAnsi="Times New Roman" w:cs="Times New Roman"/>
          <w:lang w:val="en-US"/>
        </w:rPr>
        <w:t>.</w:t>
      </w:r>
      <w:r w:rsidR="000D0DD9" w:rsidRPr="00871219">
        <w:rPr>
          <w:rFonts w:ascii="Times New Roman" w:hAnsi="Times New Roman" w:cs="Times New Roman"/>
          <w:lang w:val="en-US"/>
        </w:rPr>
        <w:t xml:space="preserve"> </w:t>
      </w:r>
      <w:r w:rsidR="0052252A" w:rsidRPr="00871219">
        <w:rPr>
          <w:rFonts w:ascii="Times New Roman" w:hAnsi="Times New Roman" w:cs="Times New Roman"/>
          <w:lang w:val="en-US"/>
        </w:rPr>
        <w:lastRenderedPageBreak/>
        <w:t xml:space="preserve">It </w:t>
      </w:r>
      <w:r w:rsidR="0002783A" w:rsidRPr="00871219">
        <w:rPr>
          <w:rFonts w:ascii="Times New Roman" w:hAnsi="Times New Roman" w:cs="Times New Roman"/>
          <w:lang w:val="en-US"/>
        </w:rPr>
        <w:t>unde</w:t>
      </w:r>
      <w:r w:rsidR="0056408E" w:rsidRPr="00871219">
        <w:rPr>
          <w:rFonts w:ascii="Times New Roman" w:hAnsi="Times New Roman" w:cs="Times New Roman"/>
          <w:lang w:val="en-US"/>
        </w:rPr>
        <w:t>rmine</w:t>
      </w:r>
      <w:r w:rsidR="005D3B9F" w:rsidRPr="00871219">
        <w:rPr>
          <w:rFonts w:ascii="Times New Roman" w:hAnsi="Times New Roman" w:cs="Times New Roman"/>
          <w:lang w:val="en-US"/>
        </w:rPr>
        <w:t>s</w:t>
      </w:r>
      <w:r w:rsidR="0002783A" w:rsidRPr="00871219">
        <w:rPr>
          <w:rFonts w:ascii="Times New Roman" w:hAnsi="Times New Roman" w:cs="Times New Roman"/>
          <w:lang w:val="en-US"/>
        </w:rPr>
        <w:t xml:space="preserve"> </w:t>
      </w:r>
      <w:r w:rsidRPr="00871219">
        <w:rPr>
          <w:rFonts w:ascii="Times New Roman" w:hAnsi="Times New Roman" w:cs="Times New Roman"/>
          <w:lang w:val="en-US"/>
        </w:rPr>
        <w:t>skill formation, efficient allocation of resources, private-driven growth</w:t>
      </w:r>
      <w:r w:rsidR="00DA2097" w:rsidRPr="00871219">
        <w:rPr>
          <w:rFonts w:ascii="Times New Roman" w:hAnsi="Times New Roman" w:cs="Times New Roman"/>
          <w:lang w:val="en-US"/>
        </w:rPr>
        <w:t>, and the formation of encompassing interest groups.</w:t>
      </w:r>
      <w:r w:rsidRPr="00871219">
        <w:rPr>
          <w:rFonts w:ascii="Times New Roman" w:hAnsi="Times New Roman" w:cs="Times New Roman"/>
          <w:lang w:val="en-US"/>
        </w:rPr>
        <w:t xml:space="preserve"> </w:t>
      </w:r>
      <w:r w:rsidR="00381EC5" w:rsidRPr="00871219">
        <w:rPr>
          <w:rFonts w:ascii="Times New Roman" w:hAnsi="Times New Roman" w:cs="Times New Roman"/>
          <w:lang w:val="en-US"/>
        </w:rPr>
        <w:t xml:space="preserve">Prevailing low skills </w:t>
      </w:r>
      <w:r w:rsidR="00966553" w:rsidRPr="00871219">
        <w:rPr>
          <w:rFonts w:ascii="Times New Roman" w:hAnsi="Times New Roman" w:cs="Times New Roman"/>
          <w:lang w:val="en-US"/>
        </w:rPr>
        <w:t xml:space="preserve">and a weak private sector </w:t>
      </w:r>
      <w:r w:rsidR="00381EC5" w:rsidRPr="00871219">
        <w:rPr>
          <w:rFonts w:ascii="Times New Roman" w:hAnsi="Times New Roman" w:cs="Times New Roman"/>
          <w:lang w:val="en-US"/>
        </w:rPr>
        <w:t xml:space="preserve">in turn create demand for more </w:t>
      </w:r>
      <w:r w:rsidR="00DA2097" w:rsidRPr="00871219">
        <w:rPr>
          <w:rFonts w:ascii="Times New Roman" w:hAnsi="Times New Roman" w:cs="Times New Roman"/>
          <w:lang w:val="en-US"/>
        </w:rPr>
        <w:t xml:space="preserve">protection and support from </w:t>
      </w:r>
      <w:r w:rsidR="00381EC5" w:rsidRPr="00871219">
        <w:rPr>
          <w:rFonts w:ascii="Times New Roman" w:hAnsi="Times New Roman" w:cs="Times New Roman"/>
          <w:lang w:val="en-US"/>
        </w:rPr>
        <w:t>government.</w:t>
      </w:r>
    </w:p>
    <w:p w14:paraId="0E7EBBB4" w14:textId="77777777" w:rsidR="004D1164" w:rsidRPr="00871219" w:rsidRDefault="004D1164" w:rsidP="0081797D">
      <w:pPr>
        <w:pStyle w:val="NoSpacing"/>
        <w:spacing w:line="480" w:lineRule="auto"/>
        <w:rPr>
          <w:rFonts w:ascii="Times New Roman" w:hAnsi="Times New Roman" w:cs="Times New Roman"/>
          <w:lang w:val="en-US"/>
        </w:rPr>
      </w:pPr>
    </w:p>
    <w:p w14:paraId="2EF39F2A" w14:textId="7892686E" w:rsidR="00876BE6" w:rsidRPr="00871219" w:rsidRDefault="00A05DB4" w:rsidP="0081797D">
      <w:pPr>
        <w:pStyle w:val="NoSpacing"/>
        <w:spacing w:line="480" w:lineRule="auto"/>
        <w:rPr>
          <w:rFonts w:ascii="Times New Roman" w:hAnsi="Times New Roman" w:cs="Times New Roman"/>
          <w:lang w:val="en-US"/>
        </w:rPr>
      </w:pPr>
      <w:r w:rsidRPr="00871219">
        <w:rPr>
          <w:rFonts w:ascii="Times New Roman" w:hAnsi="Times New Roman" w:cs="Times New Roman"/>
          <w:lang w:val="en-US"/>
        </w:rPr>
        <w:t xml:space="preserve">The </w:t>
      </w:r>
      <w:r w:rsidR="005E3959" w:rsidRPr="00871219">
        <w:rPr>
          <w:rFonts w:ascii="Times New Roman" w:hAnsi="Times New Roman" w:cs="Times New Roman"/>
          <w:lang w:val="en-US"/>
        </w:rPr>
        <w:t xml:space="preserve">above patterns are </w:t>
      </w:r>
      <w:r w:rsidR="00876BE6" w:rsidRPr="00871219">
        <w:rPr>
          <w:rFonts w:ascii="Times New Roman" w:hAnsi="Times New Roman" w:cs="Times New Roman"/>
          <w:lang w:val="en-US"/>
        </w:rPr>
        <w:t xml:space="preserve">particularly </w:t>
      </w:r>
      <w:r w:rsidR="005E3959" w:rsidRPr="00871219">
        <w:rPr>
          <w:rFonts w:ascii="Times New Roman" w:hAnsi="Times New Roman" w:cs="Times New Roman"/>
          <w:lang w:val="en-US"/>
        </w:rPr>
        <w:t xml:space="preserve">pronounced </w:t>
      </w:r>
      <w:r w:rsidR="00876BE6" w:rsidRPr="00871219">
        <w:rPr>
          <w:rFonts w:ascii="Times New Roman" w:hAnsi="Times New Roman" w:cs="Times New Roman"/>
          <w:lang w:val="en-US"/>
        </w:rPr>
        <w:t xml:space="preserve">in </w:t>
      </w:r>
      <w:r w:rsidR="005E3959" w:rsidRPr="00871219">
        <w:rPr>
          <w:rFonts w:ascii="Times New Roman" w:hAnsi="Times New Roman" w:cs="Times New Roman"/>
          <w:lang w:val="en-US"/>
        </w:rPr>
        <w:t>the Arab republics</w:t>
      </w:r>
      <w:r w:rsidR="00160BAC" w:rsidRPr="00871219">
        <w:rPr>
          <w:rFonts w:ascii="Times New Roman" w:hAnsi="Times New Roman" w:cs="Times New Roman"/>
          <w:lang w:val="en-US"/>
        </w:rPr>
        <w:t xml:space="preserve"> with a deep history of </w:t>
      </w:r>
      <w:proofErr w:type="spellStart"/>
      <w:r w:rsidR="00160BAC" w:rsidRPr="00871219">
        <w:rPr>
          <w:rFonts w:ascii="Times New Roman" w:hAnsi="Times New Roman" w:cs="Times New Roman"/>
          <w:lang w:val="en-US"/>
        </w:rPr>
        <w:t>statism</w:t>
      </w:r>
      <w:proofErr w:type="spellEnd"/>
      <w:r w:rsidR="005E3959" w:rsidRPr="00871219">
        <w:rPr>
          <w:rFonts w:ascii="Times New Roman" w:hAnsi="Times New Roman" w:cs="Times New Roman"/>
          <w:lang w:val="en-US"/>
        </w:rPr>
        <w:t xml:space="preserve">. </w:t>
      </w:r>
      <w:r w:rsidR="00342E20" w:rsidRPr="00871219">
        <w:rPr>
          <w:rFonts w:ascii="Times New Roman" w:hAnsi="Times New Roman" w:cs="Times New Roman"/>
          <w:lang w:val="en-US"/>
        </w:rPr>
        <w:t xml:space="preserve">But even </w:t>
      </w:r>
      <w:r w:rsidR="00EC65CF" w:rsidRPr="00871219">
        <w:rPr>
          <w:rFonts w:ascii="Times New Roman" w:hAnsi="Times New Roman" w:cs="Times New Roman"/>
          <w:lang w:val="en-US"/>
        </w:rPr>
        <w:t xml:space="preserve">in relatively </w:t>
      </w:r>
      <w:r w:rsidR="00342E20" w:rsidRPr="00871219">
        <w:rPr>
          <w:rFonts w:ascii="Times New Roman" w:hAnsi="Times New Roman" w:cs="Times New Roman"/>
          <w:lang w:val="en-US"/>
        </w:rPr>
        <w:t xml:space="preserve">liberal regimes in </w:t>
      </w:r>
      <w:r w:rsidR="00EC65CF" w:rsidRPr="00871219">
        <w:rPr>
          <w:rFonts w:ascii="Times New Roman" w:hAnsi="Times New Roman" w:cs="Times New Roman"/>
          <w:lang w:val="en-US"/>
        </w:rPr>
        <w:t xml:space="preserve">the </w:t>
      </w:r>
      <w:r w:rsidR="00342E20" w:rsidRPr="00871219">
        <w:rPr>
          <w:rFonts w:ascii="Times New Roman" w:hAnsi="Times New Roman" w:cs="Times New Roman"/>
          <w:lang w:val="en-US"/>
        </w:rPr>
        <w:t xml:space="preserve">core </w:t>
      </w:r>
      <w:r w:rsidR="00EC65CF" w:rsidRPr="00871219">
        <w:rPr>
          <w:rFonts w:ascii="Times New Roman" w:hAnsi="Times New Roman" w:cs="Times New Roman"/>
          <w:lang w:val="en-US"/>
        </w:rPr>
        <w:t xml:space="preserve">Arab region like </w:t>
      </w:r>
      <w:r w:rsidR="00342E20" w:rsidRPr="00871219">
        <w:rPr>
          <w:rFonts w:ascii="Times New Roman" w:hAnsi="Times New Roman" w:cs="Times New Roman"/>
          <w:lang w:val="en-US"/>
        </w:rPr>
        <w:t>Tun</w:t>
      </w:r>
      <w:r w:rsidR="00EC65CF" w:rsidRPr="00871219">
        <w:rPr>
          <w:rFonts w:ascii="Times New Roman" w:hAnsi="Times New Roman" w:cs="Times New Roman"/>
          <w:lang w:val="en-US"/>
        </w:rPr>
        <w:t xml:space="preserve">isia and </w:t>
      </w:r>
      <w:r w:rsidR="00342E20" w:rsidRPr="00871219">
        <w:rPr>
          <w:rFonts w:ascii="Times New Roman" w:hAnsi="Times New Roman" w:cs="Times New Roman"/>
          <w:lang w:val="en-US"/>
        </w:rPr>
        <w:t>Jordan</w:t>
      </w:r>
      <w:r w:rsidR="00EC65CF" w:rsidRPr="00871219">
        <w:rPr>
          <w:rFonts w:ascii="Times New Roman" w:hAnsi="Times New Roman" w:cs="Times New Roman"/>
          <w:lang w:val="en-US"/>
        </w:rPr>
        <w:t xml:space="preserve">, insider coalitions are larger and </w:t>
      </w:r>
      <w:r w:rsidR="003F3102" w:rsidRPr="00871219">
        <w:rPr>
          <w:rFonts w:ascii="Times New Roman" w:hAnsi="Times New Roman" w:cs="Times New Roman"/>
          <w:lang w:val="en-US"/>
        </w:rPr>
        <w:t xml:space="preserve">the </w:t>
      </w:r>
      <w:r w:rsidR="009E7897" w:rsidRPr="00871219">
        <w:rPr>
          <w:rFonts w:ascii="Times New Roman" w:hAnsi="Times New Roman" w:cs="Times New Roman"/>
          <w:lang w:val="en-US"/>
        </w:rPr>
        <w:t xml:space="preserve">resulting </w:t>
      </w:r>
      <w:r w:rsidR="00EC65CF" w:rsidRPr="00871219">
        <w:rPr>
          <w:rFonts w:ascii="Times New Roman" w:hAnsi="Times New Roman" w:cs="Times New Roman"/>
          <w:lang w:val="en-US"/>
        </w:rPr>
        <w:t>division</w:t>
      </w:r>
      <w:r w:rsidR="003F3102" w:rsidRPr="00871219">
        <w:rPr>
          <w:rFonts w:ascii="Times New Roman" w:hAnsi="Times New Roman" w:cs="Times New Roman"/>
          <w:lang w:val="en-US"/>
        </w:rPr>
        <w:t>s</w:t>
      </w:r>
      <w:r w:rsidR="00EC65CF" w:rsidRPr="00871219">
        <w:rPr>
          <w:rFonts w:ascii="Times New Roman" w:hAnsi="Times New Roman" w:cs="Times New Roman"/>
          <w:lang w:val="en-US"/>
        </w:rPr>
        <w:t xml:space="preserve"> </w:t>
      </w:r>
      <w:r w:rsidR="000D0DD9" w:rsidRPr="00871219">
        <w:rPr>
          <w:rFonts w:ascii="Times New Roman" w:hAnsi="Times New Roman" w:cs="Times New Roman"/>
          <w:lang w:val="en-US"/>
        </w:rPr>
        <w:t xml:space="preserve">appear </w:t>
      </w:r>
      <w:r w:rsidR="00EC65CF" w:rsidRPr="00871219">
        <w:rPr>
          <w:rFonts w:ascii="Times New Roman" w:hAnsi="Times New Roman" w:cs="Times New Roman"/>
          <w:lang w:val="en-US"/>
        </w:rPr>
        <w:t>more pronounced than in other developing countries.</w:t>
      </w:r>
    </w:p>
    <w:p w14:paraId="532DDFA1" w14:textId="77777777" w:rsidR="00342E20" w:rsidRPr="00871219" w:rsidRDefault="00342E20" w:rsidP="0081797D">
      <w:pPr>
        <w:pStyle w:val="NoSpacing"/>
        <w:spacing w:line="480" w:lineRule="auto"/>
        <w:rPr>
          <w:rFonts w:ascii="Times New Roman" w:hAnsi="Times New Roman" w:cs="Times New Roman"/>
          <w:lang w:val="en-US"/>
        </w:rPr>
      </w:pPr>
    </w:p>
    <w:p w14:paraId="7594C485" w14:textId="29AAD240" w:rsidR="006A573F" w:rsidRPr="00871219" w:rsidRDefault="0038574A" w:rsidP="0081797D">
      <w:pPr>
        <w:pStyle w:val="NoSpacing"/>
        <w:spacing w:line="480" w:lineRule="auto"/>
        <w:rPr>
          <w:rFonts w:ascii="Times New Roman" w:hAnsi="Times New Roman" w:cs="Times New Roman"/>
          <w:lang w:val="en-US"/>
        </w:rPr>
      </w:pPr>
      <w:r w:rsidRPr="00871219">
        <w:rPr>
          <w:rFonts w:ascii="Times New Roman" w:hAnsi="Times New Roman" w:cs="Times New Roman"/>
          <w:lang w:val="en-US"/>
        </w:rPr>
        <w:t>C</w:t>
      </w:r>
      <w:r w:rsidR="00E8696B" w:rsidRPr="00871219">
        <w:rPr>
          <w:rFonts w:ascii="Times New Roman" w:hAnsi="Times New Roman" w:cs="Times New Roman"/>
          <w:lang w:val="en-US"/>
        </w:rPr>
        <w:t xml:space="preserve">ronyism </w:t>
      </w:r>
      <w:r w:rsidRPr="00871219">
        <w:rPr>
          <w:rFonts w:ascii="Times New Roman" w:hAnsi="Times New Roman" w:cs="Times New Roman"/>
          <w:lang w:val="en-US"/>
        </w:rPr>
        <w:t xml:space="preserve">is </w:t>
      </w:r>
      <w:r w:rsidR="000E3F7E" w:rsidRPr="00871219">
        <w:rPr>
          <w:rFonts w:ascii="Times New Roman" w:hAnsi="Times New Roman" w:cs="Times New Roman"/>
          <w:lang w:val="en-US"/>
        </w:rPr>
        <w:t>critical in determining insider/outsider boundaries</w:t>
      </w:r>
      <w:r w:rsidRPr="00871219">
        <w:rPr>
          <w:rFonts w:ascii="Times New Roman" w:hAnsi="Times New Roman" w:cs="Times New Roman"/>
          <w:lang w:val="en-US"/>
        </w:rPr>
        <w:t>. This is obviously the case for firms but, in subtle</w:t>
      </w:r>
      <w:r w:rsidR="00C63956" w:rsidRPr="00871219">
        <w:rPr>
          <w:rFonts w:ascii="Times New Roman" w:hAnsi="Times New Roman" w:cs="Times New Roman"/>
          <w:lang w:val="en-US"/>
        </w:rPr>
        <w:t>r</w:t>
      </w:r>
      <w:r w:rsidRPr="00871219">
        <w:rPr>
          <w:rFonts w:ascii="Times New Roman" w:hAnsi="Times New Roman" w:cs="Times New Roman"/>
          <w:lang w:val="en-US"/>
        </w:rPr>
        <w:t xml:space="preserve"> ways, also on the labor market, where recruitment both in government and private sector </w:t>
      </w:r>
      <w:r w:rsidR="00BB12B1" w:rsidRPr="00871219">
        <w:rPr>
          <w:rFonts w:ascii="Times New Roman" w:hAnsi="Times New Roman" w:cs="Times New Roman"/>
          <w:lang w:val="en-US"/>
        </w:rPr>
        <w:t xml:space="preserve">is often not meritocratic </w:t>
      </w:r>
      <w:r w:rsidR="0056555C" w:rsidRPr="00871219">
        <w:rPr>
          <w:rFonts w:ascii="Times New Roman" w:hAnsi="Times New Roman" w:cs="Times New Roman"/>
          <w:lang w:val="en-US"/>
        </w:rPr>
        <w:t xml:space="preserve">but </w:t>
      </w:r>
      <w:r w:rsidR="00D01169" w:rsidRPr="00871219">
        <w:rPr>
          <w:rFonts w:ascii="Times New Roman" w:hAnsi="Times New Roman" w:cs="Times New Roman"/>
          <w:lang w:val="en-US"/>
        </w:rPr>
        <w:t xml:space="preserve">shaped </w:t>
      </w:r>
      <w:r w:rsidR="00BB12B1" w:rsidRPr="00871219">
        <w:rPr>
          <w:rFonts w:ascii="Times New Roman" w:hAnsi="Times New Roman" w:cs="Times New Roman"/>
          <w:lang w:val="en-US"/>
        </w:rPr>
        <w:t xml:space="preserve">by informal networks. </w:t>
      </w:r>
      <w:r w:rsidR="00B35206" w:rsidRPr="00871219">
        <w:rPr>
          <w:rFonts w:ascii="Times New Roman" w:hAnsi="Times New Roman" w:cs="Times New Roman"/>
          <w:lang w:val="en-US"/>
        </w:rPr>
        <w:t>Cronyism produces a particularly strong interest in maintaining the status quo as crony players often would not be competitive on a functioning market</w:t>
      </w:r>
      <w:r w:rsidR="00F37E0A" w:rsidRPr="00871219">
        <w:rPr>
          <w:rFonts w:ascii="Times New Roman" w:hAnsi="Times New Roman" w:cs="Times New Roman"/>
          <w:lang w:val="en-US"/>
        </w:rPr>
        <w:t xml:space="preserve"> – and perhaps not even in a </w:t>
      </w:r>
      <w:r w:rsidR="00D63A85" w:rsidRPr="00871219">
        <w:rPr>
          <w:rFonts w:ascii="Times New Roman" w:hAnsi="Times New Roman" w:cs="Times New Roman"/>
          <w:lang w:val="en-US"/>
        </w:rPr>
        <w:t xml:space="preserve">more efficient </w:t>
      </w:r>
      <w:r w:rsidR="00F37E0A" w:rsidRPr="00871219">
        <w:rPr>
          <w:rFonts w:ascii="Times New Roman" w:hAnsi="Times New Roman" w:cs="Times New Roman"/>
          <w:lang w:val="en-US"/>
        </w:rPr>
        <w:t xml:space="preserve">system of “market corruption” in which </w:t>
      </w:r>
      <w:r w:rsidR="00492371" w:rsidRPr="00871219">
        <w:rPr>
          <w:rFonts w:ascii="Times New Roman" w:hAnsi="Times New Roman" w:cs="Times New Roman"/>
          <w:lang w:val="en-US"/>
        </w:rPr>
        <w:t xml:space="preserve">the kinds of </w:t>
      </w:r>
      <w:r w:rsidR="00F37E0A" w:rsidRPr="00871219">
        <w:rPr>
          <w:rFonts w:ascii="Times New Roman" w:hAnsi="Times New Roman" w:cs="Times New Roman"/>
          <w:lang w:val="en-US"/>
        </w:rPr>
        <w:t xml:space="preserve">long-term networks </w:t>
      </w:r>
      <w:r w:rsidR="00492371" w:rsidRPr="00871219">
        <w:rPr>
          <w:rFonts w:ascii="Times New Roman" w:hAnsi="Times New Roman" w:cs="Times New Roman"/>
          <w:lang w:val="en-US"/>
        </w:rPr>
        <w:t xml:space="preserve">that seem to prevail in the Arab world </w:t>
      </w:r>
      <w:r w:rsidR="00F37E0A" w:rsidRPr="00871219">
        <w:rPr>
          <w:rFonts w:ascii="Times New Roman" w:hAnsi="Times New Roman" w:cs="Times New Roman"/>
          <w:lang w:val="en-US"/>
        </w:rPr>
        <w:t>are less important than the ability to pay bribes</w:t>
      </w:r>
      <w:r w:rsidR="003B0C25" w:rsidRPr="00871219">
        <w:rPr>
          <w:rFonts w:ascii="Times New Roman" w:hAnsi="Times New Roman" w:cs="Times New Roman"/>
          <w:lang w:val="en-US"/>
        </w:rPr>
        <w:t>.</w:t>
      </w:r>
    </w:p>
    <w:p w14:paraId="3985F5BD" w14:textId="77777777" w:rsidR="006A573F" w:rsidRPr="00871219" w:rsidRDefault="006A573F" w:rsidP="0081797D">
      <w:pPr>
        <w:pStyle w:val="NoSpacing"/>
        <w:spacing w:line="480" w:lineRule="auto"/>
        <w:rPr>
          <w:rFonts w:ascii="Times New Roman" w:hAnsi="Times New Roman" w:cs="Times New Roman"/>
          <w:lang w:val="en-US"/>
        </w:rPr>
      </w:pPr>
    </w:p>
    <w:p w14:paraId="21E9075F" w14:textId="28408FD7" w:rsidR="00E8696B" w:rsidRPr="00871219" w:rsidRDefault="00F37E0A" w:rsidP="0081797D">
      <w:pPr>
        <w:pStyle w:val="NoSpacing"/>
        <w:spacing w:line="480" w:lineRule="auto"/>
        <w:rPr>
          <w:rFonts w:ascii="Times New Roman" w:hAnsi="Times New Roman" w:cs="Times New Roman"/>
          <w:lang w:val="en-US"/>
        </w:rPr>
      </w:pPr>
      <w:r w:rsidRPr="00871219">
        <w:rPr>
          <w:rFonts w:ascii="Times New Roman" w:hAnsi="Times New Roman" w:cs="Times New Roman"/>
          <w:lang w:val="en-US"/>
        </w:rPr>
        <w:t xml:space="preserve">State-business and labor market </w:t>
      </w:r>
      <w:r w:rsidR="00BB12B1" w:rsidRPr="00871219">
        <w:rPr>
          <w:rFonts w:ascii="Times New Roman" w:hAnsi="Times New Roman" w:cs="Times New Roman"/>
          <w:lang w:val="en-US"/>
        </w:rPr>
        <w:t xml:space="preserve">cronyism </w:t>
      </w:r>
      <w:r w:rsidR="00B35206" w:rsidRPr="00871219">
        <w:rPr>
          <w:rFonts w:ascii="Times New Roman" w:hAnsi="Times New Roman" w:cs="Times New Roman"/>
          <w:lang w:val="en-US"/>
        </w:rPr>
        <w:t xml:space="preserve">also </w:t>
      </w:r>
      <w:r w:rsidR="00E8696B" w:rsidRPr="00871219">
        <w:rPr>
          <w:rFonts w:ascii="Times New Roman" w:hAnsi="Times New Roman" w:cs="Times New Roman"/>
          <w:lang w:val="en-US"/>
        </w:rPr>
        <w:t>poten</w:t>
      </w:r>
      <w:r w:rsidR="00BB12B1" w:rsidRPr="00871219">
        <w:rPr>
          <w:rFonts w:ascii="Times New Roman" w:hAnsi="Times New Roman" w:cs="Times New Roman"/>
          <w:lang w:val="en-US"/>
        </w:rPr>
        <w:t>tially reinforce each other</w:t>
      </w:r>
      <w:r w:rsidR="00E8696B" w:rsidRPr="00871219">
        <w:rPr>
          <w:rFonts w:ascii="Times New Roman" w:hAnsi="Times New Roman" w:cs="Times New Roman"/>
          <w:lang w:val="en-US"/>
        </w:rPr>
        <w:t xml:space="preserve"> </w:t>
      </w:r>
      <w:r w:rsidR="00C63956" w:rsidRPr="00871219">
        <w:rPr>
          <w:rFonts w:ascii="Times New Roman" w:hAnsi="Times New Roman" w:cs="Times New Roman"/>
          <w:lang w:val="en-US"/>
        </w:rPr>
        <w:t xml:space="preserve">as </w:t>
      </w:r>
      <w:r w:rsidR="00B35206" w:rsidRPr="00871219">
        <w:rPr>
          <w:rFonts w:ascii="Times New Roman" w:hAnsi="Times New Roman" w:cs="Times New Roman"/>
          <w:lang w:val="en-US"/>
        </w:rPr>
        <w:t>less productive crony entrepreneurs are likely (and able) to prize worker loyalty</w:t>
      </w:r>
      <w:r w:rsidR="001A5E10" w:rsidRPr="00871219">
        <w:rPr>
          <w:rFonts w:ascii="Times New Roman" w:hAnsi="Times New Roman" w:cs="Times New Roman"/>
          <w:lang w:val="en-US"/>
        </w:rPr>
        <w:t xml:space="preserve"> over performance </w:t>
      </w:r>
      <w:r w:rsidR="00B35206" w:rsidRPr="00871219">
        <w:rPr>
          <w:rFonts w:ascii="Times New Roman" w:hAnsi="Times New Roman" w:cs="Times New Roman"/>
          <w:lang w:val="en-US"/>
        </w:rPr>
        <w:t xml:space="preserve">while </w:t>
      </w:r>
      <w:r w:rsidR="00893929" w:rsidRPr="00871219">
        <w:rPr>
          <w:rFonts w:ascii="Times New Roman" w:hAnsi="Times New Roman" w:cs="Times New Roman"/>
          <w:lang w:val="en-US"/>
        </w:rPr>
        <w:t xml:space="preserve">less productive </w:t>
      </w:r>
      <w:r w:rsidR="00B35206" w:rsidRPr="00871219">
        <w:rPr>
          <w:rFonts w:ascii="Times New Roman" w:hAnsi="Times New Roman" w:cs="Times New Roman"/>
          <w:lang w:val="en-US"/>
        </w:rPr>
        <w:t xml:space="preserve">crony employees </w:t>
      </w:r>
      <w:r w:rsidR="00C63956" w:rsidRPr="00871219">
        <w:rPr>
          <w:rFonts w:ascii="Times New Roman" w:hAnsi="Times New Roman" w:cs="Times New Roman"/>
          <w:lang w:val="en-US"/>
        </w:rPr>
        <w:t xml:space="preserve">have an interest in </w:t>
      </w:r>
      <w:r w:rsidR="003B0C25" w:rsidRPr="00871219">
        <w:rPr>
          <w:rFonts w:ascii="Times New Roman" w:hAnsi="Times New Roman" w:cs="Times New Roman"/>
          <w:lang w:val="en-US"/>
        </w:rPr>
        <w:t xml:space="preserve">defending </w:t>
      </w:r>
      <w:r w:rsidR="00B35206" w:rsidRPr="00871219">
        <w:rPr>
          <w:rFonts w:ascii="Times New Roman" w:hAnsi="Times New Roman" w:cs="Times New Roman"/>
          <w:lang w:val="en-US"/>
        </w:rPr>
        <w:t xml:space="preserve">their firm’s </w:t>
      </w:r>
      <w:r w:rsidR="00C63956" w:rsidRPr="00871219">
        <w:rPr>
          <w:rFonts w:ascii="Times New Roman" w:hAnsi="Times New Roman" w:cs="Times New Roman"/>
          <w:lang w:val="en-US"/>
        </w:rPr>
        <w:t>non-market advantages.</w:t>
      </w:r>
      <w:r w:rsidR="00E8696B" w:rsidRPr="00871219">
        <w:rPr>
          <w:rFonts w:ascii="Times New Roman" w:hAnsi="Times New Roman" w:cs="Times New Roman"/>
          <w:lang w:val="en-US"/>
        </w:rPr>
        <w:t xml:space="preserve"> </w:t>
      </w:r>
      <w:r w:rsidR="00567E80" w:rsidRPr="00871219">
        <w:rPr>
          <w:rFonts w:ascii="Times New Roman" w:hAnsi="Times New Roman" w:cs="Times New Roman"/>
          <w:lang w:val="en-US"/>
        </w:rPr>
        <w:t>C</w:t>
      </w:r>
      <w:r w:rsidR="006A573F" w:rsidRPr="00871219">
        <w:rPr>
          <w:rFonts w:ascii="Times New Roman" w:hAnsi="Times New Roman" w:cs="Times New Roman"/>
          <w:lang w:val="en-US"/>
        </w:rPr>
        <w:t xml:space="preserve">ronyism also </w:t>
      </w:r>
      <w:r w:rsidR="00567E80" w:rsidRPr="00871219">
        <w:rPr>
          <w:rFonts w:ascii="Times New Roman" w:hAnsi="Times New Roman" w:cs="Times New Roman"/>
          <w:lang w:val="en-US"/>
        </w:rPr>
        <w:t xml:space="preserve">creates an </w:t>
      </w:r>
      <w:r w:rsidR="006A573F" w:rsidRPr="00871219">
        <w:rPr>
          <w:rFonts w:ascii="Times New Roman" w:hAnsi="Times New Roman" w:cs="Times New Roman"/>
          <w:lang w:val="en-US"/>
        </w:rPr>
        <w:t>obvious “political complementarity”</w:t>
      </w:r>
      <w:r w:rsidR="00567E80" w:rsidRPr="00871219">
        <w:rPr>
          <w:rFonts w:ascii="Times New Roman" w:hAnsi="Times New Roman" w:cs="Times New Roman"/>
          <w:lang w:val="en-US"/>
        </w:rPr>
        <w:t xml:space="preserve">: a </w:t>
      </w:r>
      <w:r w:rsidR="006A573F" w:rsidRPr="00871219">
        <w:rPr>
          <w:rFonts w:ascii="Times New Roman" w:hAnsi="Times New Roman" w:cs="Times New Roman"/>
          <w:lang w:val="en-US"/>
        </w:rPr>
        <w:t>mutual interest of state elites and crony capitalists in maintaining high barriers to entry and discriminatory state support</w:t>
      </w:r>
      <w:r w:rsidR="00567E80" w:rsidRPr="00871219">
        <w:rPr>
          <w:rFonts w:ascii="Times New Roman" w:hAnsi="Times New Roman" w:cs="Times New Roman"/>
          <w:lang w:val="en-US"/>
        </w:rPr>
        <w:t>. Th</w:t>
      </w:r>
      <w:r w:rsidR="006A573F" w:rsidRPr="00871219">
        <w:rPr>
          <w:rFonts w:ascii="Times New Roman" w:hAnsi="Times New Roman" w:cs="Times New Roman"/>
          <w:lang w:val="en-US"/>
        </w:rPr>
        <w:t xml:space="preserve">e </w:t>
      </w:r>
      <w:r w:rsidR="00F25719" w:rsidRPr="00871219">
        <w:rPr>
          <w:rFonts w:ascii="Times New Roman" w:hAnsi="Times New Roman" w:cs="Times New Roman"/>
          <w:lang w:val="en-US"/>
        </w:rPr>
        <w:t xml:space="preserve">policy tools used </w:t>
      </w:r>
      <w:r w:rsidR="00567E80" w:rsidRPr="00871219">
        <w:rPr>
          <w:rFonts w:ascii="Times New Roman" w:hAnsi="Times New Roman" w:cs="Times New Roman"/>
          <w:lang w:val="en-US"/>
        </w:rPr>
        <w:t xml:space="preserve">to this end often </w:t>
      </w:r>
      <w:r w:rsidR="00F25719" w:rsidRPr="00871219">
        <w:rPr>
          <w:rFonts w:ascii="Times New Roman" w:hAnsi="Times New Roman" w:cs="Times New Roman"/>
          <w:lang w:val="en-US"/>
        </w:rPr>
        <w:t xml:space="preserve">go back to </w:t>
      </w:r>
      <w:r w:rsidR="00567E80" w:rsidRPr="00871219">
        <w:rPr>
          <w:rFonts w:ascii="Times New Roman" w:hAnsi="Times New Roman" w:cs="Times New Roman"/>
          <w:lang w:val="en-US"/>
        </w:rPr>
        <w:t xml:space="preserve">the </w:t>
      </w:r>
      <w:r w:rsidR="00F25719" w:rsidRPr="00871219">
        <w:rPr>
          <w:rFonts w:ascii="Times New Roman" w:hAnsi="Times New Roman" w:cs="Times New Roman"/>
          <w:lang w:val="en-US"/>
        </w:rPr>
        <w:t xml:space="preserve">statist era </w:t>
      </w:r>
      <w:r w:rsidR="00567E80" w:rsidRPr="00871219">
        <w:rPr>
          <w:rFonts w:ascii="Times New Roman" w:hAnsi="Times New Roman" w:cs="Times New Roman"/>
          <w:lang w:val="en-US"/>
        </w:rPr>
        <w:t xml:space="preserve">of the 1960s </w:t>
      </w:r>
      <w:r w:rsidR="00F25719" w:rsidRPr="00871219">
        <w:rPr>
          <w:rFonts w:ascii="Times New Roman" w:hAnsi="Times New Roman" w:cs="Times New Roman"/>
          <w:lang w:val="en-US"/>
        </w:rPr>
        <w:t xml:space="preserve">and </w:t>
      </w:r>
      <w:r w:rsidR="006A573F" w:rsidRPr="00871219">
        <w:rPr>
          <w:rFonts w:ascii="Times New Roman" w:hAnsi="Times New Roman" w:cs="Times New Roman"/>
          <w:lang w:val="en-US"/>
        </w:rPr>
        <w:t xml:space="preserve">by and large did not come into being for </w:t>
      </w:r>
      <w:r w:rsidR="00567E80" w:rsidRPr="00871219">
        <w:rPr>
          <w:rFonts w:ascii="Times New Roman" w:hAnsi="Times New Roman" w:cs="Times New Roman"/>
          <w:lang w:val="en-US"/>
        </w:rPr>
        <w:t xml:space="preserve">corrupt </w:t>
      </w:r>
      <w:r w:rsidR="006A573F" w:rsidRPr="00871219">
        <w:rPr>
          <w:rFonts w:ascii="Times New Roman" w:hAnsi="Times New Roman" w:cs="Times New Roman"/>
          <w:lang w:val="en-US"/>
        </w:rPr>
        <w:t xml:space="preserve">purposes, but have been appropriated </w:t>
      </w:r>
      <w:r w:rsidR="00242115" w:rsidRPr="00871219">
        <w:rPr>
          <w:rFonts w:ascii="Times New Roman" w:hAnsi="Times New Roman" w:cs="Times New Roman"/>
          <w:lang w:val="en-US"/>
        </w:rPr>
        <w:t xml:space="preserve">for private ends </w:t>
      </w:r>
      <w:r w:rsidR="006A573F" w:rsidRPr="00871219">
        <w:rPr>
          <w:rFonts w:ascii="Times New Roman" w:hAnsi="Times New Roman" w:cs="Times New Roman"/>
          <w:lang w:val="en-US"/>
        </w:rPr>
        <w:t>in the c</w:t>
      </w:r>
      <w:r w:rsidR="00567E80" w:rsidRPr="00871219">
        <w:rPr>
          <w:rFonts w:ascii="Times New Roman" w:hAnsi="Times New Roman" w:cs="Times New Roman"/>
          <w:lang w:val="en-US"/>
        </w:rPr>
        <w:t>ourse of partial liberalization.</w:t>
      </w:r>
    </w:p>
    <w:p w14:paraId="33A9B5FF" w14:textId="77777777" w:rsidR="00BC6CDC" w:rsidRPr="00871219" w:rsidRDefault="00BC6CDC" w:rsidP="0081797D">
      <w:pPr>
        <w:pStyle w:val="NoSpacing"/>
        <w:spacing w:line="480" w:lineRule="auto"/>
        <w:rPr>
          <w:rFonts w:ascii="Times New Roman" w:hAnsi="Times New Roman" w:cs="Times New Roman"/>
          <w:lang w:val="en-US"/>
        </w:rPr>
      </w:pPr>
    </w:p>
    <w:p w14:paraId="03CC7FDD" w14:textId="6C956DBD" w:rsidR="00E8696B" w:rsidRPr="00871219" w:rsidRDefault="00567E80" w:rsidP="0081797D">
      <w:pPr>
        <w:pStyle w:val="NoSpacing"/>
        <w:spacing w:line="480" w:lineRule="auto"/>
        <w:rPr>
          <w:rFonts w:ascii="Times New Roman" w:hAnsi="Times New Roman" w:cs="Times New Roman"/>
          <w:lang w:val="en-US"/>
        </w:rPr>
      </w:pPr>
      <w:r w:rsidRPr="00871219">
        <w:rPr>
          <w:rFonts w:ascii="Times New Roman" w:hAnsi="Times New Roman" w:cs="Times New Roman"/>
          <w:lang w:val="en-US"/>
        </w:rPr>
        <w:t xml:space="preserve">The </w:t>
      </w:r>
      <w:r w:rsidR="00F25719" w:rsidRPr="00871219">
        <w:rPr>
          <w:rFonts w:ascii="Times New Roman" w:hAnsi="Times New Roman" w:cs="Times New Roman"/>
          <w:lang w:val="en-US"/>
        </w:rPr>
        <w:t xml:space="preserve">same </w:t>
      </w:r>
      <w:r w:rsidRPr="00871219">
        <w:rPr>
          <w:rFonts w:ascii="Times New Roman" w:hAnsi="Times New Roman" w:cs="Times New Roman"/>
          <w:lang w:val="en-US"/>
        </w:rPr>
        <w:t xml:space="preserve">is </w:t>
      </w:r>
      <w:r w:rsidR="00F25719" w:rsidRPr="00871219">
        <w:rPr>
          <w:rFonts w:ascii="Times New Roman" w:hAnsi="Times New Roman" w:cs="Times New Roman"/>
          <w:lang w:val="en-US"/>
        </w:rPr>
        <w:t xml:space="preserve">true </w:t>
      </w:r>
      <w:r w:rsidRPr="00871219">
        <w:rPr>
          <w:rFonts w:ascii="Times New Roman" w:hAnsi="Times New Roman" w:cs="Times New Roman"/>
          <w:lang w:val="en-US"/>
        </w:rPr>
        <w:t xml:space="preserve">for </w:t>
      </w:r>
      <w:r w:rsidR="00BC6CDC" w:rsidRPr="00871219">
        <w:rPr>
          <w:rFonts w:ascii="Times New Roman" w:hAnsi="Times New Roman" w:cs="Times New Roman"/>
          <w:lang w:val="en-US"/>
        </w:rPr>
        <w:t xml:space="preserve">segmented </w:t>
      </w:r>
      <w:r w:rsidRPr="00871219">
        <w:rPr>
          <w:rFonts w:ascii="Times New Roman" w:hAnsi="Times New Roman" w:cs="Times New Roman"/>
          <w:lang w:val="en-US"/>
        </w:rPr>
        <w:t>labor markets</w:t>
      </w:r>
      <w:r w:rsidR="00BC6CDC" w:rsidRPr="00871219">
        <w:rPr>
          <w:rFonts w:ascii="Times New Roman" w:hAnsi="Times New Roman" w:cs="Times New Roman"/>
          <w:lang w:val="en-US"/>
        </w:rPr>
        <w:t xml:space="preserve">: exclusion emerged by default </w:t>
      </w:r>
      <w:r w:rsidRPr="00871219">
        <w:rPr>
          <w:rFonts w:ascii="Times New Roman" w:hAnsi="Times New Roman" w:cs="Times New Roman"/>
          <w:lang w:val="en-US"/>
        </w:rPr>
        <w:t xml:space="preserve">rather </w:t>
      </w:r>
      <w:r w:rsidR="000758F5" w:rsidRPr="00871219">
        <w:rPr>
          <w:rFonts w:ascii="Times New Roman" w:hAnsi="Times New Roman" w:cs="Times New Roman"/>
          <w:lang w:val="en-US"/>
        </w:rPr>
        <w:t xml:space="preserve">than </w:t>
      </w:r>
      <w:r w:rsidRPr="00871219">
        <w:rPr>
          <w:rFonts w:ascii="Times New Roman" w:hAnsi="Times New Roman" w:cs="Times New Roman"/>
          <w:lang w:val="en-US"/>
        </w:rPr>
        <w:t>by design as state employment guarantee</w:t>
      </w:r>
      <w:r w:rsidR="00B72D6A" w:rsidRPr="00871219">
        <w:rPr>
          <w:rFonts w:ascii="Times New Roman" w:hAnsi="Times New Roman" w:cs="Times New Roman"/>
          <w:lang w:val="en-US"/>
        </w:rPr>
        <w:t>s</w:t>
      </w:r>
      <w:r w:rsidRPr="00871219">
        <w:rPr>
          <w:rFonts w:ascii="Times New Roman" w:hAnsi="Times New Roman" w:cs="Times New Roman"/>
          <w:lang w:val="en-US"/>
        </w:rPr>
        <w:t xml:space="preserve"> frayed in the wake of fiscal crisis in the 1970s and 1980s. And yet </w:t>
      </w:r>
      <w:r w:rsidRPr="00871219">
        <w:rPr>
          <w:rFonts w:ascii="Times New Roman" w:hAnsi="Times New Roman" w:cs="Times New Roman"/>
          <w:lang w:val="en-US"/>
        </w:rPr>
        <w:lastRenderedPageBreak/>
        <w:t>today’s exclusive labor market structures protect a politically important insider</w:t>
      </w:r>
      <w:r w:rsidR="00BC6CDC" w:rsidRPr="00871219">
        <w:rPr>
          <w:rFonts w:ascii="Times New Roman" w:hAnsi="Times New Roman" w:cs="Times New Roman"/>
          <w:lang w:val="en-US"/>
        </w:rPr>
        <w:t xml:space="preserve"> </w:t>
      </w:r>
      <w:r w:rsidRPr="00871219">
        <w:rPr>
          <w:rFonts w:ascii="Times New Roman" w:hAnsi="Times New Roman" w:cs="Times New Roman"/>
          <w:lang w:val="en-US"/>
        </w:rPr>
        <w:t xml:space="preserve">group. This middle class coalition has become much worse for wear and few of its members are happy with the status quo. Yet protecting it remains </w:t>
      </w:r>
      <w:r w:rsidR="00BC6CDC" w:rsidRPr="00871219">
        <w:rPr>
          <w:rFonts w:ascii="Times New Roman" w:hAnsi="Times New Roman" w:cs="Times New Roman"/>
          <w:lang w:val="en-US"/>
        </w:rPr>
        <w:t>political</w:t>
      </w:r>
      <w:r w:rsidRPr="00871219">
        <w:rPr>
          <w:rFonts w:ascii="Times New Roman" w:hAnsi="Times New Roman" w:cs="Times New Roman"/>
          <w:lang w:val="en-US"/>
        </w:rPr>
        <w:t>ly</w:t>
      </w:r>
      <w:r w:rsidR="00BC6CDC" w:rsidRPr="00871219">
        <w:rPr>
          <w:rFonts w:ascii="Times New Roman" w:hAnsi="Times New Roman" w:cs="Times New Roman"/>
          <w:lang w:val="en-US"/>
        </w:rPr>
        <w:t xml:space="preserve"> imperative</w:t>
      </w:r>
      <w:r w:rsidRPr="00871219">
        <w:rPr>
          <w:rFonts w:ascii="Times New Roman" w:hAnsi="Times New Roman" w:cs="Times New Roman"/>
          <w:lang w:val="en-US"/>
        </w:rPr>
        <w:t xml:space="preserve">, even if this is at the expense of the lower classes and the informal sector – </w:t>
      </w:r>
      <w:r w:rsidR="00BC6CDC" w:rsidRPr="00871219">
        <w:rPr>
          <w:rFonts w:ascii="Times New Roman" w:hAnsi="Times New Roman" w:cs="Times New Roman"/>
          <w:lang w:val="en-US"/>
        </w:rPr>
        <w:t xml:space="preserve">even </w:t>
      </w:r>
      <w:r w:rsidR="00820FB2" w:rsidRPr="00871219">
        <w:rPr>
          <w:rFonts w:ascii="Times New Roman" w:hAnsi="Times New Roman" w:cs="Times New Roman"/>
          <w:lang w:val="en-US"/>
        </w:rPr>
        <w:t xml:space="preserve">in </w:t>
      </w:r>
      <w:r w:rsidRPr="00871219">
        <w:rPr>
          <w:rFonts w:ascii="Times New Roman" w:hAnsi="Times New Roman" w:cs="Times New Roman"/>
          <w:lang w:val="en-US"/>
        </w:rPr>
        <w:t xml:space="preserve">a case like </w:t>
      </w:r>
      <w:r w:rsidR="00BC6CDC" w:rsidRPr="00871219">
        <w:rPr>
          <w:rFonts w:ascii="Times New Roman" w:hAnsi="Times New Roman" w:cs="Times New Roman"/>
          <w:lang w:val="en-US"/>
        </w:rPr>
        <w:t>Tunisia</w:t>
      </w:r>
      <w:r w:rsidRPr="00871219">
        <w:rPr>
          <w:rFonts w:ascii="Times New Roman" w:hAnsi="Times New Roman" w:cs="Times New Roman"/>
          <w:lang w:val="en-US"/>
        </w:rPr>
        <w:t xml:space="preserve"> which has jettisoned its old </w:t>
      </w:r>
      <w:r w:rsidR="00820FB2" w:rsidRPr="00871219">
        <w:rPr>
          <w:rFonts w:ascii="Times New Roman" w:hAnsi="Times New Roman" w:cs="Times New Roman"/>
          <w:lang w:val="en-US"/>
        </w:rPr>
        <w:t>authoritarian leader</w:t>
      </w:r>
      <w:r w:rsidRPr="00871219">
        <w:rPr>
          <w:rFonts w:ascii="Times New Roman" w:hAnsi="Times New Roman" w:cs="Times New Roman"/>
          <w:lang w:val="en-US"/>
        </w:rPr>
        <w:t>.</w:t>
      </w:r>
      <w:r w:rsidR="00BC6CDC" w:rsidRPr="00871219">
        <w:rPr>
          <w:rFonts w:ascii="Times New Roman" w:hAnsi="Times New Roman" w:cs="Times New Roman"/>
          <w:lang w:val="en-US"/>
        </w:rPr>
        <w:t xml:space="preserve"> </w:t>
      </w:r>
    </w:p>
    <w:p w14:paraId="6D813DF3" w14:textId="77777777" w:rsidR="00F25719" w:rsidRPr="00871219" w:rsidRDefault="00F25719" w:rsidP="0081797D">
      <w:pPr>
        <w:pStyle w:val="NoSpacing"/>
        <w:spacing w:line="480" w:lineRule="auto"/>
        <w:rPr>
          <w:rFonts w:ascii="Times New Roman" w:hAnsi="Times New Roman" w:cs="Times New Roman"/>
          <w:lang w:val="en-US"/>
        </w:rPr>
      </w:pPr>
    </w:p>
    <w:p w14:paraId="5751E52D" w14:textId="7849FE38" w:rsidR="001E7818" w:rsidRPr="00871219" w:rsidRDefault="006C5FD9" w:rsidP="0081797D">
      <w:pPr>
        <w:pStyle w:val="NoSpacing"/>
        <w:spacing w:line="480" w:lineRule="auto"/>
        <w:rPr>
          <w:rFonts w:ascii="Times New Roman" w:hAnsi="Times New Roman" w:cs="Times New Roman"/>
          <w:lang w:val="en-US"/>
        </w:rPr>
      </w:pPr>
      <w:r w:rsidRPr="00871219">
        <w:rPr>
          <w:rFonts w:ascii="Times New Roman" w:hAnsi="Times New Roman" w:cs="Times New Roman"/>
          <w:lang w:val="en-US"/>
        </w:rPr>
        <w:t xml:space="preserve">A wider </w:t>
      </w:r>
      <w:proofErr w:type="spellStart"/>
      <w:r w:rsidRPr="00871219">
        <w:rPr>
          <w:rFonts w:ascii="Times New Roman" w:hAnsi="Times New Roman" w:cs="Times New Roman"/>
          <w:lang w:val="en-US"/>
        </w:rPr>
        <w:t>VoC</w:t>
      </w:r>
      <w:proofErr w:type="spellEnd"/>
      <w:r w:rsidRPr="00871219">
        <w:rPr>
          <w:rFonts w:ascii="Times New Roman" w:hAnsi="Times New Roman" w:cs="Times New Roman"/>
          <w:lang w:val="en-US"/>
        </w:rPr>
        <w:t xml:space="preserve"> approach to Arab capitalism helps us explain not only the persistence of low productivity and business dynamism in the Arab world, but also the resilient nepotism following the fall of several Arab dictators in 2011. </w:t>
      </w:r>
      <w:r w:rsidR="00AF557B" w:rsidRPr="00871219">
        <w:rPr>
          <w:rFonts w:ascii="Times New Roman" w:hAnsi="Times New Roman" w:cs="Times New Roman"/>
          <w:lang w:val="en-US"/>
        </w:rPr>
        <w:t xml:space="preserve">The various negative </w:t>
      </w:r>
      <w:r w:rsidR="007A68D7" w:rsidRPr="00871219">
        <w:rPr>
          <w:rFonts w:ascii="Times New Roman" w:hAnsi="Times New Roman" w:cs="Times New Roman"/>
          <w:lang w:val="en-US"/>
        </w:rPr>
        <w:t xml:space="preserve">equilibria </w:t>
      </w:r>
      <w:r w:rsidR="00AF557B" w:rsidRPr="00871219">
        <w:rPr>
          <w:rFonts w:ascii="Times New Roman" w:hAnsi="Times New Roman" w:cs="Times New Roman"/>
          <w:lang w:val="en-US"/>
        </w:rPr>
        <w:t xml:space="preserve">outlined above </w:t>
      </w:r>
      <w:r w:rsidR="007A68D7" w:rsidRPr="00871219">
        <w:rPr>
          <w:rFonts w:ascii="Times New Roman" w:hAnsi="Times New Roman" w:cs="Times New Roman"/>
          <w:lang w:val="en-US"/>
        </w:rPr>
        <w:t xml:space="preserve">mean </w:t>
      </w:r>
      <w:r w:rsidR="00AF557B" w:rsidRPr="00871219">
        <w:rPr>
          <w:rFonts w:ascii="Times New Roman" w:hAnsi="Times New Roman" w:cs="Times New Roman"/>
          <w:lang w:val="en-US"/>
        </w:rPr>
        <w:t xml:space="preserve">that </w:t>
      </w:r>
      <w:r w:rsidR="007A68D7" w:rsidRPr="00871219">
        <w:rPr>
          <w:rFonts w:ascii="Times New Roman" w:hAnsi="Times New Roman" w:cs="Times New Roman"/>
          <w:lang w:val="en-US"/>
        </w:rPr>
        <w:t xml:space="preserve">cronyism </w:t>
      </w:r>
      <w:r w:rsidR="00AF557B" w:rsidRPr="00871219">
        <w:rPr>
          <w:rFonts w:ascii="Times New Roman" w:hAnsi="Times New Roman" w:cs="Times New Roman"/>
          <w:lang w:val="en-US"/>
        </w:rPr>
        <w:t xml:space="preserve">will be </w:t>
      </w:r>
      <w:r w:rsidR="007A68D7" w:rsidRPr="00871219">
        <w:rPr>
          <w:rFonts w:ascii="Times New Roman" w:hAnsi="Times New Roman" w:cs="Times New Roman"/>
          <w:lang w:val="en-US"/>
        </w:rPr>
        <w:t xml:space="preserve">hard to combat through individual policy interventions </w:t>
      </w:r>
      <w:r w:rsidR="00AF557B" w:rsidRPr="00871219">
        <w:rPr>
          <w:rFonts w:ascii="Times New Roman" w:hAnsi="Times New Roman" w:cs="Times New Roman"/>
          <w:lang w:val="en-US"/>
        </w:rPr>
        <w:t>that only affect</w:t>
      </w:r>
      <w:r w:rsidR="007A68D7" w:rsidRPr="00871219">
        <w:rPr>
          <w:rFonts w:ascii="Times New Roman" w:hAnsi="Times New Roman" w:cs="Times New Roman"/>
          <w:lang w:val="en-US"/>
        </w:rPr>
        <w:t xml:space="preserve"> one sector</w:t>
      </w:r>
      <w:r w:rsidR="00AF557B" w:rsidRPr="00871219">
        <w:rPr>
          <w:rFonts w:ascii="Times New Roman" w:hAnsi="Times New Roman" w:cs="Times New Roman"/>
          <w:lang w:val="en-US"/>
        </w:rPr>
        <w:t xml:space="preserve"> or </w:t>
      </w:r>
      <w:r w:rsidR="007A68D7" w:rsidRPr="00871219">
        <w:rPr>
          <w:rFonts w:ascii="Times New Roman" w:hAnsi="Times New Roman" w:cs="Times New Roman"/>
          <w:lang w:val="en-US"/>
        </w:rPr>
        <w:t>factor</w:t>
      </w:r>
      <w:r w:rsidR="00AF557B" w:rsidRPr="00871219">
        <w:rPr>
          <w:rFonts w:ascii="Times New Roman" w:hAnsi="Times New Roman" w:cs="Times New Roman"/>
          <w:lang w:val="en-US"/>
        </w:rPr>
        <w:t xml:space="preserve"> at a time</w:t>
      </w:r>
      <w:r w:rsidR="00D63A85" w:rsidRPr="00871219">
        <w:rPr>
          <w:rFonts w:ascii="Times New Roman" w:hAnsi="Times New Roman" w:cs="Times New Roman"/>
          <w:lang w:val="en-US"/>
        </w:rPr>
        <w:t xml:space="preserve">, as </w:t>
      </w:r>
      <w:r w:rsidR="00AF557B" w:rsidRPr="00871219">
        <w:rPr>
          <w:rFonts w:ascii="Times New Roman" w:hAnsi="Times New Roman" w:cs="Times New Roman"/>
          <w:lang w:val="en-US"/>
        </w:rPr>
        <w:t xml:space="preserve">other factors </w:t>
      </w:r>
      <w:r w:rsidR="00D63A85" w:rsidRPr="00871219">
        <w:rPr>
          <w:rFonts w:ascii="Times New Roman" w:hAnsi="Times New Roman" w:cs="Times New Roman"/>
          <w:lang w:val="en-US"/>
        </w:rPr>
        <w:t xml:space="preserve">will </w:t>
      </w:r>
      <w:r w:rsidR="00AF557B" w:rsidRPr="00871219">
        <w:rPr>
          <w:rFonts w:ascii="Times New Roman" w:hAnsi="Times New Roman" w:cs="Times New Roman"/>
          <w:lang w:val="en-US"/>
        </w:rPr>
        <w:t xml:space="preserve">continue to </w:t>
      </w:r>
      <w:r w:rsidR="00A57E65" w:rsidRPr="00871219">
        <w:rPr>
          <w:rFonts w:ascii="Times New Roman" w:hAnsi="Times New Roman" w:cs="Times New Roman"/>
          <w:lang w:val="en-US"/>
        </w:rPr>
        <w:t xml:space="preserve">bolster </w:t>
      </w:r>
      <w:r w:rsidR="00AF557B" w:rsidRPr="00871219">
        <w:rPr>
          <w:rFonts w:ascii="Times New Roman" w:hAnsi="Times New Roman" w:cs="Times New Roman"/>
          <w:lang w:val="en-US"/>
        </w:rPr>
        <w:t>insider-outsider structures</w:t>
      </w:r>
      <w:r w:rsidR="00A57E65" w:rsidRPr="00871219">
        <w:rPr>
          <w:rFonts w:ascii="Times New Roman" w:hAnsi="Times New Roman" w:cs="Times New Roman"/>
          <w:lang w:val="en-US"/>
        </w:rPr>
        <w:t xml:space="preserve"> </w:t>
      </w:r>
      <w:r w:rsidR="005E22B5" w:rsidRPr="00871219">
        <w:rPr>
          <w:rFonts w:ascii="Times New Roman" w:hAnsi="Times New Roman" w:cs="Times New Roman"/>
          <w:lang w:val="en-US"/>
        </w:rPr>
        <w:t xml:space="preserve">(cf. </w:t>
      </w:r>
      <w:r w:rsidR="00A57E65" w:rsidRPr="00871219">
        <w:rPr>
          <w:rFonts w:ascii="Times New Roman" w:hAnsi="Times New Roman" w:cs="Times New Roman"/>
          <w:lang w:val="en-US"/>
        </w:rPr>
        <w:fldChar w:fldCharType="begin"/>
      </w:r>
      <w:r w:rsidR="00871219">
        <w:rPr>
          <w:rFonts w:ascii="Times New Roman" w:hAnsi="Times New Roman" w:cs="Times New Roman"/>
          <w:lang w:val="en-US"/>
        </w:rPr>
        <w:instrText xml:space="preserve"> ADDIN ZOTERO_ITEM CSL_CITATION {"citationID":"On0CdYGF","properties":{"formattedCitation":"(Schneider and Karcher 2010)","plainCitation":"(Schneider and Karcher 2010)","dontUpdate":true,"noteIndex":0},"citationItems":[{"id":787,"uris":["http://zotero.org/users/175397/items/PQ2FX5WD"],"uri":["http://zotero.org/users/175397/items/PQ2FX5WD"],"itemData":{"id":787,"type":"article-journal","title":"Complementarities and continuities in the political economy of labour markets in Latin America","container-title":"Socio-Economic Review","page":"623-651","volume":"8","issue":"4","source":"ser.oxfordjournals.org","abstract":"In a comparative institutional or ‘variety of capitalism’ perspective, the distinctive traits of labour markets in Latin America differ in most respects from labour markets in developed countries. Moreover, there are strong economic complementarities among five core features of labour markets in Latin America: low skill levels, high labour regulation, short job tenure, a large informal sector, and small, politicized unions that lack plant level representation. While numerous and strong, economic complementarities among these five components do not tell the whole story, and we analyse additional political complementarities. This integrated perspective on the economic and political interactions helps explain continuities in labour markets in Latin America and their disappointing response in recent decades to market reform and globalization.","ISSN":"1475-1461, 1475-147X","journalAbbreviation":"Socioecon Rev","language":"en","author":[{"family":"Schneider","given":"Ben Ross"},{"family":"Karcher","given":"Sebastian"}],"issued":{"date-parts":[["2010",10,1]]}}}],"schema":"https://github.com/citation-style-language/schema/raw/master/csl-citation.json"} </w:instrText>
      </w:r>
      <w:r w:rsidR="00A57E65" w:rsidRPr="00871219">
        <w:rPr>
          <w:rFonts w:ascii="Times New Roman" w:hAnsi="Times New Roman" w:cs="Times New Roman"/>
          <w:lang w:val="en-US"/>
        </w:rPr>
        <w:fldChar w:fldCharType="separate"/>
      </w:r>
      <w:r w:rsidR="00A57E65" w:rsidRPr="00871219">
        <w:rPr>
          <w:rFonts w:ascii="Times New Roman" w:hAnsi="Times New Roman" w:cs="Times New Roman"/>
          <w:lang w:val="en-US"/>
        </w:rPr>
        <w:t>Schneider and Karcher 2010</w:t>
      </w:r>
      <w:r w:rsidR="00A57E65" w:rsidRPr="00871219">
        <w:rPr>
          <w:rFonts w:ascii="Times New Roman" w:hAnsi="Times New Roman" w:cs="Times New Roman"/>
          <w:lang w:val="en-US"/>
        </w:rPr>
        <w:fldChar w:fldCharType="end"/>
      </w:r>
      <w:r w:rsidR="00A57E65" w:rsidRPr="00871219">
        <w:rPr>
          <w:rFonts w:ascii="Times New Roman" w:hAnsi="Times New Roman" w:cs="Times New Roman"/>
          <w:lang w:val="en-US"/>
        </w:rPr>
        <w:t xml:space="preserve"> </w:t>
      </w:r>
      <w:r w:rsidR="005E22B5" w:rsidRPr="00871219">
        <w:rPr>
          <w:rFonts w:ascii="Times New Roman" w:hAnsi="Times New Roman" w:cs="Times New Roman"/>
          <w:lang w:val="en-US"/>
        </w:rPr>
        <w:t xml:space="preserve">for </w:t>
      </w:r>
      <w:r w:rsidR="00A57E65" w:rsidRPr="00871219">
        <w:rPr>
          <w:rFonts w:ascii="Times New Roman" w:hAnsi="Times New Roman" w:cs="Times New Roman"/>
          <w:lang w:val="en-US"/>
        </w:rPr>
        <w:t xml:space="preserve">a </w:t>
      </w:r>
      <w:r w:rsidR="005E22B5" w:rsidRPr="00871219">
        <w:rPr>
          <w:rFonts w:ascii="Times New Roman" w:hAnsi="Times New Roman" w:cs="Times New Roman"/>
          <w:lang w:val="en-US"/>
        </w:rPr>
        <w:t>similar point)</w:t>
      </w:r>
      <w:r w:rsidR="00A57E65" w:rsidRPr="00871219">
        <w:rPr>
          <w:rFonts w:ascii="Times New Roman" w:hAnsi="Times New Roman" w:cs="Times New Roman"/>
          <w:lang w:val="en-US"/>
        </w:rPr>
        <w:t xml:space="preserve">. </w:t>
      </w:r>
      <w:r w:rsidRPr="00871219">
        <w:rPr>
          <w:rFonts w:ascii="Times New Roman" w:hAnsi="Times New Roman" w:cs="Times New Roman"/>
          <w:lang w:val="en-US"/>
        </w:rPr>
        <w:t>Successful reforms will have to address exclusion</w:t>
      </w:r>
      <w:r w:rsidR="000F0E8B" w:rsidRPr="00871219">
        <w:rPr>
          <w:rFonts w:ascii="Times New Roman" w:hAnsi="Times New Roman" w:cs="Times New Roman"/>
          <w:lang w:val="en-US"/>
        </w:rPr>
        <w:t xml:space="preserve">, </w:t>
      </w:r>
      <w:r w:rsidRPr="00871219">
        <w:rPr>
          <w:rFonts w:ascii="Times New Roman" w:hAnsi="Times New Roman" w:cs="Times New Roman"/>
          <w:lang w:val="en-US"/>
        </w:rPr>
        <w:t xml:space="preserve">barriers to entry </w:t>
      </w:r>
      <w:r w:rsidR="000F0E8B" w:rsidRPr="00871219">
        <w:rPr>
          <w:rFonts w:ascii="Times New Roman" w:hAnsi="Times New Roman" w:cs="Times New Roman"/>
          <w:lang w:val="en-US"/>
        </w:rPr>
        <w:t xml:space="preserve">and vested interests </w:t>
      </w:r>
      <w:r w:rsidRPr="00871219">
        <w:rPr>
          <w:rFonts w:ascii="Times New Roman" w:hAnsi="Times New Roman" w:cs="Times New Roman"/>
          <w:lang w:val="en-US"/>
        </w:rPr>
        <w:t>in several spheres</w:t>
      </w:r>
      <w:r w:rsidR="00D45414" w:rsidRPr="00871219">
        <w:rPr>
          <w:rFonts w:ascii="Times New Roman" w:hAnsi="Times New Roman" w:cs="Times New Roman"/>
          <w:lang w:val="en-US"/>
        </w:rPr>
        <w:t xml:space="preserve"> at once</w:t>
      </w:r>
      <w:r w:rsidRPr="00871219">
        <w:rPr>
          <w:rFonts w:ascii="Times New Roman" w:hAnsi="Times New Roman" w:cs="Times New Roman"/>
          <w:lang w:val="en-US"/>
        </w:rPr>
        <w:t>.</w:t>
      </w:r>
    </w:p>
    <w:p w14:paraId="7BD1C968" w14:textId="77777777" w:rsidR="005E22B5" w:rsidRPr="00871219" w:rsidRDefault="005E22B5" w:rsidP="0081797D">
      <w:pPr>
        <w:pStyle w:val="NoSpacing"/>
        <w:spacing w:line="480" w:lineRule="auto"/>
        <w:rPr>
          <w:rFonts w:ascii="Times New Roman" w:hAnsi="Times New Roman" w:cs="Times New Roman"/>
          <w:lang w:val="en-US"/>
        </w:rPr>
      </w:pPr>
    </w:p>
    <w:p w14:paraId="3A28A7B9" w14:textId="77777777" w:rsidR="000E3F7E" w:rsidRPr="00871219" w:rsidRDefault="000E3F7E" w:rsidP="0081797D">
      <w:pPr>
        <w:pStyle w:val="NoSpacing"/>
        <w:spacing w:line="480" w:lineRule="auto"/>
        <w:rPr>
          <w:rFonts w:ascii="Times New Roman" w:hAnsi="Times New Roman" w:cs="Times New Roman"/>
          <w:lang w:val="en-US"/>
        </w:rPr>
      </w:pPr>
    </w:p>
    <w:p w14:paraId="44B7314F" w14:textId="77777777" w:rsidR="00632B4B" w:rsidRPr="00871219" w:rsidRDefault="00632B4B" w:rsidP="0081797D">
      <w:pPr>
        <w:pStyle w:val="Heading2"/>
        <w:spacing w:line="480" w:lineRule="auto"/>
        <w:rPr>
          <w:rFonts w:ascii="Times New Roman" w:hAnsi="Times New Roman" w:cs="Times New Roman"/>
          <w:color w:val="auto"/>
          <w:lang w:val="en-US"/>
        </w:rPr>
      </w:pPr>
      <w:r w:rsidRPr="00871219">
        <w:rPr>
          <w:rFonts w:ascii="Times New Roman" w:hAnsi="Times New Roman" w:cs="Times New Roman"/>
          <w:color w:val="auto"/>
          <w:lang w:val="en-US"/>
        </w:rPr>
        <w:t>Bibliography</w:t>
      </w:r>
    </w:p>
    <w:p w14:paraId="5C69B3D4" w14:textId="77777777" w:rsidR="00871219" w:rsidRDefault="00632B4B" w:rsidP="0081797D">
      <w:pPr>
        <w:pStyle w:val="Bibliography"/>
        <w:spacing w:line="480" w:lineRule="auto"/>
      </w:pPr>
      <w:r w:rsidRPr="00871219">
        <w:rPr>
          <w:sz w:val="22"/>
          <w:szCs w:val="22"/>
          <w:lang w:val="en-US"/>
        </w:rPr>
        <w:fldChar w:fldCharType="begin"/>
      </w:r>
      <w:r w:rsidR="00871219">
        <w:rPr>
          <w:sz w:val="22"/>
          <w:szCs w:val="22"/>
          <w:lang w:val="en-US"/>
        </w:rPr>
        <w:instrText xml:space="preserve"> ADDIN ZOTERO_BIBL {"uncited":[],"omitted":[],"custom":[]} CSL_BIBLIOGRAPHY </w:instrText>
      </w:r>
      <w:r w:rsidRPr="00871219">
        <w:rPr>
          <w:sz w:val="22"/>
          <w:szCs w:val="22"/>
          <w:lang w:val="en-US"/>
        </w:rPr>
        <w:fldChar w:fldCharType="separate"/>
      </w:r>
      <w:r w:rsidR="00871219">
        <w:t xml:space="preserve">Algan, Y., &amp; Cahuc, P. (2010). ‘Inherited Trust and Growth’, </w:t>
      </w:r>
      <w:r w:rsidR="00871219">
        <w:rPr>
          <w:i/>
          <w:iCs/>
        </w:rPr>
        <w:t>American Economic Review</w:t>
      </w:r>
      <w:r w:rsidR="00871219">
        <w:t>, 100/5: 2060–92.</w:t>
      </w:r>
    </w:p>
    <w:p w14:paraId="5E24BD88" w14:textId="77777777" w:rsidR="00871219" w:rsidRDefault="00871219" w:rsidP="0081797D">
      <w:pPr>
        <w:pStyle w:val="Bibliography"/>
        <w:spacing w:line="480" w:lineRule="auto"/>
      </w:pPr>
      <w:r>
        <w:t xml:space="preserve">——. (2013). ‘Trust and Growth’, </w:t>
      </w:r>
      <w:r>
        <w:rPr>
          <w:i/>
          <w:iCs/>
        </w:rPr>
        <w:t>Annual Review of Economics</w:t>
      </w:r>
      <w:r>
        <w:t>, 5/1: 521–49.</w:t>
      </w:r>
    </w:p>
    <w:p w14:paraId="4287EB5D" w14:textId="77777777" w:rsidR="00871219" w:rsidRDefault="00871219" w:rsidP="0081797D">
      <w:pPr>
        <w:pStyle w:val="Bibliography"/>
        <w:spacing w:line="480" w:lineRule="auto"/>
      </w:pPr>
      <w:r>
        <w:t xml:space="preserve">Amico, A., &amp; Hertog, S. (2013). </w:t>
      </w:r>
      <w:r>
        <w:rPr>
          <w:i/>
          <w:iCs/>
        </w:rPr>
        <w:t>State-owned enterprises in the Middle East and North Africa</w:t>
      </w:r>
      <w:r>
        <w:t>. Paris: OECD.</w:t>
      </w:r>
    </w:p>
    <w:p w14:paraId="735D2A45" w14:textId="77777777" w:rsidR="00871219" w:rsidRDefault="00871219" w:rsidP="0081797D">
      <w:pPr>
        <w:pStyle w:val="Bibliography"/>
        <w:spacing w:line="480" w:lineRule="auto"/>
      </w:pPr>
      <w:r>
        <w:t xml:space="preserve">Angel-Urdinola, D., Nucifora, A., &amp; Robalino, D. (2015). </w:t>
      </w:r>
      <w:r>
        <w:rPr>
          <w:i/>
          <w:iCs/>
        </w:rPr>
        <w:t>Labor policy to promote good jobs in Tunisia</w:t>
      </w:r>
      <w:r>
        <w:t>. Washington, D.C.: World Bank.</w:t>
      </w:r>
    </w:p>
    <w:p w14:paraId="582B90F3" w14:textId="77777777" w:rsidR="00871219" w:rsidRDefault="00871219" w:rsidP="0081797D">
      <w:pPr>
        <w:pStyle w:val="Bibliography"/>
        <w:spacing w:line="480" w:lineRule="auto"/>
      </w:pPr>
      <w:r>
        <w:t xml:space="preserve">Ayubi, N. (1995). </w:t>
      </w:r>
      <w:r>
        <w:rPr>
          <w:i/>
          <w:iCs/>
        </w:rPr>
        <w:t>Over-stating the Arab state</w:t>
      </w:r>
      <w:r>
        <w:t>. London: Tauris.</w:t>
      </w:r>
    </w:p>
    <w:p w14:paraId="1A64AC19" w14:textId="77777777" w:rsidR="00871219" w:rsidRDefault="00871219" w:rsidP="0081797D">
      <w:pPr>
        <w:pStyle w:val="Bibliography"/>
        <w:spacing w:line="480" w:lineRule="auto"/>
      </w:pPr>
      <w:r>
        <w:t xml:space="preserve">Bodor, A. (2010). </w:t>
      </w:r>
      <w:r>
        <w:rPr>
          <w:i/>
          <w:iCs/>
        </w:rPr>
        <w:t>The Role of Public Sector Employment in Labor Market Outcomes</w:t>
      </w:r>
      <w:r>
        <w:t>. Presented at the WB-ILO MENA LM Policy Course, October 25, Washington, D.C.</w:t>
      </w:r>
    </w:p>
    <w:p w14:paraId="232AEB30" w14:textId="77777777" w:rsidR="00871219" w:rsidRDefault="00871219" w:rsidP="0081797D">
      <w:pPr>
        <w:pStyle w:val="Bibliography"/>
        <w:spacing w:line="480" w:lineRule="auto"/>
      </w:pPr>
      <w:r>
        <w:lastRenderedPageBreak/>
        <w:t xml:space="preserve">Bodor, A., Robalino, D., &amp; Rutkowski, M. (2008). </w:t>
      </w:r>
      <w:r>
        <w:rPr>
          <w:i/>
          <w:iCs/>
        </w:rPr>
        <w:t>How Mandatory Pensions Affect Labor Supply Decisions and Human Capital Accumulation?</w:t>
      </w:r>
      <w:r>
        <w:t xml:space="preserve"> (MPRA Paper No. 12046). University Library of Munich, Germany. Retrieved December 14, 2015, from &lt;https://ideas.repec.org/p/pra/mprapa/12046.html&gt;</w:t>
      </w:r>
    </w:p>
    <w:p w14:paraId="408D5B71" w14:textId="77777777" w:rsidR="00871219" w:rsidRDefault="00871219" w:rsidP="0081797D">
      <w:pPr>
        <w:pStyle w:val="Bibliography"/>
        <w:spacing w:line="480" w:lineRule="auto"/>
      </w:pPr>
      <w:r>
        <w:t xml:space="preserve">Booth, A. L., &amp; Snower, D. J. (1996). </w:t>
      </w:r>
      <w:r>
        <w:rPr>
          <w:i/>
          <w:iCs/>
        </w:rPr>
        <w:t>Acquiring skills: market failures, their symptoms and policy responses</w:t>
      </w:r>
      <w:r>
        <w:t>. Cambridge University Press.</w:t>
      </w:r>
    </w:p>
    <w:p w14:paraId="09F9D113" w14:textId="77777777" w:rsidR="00871219" w:rsidRDefault="00871219" w:rsidP="0081797D">
      <w:pPr>
        <w:pStyle w:val="Bibliography"/>
        <w:spacing w:line="480" w:lineRule="auto"/>
      </w:pPr>
      <w:r>
        <w:t xml:space="preserve">Cammett, M., Diwan, I., Richards, A., &amp; Waterbury, J. (2015). </w:t>
      </w:r>
      <w:r>
        <w:rPr>
          <w:i/>
          <w:iCs/>
        </w:rPr>
        <w:t>A political economy of the Middle East</w:t>
      </w:r>
      <w:r>
        <w:t>., Fourth edition. Boulder: Westview Press.</w:t>
      </w:r>
    </w:p>
    <w:p w14:paraId="4FD68345" w14:textId="77777777" w:rsidR="00871219" w:rsidRDefault="00871219" w:rsidP="0081797D">
      <w:pPr>
        <w:pStyle w:val="Bibliography"/>
        <w:spacing w:line="480" w:lineRule="auto"/>
      </w:pPr>
      <w:r>
        <w:t xml:space="preserve">Cammett, M., &amp; Posusney, M. P. (2010). ‘Labor standards and labor market flexibility in the Middle East’, </w:t>
      </w:r>
      <w:r>
        <w:rPr>
          <w:i/>
          <w:iCs/>
        </w:rPr>
        <w:t>Studies in Comparative International Development</w:t>
      </w:r>
      <w:r>
        <w:t>, 45/2: 250–79.</w:t>
      </w:r>
    </w:p>
    <w:p w14:paraId="7376BED6" w14:textId="77777777" w:rsidR="00871219" w:rsidRDefault="00871219" w:rsidP="0081797D">
      <w:pPr>
        <w:pStyle w:val="Bibliography"/>
        <w:spacing w:line="480" w:lineRule="auto"/>
      </w:pPr>
      <w:r>
        <w:t xml:space="preserve">Chekir, H., &amp; Diwan, I. (2015). ‘Crony capitalism in Egypt’, </w:t>
      </w:r>
      <w:r>
        <w:rPr>
          <w:i/>
          <w:iCs/>
        </w:rPr>
        <w:t>Journal of Globalization and Development</w:t>
      </w:r>
      <w:r>
        <w:t>, 5/2: 177–212.</w:t>
      </w:r>
    </w:p>
    <w:p w14:paraId="2D84109A" w14:textId="77777777" w:rsidR="00871219" w:rsidRDefault="00871219" w:rsidP="0081797D">
      <w:pPr>
        <w:pStyle w:val="Bibliography"/>
        <w:spacing w:line="480" w:lineRule="auto"/>
      </w:pPr>
      <w:r>
        <w:t xml:space="preserve">Dincer, O. C., &amp; Uslaner, E. M. (2009). ‘Trust and growth’, </w:t>
      </w:r>
      <w:r>
        <w:rPr>
          <w:i/>
          <w:iCs/>
        </w:rPr>
        <w:t>Public Choice</w:t>
      </w:r>
      <w:r>
        <w:t>, 142/1–2: 59–67. DOI: 10.1007/s11127-009-9473-4</w:t>
      </w:r>
    </w:p>
    <w:p w14:paraId="3E7DBD56" w14:textId="77777777" w:rsidR="00871219" w:rsidRDefault="00871219" w:rsidP="0081797D">
      <w:pPr>
        <w:pStyle w:val="Bibliography"/>
        <w:spacing w:line="480" w:lineRule="auto"/>
      </w:pPr>
      <w:r>
        <w:t xml:space="preserve">Diwan, I., &amp; Akin, T. (2015). </w:t>
      </w:r>
      <w:r>
        <w:rPr>
          <w:i/>
          <w:iCs/>
        </w:rPr>
        <w:t>Fifty years of fiscal policy in the Arab Region</w:t>
      </w:r>
      <w:r>
        <w:t>. Cairo: Economic Research Forum.</w:t>
      </w:r>
    </w:p>
    <w:p w14:paraId="78D55A77" w14:textId="77777777" w:rsidR="00871219" w:rsidRDefault="00871219" w:rsidP="0081797D">
      <w:pPr>
        <w:pStyle w:val="Bibliography"/>
        <w:spacing w:line="480" w:lineRule="auto"/>
      </w:pPr>
      <w:r>
        <w:t xml:space="preserve">Diwan, I., Keefer, P., &amp; Schiffbauer, M. (2015). </w:t>
      </w:r>
      <w:r>
        <w:rPr>
          <w:i/>
          <w:iCs/>
        </w:rPr>
        <w:t>Pyramid capitalism: Political connections, regulation, and firm productivity in Egypt</w:t>
      </w:r>
      <w:r>
        <w:t>.</w:t>
      </w:r>
    </w:p>
    <w:p w14:paraId="2BFC7959" w14:textId="77777777" w:rsidR="00871219" w:rsidRDefault="00871219" w:rsidP="0081797D">
      <w:pPr>
        <w:pStyle w:val="Bibliography"/>
        <w:spacing w:line="480" w:lineRule="auto"/>
      </w:pPr>
      <w:r>
        <w:t xml:space="preserve">Diwan, I., &amp; Schiffbauer, M. (2016). </w:t>
      </w:r>
      <w:r>
        <w:rPr>
          <w:i/>
          <w:iCs/>
        </w:rPr>
        <w:t>Private Banking and Crony Capitalism in Egypt</w:t>
      </w:r>
      <w:r>
        <w:t>. ERF working paper. Cairo: Economic Research Forum.</w:t>
      </w:r>
    </w:p>
    <w:p w14:paraId="0FC81763" w14:textId="77777777" w:rsidR="00871219" w:rsidRDefault="00871219" w:rsidP="0081797D">
      <w:pPr>
        <w:pStyle w:val="Bibliography"/>
        <w:spacing w:line="480" w:lineRule="auto"/>
      </w:pPr>
      <w:r>
        <w:t xml:space="preserve">Ehteshami, A., &amp; Murphy, E. C. (1996). ‘Transformation of the Corporatist State in the Middle East’, </w:t>
      </w:r>
      <w:r>
        <w:rPr>
          <w:i/>
          <w:iCs/>
        </w:rPr>
        <w:t>Third World Quarterly</w:t>
      </w:r>
      <w:r>
        <w:t>, 17/4: 753–72.</w:t>
      </w:r>
    </w:p>
    <w:p w14:paraId="0A35F275" w14:textId="77777777" w:rsidR="00871219" w:rsidRDefault="00871219" w:rsidP="0081797D">
      <w:pPr>
        <w:pStyle w:val="Bibliography"/>
        <w:spacing w:line="480" w:lineRule="auto"/>
      </w:pPr>
      <w:r>
        <w:t xml:space="preserve">Eibl, F. (2017). </w:t>
      </w:r>
      <w:r>
        <w:rPr>
          <w:i/>
          <w:iCs/>
        </w:rPr>
        <w:t>The political economy of energy subsidies in Egypt and Tunisia</w:t>
      </w:r>
      <w:r>
        <w:t>. Oxford: Oxford Institute for Energy Studies.</w:t>
      </w:r>
    </w:p>
    <w:p w14:paraId="52A31C8A" w14:textId="77777777" w:rsidR="00871219" w:rsidRDefault="00871219" w:rsidP="0081797D">
      <w:pPr>
        <w:pStyle w:val="Bibliography"/>
        <w:spacing w:line="480" w:lineRule="auto"/>
      </w:pPr>
      <w:r>
        <w:lastRenderedPageBreak/>
        <w:t xml:space="preserve">El-Gammal, Y. (2013). ‘Can the Arab Awakening change an entrenched culture of nepotism?’. </w:t>
      </w:r>
      <w:r>
        <w:rPr>
          <w:i/>
          <w:iCs/>
        </w:rPr>
        <w:t>Voices and Views: Middle East and North Africa</w:t>
      </w:r>
      <w:r>
        <w:t>. Retrieved April 26, 2015, from &lt;http://blogs.worldbank.org/arabvoices/can-arab-awakening-change-entrenched-culture-nepotism&gt;</w:t>
      </w:r>
    </w:p>
    <w:p w14:paraId="568AB026" w14:textId="77777777" w:rsidR="00871219" w:rsidRDefault="00871219" w:rsidP="0081797D">
      <w:pPr>
        <w:pStyle w:val="Bibliography"/>
        <w:spacing w:line="480" w:lineRule="auto"/>
      </w:pPr>
      <w:r>
        <w:t xml:space="preserve">European Bank for Reconstruction and Development. (2013). </w:t>
      </w:r>
      <w:r>
        <w:rPr>
          <w:i/>
          <w:iCs/>
        </w:rPr>
        <w:t>Stuck in transition?</w:t>
      </w:r>
      <w:r>
        <w:t xml:space="preserve"> Transition Report. London.</w:t>
      </w:r>
    </w:p>
    <w:p w14:paraId="21948FBA" w14:textId="77777777" w:rsidR="00871219" w:rsidRDefault="00871219" w:rsidP="0081797D">
      <w:pPr>
        <w:pStyle w:val="Bibliography"/>
        <w:spacing w:line="480" w:lineRule="auto"/>
      </w:pPr>
      <w:r>
        <w:t xml:space="preserve">Farazi, S. F., Erik Rocha, Roberto. (2011). </w:t>
      </w:r>
      <w:r>
        <w:rPr>
          <w:i/>
          <w:iCs/>
        </w:rPr>
        <w:t>Bank ownership and performance in the Middle East and North Africa region</w:t>
      </w:r>
      <w:r>
        <w:t>. Policy Research Working Papers. The World Bank. DOI: 10.1596/1813-9450-5620</w:t>
      </w:r>
    </w:p>
    <w:p w14:paraId="5B5A97F4" w14:textId="77777777" w:rsidR="00871219" w:rsidRDefault="00871219" w:rsidP="0081797D">
      <w:pPr>
        <w:pStyle w:val="Bibliography"/>
        <w:spacing w:line="480" w:lineRule="auto"/>
      </w:pPr>
      <w:r>
        <w:t xml:space="preserve">Feige, E. L. (1990). ‘Defining and estimating underground and informal economies: The new institutional economics approach’, </w:t>
      </w:r>
      <w:r>
        <w:rPr>
          <w:i/>
          <w:iCs/>
        </w:rPr>
        <w:t>World Development</w:t>
      </w:r>
      <w:r>
        <w:t>, 18/7: 989–1002.</w:t>
      </w:r>
    </w:p>
    <w:p w14:paraId="3D844D1F" w14:textId="77777777" w:rsidR="00871219" w:rsidRDefault="00871219" w:rsidP="0081797D">
      <w:pPr>
        <w:pStyle w:val="Bibliography"/>
        <w:spacing w:line="480" w:lineRule="auto"/>
      </w:pPr>
      <w:r>
        <w:t xml:space="preserve">Galli, R., &amp; Kucera, D. (2004). ‘Labor standards and informal employment in Latin America’, </w:t>
      </w:r>
      <w:r>
        <w:rPr>
          <w:i/>
          <w:iCs/>
        </w:rPr>
        <w:t>World Development</w:t>
      </w:r>
      <w:r>
        <w:t>, 32/5: 809–28. DOI: 10.1016/j.worlddev.2003.11.005</w:t>
      </w:r>
    </w:p>
    <w:p w14:paraId="178F842B" w14:textId="77777777" w:rsidR="00871219" w:rsidRDefault="00871219" w:rsidP="0081797D">
      <w:pPr>
        <w:pStyle w:val="Bibliography"/>
        <w:spacing w:line="480" w:lineRule="auto"/>
      </w:pPr>
      <w:r>
        <w:t xml:space="preserve">Gatti, R., Angel-Urdinola, D., Silva, J., &amp; Bodor, A. (2014). </w:t>
      </w:r>
      <w:r>
        <w:rPr>
          <w:i/>
          <w:iCs/>
        </w:rPr>
        <w:t>Striving for better jobs: the challenge of informality in the Middle East and North Africa</w:t>
      </w:r>
      <w:r>
        <w:t>. Washington, D.C: World Bank.</w:t>
      </w:r>
    </w:p>
    <w:p w14:paraId="77CE1A4B" w14:textId="77777777" w:rsidR="00871219" w:rsidRDefault="00871219" w:rsidP="0081797D">
      <w:pPr>
        <w:pStyle w:val="Bibliography"/>
        <w:spacing w:line="480" w:lineRule="auto"/>
      </w:pPr>
      <w:r>
        <w:t xml:space="preserve">Gatti, R., Morgandi, M., &amp; Grun, R. (2013). </w:t>
      </w:r>
      <w:r>
        <w:rPr>
          <w:i/>
          <w:iCs/>
        </w:rPr>
        <w:t>Jobs for shared prosperity: Time for action in the Middle East and North Africa</w:t>
      </w:r>
      <w:r>
        <w:t>. Washington, D.C: World Bank.</w:t>
      </w:r>
    </w:p>
    <w:p w14:paraId="38D3A3AF" w14:textId="77777777" w:rsidR="00871219" w:rsidRDefault="00871219" w:rsidP="0081797D">
      <w:pPr>
        <w:pStyle w:val="Bibliography"/>
        <w:spacing w:line="480" w:lineRule="auto"/>
      </w:pPr>
      <w:r>
        <w:t xml:space="preserve">Hall, P. A., &amp; Soskice, D. W. (Eds). (2001). </w:t>
      </w:r>
      <w:r>
        <w:rPr>
          <w:i/>
          <w:iCs/>
        </w:rPr>
        <w:t>Varieties of capitalism: The institutional foundations of comparative advantage</w:t>
      </w:r>
      <w:r>
        <w:t>. Oxford: Oxford University Press.</w:t>
      </w:r>
    </w:p>
    <w:p w14:paraId="2A3B54E8" w14:textId="77777777" w:rsidR="00871219" w:rsidRDefault="00871219" w:rsidP="0081797D">
      <w:pPr>
        <w:pStyle w:val="Bibliography"/>
        <w:spacing w:line="480" w:lineRule="auto"/>
      </w:pPr>
      <w:r>
        <w:t xml:space="preserve">Hertog, S. (2011). ‘The Perils of economic populism in the Mideast’. </w:t>
      </w:r>
      <w:r>
        <w:rPr>
          <w:i/>
          <w:iCs/>
        </w:rPr>
        <w:t>Bloomberg.com</w:t>
      </w:r>
      <w:r>
        <w:t>. Retrieved April 26, 2015, from &lt;http://www.bloomberg.com/news/articles/2011-07-07/perils-of-economic-populism-in-the-mideast-commentary-by-steffen-hertog&gt;</w:t>
      </w:r>
    </w:p>
    <w:p w14:paraId="41350413" w14:textId="77777777" w:rsidR="00871219" w:rsidRDefault="00871219" w:rsidP="0081797D">
      <w:pPr>
        <w:pStyle w:val="Bibliography"/>
        <w:spacing w:line="480" w:lineRule="auto"/>
      </w:pPr>
      <w:r>
        <w:t xml:space="preserve">——. (2012). ‘The role of MENA business in policy-making and political transitions’. Hertog S., Luciani G., &amp; Valeri M. (eds) </w:t>
      </w:r>
      <w:r>
        <w:rPr>
          <w:i/>
          <w:iCs/>
        </w:rPr>
        <w:t>Business Politics in the Middle East</w:t>
      </w:r>
      <w:r>
        <w:t>. Hurst.</w:t>
      </w:r>
    </w:p>
    <w:p w14:paraId="29EA24CB" w14:textId="77777777" w:rsidR="00871219" w:rsidRDefault="00871219" w:rsidP="0081797D">
      <w:pPr>
        <w:pStyle w:val="Bibliography"/>
        <w:spacing w:line="480" w:lineRule="auto"/>
      </w:pPr>
      <w:r>
        <w:lastRenderedPageBreak/>
        <w:t xml:space="preserve">Heydemann, S. (1999). </w:t>
      </w:r>
      <w:r>
        <w:rPr>
          <w:i/>
          <w:iCs/>
        </w:rPr>
        <w:t>Authoritarianism in Syria: institutions and social conflict, 1946-1970</w:t>
      </w:r>
      <w:r>
        <w:t>. Ithaca: Cornell University Press.</w:t>
      </w:r>
    </w:p>
    <w:p w14:paraId="16925C10" w14:textId="77777777" w:rsidR="00871219" w:rsidRDefault="00871219" w:rsidP="0081797D">
      <w:pPr>
        <w:pStyle w:val="Bibliography"/>
        <w:spacing w:line="480" w:lineRule="auto"/>
      </w:pPr>
      <w:r>
        <w:t xml:space="preserve">—— (Ed.). (2004). </w:t>
      </w:r>
      <w:r>
        <w:rPr>
          <w:i/>
          <w:iCs/>
        </w:rPr>
        <w:t>Networks of privilege in the Middle East: The politics of economic reform revisited</w:t>
      </w:r>
      <w:r>
        <w:t>. Palgrave Macmillan.</w:t>
      </w:r>
    </w:p>
    <w:p w14:paraId="07E27CE6" w14:textId="77777777" w:rsidR="00871219" w:rsidRDefault="00871219" w:rsidP="0081797D">
      <w:pPr>
        <w:pStyle w:val="Bibliography"/>
        <w:spacing w:line="480" w:lineRule="auto"/>
      </w:pPr>
      <w:r>
        <w:t xml:space="preserve">International Monetary Fund. (2012). </w:t>
      </w:r>
      <w:r>
        <w:rPr>
          <w:i/>
          <w:iCs/>
        </w:rPr>
        <w:t>Algeria 2012 Article IV Consultation</w:t>
      </w:r>
      <w:r>
        <w:t>. Washington, D.C: International Monetary Fund.</w:t>
      </w:r>
    </w:p>
    <w:p w14:paraId="16DE480B" w14:textId="77777777" w:rsidR="00871219" w:rsidRDefault="00871219" w:rsidP="0081797D">
      <w:pPr>
        <w:pStyle w:val="Bibliography"/>
        <w:spacing w:line="480" w:lineRule="auto"/>
      </w:pPr>
      <w:r>
        <w:t xml:space="preserve">——. (2013). </w:t>
      </w:r>
      <w:r>
        <w:rPr>
          <w:i/>
          <w:iCs/>
        </w:rPr>
        <w:t>Energy Subsidy Reform: Lessons and Implications</w:t>
      </w:r>
      <w:r>
        <w:t>. Washington, D.C: International Monetary Fund.</w:t>
      </w:r>
    </w:p>
    <w:p w14:paraId="687E8238" w14:textId="77777777" w:rsidR="00871219" w:rsidRDefault="00871219" w:rsidP="0081797D">
      <w:pPr>
        <w:pStyle w:val="Bibliography"/>
        <w:spacing w:line="480" w:lineRule="auto"/>
      </w:pPr>
      <w:r>
        <w:t xml:space="preserve">Kee, H. L., Nicita, A., &amp; Olarreaga, M. (2009). ‘Estimating trade restrictiveness indices’, </w:t>
      </w:r>
      <w:r>
        <w:rPr>
          <w:i/>
          <w:iCs/>
        </w:rPr>
        <w:t>Economic Journal</w:t>
      </w:r>
      <w:r>
        <w:t>, 119/534: 172–99.</w:t>
      </w:r>
    </w:p>
    <w:p w14:paraId="58568F56" w14:textId="77777777" w:rsidR="00871219" w:rsidRDefault="00871219" w:rsidP="0081797D">
      <w:pPr>
        <w:pStyle w:val="Bibliography"/>
        <w:spacing w:line="480" w:lineRule="auto"/>
      </w:pPr>
      <w:r>
        <w:t xml:space="preserve">Kerr, M. (1965). </w:t>
      </w:r>
      <w:r>
        <w:rPr>
          <w:i/>
          <w:iCs/>
        </w:rPr>
        <w:t>The Arab cold war, 1958-1964</w:t>
      </w:r>
      <w:r>
        <w:t>. Oxford: Oxford University Press.</w:t>
      </w:r>
    </w:p>
    <w:p w14:paraId="0BC5ACCA" w14:textId="77777777" w:rsidR="00871219" w:rsidRDefault="00871219" w:rsidP="0081797D">
      <w:pPr>
        <w:pStyle w:val="Bibliography"/>
        <w:spacing w:line="480" w:lineRule="auto"/>
      </w:pPr>
      <w:r>
        <w:t xml:space="preserve">Khanna, T., &amp; Yafeh, Y. (2007). ‘Business Groups in Emerging Markets: Paragons or Parasites?’, </w:t>
      </w:r>
      <w:r>
        <w:rPr>
          <w:i/>
          <w:iCs/>
        </w:rPr>
        <w:t>Journal of Economic Literature</w:t>
      </w:r>
      <w:r>
        <w:t>, 45/2: 331–72.</w:t>
      </w:r>
    </w:p>
    <w:p w14:paraId="39826CFE" w14:textId="77777777" w:rsidR="00871219" w:rsidRDefault="00871219" w:rsidP="0081797D">
      <w:pPr>
        <w:pStyle w:val="Bibliography"/>
        <w:spacing w:line="480" w:lineRule="auto"/>
      </w:pPr>
      <w:r>
        <w:t xml:space="preserve">Klapper, L., &amp; Love, I. (2011). ‘The impact of the financial crisis on new firm registration’, </w:t>
      </w:r>
      <w:r>
        <w:rPr>
          <w:i/>
          <w:iCs/>
        </w:rPr>
        <w:t>Economics Letters</w:t>
      </w:r>
      <w:r>
        <w:t>, 113/1: 1–4.</w:t>
      </w:r>
    </w:p>
    <w:p w14:paraId="5B9C1B2C" w14:textId="77777777" w:rsidR="00871219" w:rsidRDefault="00871219" w:rsidP="0081797D">
      <w:pPr>
        <w:pStyle w:val="Bibliography"/>
        <w:spacing w:line="480" w:lineRule="auto"/>
      </w:pPr>
      <w:r>
        <w:t xml:space="preserve">Levin, V., Silva, J., &amp; Morgandi, M. (2012). </w:t>
      </w:r>
      <w:r>
        <w:rPr>
          <w:i/>
          <w:iCs/>
        </w:rPr>
        <w:t>Inclusion and resilience: the way forward for social safety nets in the Middle East and North Africa</w:t>
      </w:r>
      <w:r>
        <w:t>. Washington, D.C.: World Bank.</w:t>
      </w:r>
    </w:p>
    <w:p w14:paraId="0ECB4B18" w14:textId="77777777" w:rsidR="00871219" w:rsidRDefault="00871219" w:rsidP="0081797D">
      <w:pPr>
        <w:pStyle w:val="Bibliography"/>
        <w:spacing w:line="480" w:lineRule="auto"/>
      </w:pPr>
      <w:r>
        <w:t xml:space="preserve">Monga, C., &amp; Lin, J. Y. (2015). </w:t>
      </w:r>
      <w:r>
        <w:rPr>
          <w:i/>
          <w:iCs/>
        </w:rPr>
        <w:t>The Oxford handbook of Africa and economics</w:t>
      </w:r>
      <w:r>
        <w:t>. Oxford University Press.</w:t>
      </w:r>
    </w:p>
    <w:p w14:paraId="280C7E9C" w14:textId="77777777" w:rsidR="00871219" w:rsidRDefault="00871219" w:rsidP="0081797D">
      <w:pPr>
        <w:pStyle w:val="Bibliography"/>
        <w:spacing w:line="480" w:lineRule="auto"/>
      </w:pPr>
      <w:r>
        <w:t xml:space="preserve">Nucifora, A., Rijkers, B., &amp; Freund, C. (2014). </w:t>
      </w:r>
      <w:r>
        <w:rPr>
          <w:i/>
          <w:iCs/>
        </w:rPr>
        <w:t>All in the family: state capture in Tunisia</w:t>
      </w:r>
      <w:r>
        <w:t>., pp. 1–50. Washington, D.C.: World Bank. Retrieved December 14, 2015, from &lt;http://documents.worldbank.org/curated/en/2014/03/19291754/all-family-state-capture-tunisia&gt;</w:t>
      </w:r>
    </w:p>
    <w:p w14:paraId="0261E491" w14:textId="77777777" w:rsidR="00871219" w:rsidRDefault="00871219" w:rsidP="0081797D">
      <w:pPr>
        <w:pStyle w:val="Bibliography"/>
        <w:spacing w:line="480" w:lineRule="auto"/>
      </w:pPr>
      <w:r>
        <w:t xml:space="preserve">OECD. (2014). </w:t>
      </w:r>
      <w:r>
        <w:rPr>
          <w:i/>
          <w:iCs/>
        </w:rPr>
        <w:t>Government at a glance: Latin American and the Caribbean</w:t>
      </w:r>
      <w:r>
        <w:t>. Paris: OECD.</w:t>
      </w:r>
    </w:p>
    <w:p w14:paraId="008A4381" w14:textId="77777777" w:rsidR="00871219" w:rsidRDefault="00871219" w:rsidP="0081797D">
      <w:pPr>
        <w:pStyle w:val="Bibliography"/>
        <w:spacing w:line="480" w:lineRule="auto"/>
      </w:pPr>
      <w:r>
        <w:lastRenderedPageBreak/>
        <w:t xml:space="preserve">Packard, T., &amp; Van Nguyen, T. (2014). </w:t>
      </w:r>
      <w:r>
        <w:rPr>
          <w:i/>
          <w:iCs/>
        </w:rPr>
        <w:t>East Asia Pacific at work</w:t>
      </w:r>
      <w:r>
        <w:t>. Washington, D.C: World Bank.</w:t>
      </w:r>
    </w:p>
    <w:p w14:paraId="534C6183" w14:textId="77777777" w:rsidR="00871219" w:rsidRDefault="00871219" w:rsidP="0081797D">
      <w:pPr>
        <w:pStyle w:val="Bibliography"/>
        <w:spacing w:line="480" w:lineRule="auto"/>
      </w:pPr>
      <w:r>
        <w:t xml:space="preserve">Przeworski, A. (1986). </w:t>
      </w:r>
      <w:r>
        <w:rPr>
          <w:i/>
          <w:iCs/>
        </w:rPr>
        <w:t>Capitalism and Social Democracy</w:t>
      </w:r>
      <w:r>
        <w:t>. Cambridge University Press.</w:t>
      </w:r>
    </w:p>
    <w:p w14:paraId="3445D186" w14:textId="77777777" w:rsidR="00871219" w:rsidRDefault="00871219" w:rsidP="0081797D">
      <w:pPr>
        <w:pStyle w:val="Bibliography"/>
        <w:spacing w:line="480" w:lineRule="auto"/>
      </w:pPr>
      <w:r>
        <w:t xml:space="preserve">Richards, A., &amp; Waterbury, J. (2007). </w:t>
      </w:r>
      <w:r>
        <w:rPr>
          <w:i/>
          <w:iCs/>
        </w:rPr>
        <w:t>A Political Economy of the Middle East: Third Edition</w:t>
      </w:r>
      <w:r>
        <w:t>., Third Edition. Westview Press.</w:t>
      </w:r>
    </w:p>
    <w:p w14:paraId="7583E0D6" w14:textId="77777777" w:rsidR="00871219" w:rsidRDefault="00871219" w:rsidP="0081797D">
      <w:pPr>
        <w:pStyle w:val="Bibliography"/>
        <w:spacing w:line="480" w:lineRule="auto"/>
      </w:pPr>
      <w:r>
        <w:t xml:space="preserve">Roll, S. J. (2010). </w:t>
      </w:r>
      <w:r>
        <w:rPr>
          <w:i/>
          <w:iCs/>
        </w:rPr>
        <w:t>Geld und Macht: Finanzsektorreformen und politische Bedeutungszunahme der Unternehmer- und Finanzelite in Ägypten</w:t>
      </w:r>
      <w:r>
        <w:t>. Berlin: Hans Schiller.</w:t>
      </w:r>
    </w:p>
    <w:p w14:paraId="5F5565CE" w14:textId="77777777" w:rsidR="00871219" w:rsidRDefault="00871219" w:rsidP="0081797D">
      <w:pPr>
        <w:pStyle w:val="Bibliography"/>
        <w:spacing w:line="480" w:lineRule="auto"/>
      </w:pPr>
      <w:r>
        <w:t xml:space="preserve">Said, M. (1996). </w:t>
      </w:r>
      <w:r>
        <w:rPr>
          <w:i/>
          <w:iCs/>
        </w:rPr>
        <w:t>Public sector employment and labor markets in Arab countries</w:t>
      </w:r>
      <w:r>
        <w:t>. Cairo: Economic Research Forum.</w:t>
      </w:r>
    </w:p>
    <w:p w14:paraId="6A2F779C" w14:textId="77777777" w:rsidR="00871219" w:rsidRDefault="00871219" w:rsidP="0081797D">
      <w:pPr>
        <w:pStyle w:val="Bibliography"/>
        <w:spacing w:line="480" w:lineRule="auto"/>
      </w:pPr>
      <w:r>
        <w:t xml:space="preserve">Schneider, B. R. (2013). </w:t>
      </w:r>
      <w:r>
        <w:rPr>
          <w:i/>
          <w:iCs/>
        </w:rPr>
        <w:t>Hierarchical capitalism in Latin America: Business, labor, and the challenges of equitable development</w:t>
      </w:r>
      <w:r>
        <w:t>. Cambridge: Cambridge University Press.</w:t>
      </w:r>
    </w:p>
    <w:p w14:paraId="3A0C8B77" w14:textId="77777777" w:rsidR="00871219" w:rsidRDefault="00871219" w:rsidP="0081797D">
      <w:pPr>
        <w:pStyle w:val="Bibliography"/>
        <w:spacing w:line="480" w:lineRule="auto"/>
      </w:pPr>
      <w:r>
        <w:t xml:space="preserve">Schneider, B. R., &amp; Karcher, S. (2010). ‘Complementarities and continuities in the political economy of labour markets in Latin America’, </w:t>
      </w:r>
      <w:r>
        <w:rPr>
          <w:i/>
          <w:iCs/>
        </w:rPr>
        <w:t>Socio-Economic Review</w:t>
      </w:r>
      <w:r>
        <w:t>, 8/4: 623–51.</w:t>
      </w:r>
    </w:p>
    <w:p w14:paraId="0E4F2E5F" w14:textId="77777777" w:rsidR="00871219" w:rsidRDefault="00871219" w:rsidP="0081797D">
      <w:pPr>
        <w:pStyle w:val="Bibliography"/>
        <w:spacing w:line="480" w:lineRule="auto"/>
      </w:pPr>
      <w:r>
        <w:t xml:space="preserve">Schneider, F., &amp; Enste, D. (2000). </w:t>
      </w:r>
      <w:r>
        <w:rPr>
          <w:i/>
          <w:iCs/>
        </w:rPr>
        <w:t>Shadow economies around the world: Size, causes, and consequences</w:t>
      </w:r>
      <w:r>
        <w:t xml:space="preserve"> (SSRN Scholarly Paper No. ID 879376). Rochester, NY: Social Science Research Network. Retrieved December 14, 2015, from &lt;http://papers.ssrn.com/abstract=879376&gt;</w:t>
      </w:r>
    </w:p>
    <w:p w14:paraId="0EB2B9B2" w14:textId="77777777" w:rsidR="00871219" w:rsidRDefault="00871219" w:rsidP="0081797D">
      <w:pPr>
        <w:pStyle w:val="Bibliography"/>
        <w:spacing w:line="480" w:lineRule="auto"/>
      </w:pPr>
      <w:r>
        <w:t xml:space="preserve">Scott, J. C. (1972). </w:t>
      </w:r>
      <w:r>
        <w:rPr>
          <w:i/>
          <w:iCs/>
        </w:rPr>
        <w:t>Comparative political corruption</w:t>
      </w:r>
      <w:r>
        <w:t>. Englewood Cliffs, N.J: Prentice-Hall.</w:t>
      </w:r>
    </w:p>
    <w:p w14:paraId="798AAA91" w14:textId="77777777" w:rsidR="00871219" w:rsidRDefault="00871219" w:rsidP="0081797D">
      <w:pPr>
        <w:pStyle w:val="Bibliography"/>
        <w:spacing w:line="480" w:lineRule="auto"/>
      </w:pPr>
      <w:r>
        <w:t xml:space="preserve">Sdralevich, C., Sab, R., Zouhar, Y., &amp; Albertin, G. (2014). </w:t>
      </w:r>
      <w:r>
        <w:rPr>
          <w:i/>
          <w:iCs/>
        </w:rPr>
        <w:t>Subsidy Reform in the Middle East and North Africa</w:t>
      </w:r>
      <w:r>
        <w:t>. Washington, D.C: International Monetary Fund.</w:t>
      </w:r>
    </w:p>
    <w:p w14:paraId="57BE72C3" w14:textId="77777777" w:rsidR="00871219" w:rsidRDefault="00871219" w:rsidP="0081797D">
      <w:pPr>
        <w:pStyle w:val="Bibliography"/>
        <w:spacing w:line="480" w:lineRule="auto"/>
      </w:pPr>
      <w:r>
        <w:t xml:space="preserve">Singerman, D. (1995). </w:t>
      </w:r>
      <w:r>
        <w:rPr>
          <w:i/>
          <w:iCs/>
        </w:rPr>
        <w:t>Avenues of participation: family, politics, and networks in urban quarters of Cairo</w:t>
      </w:r>
      <w:r>
        <w:t>. Princeton studies in Muslim politics. Princeton, N.J: Princeton University Press.</w:t>
      </w:r>
    </w:p>
    <w:p w14:paraId="404586DF" w14:textId="77777777" w:rsidR="00871219" w:rsidRDefault="00871219" w:rsidP="0081797D">
      <w:pPr>
        <w:pStyle w:val="Bibliography"/>
        <w:spacing w:line="480" w:lineRule="auto"/>
      </w:pPr>
      <w:r>
        <w:lastRenderedPageBreak/>
        <w:t xml:space="preserve">World Bank. (2003). </w:t>
      </w:r>
      <w:r>
        <w:rPr>
          <w:i/>
          <w:iCs/>
        </w:rPr>
        <w:t>Better Governance for Development in the Middle East and North Africa</w:t>
      </w:r>
      <w:r>
        <w:t>. Washington, D.C: World Bank.</w:t>
      </w:r>
    </w:p>
    <w:p w14:paraId="4653DF4B" w14:textId="77777777" w:rsidR="00871219" w:rsidRDefault="00871219" w:rsidP="0081797D">
      <w:pPr>
        <w:pStyle w:val="Bibliography"/>
        <w:spacing w:line="480" w:lineRule="auto"/>
      </w:pPr>
      <w:r>
        <w:t xml:space="preserve">——. (2008). </w:t>
      </w:r>
      <w:r>
        <w:rPr>
          <w:i/>
          <w:iCs/>
        </w:rPr>
        <w:t>The road not traveled: Education reform in the Middle East and North Africa</w:t>
      </w:r>
      <w:r>
        <w:t>. Washington, D.C: World Bank.</w:t>
      </w:r>
    </w:p>
    <w:p w14:paraId="1AAA28A0" w14:textId="77777777" w:rsidR="00871219" w:rsidRDefault="00871219" w:rsidP="0081797D">
      <w:pPr>
        <w:pStyle w:val="Bibliography"/>
        <w:spacing w:line="480" w:lineRule="auto"/>
      </w:pPr>
      <w:r>
        <w:t xml:space="preserve">——. (2009). </w:t>
      </w:r>
      <w:r>
        <w:rPr>
          <w:i/>
          <w:iCs/>
        </w:rPr>
        <w:t>From Privilege to Competition: Unlocking Private-Led Growth in the Middle East and North Africa</w:t>
      </w:r>
      <w:r>
        <w:t>. World Bank Publications.</w:t>
      </w:r>
    </w:p>
    <w:p w14:paraId="0CE53694" w14:textId="77777777" w:rsidR="00871219" w:rsidRDefault="00871219" w:rsidP="0081797D">
      <w:pPr>
        <w:pStyle w:val="Bibliography"/>
        <w:spacing w:line="480" w:lineRule="auto"/>
      </w:pPr>
      <w:r>
        <w:t xml:space="preserve">——. (2013). </w:t>
      </w:r>
      <w:r>
        <w:rPr>
          <w:i/>
          <w:iCs/>
        </w:rPr>
        <w:t>Fairness and Accountability: Engaging in Health Systems in the Middle East and North Africa</w:t>
      </w:r>
      <w:r>
        <w:t>. Washington, D.C: World Bank.</w:t>
      </w:r>
    </w:p>
    <w:p w14:paraId="506B84EF" w14:textId="77777777" w:rsidR="00871219" w:rsidRDefault="00871219" w:rsidP="0081797D">
      <w:pPr>
        <w:pStyle w:val="Bibliography"/>
        <w:spacing w:line="480" w:lineRule="auto"/>
      </w:pPr>
      <w:r>
        <w:t xml:space="preserve">——. (2014a). </w:t>
      </w:r>
      <w:r>
        <w:rPr>
          <w:i/>
          <w:iCs/>
        </w:rPr>
        <w:t>Jobs or Privileges: Unleashing the Employment Potential of the Middle East and North Africa</w:t>
      </w:r>
      <w:r>
        <w:t>. Washington, D.C: World Bank.</w:t>
      </w:r>
    </w:p>
    <w:p w14:paraId="47D7B55E" w14:textId="77777777" w:rsidR="00871219" w:rsidRDefault="00871219" w:rsidP="0081797D">
      <w:pPr>
        <w:pStyle w:val="Bibliography"/>
        <w:spacing w:line="480" w:lineRule="auto"/>
      </w:pPr>
      <w:r>
        <w:t xml:space="preserve">——. (2014b). </w:t>
      </w:r>
      <w:r>
        <w:rPr>
          <w:i/>
          <w:iCs/>
        </w:rPr>
        <w:t>The unfinished revolution: Bringing opportunity, good jobs and greater wealth to all Tunisians</w:t>
      </w:r>
      <w:r>
        <w:t>. Washington, D.C.: World Bank.</w:t>
      </w:r>
    </w:p>
    <w:p w14:paraId="3955AA3F" w14:textId="77777777" w:rsidR="00871219" w:rsidRDefault="00871219" w:rsidP="0081797D">
      <w:pPr>
        <w:pStyle w:val="Bibliography"/>
        <w:spacing w:line="480" w:lineRule="auto"/>
      </w:pPr>
      <w:r>
        <w:t xml:space="preserve">Yousef, T. M. (2004). ‘Development, Growth and Policy Reform in the Middle East and North Africa since 1950’, </w:t>
      </w:r>
      <w:r>
        <w:rPr>
          <w:i/>
          <w:iCs/>
        </w:rPr>
        <w:t>Journal of Economic Perspectives</w:t>
      </w:r>
      <w:r>
        <w:t>, 18/3: 91–115.</w:t>
      </w:r>
    </w:p>
    <w:p w14:paraId="2670F739" w14:textId="77777777" w:rsidR="00871219" w:rsidRDefault="00871219" w:rsidP="0081797D">
      <w:pPr>
        <w:pStyle w:val="Bibliography"/>
        <w:spacing w:line="480" w:lineRule="auto"/>
      </w:pPr>
      <w:r>
        <w:t xml:space="preserve">Zak, P. J., &amp; Knack, S. (2001). ‘Trust and Growth’, </w:t>
      </w:r>
      <w:r>
        <w:rPr>
          <w:i/>
          <w:iCs/>
        </w:rPr>
        <w:t>The Economic Journal</w:t>
      </w:r>
      <w:r>
        <w:t>, 111/470: 295–321.</w:t>
      </w:r>
    </w:p>
    <w:p w14:paraId="146AE605" w14:textId="56C9125C" w:rsidR="00632B4B" w:rsidRPr="00871219" w:rsidRDefault="00632B4B" w:rsidP="0081797D">
      <w:pPr>
        <w:pStyle w:val="NoSpacing"/>
        <w:spacing w:line="480" w:lineRule="auto"/>
        <w:rPr>
          <w:rFonts w:ascii="Times New Roman" w:hAnsi="Times New Roman" w:cs="Times New Roman"/>
          <w:lang w:val="en-US"/>
        </w:rPr>
      </w:pPr>
      <w:r w:rsidRPr="00871219">
        <w:rPr>
          <w:rFonts w:ascii="Times New Roman" w:hAnsi="Times New Roman" w:cs="Times New Roman"/>
          <w:lang w:val="en-US"/>
        </w:rPr>
        <w:fldChar w:fldCharType="end"/>
      </w:r>
    </w:p>
    <w:p w14:paraId="64071C90" w14:textId="70F5D913" w:rsidR="00BF46E9" w:rsidRPr="00871219" w:rsidRDefault="00BF46E9" w:rsidP="0081797D">
      <w:pPr>
        <w:pStyle w:val="NoSpacing"/>
        <w:spacing w:line="480" w:lineRule="auto"/>
        <w:rPr>
          <w:rFonts w:ascii="Times New Roman" w:hAnsi="Times New Roman" w:cs="Times New Roman"/>
          <w:lang w:val="en-US"/>
        </w:rPr>
      </w:pPr>
    </w:p>
    <w:sectPr w:rsidR="00BF46E9" w:rsidRPr="008712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92E32B" w14:textId="77777777" w:rsidR="007426DE" w:rsidRDefault="007426DE" w:rsidP="00D5795F">
      <w:r>
        <w:separator/>
      </w:r>
    </w:p>
  </w:endnote>
  <w:endnote w:type="continuationSeparator" w:id="0">
    <w:p w14:paraId="29DA1BC3" w14:textId="77777777" w:rsidR="007426DE" w:rsidRDefault="007426DE" w:rsidP="00D57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4F1315" w14:textId="77777777" w:rsidR="007426DE" w:rsidRDefault="007426DE" w:rsidP="00D5795F">
      <w:r>
        <w:separator/>
      </w:r>
    </w:p>
  </w:footnote>
  <w:footnote w:type="continuationSeparator" w:id="0">
    <w:p w14:paraId="13F617F6" w14:textId="77777777" w:rsidR="007426DE" w:rsidRDefault="007426DE" w:rsidP="00D5795F">
      <w:r>
        <w:continuationSeparator/>
      </w:r>
    </w:p>
  </w:footnote>
  <w:footnote w:id="1">
    <w:p w14:paraId="46D0B8A5" w14:textId="5C92C44F" w:rsidR="00871219" w:rsidRPr="0081797D" w:rsidRDefault="00871219">
      <w:pPr>
        <w:pStyle w:val="FootnoteText"/>
        <w:rPr>
          <w:rFonts w:ascii="Times New Roman" w:hAnsi="Times New Roman" w:cs="Times New Roman"/>
          <w:lang w:val="en-GB"/>
        </w:rPr>
      </w:pPr>
      <w:r w:rsidRPr="0081797D">
        <w:rPr>
          <w:rStyle w:val="FootnoteReference"/>
          <w:rFonts w:ascii="Times New Roman" w:hAnsi="Times New Roman" w:cs="Times New Roman"/>
        </w:rPr>
        <w:footnoteRef/>
      </w:r>
      <w:r w:rsidRPr="0081797D">
        <w:rPr>
          <w:rFonts w:ascii="Times New Roman" w:hAnsi="Times New Roman" w:cs="Times New Roman"/>
        </w:rPr>
        <w:t xml:space="preserve"> Aggregate d</w:t>
      </w:r>
      <w:r w:rsidRPr="0081797D">
        <w:rPr>
          <w:rFonts w:ascii="Times New Roman" w:hAnsi="Times New Roman" w:cs="Times New Roman"/>
          <w:lang w:val="en-GB"/>
        </w:rPr>
        <w:t>ata made available by Ishac Diwan.</w:t>
      </w:r>
    </w:p>
  </w:footnote>
  <w:footnote w:id="2">
    <w:p w14:paraId="6E960305" w14:textId="7D668F5E" w:rsidR="00871219" w:rsidRPr="0081797D" w:rsidRDefault="00871219" w:rsidP="001D76C1">
      <w:pPr>
        <w:autoSpaceDE w:val="0"/>
        <w:autoSpaceDN w:val="0"/>
        <w:adjustRightInd w:val="0"/>
        <w:rPr>
          <w:sz w:val="20"/>
          <w:szCs w:val="20"/>
          <w:lang w:val="en-GB"/>
        </w:rPr>
      </w:pPr>
      <w:r w:rsidRPr="0081797D">
        <w:rPr>
          <w:rStyle w:val="FootnoteReference"/>
        </w:rPr>
        <w:footnoteRef/>
      </w:r>
      <w:r w:rsidRPr="0081797D">
        <w:rPr>
          <w:sz w:val="20"/>
          <w:szCs w:val="20"/>
          <w:lang w:val="en-GB"/>
        </w:rPr>
        <w:t xml:space="preserve"> For details on Algeria, Egypt, Morocco, and Syria, see </w:t>
      </w:r>
      <w:r w:rsidRPr="0081797D">
        <w:rPr>
          <w:sz w:val="20"/>
          <w:szCs w:val="20"/>
        </w:rPr>
        <w:fldChar w:fldCharType="begin"/>
      </w:r>
      <w:r w:rsidRPr="0081797D">
        <w:rPr>
          <w:sz w:val="20"/>
          <w:szCs w:val="20"/>
          <w:lang w:val="en-GB"/>
        </w:rPr>
        <w:instrText xml:space="preserve"> ADDIN ZOTERO_ITEM CSL_CITATION {"citationID":"MZubGWmM","properties":{"formattedCitation":"(World Bank 2003)","plainCitation":"(World Bank 2003)","noteIndex":2},"citationItems":[{"id":888,"uris":["http://zotero.org/users/175397/items/TPNRK2JB"],"uri":["http://zotero.org/users/175397/items/TPNRK2JB"],"itemData":{"id":888,"type":"book","title":"Better Governance for Development in the Middle East and North Africa","publisher":"World Bank","publisher-place":"Washington, D.C","event-place":"Washington, D.C","author":[{"family":"World Bank","given":""}],"issued":{"date-parts":[["2003"]]}}}],"schema":"https://github.com/citation-style-language/schema/raw/master/csl-citation.json"} </w:instrText>
      </w:r>
      <w:r w:rsidRPr="0081797D">
        <w:rPr>
          <w:sz w:val="20"/>
          <w:szCs w:val="20"/>
        </w:rPr>
        <w:fldChar w:fldCharType="separate"/>
      </w:r>
      <w:r w:rsidRPr="0081797D">
        <w:rPr>
          <w:sz w:val="20"/>
        </w:rPr>
        <w:t>(World Bank 2003)</w:t>
      </w:r>
      <w:r w:rsidRPr="0081797D">
        <w:rPr>
          <w:sz w:val="20"/>
          <w:szCs w:val="20"/>
        </w:rPr>
        <w:fldChar w:fldCharType="end"/>
      </w:r>
      <w:r w:rsidRPr="0081797D">
        <w:rPr>
          <w:sz w:val="20"/>
          <w:szCs w:val="20"/>
          <w:lang w:val="en-GB"/>
        </w:rPr>
        <w:t>.</w:t>
      </w:r>
    </w:p>
  </w:footnote>
  <w:footnote w:id="3">
    <w:p w14:paraId="2322F396" w14:textId="77777777" w:rsidR="00871219" w:rsidRPr="0081797D" w:rsidRDefault="00871219" w:rsidP="008832A0">
      <w:pPr>
        <w:pStyle w:val="FootnoteText"/>
        <w:rPr>
          <w:rFonts w:ascii="Times New Roman" w:hAnsi="Times New Roman" w:cs="Times New Roman"/>
          <w:szCs w:val="20"/>
          <w:lang w:val="en-GB"/>
        </w:rPr>
      </w:pPr>
      <w:r w:rsidRPr="0081797D">
        <w:rPr>
          <w:rStyle w:val="FootnoteReference"/>
          <w:rFonts w:ascii="Times New Roman" w:hAnsi="Times New Roman" w:cs="Times New Roman"/>
        </w:rPr>
        <w:footnoteRef/>
      </w:r>
      <w:r w:rsidRPr="0081797D">
        <w:rPr>
          <w:rFonts w:ascii="Times New Roman" w:hAnsi="Times New Roman" w:cs="Times New Roman"/>
          <w:szCs w:val="20"/>
        </w:rPr>
        <w:t xml:space="preserve"> </w:t>
      </w:r>
      <w:r w:rsidRPr="0081797D">
        <w:rPr>
          <w:rFonts w:ascii="Times New Roman" w:hAnsi="Times New Roman" w:cs="Times New Roman"/>
          <w:szCs w:val="20"/>
          <w:lang w:val="en-GB"/>
        </w:rPr>
        <w:t xml:space="preserve">For more similar statistics, see </w:t>
      </w:r>
      <w:hyperlink r:id="rId1" w:history="1">
        <w:r w:rsidRPr="0081797D">
          <w:rPr>
            <w:rStyle w:val="Hyperlink"/>
            <w:rFonts w:ascii="Times New Roman" w:hAnsi="Times New Roman" w:cs="Times New Roman"/>
            <w:szCs w:val="20"/>
          </w:rPr>
          <w:t>http://www.imf.org/external/pubs/ft/reo/2011/mcd/eng/pdf/mreo1011.pdf</w:t>
        </w:r>
      </w:hyperlink>
    </w:p>
  </w:footnote>
  <w:footnote w:id="4">
    <w:p w14:paraId="0EE78B26" w14:textId="77777777" w:rsidR="00871219" w:rsidRPr="0081797D" w:rsidRDefault="00871219" w:rsidP="008832A0">
      <w:pPr>
        <w:pStyle w:val="FootnoteText"/>
        <w:rPr>
          <w:rFonts w:ascii="Times New Roman" w:hAnsi="Times New Roman" w:cs="Times New Roman"/>
          <w:szCs w:val="20"/>
          <w:lang w:val="en-GB"/>
        </w:rPr>
      </w:pPr>
      <w:r w:rsidRPr="0081797D">
        <w:rPr>
          <w:rStyle w:val="FootnoteReference"/>
          <w:rFonts w:ascii="Times New Roman" w:hAnsi="Times New Roman" w:cs="Times New Roman"/>
        </w:rPr>
        <w:footnoteRef/>
      </w:r>
      <w:r w:rsidRPr="0081797D">
        <w:rPr>
          <w:rFonts w:ascii="Times New Roman" w:hAnsi="Times New Roman" w:cs="Times New Roman"/>
          <w:szCs w:val="20"/>
        </w:rPr>
        <w:t xml:space="preserve"> </w:t>
      </w:r>
      <w:hyperlink r:id="rId2" w:history="1">
        <w:r w:rsidRPr="0081797D">
          <w:rPr>
            <w:rStyle w:val="Hyperlink"/>
            <w:rFonts w:ascii="Times New Roman" w:hAnsi="Times New Roman" w:cs="Times New Roman"/>
            <w:szCs w:val="20"/>
          </w:rPr>
          <w:t>https://www.middleeastmonitor.com/news/africa/21242-tunisian-government-raises-public-sector-salaries</w:t>
        </w:r>
      </w:hyperlink>
      <w:r w:rsidRPr="0081797D">
        <w:rPr>
          <w:rStyle w:val="Hyperlink"/>
          <w:rFonts w:ascii="Times New Roman" w:hAnsi="Times New Roman" w:cs="Times New Roman"/>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420D6"/>
    <w:multiLevelType w:val="hybridMultilevel"/>
    <w:tmpl w:val="75082348"/>
    <w:lvl w:ilvl="0" w:tplc="4AF02A62">
      <w:start w:val="21"/>
      <w:numFmt w:val="bullet"/>
      <w:lvlText w:val=""/>
      <w:lvlJc w:val="left"/>
      <w:pPr>
        <w:ind w:left="1080" w:hanging="360"/>
      </w:pPr>
      <w:rPr>
        <w:rFonts w:ascii="Wingdings" w:eastAsiaTheme="minorHAnsi" w:hAnsi="Wingding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5643FA2"/>
    <w:multiLevelType w:val="hybridMultilevel"/>
    <w:tmpl w:val="99F4A30C"/>
    <w:lvl w:ilvl="0" w:tplc="0A36F2F8">
      <w:start w:val="16"/>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E93E98"/>
    <w:multiLevelType w:val="hybridMultilevel"/>
    <w:tmpl w:val="2C727040"/>
    <w:lvl w:ilvl="0" w:tplc="BD9A4F54">
      <w:start w:val="1"/>
      <w:numFmt w:val="bullet"/>
      <w:lvlText w:val="–"/>
      <w:lvlJc w:val="left"/>
      <w:pPr>
        <w:tabs>
          <w:tab w:val="num" w:pos="720"/>
        </w:tabs>
        <w:ind w:left="720" w:hanging="360"/>
      </w:pPr>
      <w:rPr>
        <w:rFonts w:ascii="Arial" w:hAnsi="Arial" w:hint="default"/>
      </w:rPr>
    </w:lvl>
    <w:lvl w:ilvl="1" w:tplc="A23ECDDC">
      <w:start w:val="1"/>
      <w:numFmt w:val="bullet"/>
      <w:lvlText w:val="–"/>
      <w:lvlJc w:val="left"/>
      <w:pPr>
        <w:tabs>
          <w:tab w:val="num" w:pos="1440"/>
        </w:tabs>
        <w:ind w:left="1440" w:hanging="360"/>
      </w:pPr>
      <w:rPr>
        <w:rFonts w:ascii="Arial" w:hAnsi="Arial" w:hint="default"/>
      </w:rPr>
    </w:lvl>
    <w:lvl w:ilvl="2" w:tplc="26525CB8">
      <w:start w:val="1967"/>
      <w:numFmt w:val="bullet"/>
      <w:lvlText w:val="•"/>
      <w:lvlJc w:val="left"/>
      <w:pPr>
        <w:tabs>
          <w:tab w:val="num" w:pos="2160"/>
        </w:tabs>
        <w:ind w:left="2160" w:hanging="360"/>
      </w:pPr>
      <w:rPr>
        <w:rFonts w:ascii="Arial" w:hAnsi="Arial" w:hint="default"/>
      </w:rPr>
    </w:lvl>
    <w:lvl w:ilvl="3" w:tplc="7AE05124" w:tentative="1">
      <w:start w:val="1"/>
      <w:numFmt w:val="bullet"/>
      <w:lvlText w:val="–"/>
      <w:lvlJc w:val="left"/>
      <w:pPr>
        <w:tabs>
          <w:tab w:val="num" w:pos="2880"/>
        </w:tabs>
        <w:ind w:left="2880" w:hanging="360"/>
      </w:pPr>
      <w:rPr>
        <w:rFonts w:ascii="Arial" w:hAnsi="Arial" w:hint="default"/>
      </w:rPr>
    </w:lvl>
    <w:lvl w:ilvl="4" w:tplc="3FEA7828" w:tentative="1">
      <w:start w:val="1"/>
      <w:numFmt w:val="bullet"/>
      <w:lvlText w:val="–"/>
      <w:lvlJc w:val="left"/>
      <w:pPr>
        <w:tabs>
          <w:tab w:val="num" w:pos="3600"/>
        </w:tabs>
        <w:ind w:left="3600" w:hanging="360"/>
      </w:pPr>
      <w:rPr>
        <w:rFonts w:ascii="Arial" w:hAnsi="Arial" w:hint="default"/>
      </w:rPr>
    </w:lvl>
    <w:lvl w:ilvl="5" w:tplc="21865222" w:tentative="1">
      <w:start w:val="1"/>
      <w:numFmt w:val="bullet"/>
      <w:lvlText w:val="–"/>
      <w:lvlJc w:val="left"/>
      <w:pPr>
        <w:tabs>
          <w:tab w:val="num" w:pos="4320"/>
        </w:tabs>
        <w:ind w:left="4320" w:hanging="360"/>
      </w:pPr>
      <w:rPr>
        <w:rFonts w:ascii="Arial" w:hAnsi="Arial" w:hint="default"/>
      </w:rPr>
    </w:lvl>
    <w:lvl w:ilvl="6" w:tplc="62780F20" w:tentative="1">
      <w:start w:val="1"/>
      <w:numFmt w:val="bullet"/>
      <w:lvlText w:val="–"/>
      <w:lvlJc w:val="left"/>
      <w:pPr>
        <w:tabs>
          <w:tab w:val="num" w:pos="5040"/>
        </w:tabs>
        <w:ind w:left="5040" w:hanging="360"/>
      </w:pPr>
      <w:rPr>
        <w:rFonts w:ascii="Arial" w:hAnsi="Arial" w:hint="default"/>
      </w:rPr>
    </w:lvl>
    <w:lvl w:ilvl="7" w:tplc="C2B07CDA" w:tentative="1">
      <w:start w:val="1"/>
      <w:numFmt w:val="bullet"/>
      <w:lvlText w:val="–"/>
      <w:lvlJc w:val="left"/>
      <w:pPr>
        <w:tabs>
          <w:tab w:val="num" w:pos="5760"/>
        </w:tabs>
        <w:ind w:left="5760" w:hanging="360"/>
      </w:pPr>
      <w:rPr>
        <w:rFonts w:ascii="Arial" w:hAnsi="Arial" w:hint="default"/>
      </w:rPr>
    </w:lvl>
    <w:lvl w:ilvl="8" w:tplc="49F25E3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A1D0D31"/>
    <w:multiLevelType w:val="hybridMultilevel"/>
    <w:tmpl w:val="7FA43750"/>
    <w:lvl w:ilvl="0" w:tplc="72E4F1F0">
      <w:start w:val="1"/>
      <w:numFmt w:val="bullet"/>
      <w:lvlText w:val="•"/>
      <w:lvlJc w:val="left"/>
      <w:pPr>
        <w:tabs>
          <w:tab w:val="num" w:pos="720"/>
        </w:tabs>
        <w:ind w:left="720" w:hanging="360"/>
      </w:pPr>
      <w:rPr>
        <w:rFonts w:ascii="Arial" w:hAnsi="Arial" w:hint="default"/>
      </w:rPr>
    </w:lvl>
    <w:lvl w:ilvl="1" w:tplc="12DCD2EE" w:tentative="1">
      <w:start w:val="1"/>
      <w:numFmt w:val="bullet"/>
      <w:lvlText w:val="•"/>
      <w:lvlJc w:val="left"/>
      <w:pPr>
        <w:tabs>
          <w:tab w:val="num" w:pos="1440"/>
        </w:tabs>
        <w:ind w:left="1440" w:hanging="360"/>
      </w:pPr>
      <w:rPr>
        <w:rFonts w:ascii="Arial" w:hAnsi="Arial" w:hint="default"/>
      </w:rPr>
    </w:lvl>
    <w:lvl w:ilvl="2" w:tplc="82B493DA" w:tentative="1">
      <w:start w:val="1"/>
      <w:numFmt w:val="bullet"/>
      <w:lvlText w:val="•"/>
      <w:lvlJc w:val="left"/>
      <w:pPr>
        <w:tabs>
          <w:tab w:val="num" w:pos="2160"/>
        </w:tabs>
        <w:ind w:left="2160" w:hanging="360"/>
      </w:pPr>
      <w:rPr>
        <w:rFonts w:ascii="Arial" w:hAnsi="Arial" w:hint="default"/>
      </w:rPr>
    </w:lvl>
    <w:lvl w:ilvl="3" w:tplc="89F27B92" w:tentative="1">
      <w:start w:val="1"/>
      <w:numFmt w:val="bullet"/>
      <w:lvlText w:val="•"/>
      <w:lvlJc w:val="left"/>
      <w:pPr>
        <w:tabs>
          <w:tab w:val="num" w:pos="2880"/>
        </w:tabs>
        <w:ind w:left="2880" w:hanging="360"/>
      </w:pPr>
      <w:rPr>
        <w:rFonts w:ascii="Arial" w:hAnsi="Arial" w:hint="default"/>
      </w:rPr>
    </w:lvl>
    <w:lvl w:ilvl="4" w:tplc="2CB46DEC" w:tentative="1">
      <w:start w:val="1"/>
      <w:numFmt w:val="bullet"/>
      <w:lvlText w:val="•"/>
      <w:lvlJc w:val="left"/>
      <w:pPr>
        <w:tabs>
          <w:tab w:val="num" w:pos="3600"/>
        </w:tabs>
        <w:ind w:left="3600" w:hanging="360"/>
      </w:pPr>
      <w:rPr>
        <w:rFonts w:ascii="Arial" w:hAnsi="Arial" w:hint="default"/>
      </w:rPr>
    </w:lvl>
    <w:lvl w:ilvl="5" w:tplc="5CEE910C" w:tentative="1">
      <w:start w:val="1"/>
      <w:numFmt w:val="bullet"/>
      <w:lvlText w:val="•"/>
      <w:lvlJc w:val="left"/>
      <w:pPr>
        <w:tabs>
          <w:tab w:val="num" w:pos="4320"/>
        </w:tabs>
        <w:ind w:left="4320" w:hanging="360"/>
      </w:pPr>
      <w:rPr>
        <w:rFonts w:ascii="Arial" w:hAnsi="Arial" w:hint="default"/>
      </w:rPr>
    </w:lvl>
    <w:lvl w:ilvl="6" w:tplc="F9E091EC" w:tentative="1">
      <w:start w:val="1"/>
      <w:numFmt w:val="bullet"/>
      <w:lvlText w:val="•"/>
      <w:lvlJc w:val="left"/>
      <w:pPr>
        <w:tabs>
          <w:tab w:val="num" w:pos="5040"/>
        </w:tabs>
        <w:ind w:left="5040" w:hanging="360"/>
      </w:pPr>
      <w:rPr>
        <w:rFonts w:ascii="Arial" w:hAnsi="Arial" w:hint="default"/>
      </w:rPr>
    </w:lvl>
    <w:lvl w:ilvl="7" w:tplc="B0DC61B6" w:tentative="1">
      <w:start w:val="1"/>
      <w:numFmt w:val="bullet"/>
      <w:lvlText w:val="•"/>
      <w:lvlJc w:val="left"/>
      <w:pPr>
        <w:tabs>
          <w:tab w:val="num" w:pos="5760"/>
        </w:tabs>
        <w:ind w:left="5760" w:hanging="360"/>
      </w:pPr>
      <w:rPr>
        <w:rFonts w:ascii="Arial" w:hAnsi="Arial" w:hint="default"/>
      </w:rPr>
    </w:lvl>
    <w:lvl w:ilvl="8" w:tplc="E2E4034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C5D649C"/>
    <w:multiLevelType w:val="hybridMultilevel"/>
    <w:tmpl w:val="9BD0F65C"/>
    <w:lvl w:ilvl="0" w:tplc="EEB2CB4A">
      <w:start w:val="1"/>
      <w:numFmt w:val="decimal"/>
      <w:lvlText w:val="%1."/>
      <w:lvlJc w:val="left"/>
      <w:pPr>
        <w:ind w:left="720" w:hanging="360"/>
      </w:pPr>
      <w:rPr>
        <w:rFonts w:asciiTheme="minorHAnsi" w:eastAsiaTheme="minorHAnsi" w:hAnsiTheme="minorHAnsi" w:cstheme="minorBidi"/>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EE75E4"/>
    <w:multiLevelType w:val="hybridMultilevel"/>
    <w:tmpl w:val="EA764262"/>
    <w:lvl w:ilvl="0" w:tplc="24762E4C">
      <w:start w:val="1"/>
      <w:numFmt w:val="bullet"/>
      <w:lvlText w:val="•"/>
      <w:lvlJc w:val="left"/>
      <w:pPr>
        <w:tabs>
          <w:tab w:val="num" w:pos="720"/>
        </w:tabs>
        <w:ind w:left="720" w:hanging="360"/>
      </w:pPr>
      <w:rPr>
        <w:rFonts w:ascii="Arial" w:hAnsi="Arial" w:hint="default"/>
      </w:rPr>
    </w:lvl>
    <w:lvl w:ilvl="1" w:tplc="96EEAAA2">
      <w:start w:val="1"/>
      <w:numFmt w:val="bullet"/>
      <w:lvlText w:val="•"/>
      <w:lvlJc w:val="left"/>
      <w:pPr>
        <w:tabs>
          <w:tab w:val="num" w:pos="1440"/>
        </w:tabs>
        <w:ind w:left="1440" w:hanging="360"/>
      </w:pPr>
      <w:rPr>
        <w:rFonts w:ascii="Arial" w:hAnsi="Arial" w:hint="default"/>
      </w:rPr>
    </w:lvl>
    <w:lvl w:ilvl="2" w:tplc="B05A0FC4" w:tentative="1">
      <w:start w:val="1"/>
      <w:numFmt w:val="bullet"/>
      <w:lvlText w:val="•"/>
      <w:lvlJc w:val="left"/>
      <w:pPr>
        <w:tabs>
          <w:tab w:val="num" w:pos="2160"/>
        </w:tabs>
        <w:ind w:left="2160" w:hanging="360"/>
      </w:pPr>
      <w:rPr>
        <w:rFonts w:ascii="Arial" w:hAnsi="Arial" w:hint="default"/>
      </w:rPr>
    </w:lvl>
    <w:lvl w:ilvl="3" w:tplc="48B4AC5E" w:tentative="1">
      <w:start w:val="1"/>
      <w:numFmt w:val="bullet"/>
      <w:lvlText w:val="•"/>
      <w:lvlJc w:val="left"/>
      <w:pPr>
        <w:tabs>
          <w:tab w:val="num" w:pos="2880"/>
        </w:tabs>
        <w:ind w:left="2880" w:hanging="360"/>
      </w:pPr>
      <w:rPr>
        <w:rFonts w:ascii="Arial" w:hAnsi="Arial" w:hint="default"/>
      </w:rPr>
    </w:lvl>
    <w:lvl w:ilvl="4" w:tplc="41024AA6" w:tentative="1">
      <w:start w:val="1"/>
      <w:numFmt w:val="bullet"/>
      <w:lvlText w:val="•"/>
      <w:lvlJc w:val="left"/>
      <w:pPr>
        <w:tabs>
          <w:tab w:val="num" w:pos="3600"/>
        </w:tabs>
        <w:ind w:left="3600" w:hanging="360"/>
      </w:pPr>
      <w:rPr>
        <w:rFonts w:ascii="Arial" w:hAnsi="Arial" w:hint="default"/>
      </w:rPr>
    </w:lvl>
    <w:lvl w:ilvl="5" w:tplc="40845F74" w:tentative="1">
      <w:start w:val="1"/>
      <w:numFmt w:val="bullet"/>
      <w:lvlText w:val="•"/>
      <w:lvlJc w:val="left"/>
      <w:pPr>
        <w:tabs>
          <w:tab w:val="num" w:pos="4320"/>
        </w:tabs>
        <w:ind w:left="4320" w:hanging="360"/>
      </w:pPr>
      <w:rPr>
        <w:rFonts w:ascii="Arial" w:hAnsi="Arial" w:hint="default"/>
      </w:rPr>
    </w:lvl>
    <w:lvl w:ilvl="6" w:tplc="4F0044AA" w:tentative="1">
      <w:start w:val="1"/>
      <w:numFmt w:val="bullet"/>
      <w:lvlText w:val="•"/>
      <w:lvlJc w:val="left"/>
      <w:pPr>
        <w:tabs>
          <w:tab w:val="num" w:pos="5040"/>
        </w:tabs>
        <w:ind w:left="5040" w:hanging="360"/>
      </w:pPr>
      <w:rPr>
        <w:rFonts w:ascii="Arial" w:hAnsi="Arial" w:hint="default"/>
      </w:rPr>
    </w:lvl>
    <w:lvl w:ilvl="7" w:tplc="7D7EA6EE" w:tentative="1">
      <w:start w:val="1"/>
      <w:numFmt w:val="bullet"/>
      <w:lvlText w:val="•"/>
      <w:lvlJc w:val="left"/>
      <w:pPr>
        <w:tabs>
          <w:tab w:val="num" w:pos="5760"/>
        </w:tabs>
        <w:ind w:left="5760" w:hanging="360"/>
      </w:pPr>
      <w:rPr>
        <w:rFonts w:ascii="Arial" w:hAnsi="Arial" w:hint="default"/>
      </w:rPr>
    </w:lvl>
    <w:lvl w:ilvl="8" w:tplc="7C82299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8432FB4"/>
    <w:multiLevelType w:val="hybridMultilevel"/>
    <w:tmpl w:val="A26C7244"/>
    <w:lvl w:ilvl="0" w:tplc="0C325E00">
      <w:start w:val="1"/>
      <w:numFmt w:val="bullet"/>
      <w:lvlText w:val="•"/>
      <w:lvlJc w:val="left"/>
      <w:pPr>
        <w:tabs>
          <w:tab w:val="num" w:pos="720"/>
        </w:tabs>
        <w:ind w:left="720" w:hanging="360"/>
      </w:pPr>
      <w:rPr>
        <w:rFonts w:ascii="Arial" w:hAnsi="Arial" w:hint="default"/>
      </w:rPr>
    </w:lvl>
    <w:lvl w:ilvl="1" w:tplc="A6B88C62" w:tentative="1">
      <w:start w:val="1"/>
      <w:numFmt w:val="bullet"/>
      <w:lvlText w:val="•"/>
      <w:lvlJc w:val="left"/>
      <w:pPr>
        <w:tabs>
          <w:tab w:val="num" w:pos="1440"/>
        </w:tabs>
        <w:ind w:left="1440" w:hanging="360"/>
      </w:pPr>
      <w:rPr>
        <w:rFonts w:ascii="Arial" w:hAnsi="Arial" w:hint="default"/>
      </w:rPr>
    </w:lvl>
    <w:lvl w:ilvl="2" w:tplc="040A734C">
      <w:start w:val="1"/>
      <w:numFmt w:val="bullet"/>
      <w:lvlText w:val="•"/>
      <w:lvlJc w:val="left"/>
      <w:pPr>
        <w:tabs>
          <w:tab w:val="num" w:pos="2160"/>
        </w:tabs>
        <w:ind w:left="2160" w:hanging="360"/>
      </w:pPr>
      <w:rPr>
        <w:rFonts w:ascii="Arial" w:hAnsi="Arial" w:hint="default"/>
      </w:rPr>
    </w:lvl>
    <w:lvl w:ilvl="3" w:tplc="B972EB82" w:tentative="1">
      <w:start w:val="1"/>
      <w:numFmt w:val="bullet"/>
      <w:lvlText w:val="•"/>
      <w:lvlJc w:val="left"/>
      <w:pPr>
        <w:tabs>
          <w:tab w:val="num" w:pos="2880"/>
        </w:tabs>
        <w:ind w:left="2880" w:hanging="360"/>
      </w:pPr>
      <w:rPr>
        <w:rFonts w:ascii="Arial" w:hAnsi="Arial" w:hint="default"/>
      </w:rPr>
    </w:lvl>
    <w:lvl w:ilvl="4" w:tplc="9BA46CEA" w:tentative="1">
      <w:start w:val="1"/>
      <w:numFmt w:val="bullet"/>
      <w:lvlText w:val="•"/>
      <w:lvlJc w:val="left"/>
      <w:pPr>
        <w:tabs>
          <w:tab w:val="num" w:pos="3600"/>
        </w:tabs>
        <w:ind w:left="3600" w:hanging="360"/>
      </w:pPr>
      <w:rPr>
        <w:rFonts w:ascii="Arial" w:hAnsi="Arial" w:hint="default"/>
      </w:rPr>
    </w:lvl>
    <w:lvl w:ilvl="5" w:tplc="D1564D0A" w:tentative="1">
      <w:start w:val="1"/>
      <w:numFmt w:val="bullet"/>
      <w:lvlText w:val="•"/>
      <w:lvlJc w:val="left"/>
      <w:pPr>
        <w:tabs>
          <w:tab w:val="num" w:pos="4320"/>
        </w:tabs>
        <w:ind w:left="4320" w:hanging="360"/>
      </w:pPr>
      <w:rPr>
        <w:rFonts w:ascii="Arial" w:hAnsi="Arial" w:hint="default"/>
      </w:rPr>
    </w:lvl>
    <w:lvl w:ilvl="6" w:tplc="FBEE9D12" w:tentative="1">
      <w:start w:val="1"/>
      <w:numFmt w:val="bullet"/>
      <w:lvlText w:val="•"/>
      <w:lvlJc w:val="left"/>
      <w:pPr>
        <w:tabs>
          <w:tab w:val="num" w:pos="5040"/>
        </w:tabs>
        <w:ind w:left="5040" w:hanging="360"/>
      </w:pPr>
      <w:rPr>
        <w:rFonts w:ascii="Arial" w:hAnsi="Arial" w:hint="default"/>
      </w:rPr>
    </w:lvl>
    <w:lvl w:ilvl="7" w:tplc="3DF44B48" w:tentative="1">
      <w:start w:val="1"/>
      <w:numFmt w:val="bullet"/>
      <w:lvlText w:val="•"/>
      <w:lvlJc w:val="left"/>
      <w:pPr>
        <w:tabs>
          <w:tab w:val="num" w:pos="5760"/>
        </w:tabs>
        <w:ind w:left="5760" w:hanging="360"/>
      </w:pPr>
      <w:rPr>
        <w:rFonts w:ascii="Arial" w:hAnsi="Arial" w:hint="default"/>
      </w:rPr>
    </w:lvl>
    <w:lvl w:ilvl="8" w:tplc="7B32BBA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A493202"/>
    <w:multiLevelType w:val="hybridMultilevel"/>
    <w:tmpl w:val="5B9A86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1331D1"/>
    <w:multiLevelType w:val="hybridMultilevel"/>
    <w:tmpl w:val="9AEE1A7A"/>
    <w:lvl w:ilvl="0" w:tplc="20B641C8">
      <w:start w:val="1"/>
      <w:numFmt w:val="bullet"/>
      <w:lvlText w:val="•"/>
      <w:lvlJc w:val="left"/>
      <w:pPr>
        <w:tabs>
          <w:tab w:val="num" w:pos="720"/>
        </w:tabs>
        <w:ind w:left="720" w:hanging="360"/>
      </w:pPr>
      <w:rPr>
        <w:rFonts w:ascii="Arial" w:hAnsi="Arial" w:hint="default"/>
      </w:rPr>
    </w:lvl>
    <w:lvl w:ilvl="1" w:tplc="0682EF1A" w:tentative="1">
      <w:start w:val="1"/>
      <w:numFmt w:val="bullet"/>
      <w:lvlText w:val="•"/>
      <w:lvlJc w:val="left"/>
      <w:pPr>
        <w:tabs>
          <w:tab w:val="num" w:pos="1440"/>
        </w:tabs>
        <w:ind w:left="1440" w:hanging="360"/>
      </w:pPr>
      <w:rPr>
        <w:rFonts w:ascii="Arial" w:hAnsi="Arial" w:hint="default"/>
      </w:rPr>
    </w:lvl>
    <w:lvl w:ilvl="2" w:tplc="802A3EEE" w:tentative="1">
      <w:start w:val="1"/>
      <w:numFmt w:val="bullet"/>
      <w:lvlText w:val="•"/>
      <w:lvlJc w:val="left"/>
      <w:pPr>
        <w:tabs>
          <w:tab w:val="num" w:pos="2160"/>
        </w:tabs>
        <w:ind w:left="2160" w:hanging="360"/>
      </w:pPr>
      <w:rPr>
        <w:rFonts w:ascii="Arial" w:hAnsi="Arial" w:hint="default"/>
      </w:rPr>
    </w:lvl>
    <w:lvl w:ilvl="3" w:tplc="829C29FA" w:tentative="1">
      <w:start w:val="1"/>
      <w:numFmt w:val="bullet"/>
      <w:lvlText w:val="•"/>
      <w:lvlJc w:val="left"/>
      <w:pPr>
        <w:tabs>
          <w:tab w:val="num" w:pos="2880"/>
        </w:tabs>
        <w:ind w:left="2880" w:hanging="360"/>
      </w:pPr>
      <w:rPr>
        <w:rFonts w:ascii="Arial" w:hAnsi="Arial" w:hint="default"/>
      </w:rPr>
    </w:lvl>
    <w:lvl w:ilvl="4" w:tplc="C464DE54" w:tentative="1">
      <w:start w:val="1"/>
      <w:numFmt w:val="bullet"/>
      <w:lvlText w:val="•"/>
      <w:lvlJc w:val="left"/>
      <w:pPr>
        <w:tabs>
          <w:tab w:val="num" w:pos="3600"/>
        </w:tabs>
        <w:ind w:left="3600" w:hanging="360"/>
      </w:pPr>
      <w:rPr>
        <w:rFonts w:ascii="Arial" w:hAnsi="Arial" w:hint="default"/>
      </w:rPr>
    </w:lvl>
    <w:lvl w:ilvl="5" w:tplc="C7D6E6E4" w:tentative="1">
      <w:start w:val="1"/>
      <w:numFmt w:val="bullet"/>
      <w:lvlText w:val="•"/>
      <w:lvlJc w:val="left"/>
      <w:pPr>
        <w:tabs>
          <w:tab w:val="num" w:pos="4320"/>
        </w:tabs>
        <w:ind w:left="4320" w:hanging="360"/>
      </w:pPr>
      <w:rPr>
        <w:rFonts w:ascii="Arial" w:hAnsi="Arial" w:hint="default"/>
      </w:rPr>
    </w:lvl>
    <w:lvl w:ilvl="6" w:tplc="5D6A2456" w:tentative="1">
      <w:start w:val="1"/>
      <w:numFmt w:val="bullet"/>
      <w:lvlText w:val="•"/>
      <w:lvlJc w:val="left"/>
      <w:pPr>
        <w:tabs>
          <w:tab w:val="num" w:pos="5040"/>
        </w:tabs>
        <w:ind w:left="5040" w:hanging="360"/>
      </w:pPr>
      <w:rPr>
        <w:rFonts w:ascii="Arial" w:hAnsi="Arial" w:hint="default"/>
      </w:rPr>
    </w:lvl>
    <w:lvl w:ilvl="7" w:tplc="63E4775C" w:tentative="1">
      <w:start w:val="1"/>
      <w:numFmt w:val="bullet"/>
      <w:lvlText w:val="•"/>
      <w:lvlJc w:val="left"/>
      <w:pPr>
        <w:tabs>
          <w:tab w:val="num" w:pos="5760"/>
        </w:tabs>
        <w:ind w:left="5760" w:hanging="360"/>
      </w:pPr>
      <w:rPr>
        <w:rFonts w:ascii="Arial" w:hAnsi="Arial" w:hint="default"/>
      </w:rPr>
    </w:lvl>
    <w:lvl w:ilvl="8" w:tplc="A480492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218465E"/>
    <w:multiLevelType w:val="hybridMultilevel"/>
    <w:tmpl w:val="AFEA410A"/>
    <w:lvl w:ilvl="0" w:tplc="7FA44BC0">
      <w:start w:val="1"/>
      <w:numFmt w:val="bullet"/>
      <w:lvlText w:val="•"/>
      <w:lvlJc w:val="left"/>
      <w:pPr>
        <w:tabs>
          <w:tab w:val="num" w:pos="720"/>
        </w:tabs>
        <w:ind w:left="720" w:hanging="360"/>
      </w:pPr>
      <w:rPr>
        <w:rFonts w:ascii="Arial" w:hAnsi="Arial" w:hint="default"/>
      </w:rPr>
    </w:lvl>
    <w:lvl w:ilvl="1" w:tplc="9724D7F6">
      <w:start w:val="2253"/>
      <w:numFmt w:val="bullet"/>
      <w:lvlText w:val="–"/>
      <w:lvlJc w:val="left"/>
      <w:pPr>
        <w:tabs>
          <w:tab w:val="num" w:pos="1440"/>
        </w:tabs>
        <w:ind w:left="1440" w:hanging="360"/>
      </w:pPr>
      <w:rPr>
        <w:rFonts w:ascii="Arial" w:hAnsi="Arial" w:hint="default"/>
      </w:rPr>
    </w:lvl>
    <w:lvl w:ilvl="2" w:tplc="B338FD0C" w:tentative="1">
      <w:start w:val="1"/>
      <w:numFmt w:val="bullet"/>
      <w:lvlText w:val="•"/>
      <w:lvlJc w:val="left"/>
      <w:pPr>
        <w:tabs>
          <w:tab w:val="num" w:pos="2160"/>
        </w:tabs>
        <w:ind w:left="2160" w:hanging="360"/>
      </w:pPr>
      <w:rPr>
        <w:rFonts w:ascii="Arial" w:hAnsi="Arial" w:hint="default"/>
      </w:rPr>
    </w:lvl>
    <w:lvl w:ilvl="3" w:tplc="6D1C5996" w:tentative="1">
      <w:start w:val="1"/>
      <w:numFmt w:val="bullet"/>
      <w:lvlText w:val="•"/>
      <w:lvlJc w:val="left"/>
      <w:pPr>
        <w:tabs>
          <w:tab w:val="num" w:pos="2880"/>
        </w:tabs>
        <w:ind w:left="2880" w:hanging="360"/>
      </w:pPr>
      <w:rPr>
        <w:rFonts w:ascii="Arial" w:hAnsi="Arial" w:hint="default"/>
      </w:rPr>
    </w:lvl>
    <w:lvl w:ilvl="4" w:tplc="5AAA8BE6" w:tentative="1">
      <w:start w:val="1"/>
      <w:numFmt w:val="bullet"/>
      <w:lvlText w:val="•"/>
      <w:lvlJc w:val="left"/>
      <w:pPr>
        <w:tabs>
          <w:tab w:val="num" w:pos="3600"/>
        </w:tabs>
        <w:ind w:left="3600" w:hanging="360"/>
      </w:pPr>
      <w:rPr>
        <w:rFonts w:ascii="Arial" w:hAnsi="Arial" w:hint="default"/>
      </w:rPr>
    </w:lvl>
    <w:lvl w:ilvl="5" w:tplc="9A4A7D90" w:tentative="1">
      <w:start w:val="1"/>
      <w:numFmt w:val="bullet"/>
      <w:lvlText w:val="•"/>
      <w:lvlJc w:val="left"/>
      <w:pPr>
        <w:tabs>
          <w:tab w:val="num" w:pos="4320"/>
        </w:tabs>
        <w:ind w:left="4320" w:hanging="360"/>
      </w:pPr>
      <w:rPr>
        <w:rFonts w:ascii="Arial" w:hAnsi="Arial" w:hint="default"/>
      </w:rPr>
    </w:lvl>
    <w:lvl w:ilvl="6" w:tplc="8E88945A" w:tentative="1">
      <w:start w:val="1"/>
      <w:numFmt w:val="bullet"/>
      <w:lvlText w:val="•"/>
      <w:lvlJc w:val="left"/>
      <w:pPr>
        <w:tabs>
          <w:tab w:val="num" w:pos="5040"/>
        </w:tabs>
        <w:ind w:left="5040" w:hanging="360"/>
      </w:pPr>
      <w:rPr>
        <w:rFonts w:ascii="Arial" w:hAnsi="Arial" w:hint="default"/>
      </w:rPr>
    </w:lvl>
    <w:lvl w:ilvl="7" w:tplc="A7F61EB6" w:tentative="1">
      <w:start w:val="1"/>
      <w:numFmt w:val="bullet"/>
      <w:lvlText w:val="•"/>
      <w:lvlJc w:val="left"/>
      <w:pPr>
        <w:tabs>
          <w:tab w:val="num" w:pos="5760"/>
        </w:tabs>
        <w:ind w:left="5760" w:hanging="360"/>
      </w:pPr>
      <w:rPr>
        <w:rFonts w:ascii="Arial" w:hAnsi="Arial" w:hint="default"/>
      </w:rPr>
    </w:lvl>
    <w:lvl w:ilvl="8" w:tplc="6C84A13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2894915"/>
    <w:multiLevelType w:val="hybridMultilevel"/>
    <w:tmpl w:val="9DB83224"/>
    <w:lvl w:ilvl="0" w:tplc="F912BAA4">
      <w:start w:val="28"/>
      <w:numFmt w:val="bullet"/>
      <w:lvlText w:val=""/>
      <w:lvlJc w:val="left"/>
      <w:pPr>
        <w:ind w:left="720" w:hanging="360"/>
      </w:pPr>
      <w:rPr>
        <w:rFonts w:ascii="Wingdings" w:eastAsiaTheme="majorEastAsia" w:hAnsi="Wingdings"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362632"/>
    <w:multiLevelType w:val="hybridMultilevel"/>
    <w:tmpl w:val="341EF1F4"/>
    <w:lvl w:ilvl="0" w:tplc="8A123A20">
      <w:start w:val="16"/>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596D62"/>
    <w:multiLevelType w:val="hybridMultilevel"/>
    <w:tmpl w:val="283AACEA"/>
    <w:lvl w:ilvl="0" w:tplc="1B68DAFA">
      <w:start w:val="1"/>
      <w:numFmt w:val="bullet"/>
      <w:lvlText w:val="•"/>
      <w:lvlJc w:val="left"/>
      <w:pPr>
        <w:tabs>
          <w:tab w:val="num" w:pos="720"/>
        </w:tabs>
        <w:ind w:left="720" w:hanging="360"/>
      </w:pPr>
      <w:rPr>
        <w:rFonts w:ascii="Arial" w:hAnsi="Arial" w:hint="default"/>
      </w:rPr>
    </w:lvl>
    <w:lvl w:ilvl="1" w:tplc="464072CE">
      <w:start w:val="1052"/>
      <w:numFmt w:val="bullet"/>
      <w:lvlText w:val="–"/>
      <w:lvlJc w:val="left"/>
      <w:pPr>
        <w:tabs>
          <w:tab w:val="num" w:pos="1440"/>
        </w:tabs>
        <w:ind w:left="1440" w:hanging="360"/>
      </w:pPr>
      <w:rPr>
        <w:rFonts w:ascii="Arial" w:hAnsi="Arial" w:hint="default"/>
      </w:rPr>
    </w:lvl>
    <w:lvl w:ilvl="2" w:tplc="A37AFC76" w:tentative="1">
      <w:start w:val="1"/>
      <w:numFmt w:val="bullet"/>
      <w:lvlText w:val="•"/>
      <w:lvlJc w:val="left"/>
      <w:pPr>
        <w:tabs>
          <w:tab w:val="num" w:pos="2160"/>
        </w:tabs>
        <w:ind w:left="2160" w:hanging="360"/>
      </w:pPr>
      <w:rPr>
        <w:rFonts w:ascii="Arial" w:hAnsi="Arial" w:hint="default"/>
      </w:rPr>
    </w:lvl>
    <w:lvl w:ilvl="3" w:tplc="DD1AE754" w:tentative="1">
      <w:start w:val="1"/>
      <w:numFmt w:val="bullet"/>
      <w:lvlText w:val="•"/>
      <w:lvlJc w:val="left"/>
      <w:pPr>
        <w:tabs>
          <w:tab w:val="num" w:pos="2880"/>
        </w:tabs>
        <w:ind w:left="2880" w:hanging="360"/>
      </w:pPr>
      <w:rPr>
        <w:rFonts w:ascii="Arial" w:hAnsi="Arial" w:hint="default"/>
      </w:rPr>
    </w:lvl>
    <w:lvl w:ilvl="4" w:tplc="414A3EB8" w:tentative="1">
      <w:start w:val="1"/>
      <w:numFmt w:val="bullet"/>
      <w:lvlText w:val="•"/>
      <w:lvlJc w:val="left"/>
      <w:pPr>
        <w:tabs>
          <w:tab w:val="num" w:pos="3600"/>
        </w:tabs>
        <w:ind w:left="3600" w:hanging="360"/>
      </w:pPr>
      <w:rPr>
        <w:rFonts w:ascii="Arial" w:hAnsi="Arial" w:hint="default"/>
      </w:rPr>
    </w:lvl>
    <w:lvl w:ilvl="5" w:tplc="72CEEB2C" w:tentative="1">
      <w:start w:val="1"/>
      <w:numFmt w:val="bullet"/>
      <w:lvlText w:val="•"/>
      <w:lvlJc w:val="left"/>
      <w:pPr>
        <w:tabs>
          <w:tab w:val="num" w:pos="4320"/>
        </w:tabs>
        <w:ind w:left="4320" w:hanging="360"/>
      </w:pPr>
      <w:rPr>
        <w:rFonts w:ascii="Arial" w:hAnsi="Arial" w:hint="default"/>
      </w:rPr>
    </w:lvl>
    <w:lvl w:ilvl="6" w:tplc="8BCA4A86" w:tentative="1">
      <w:start w:val="1"/>
      <w:numFmt w:val="bullet"/>
      <w:lvlText w:val="•"/>
      <w:lvlJc w:val="left"/>
      <w:pPr>
        <w:tabs>
          <w:tab w:val="num" w:pos="5040"/>
        </w:tabs>
        <w:ind w:left="5040" w:hanging="360"/>
      </w:pPr>
      <w:rPr>
        <w:rFonts w:ascii="Arial" w:hAnsi="Arial" w:hint="default"/>
      </w:rPr>
    </w:lvl>
    <w:lvl w:ilvl="7" w:tplc="4D2A9252" w:tentative="1">
      <w:start w:val="1"/>
      <w:numFmt w:val="bullet"/>
      <w:lvlText w:val="•"/>
      <w:lvlJc w:val="left"/>
      <w:pPr>
        <w:tabs>
          <w:tab w:val="num" w:pos="5760"/>
        </w:tabs>
        <w:ind w:left="5760" w:hanging="360"/>
      </w:pPr>
      <w:rPr>
        <w:rFonts w:ascii="Arial" w:hAnsi="Arial" w:hint="default"/>
      </w:rPr>
    </w:lvl>
    <w:lvl w:ilvl="8" w:tplc="BF74371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9916B24"/>
    <w:multiLevelType w:val="hybridMultilevel"/>
    <w:tmpl w:val="F8E4DF6A"/>
    <w:lvl w:ilvl="0" w:tplc="8B909C0C">
      <w:start w:val="16"/>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E0416E"/>
    <w:multiLevelType w:val="hybridMultilevel"/>
    <w:tmpl w:val="9AB230D4"/>
    <w:lvl w:ilvl="0" w:tplc="AD2E538A">
      <w:start w:val="1"/>
      <w:numFmt w:val="bullet"/>
      <w:lvlText w:val="•"/>
      <w:lvlJc w:val="left"/>
      <w:pPr>
        <w:tabs>
          <w:tab w:val="num" w:pos="720"/>
        </w:tabs>
        <w:ind w:left="720" w:hanging="360"/>
      </w:pPr>
      <w:rPr>
        <w:rFonts w:ascii="Arial" w:hAnsi="Arial" w:hint="default"/>
      </w:rPr>
    </w:lvl>
    <w:lvl w:ilvl="1" w:tplc="70584D20" w:tentative="1">
      <w:start w:val="1"/>
      <w:numFmt w:val="bullet"/>
      <w:lvlText w:val="•"/>
      <w:lvlJc w:val="left"/>
      <w:pPr>
        <w:tabs>
          <w:tab w:val="num" w:pos="1440"/>
        </w:tabs>
        <w:ind w:left="1440" w:hanging="360"/>
      </w:pPr>
      <w:rPr>
        <w:rFonts w:ascii="Arial" w:hAnsi="Arial" w:hint="default"/>
      </w:rPr>
    </w:lvl>
    <w:lvl w:ilvl="2" w:tplc="5452646C" w:tentative="1">
      <w:start w:val="1"/>
      <w:numFmt w:val="bullet"/>
      <w:lvlText w:val="•"/>
      <w:lvlJc w:val="left"/>
      <w:pPr>
        <w:tabs>
          <w:tab w:val="num" w:pos="2160"/>
        </w:tabs>
        <w:ind w:left="2160" w:hanging="360"/>
      </w:pPr>
      <w:rPr>
        <w:rFonts w:ascii="Arial" w:hAnsi="Arial" w:hint="default"/>
      </w:rPr>
    </w:lvl>
    <w:lvl w:ilvl="3" w:tplc="0DE0BED6" w:tentative="1">
      <w:start w:val="1"/>
      <w:numFmt w:val="bullet"/>
      <w:lvlText w:val="•"/>
      <w:lvlJc w:val="left"/>
      <w:pPr>
        <w:tabs>
          <w:tab w:val="num" w:pos="2880"/>
        </w:tabs>
        <w:ind w:left="2880" w:hanging="360"/>
      </w:pPr>
      <w:rPr>
        <w:rFonts w:ascii="Arial" w:hAnsi="Arial" w:hint="default"/>
      </w:rPr>
    </w:lvl>
    <w:lvl w:ilvl="4" w:tplc="B49C79D8" w:tentative="1">
      <w:start w:val="1"/>
      <w:numFmt w:val="bullet"/>
      <w:lvlText w:val="•"/>
      <w:lvlJc w:val="left"/>
      <w:pPr>
        <w:tabs>
          <w:tab w:val="num" w:pos="3600"/>
        </w:tabs>
        <w:ind w:left="3600" w:hanging="360"/>
      </w:pPr>
      <w:rPr>
        <w:rFonts w:ascii="Arial" w:hAnsi="Arial" w:hint="default"/>
      </w:rPr>
    </w:lvl>
    <w:lvl w:ilvl="5" w:tplc="CD9A4AB8" w:tentative="1">
      <w:start w:val="1"/>
      <w:numFmt w:val="bullet"/>
      <w:lvlText w:val="•"/>
      <w:lvlJc w:val="left"/>
      <w:pPr>
        <w:tabs>
          <w:tab w:val="num" w:pos="4320"/>
        </w:tabs>
        <w:ind w:left="4320" w:hanging="360"/>
      </w:pPr>
      <w:rPr>
        <w:rFonts w:ascii="Arial" w:hAnsi="Arial" w:hint="default"/>
      </w:rPr>
    </w:lvl>
    <w:lvl w:ilvl="6" w:tplc="086ECA04" w:tentative="1">
      <w:start w:val="1"/>
      <w:numFmt w:val="bullet"/>
      <w:lvlText w:val="•"/>
      <w:lvlJc w:val="left"/>
      <w:pPr>
        <w:tabs>
          <w:tab w:val="num" w:pos="5040"/>
        </w:tabs>
        <w:ind w:left="5040" w:hanging="360"/>
      </w:pPr>
      <w:rPr>
        <w:rFonts w:ascii="Arial" w:hAnsi="Arial" w:hint="default"/>
      </w:rPr>
    </w:lvl>
    <w:lvl w:ilvl="7" w:tplc="B010E0E2" w:tentative="1">
      <w:start w:val="1"/>
      <w:numFmt w:val="bullet"/>
      <w:lvlText w:val="•"/>
      <w:lvlJc w:val="left"/>
      <w:pPr>
        <w:tabs>
          <w:tab w:val="num" w:pos="5760"/>
        </w:tabs>
        <w:ind w:left="5760" w:hanging="360"/>
      </w:pPr>
      <w:rPr>
        <w:rFonts w:ascii="Arial" w:hAnsi="Arial" w:hint="default"/>
      </w:rPr>
    </w:lvl>
    <w:lvl w:ilvl="8" w:tplc="FD12603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F1454F7"/>
    <w:multiLevelType w:val="hybridMultilevel"/>
    <w:tmpl w:val="9BEE60B6"/>
    <w:lvl w:ilvl="0" w:tplc="960E32DA">
      <w:start w:val="1"/>
      <w:numFmt w:val="bullet"/>
      <w:lvlText w:val="–"/>
      <w:lvlJc w:val="left"/>
      <w:pPr>
        <w:tabs>
          <w:tab w:val="num" w:pos="720"/>
        </w:tabs>
        <w:ind w:left="720" w:hanging="360"/>
      </w:pPr>
      <w:rPr>
        <w:rFonts w:ascii="Arial" w:hAnsi="Arial" w:hint="default"/>
      </w:rPr>
    </w:lvl>
    <w:lvl w:ilvl="1" w:tplc="3DBCDFDE">
      <w:start w:val="1"/>
      <w:numFmt w:val="bullet"/>
      <w:lvlText w:val="–"/>
      <w:lvlJc w:val="left"/>
      <w:pPr>
        <w:tabs>
          <w:tab w:val="num" w:pos="1440"/>
        </w:tabs>
        <w:ind w:left="1440" w:hanging="360"/>
      </w:pPr>
      <w:rPr>
        <w:rFonts w:ascii="Arial" w:hAnsi="Arial" w:hint="default"/>
      </w:rPr>
    </w:lvl>
    <w:lvl w:ilvl="2" w:tplc="E2627D56" w:tentative="1">
      <w:start w:val="1"/>
      <w:numFmt w:val="bullet"/>
      <w:lvlText w:val="–"/>
      <w:lvlJc w:val="left"/>
      <w:pPr>
        <w:tabs>
          <w:tab w:val="num" w:pos="2160"/>
        </w:tabs>
        <w:ind w:left="2160" w:hanging="360"/>
      </w:pPr>
      <w:rPr>
        <w:rFonts w:ascii="Arial" w:hAnsi="Arial" w:hint="default"/>
      </w:rPr>
    </w:lvl>
    <w:lvl w:ilvl="3" w:tplc="B198AF8A" w:tentative="1">
      <w:start w:val="1"/>
      <w:numFmt w:val="bullet"/>
      <w:lvlText w:val="–"/>
      <w:lvlJc w:val="left"/>
      <w:pPr>
        <w:tabs>
          <w:tab w:val="num" w:pos="2880"/>
        </w:tabs>
        <w:ind w:left="2880" w:hanging="360"/>
      </w:pPr>
      <w:rPr>
        <w:rFonts w:ascii="Arial" w:hAnsi="Arial" w:hint="default"/>
      </w:rPr>
    </w:lvl>
    <w:lvl w:ilvl="4" w:tplc="EB8ABFFA" w:tentative="1">
      <w:start w:val="1"/>
      <w:numFmt w:val="bullet"/>
      <w:lvlText w:val="–"/>
      <w:lvlJc w:val="left"/>
      <w:pPr>
        <w:tabs>
          <w:tab w:val="num" w:pos="3600"/>
        </w:tabs>
        <w:ind w:left="3600" w:hanging="360"/>
      </w:pPr>
      <w:rPr>
        <w:rFonts w:ascii="Arial" w:hAnsi="Arial" w:hint="default"/>
      </w:rPr>
    </w:lvl>
    <w:lvl w:ilvl="5" w:tplc="8F9A9524" w:tentative="1">
      <w:start w:val="1"/>
      <w:numFmt w:val="bullet"/>
      <w:lvlText w:val="–"/>
      <w:lvlJc w:val="left"/>
      <w:pPr>
        <w:tabs>
          <w:tab w:val="num" w:pos="4320"/>
        </w:tabs>
        <w:ind w:left="4320" w:hanging="360"/>
      </w:pPr>
      <w:rPr>
        <w:rFonts w:ascii="Arial" w:hAnsi="Arial" w:hint="default"/>
      </w:rPr>
    </w:lvl>
    <w:lvl w:ilvl="6" w:tplc="1772C240" w:tentative="1">
      <w:start w:val="1"/>
      <w:numFmt w:val="bullet"/>
      <w:lvlText w:val="–"/>
      <w:lvlJc w:val="left"/>
      <w:pPr>
        <w:tabs>
          <w:tab w:val="num" w:pos="5040"/>
        </w:tabs>
        <w:ind w:left="5040" w:hanging="360"/>
      </w:pPr>
      <w:rPr>
        <w:rFonts w:ascii="Arial" w:hAnsi="Arial" w:hint="default"/>
      </w:rPr>
    </w:lvl>
    <w:lvl w:ilvl="7" w:tplc="A0766104" w:tentative="1">
      <w:start w:val="1"/>
      <w:numFmt w:val="bullet"/>
      <w:lvlText w:val="–"/>
      <w:lvlJc w:val="left"/>
      <w:pPr>
        <w:tabs>
          <w:tab w:val="num" w:pos="5760"/>
        </w:tabs>
        <w:ind w:left="5760" w:hanging="360"/>
      </w:pPr>
      <w:rPr>
        <w:rFonts w:ascii="Arial" w:hAnsi="Arial" w:hint="default"/>
      </w:rPr>
    </w:lvl>
    <w:lvl w:ilvl="8" w:tplc="4CF604C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B0E5835"/>
    <w:multiLevelType w:val="hybridMultilevel"/>
    <w:tmpl w:val="6F3237AA"/>
    <w:lvl w:ilvl="0" w:tplc="F60007AC">
      <w:start w:val="1"/>
      <w:numFmt w:val="bullet"/>
      <w:lvlText w:val="•"/>
      <w:lvlJc w:val="left"/>
      <w:pPr>
        <w:tabs>
          <w:tab w:val="num" w:pos="720"/>
        </w:tabs>
        <w:ind w:left="720" w:hanging="360"/>
      </w:pPr>
      <w:rPr>
        <w:rFonts w:ascii="Arial" w:hAnsi="Arial" w:hint="default"/>
      </w:rPr>
    </w:lvl>
    <w:lvl w:ilvl="1" w:tplc="B8B0A662">
      <w:start w:val="1216"/>
      <w:numFmt w:val="bullet"/>
      <w:lvlText w:val="–"/>
      <w:lvlJc w:val="left"/>
      <w:pPr>
        <w:tabs>
          <w:tab w:val="num" w:pos="1440"/>
        </w:tabs>
        <w:ind w:left="1440" w:hanging="360"/>
      </w:pPr>
      <w:rPr>
        <w:rFonts w:ascii="Arial" w:hAnsi="Arial" w:hint="default"/>
      </w:rPr>
    </w:lvl>
    <w:lvl w:ilvl="2" w:tplc="A412BC74" w:tentative="1">
      <w:start w:val="1"/>
      <w:numFmt w:val="bullet"/>
      <w:lvlText w:val="•"/>
      <w:lvlJc w:val="left"/>
      <w:pPr>
        <w:tabs>
          <w:tab w:val="num" w:pos="2160"/>
        </w:tabs>
        <w:ind w:left="2160" w:hanging="360"/>
      </w:pPr>
      <w:rPr>
        <w:rFonts w:ascii="Arial" w:hAnsi="Arial" w:hint="default"/>
      </w:rPr>
    </w:lvl>
    <w:lvl w:ilvl="3" w:tplc="2C1A396C" w:tentative="1">
      <w:start w:val="1"/>
      <w:numFmt w:val="bullet"/>
      <w:lvlText w:val="•"/>
      <w:lvlJc w:val="left"/>
      <w:pPr>
        <w:tabs>
          <w:tab w:val="num" w:pos="2880"/>
        </w:tabs>
        <w:ind w:left="2880" w:hanging="360"/>
      </w:pPr>
      <w:rPr>
        <w:rFonts w:ascii="Arial" w:hAnsi="Arial" w:hint="default"/>
      </w:rPr>
    </w:lvl>
    <w:lvl w:ilvl="4" w:tplc="4BE2897A" w:tentative="1">
      <w:start w:val="1"/>
      <w:numFmt w:val="bullet"/>
      <w:lvlText w:val="•"/>
      <w:lvlJc w:val="left"/>
      <w:pPr>
        <w:tabs>
          <w:tab w:val="num" w:pos="3600"/>
        </w:tabs>
        <w:ind w:left="3600" w:hanging="360"/>
      </w:pPr>
      <w:rPr>
        <w:rFonts w:ascii="Arial" w:hAnsi="Arial" w:hint="default"/>
      </w:rPr>
    </w:lvl>
    <w:lvl w:ilvl="5" w:tplc="AD402274" w:tentative="1">
      <w:start w:val="1"/>
      <w:numFmt w:val="bullet"/>
      <w:lvlText w:val="•"/>
      <w:lvlJc w:val="left"/>
      <w:pPr>
        <w:tabs>
          <w:tab w:val="num" w:pos="4320"/>
        </w:tabs>
        <w:ind w:left="4320" w:hanging="360"/>
      </w:pPr>
      <w:rPr>
        <w:rFonts w:ascii="Arial" w:hAnsi="Arial" w:hint="default"/>
      </w:rPr>
    </w:lvl>
    <w:lvl w:ilvl="6" w:tplc="17B86D86" w:tentative="1">
      <w:start w:val="1"/>
      <w:numFmt w:val="bullet"/>
      <w:lvlText w:val="•"/>
      <w:lvlJc w:val="left"/>
      <w:pPr>
        <w:tabs>
          <w:tab w:val="num" w:pos="5040"/>
        </w:tabs>
        <w:ind w:left="5040" w:hanging="360"/>
      </w:pPr>
      <w:rPr>
        <w:rFonts w:ascii="Arial" w:hAnsi="Arial" w:hint="default"/>
      </w:rPr>
    </w:lvl>
    <w:lvl w:ilvl="7" w:tplc="38CA057A" w:tentative="1">
      <w:start w:val="1"/>
      <w:numFmt w:val="bullet"/>
      <w:lvlText w:val="•"/>
      <w:lvlJc w:val="left"/>
      <w:pPr>
        <w:tabs>
          <w:tab w:val="num" w:pos="5760"/>
        </w:tabs>
        <w:ind w:left="5760" w:hanging="360"/>
      </w:pPr>
      <w:rPr>
        <w:rFonts w:ascii="Arial" w:hAnsi="Arial" w:hint="default"/>
      </w:rPr>
    </w:lvl>
    <w:lvl w:ilvl="8" w:tplc="70A62DB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799B6FFD"/>
    <w:multiLevelType w:val="hybridMultilevel"/>
    <w:tmpl w:val="1900783C"/>
    <w:lvl w:ilvl="0" w:tplc="F73E8D28">
      <w:start w:val="1"/>
      <w:numFmt w:val="decimal"/>
      <w:lvlText w:val="%1."/>
      <w:lvlJc w:val="left"/>
      <w:pPr>
        <w:ind w:left="720" w:hanging="360"/>
      </w:pPr>
      <w:rPr>
        <w:rFonts w:ascii="Times New Roman" w:eastAsia="Times New Roman"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A6C4656"/>
    <w:multiLevelType w:val="hybridMultilevel"/>
    <w:tmpl w:val="25CA027E"/>
    <w:lvl w:ilvl="0" w:tplc="D82A56C2">
      <w:start w:val="1"/>
      <w:numFmt w:val="bullet"/>
      <w:lvlText w:val="•"/>
      <w:lvlJc w:val="left"/>
      <w:pPr>
        <w:tabs>
          <w:tab w:val="num" w:pos="720"/>
        </w:tabs>
        <w:ind w:left="720" w:hanging="360"/>
      </w:pPr>
      <w:rPr>
        <w:rFonts w:ascii="Arial" w:hAnsi="Arial" w:hint="default"/>
      </w:rPr>
    </w:lvl>
    <w:lvl w:ilvl="1" w:tplc="D9DA0D6A">
      <w:start w:val="836"/>
      <w:numFmt w:val="bullet"/>
      <w:lvlText w:val="–"/>
      <w:lvlJc w:val="left"/>
      <w:pPr>
        <w:tabs>
          <w:tab w:val="num" w:pos="1440"/>
        </w:tabs>
        <w:ind w:left="1440" w:hanging="360"/>
      </w:pPr>
      <w:rPr>
        <w:rFonts w:ascii="Arial" w:hAnsi="Arial" w:hint="default"/>
      </w:rPr>
    </w:lvl>
    <w:lvl w:ilvl="2" w:tplc="0C9AE640" w:tentative="1">
      <w:start w:val="1"/>
      <w:numFmt w:val="bullet"/>
      <w:lvlText w:val="•"/>
      <w:lvlJc w:val="left"/>
      <w:pPr>
        <w:tabs>
          <w:tab w:val="num" w:pos="2160"/>
        </w:tabs>
        <w:ind w:left="2160" w:hanging="360"/>
      </w:pPr>
      <w:rPr>
        <w:rFonts w:ascii="Arial" w:hAnsi="Arial" w:hint="default"/>
      </w:rPr>
    </w:lvl>
    <w:lvl w:ilvl="3" w:tplc="C8E445DA" w:tentative="1">
      <w:start w:val="1"/>
      <w:numFmt w:val="bullet"/>
      <w:lvlText w:val="•"/>
      <w:lvlJc w:val="left"/>
      <w:pPr>
        <w:tabs>
          <w:tab w:val="num" w:pos="2880"/>
        </w:tabs>
        <w:ind w:left="2880" w:hanging="360"/>
      </w:pPr>
      <w:rPr>
        <w:rFonts w:ascii="Arial" w:hAnsi="Arial" w:hint="default"/>
      </w:rPr>
    </w:lvl>
    <w:lvl w:ilvl="4" w:tplc="43CA1CC2" w:tentative="1">
      <w:start w:val="1"/>
      <w:numFmt w:val="bullet"/>
      <w:lvlText w:val="•"/>
      <w:lvlJc w:val="left"/>
      <w:pPr>
        <w:tabs>
          <w:tab w:val="num" w:pos="3600"/>
        </w:tabs>
        <w:ind w:left="3600" w:hanging="360"/>
      </w:pPr>
      <w:rPr>
        <w:rFonts w:ascii="Arial" w:hAnsi="Arial" w:hint="default"/>
      </w:rPr>
    </w:lvl>
    <w:lvl w:ilvl="5" w:tplc="84AC60D8" w:tentative="1">
      <w:start w:val="1"/>
      <w:numFmt w:val="bullet"/>
      <w:lvlText w:val="•"/>
      <w:lvlJc w:val="left"/>
      <w:pPr>
        <w:tabs>
          <w:tab w:val="num" w:pos="4320"/>
        </w:tabs>
        <w:ind w:left="4320" w:hanging="360"/>
      </w:pPr>
      <w:rPr>
        <w:rFonts w:ascii="Arial" w:hAnsi="Arial" w:hint="default"/>
      </w:rPr>
    </w:lvl>
    <w:lvl w:ilvl="6" w:tplc="94307DFE" w:tentative="1">
      <w:start w:val="1"/>
      <w:numFmt w:val="bullet"/>
      <w:lvlText w:val="•"/>
      <w:lvlJc w:val="left"/>
      <w:pPr>
        <w:tabs>
          <w:tab w:val="num" w:pos="5040"/>
        </w:tabs>
        <w:ind w:left="5040" w:hanging="360"/>
      </w:pPr>
      <w:rPr>
        <w:rFonts w:ascii="Arial" w:hAnsi="Arial" w:hint="default"/>
      </w:rPr>
    </w:lvl>
    <w:lvl w:ilvl="7" w:tplc="11904416" w:tentative="1">
      <w:start w:val="1"/>
      <w:numFmt w:val="bullet"/>
      <w:lvlText w:val="•"/>
      <w:lvlJc w:val="left"/>
      <w:pPr>
        <w:tabs>
          <w:tab w:val="num" w:pos="5760"/>
        </w:tabs>
        <w:ind w:left="5760" w:hanging="360"/>
      </w:pPr>
      <w:rPr>
        <w:rFonts w:ascii="Arial" w:hAnsi="Arial" w:hint="default"/>
      </w:rPr>
    </w:lvl>
    <w:lvl w:ilvl="8" w:tplc="7F46009E"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13"/>
  </w:num>
  <w:num w:numId="3">
    <w:abstractNumId w:val="11"/>
  </w:num>
  <w:num w:numId="4">
    <w:abstractNumId w:val="4"/>
  </w:num>
  <w:num w:numId="5">
    <w:abstractNumId w:val="0"/>
  </w:num>
  <w:num w:numId="6">
    <w:abstractNumId w:val="5"/>
  </w:num>
  <w:num w:numId="7">
    <w:abstractNumId w:val="8"/>
  </w:num>
  <w:num w:numId="8">
    <w:abstractNumId w:val="10"/>
  </w:num>
  <w:num w:numId="9">
    <w:abstractNumId w:val="16"/>
  </w:num>
  <w:num w:numId="10">
    <w:abstractNumId w:val="9"/>
  </w:num>
  <w:num w:numId="11">
    <w:abstractNumId w:val="12"/>
  </w:num>
  <w:num w:numId="12">
    <w:abstractNumId w:val="3"/>
  </w:num>
  <w:num w:numId="13">
    <w:abstractNumId w:val="15"/>
  </w:num>
  <w:num w:numId="14">
    <w:abstractNumId w:val="14"/>
  </w:num>
  <w:num w:numId="15">
    <w:abstractNumId w:val="6"/>
  </w:num>
  <w:num w:numId="16">
    <w:abstractNumId w:val="2"/>
  </w:num>
  <w:num w:numId="17">
    <w:abstractNumId w:val="17"/>
  </w:num>
  <w:num w:numId="18">
    <w:abstractNumId w:val="18"/>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0D5"/>
    <w:rsid w:val="000005C1"/>
    <w:rsid w:val="00000D6E"/>
    <w:rsid w:val="0000178E"/>
    <w:rsid w:val="00002298"/>
    <w:rsid w:val="00003505"/>
    <w:rsid w:val="000043A1"/>
    <w:rsid w:val="000046BA"/>
    <w:rsid w:val="000069AD"/>
    <w:rsid w:val="00007A18"/>
    <w:rsid w:val="00010225"/>
    <w:rsid w:val="000112DE"/>
    <w:rsid w:val="00011579"/>
    <w:rsid w:val="0001172E"/>
    <w:rsid w:val="00011E83"/>
    <w:rsid w:val="0001381F"/>
    <w:rsid w:val="0001438C"/>
    <w:rsid w:val="000157E6"/>
    <w:rsid w:val="00015812"/>
    <w:rsid w:val="00020697"/>
    <w:rsid w:val="00021506"/>
    <w:rsid w:val="0002156F"/>
    <w:rsid w:val="00022FA6"/>
    <w:rsid w:val="00025908"/>
    <w:rsid w:val="00025921"/>
    <w:rsid w:val="00025E47"/>
    <w:rsid w:val="000270F5"/>
    <w:rsid w:val="0002783A"/>
    <w:rsid w:val="00031F2D"/>
    <w:rsid w:val="00032409"/>
    <w:rsid w:val="00032F9D"/>
    <w:rsid w:val="00033377"/>
    <w:rsid w:val="00036AAF"/>
    <w:rsid w:val="00036BCF"/>
    <w:rsid w:val="000379AF"/>
    <w:rsid w:val="00043E3C"/>
    <w:rsid w:val="0004405A"/>
    <w:rsid w:val="00046265"/>
    <w:rsid w:val="00046B61"/>
    <w:rsid w:val="00051A09"/>
    <w:rsid w:val="00052C2E"/>
    <w:rsid w:val="00054B2A"/>
    <w:rsid w:val="00056F4E"/>
    <w:rsid w:val="00057276"/>
    <w:rsid w:val="00057F9C"/>
    <w:rsid w:val="0006186E"/>
    <w:rsid w:val="000625E3"/>
    <w:rsid w:val="00062627"/>
    <w:rsid w:val="00063ABF"/>
    <w:rsid w:val="00063D4F"/>
    <w:rsid w:val="0006449E"/>
    <w:rsid w:val="00064543"/>
    <w:rsid w:val="0006457B"/>
    <w:rsid w:val="00065F62"/>
    <w:rsid w:val="00067F66"/>
    <w:rsid w:val="0007203D"/>
    <w:rsid w:val="00072E3B"/>
    <w:rsid w:val="00073661"/>
    <w:rsid w:val="000758F5"/>
    <w:rsid w:val="0008299F"/>
    <w:rsid w:val="00083DC6"/>
    <w:rsid w:val="00085C51"/>
    <w:rsid w:val="00085F23"/>
    <w:rsid w:val="0008635B"/>
    <w:rsid w:val="00087D41"/>
    <w:rsid w:val="00090A8A"/>
    <w:rsid w:val="00091C3C"/>
    <w:rsid w:val="00091E82"/>
    <w:rsid w:val="0009200F"/>
    <w:rsid w:val="00092A82"/>
    <w:rsid w:val="00094642"/>
    <w:rsid w:val="000952E2"/>
    <w:rsid w:val="0009561A"/>
    <w:rsid w:val="0009684E"/>
    <w:rsid w:val="00097CF2"/>
    <w:rsid w:val="000A0773"/>
    <w:rsid w:val="000A0A30"/>
    <w:rsid w:val="000A0C21"/>
    <w:rsid w:val="000A174F"/>
    <w:rsid w:val="000A36F9"/>
    <w:rsid w:val="000A47C1"/>
    <w:rsid w:val="000A4F97"/>
    <w:rsid w:val="000A65B2"/>
    <w:rsid w:val="000A72CE"/>
    <w:rsid w:val="000A7398"/>
    <w:rsid w:val="000B09EA"/>
    <w:rsid w:val="000B1C70"/>
    <w:rsid w:val="000B25CA"/>
    <w:rsid w:val="000B36E5"/>
    <w:rsid w:val="000B45AB"/>
    <w:rsid w:val="000B45E9"/>
    <w:rsid w:val="000B7A19"/>
    <w:rsid w:val="000C08AC"/>
    <w:rsid w:val="000C2068"/>
    <w:rsid w:val="000C3652"/>
    <w:rsid w:val="000C4820"/>
    <w:rsid w:val="000C4A15"/>
    <w:rsid w:val="000C4F8B"/>
    <w:rsid w:val="000C5873"/>
    <w:rsid w:val="000C6358"/>
    <w:rsid w:val="000C68E1"/>
    <w:rsid w:val="000C7986"/>
    <w:rsid w:val="000D0DD9"/>
    <w:rsid w:val="000D1276"/>
    <w:rsid w:val="000D2B72"/>
    <w:rsid w:val="000D41BE"/>
    <w:rsid w:val="000D51DC"/>
    <w:rsid w:val="000D648F"/>
    <w:rsid w:val="000D725F"/>
    <w:rsid w:val="000E08F5"/>
    <w:rsid w:val="000E0E69"/>
    <w:rsid w:val="000E19D8"/>
    <w:rsid w:val="000E1B58"/>
    <w:rsid w:val="000E2C69"/>
    <w:rsid w:val="000E3F7E"/>
    <w:rsid w:val="000E4942"/>
    <w:rsid w:val="000E4A3F"/>
    <w:rsid w:val="000E7C32"/>
    <w:rsid w:val="000E7C74"/>
    <w:rsid w:val="000F0E8B"/>
    <w:rsid w:val="000F1694"/>
    <w:rsid w:val="000F2C35"/>
    <w:rsid w:val="000F45A8"/>
    <w:rsid w:val="000F55D7"/>
    <w:rsid w:val="000F5ACA"/>
    <w:rsid w:val="000F64A0"/>
    <w:rsid w:val="000F663D"/>
    <w:rsid w:val="000F7167"/>
    <w:rsid w:val="000F72E4"/>
    <w:rsid w:val="001008D3"/>
    <w:rsid w:val="00101929"/>
    <w:rsid w:val="001019E1"/>
    <w:rsid w:val="00102A15"/>
    <w:rsid w:val="0010671C"/>
    <w:rsid w:val="00106805"/>
    <w:rsid w:val="00107585"/>
    <w:rsid w:val="0011231B"/>
    <w:rsid w:val="00112A45"/>
    <w:rsid w:val="0011461D"/>
    <w:rsid w:val="001159B8"/>
    <w:rsid w:val="0011675F"/>
    <w:rsid w:val="001168BC"/>
    <w:rsid w:val="001174D7"/>
    <w:rsid w:val="00120AD5"/>
    <w:rsid w:val="00121692"/>
    <w:rsid w:val="001231A8"/>
    <w:rsid w:val="00126FFA"/>
    <w:rsid w:val="001272CF"/>
    <w:rsid w:val="001305E4"/>
    <w:rsid w:val="00135845"/>
    <w:rsid w:val="001360DE"/>
    <w:rsid w:val="00136D39"/>
    <w:rsid w:val="0014015A"/>
    <w:rsid w:val="001413E9"/>
    <w:rsid w:val="001434D5"/>
    <w:rsid w:val="00144400"/>
    <w:rsid w:val="00144BFA"/>
    <w:rsid w:val="00144D35"/>
    <w:rsid w:val="00146207"/>
    <w:rsid w:val="00147749"/>
    <w:rsid w:val="001508DE"/>
    <w:rsid w:val="00151B1D"/>
    <w:rsid w:val="00152B78"/>
    <w:rsid w:val="0015374A"/>
    <w:rsid w:val="0015578A"/>
    <w:rsid w:val="00156A47"/>
    <w:rsid w:val="00157920"/>
    <w:rsid w:val="00157EDB"/>
    <w:rsid w:val="00160BAC"/>
    <w:rsid w:val="00160CF9"/>
    <w:rsid w:val="00160E35"/>
    <w:rsid w:val="001622EC"/>
    <w:rsid w:val="0016359A"/>
    <w:rsid w:val="001642A4"/>
    <w:rsid w:val="00165706"/>
    <w:rsid w:val="0016577D"/>
    <w:rsid w:val="0017118E"/>
    <w:rsid w:val="00172CE5"/>
    <w:rsid w:val="00173614"/>
    <w:rsid w:val="001739A3"/>
    <w:rsid w:val="0017552A"/>
    <w:rsid w:val="00177EBE"/>
    <w:rsid w:val="00180B79"/>
    <w:rsid w:val="00180D98"/>
    <w:rsid w:val="0018112A"/>
    <w:rsid w:val="00181D08"/>
    <w:rsid w:val="00182C1F"/>
    <w:rsid w:val="00183840"/>
    <w:rsid w:val="00185C69"/>
    <w:rsid w:val="0019033A"/>
    <w:rsid w:val="00191A85"/>
    <w:rsid w:val="001922B4"/>
    <w:rsid w:val="00192325"/>
    <w:rsid w:val="00193294"/>
    <w:rsid w:val="00193591"/>
    <w:rsid w:val="00194C0C"/>
    <w:rsid w:val="00196E78"/>
    <w:rsid w:val="00197304"/>
    <w:rsid w:val="0019735D"/>
    <w:rsid w:val="001A0076"/>
    <w:rsid w:val="001A0A88"/>
    <w:rsid w:val="001A3C84"/>
    <w:rsid w:val="001A416A"/>
    <w:rsid w:val="001A5E10"/>
    <w:rsid w:val="001A651D"/>
    <w:rsid w:val="001A677B"/>
    <w:rsid w:val="001B1C1E"/>
    <w:rsid w:val="001B1E7A"/>
    <w:rsid w:val="001B2AF8"/>
    <w:rsid w:val="001B2B5F"/>
    <w:rsid w:val="001B33F7"/>
    <w:rsid w:val="001B451C"/>
    <w:rsid w:val="001B5505"/>
    <w:rsid w:val="001B7F7D"/>
    <w:rsid w:val="001C017F"/>
    <w:rsid w:val="001C08F8"/>
    <w:rsid w:val="001C13AD"/>
    <w:rsid w:val="001C257F"/>
    <w:rsid w:val="001C2E93"/>
    <w:rsid w:val="001C3D1D"/>
    <w:rsid w:val="001C3D41"/>
    <w:rsid w:val="001C487D"/>
    <w:rsid w:val="001C5CB0"/>
    <w:rsid w:val="001C6379"/>
    <w:rsid w:val="001C6C55"/>
    <w:rsid w:val="001C71DB"/>
    <w:rsid w:val="001C7333"/>
    <w:rsid w:val="001C7ED9"/>
    <w:rsid w:val="001D2826"/>
    <w:rsid w:val="001D37F2"/>
    <w:rsid w:val="001D3FB2"/>
    <w:rsid w:val="001D4817"/>
    <w:rsid w:val="001D4BDC"/>
    <w:rsid w:val="001D5B58"/>
    <w:rsid w:val="001D76C1"/>
    <w:rsid w:val="001D7F0D"/>
    <w:rsid w:val="001E0964"/>
    <w:rsid w:val="001E0E90"/>
    <w:rsid w:val="001E16A9"/>
    <w:rsid w:val="001E1922"/>
    <w:rsid w:val="001E1C36"/>
    <w:rsid w:val="001E3CA3"/>
    <w:rsid w:val="001E50E2"/>
    <w:rsid w:val="001E661B"/>
    <w:rsid w:val="001E7818"/>
    <w:rsid w:val="001F0EA8"/>
    <w:rsid w:val="001F18F4"/>
    <w:rsid w:val="001F190A"/>
    <w:rsid w:val="001F1933"/>
    <w:rsid w:val="001F1A33"/>
    <w:rsid w:val="001F2393"/>
    <w:rsid w:val="001F2A25"/>
    <w:rsid w:val="001F2BBA"/>
    <w:rsid w:val="001F531A"/>
    <w:rsid w:val="001F5981"/>
    <w:rsid w:val="001F61AB"/>
    <w:rsid w:val="001F760D"/>
    <w:rsid w:val="00200B84"/>
    <w:rsid w:val="00201726"/>
    <w:rsid w:val="00203C96"/>
    <w:rsid w:val="00205072"/>
    <w:rsid w:val="0020570E"/>
    <w:rsid w:val="0020613C"/>
    <w:rsid w:val="00206FC6"/>
    <w:rsid w:val="0021085D"/>
    <w:rsid w:val="00210959"/>
    <w:rsid w:val="00210BCD"/>
    <w:rsid w:val="00211A6A"/>
    <w:rsid w:val="00211DAA"/>
    <w:rsid w:val="0021244B"/>
    <w:rsid w:val="002128E1"/>
    <w:rsid w:val="00213716"/>
    <w:rsid w:val="00214376"/>
    <w:rsid w:val="00214863"/>
    <w:rsid w:val="00214B2D"/>
    <w:rsid w:val="00214B95"/>
    <w:rsid w:val="0021637E"/>
    <w:rsid w:val="002170E3"/>
    <w:rsid w:val="002173DB"/>
    <w:rsid w:val="0021760C"/>
    <w:rsid w:val="00222961"/>
    <w:rsid w:val="00224114"/>
    <w:rsid w:val="00226152"/>
    <w:rsid w:val="002269F4"/>
    <w:rsid w:val="002271A0"/>
    <w:rsid w:val="002324BF"/>
    <w:rsid w:val="00232D0A"/>
    <w:rsid w:val="00233E10"/>
    <w:rsid w:val="00236C96"/>
    <w:rsid w:val="00236F0D"/>
    <w:rsid w:val="00237AFF"/>
    <w:rsid w:val="00241839"/>
    <w:rsid w:val="00242115"/>
    <w:rsid w:val="00242E44"/>
    <w:rsid w:val="00243F09"/>
    <w:rsid w:val="00244602"/>
    <w:rsid w:val="00245722"/>
    <w:rsid w:val="00245778"/>
    <w:rsid w:val="00245B7C"/>
    <w:rsid w:val="00246858"/>
    <w:rsid w:val="00251471"/>
    <w:rsid w:val="0025178C"/>
    <w:rsid w:val="002518E6"/>
    <w:rsid w:val="00251A7A"/>
    <w:rsid w:val="002544FF"/>
    <w:rsid w:val="00254753"/>
    <w:rsid w:val="0025586C"/>
    <w:rsid w:val="00255FCC"/>
    <w:rsid w:val="0025612F"/>
    <w:rsid w:val="002571EF"/>
    <w:rsid w:val="00260D4D"/>
    <w:rsid w:val="002649E5"/>
    <w:rsid w:val="00264A56"/>
    <w:rsid w:val="00264B3B"/>
    <w:rsid w:val="00266A87"/>
    <w:rsid w:val="00266C0C"/>
    <w:rsid w:val="002701B9"/>
    <w:rsid w:val="002706B9"/>
    <w:rsid w:val="00271D42"/>
    <w:rsid w:val="002724CB"/>
    <w:rsid w:val="00272B5B"/>
    <w:rsid w:val="002735EE"/>
    <w:rsid w:val="00273EDE"/>
    <w:rsid w:val="00277FEF"/>
    <w:rsid w:val="00280B38"/>
    <w:rsid w:val="00281854"/>
    <w:rsid w:val="002826A7"/>
    <w:rsid w:val="00284187"/>
    <w:rsid w:val="00284745"/>
    <w:rsid w:val="00285574"/>
    <w:rsid w:val="00286963"/>
    <w:rsid w:val="0028747E"/>
    <w:rsid w:val="002874CC"/>
    <w:rsid w:val="0028774E"/>
    <w:rsid w:val="0029149C"/>
    <w:rsid w:val="002928F8"/>
    <w:rsid w:val="002930C6"/>
    <w:rsid w:val="00293E24"/>
    <w:rsid w:val="00293F7D"/>
    <w:rsid w:val="002940CC"/>
    <w:rsid w:val="0029410A"/>
    <w:rsid w:val="002947EA"/>
    <w:rsid w:val="00297C2C"/>
    <w:rsid w:val="00297F62"/>
    <w:rsid w:val="00297FF9"/>
    <w:rsid w:val="002A0AA9"/>
    <w:rsid w:val="002A10C0"/>
    <w:rsid w:val="002A191D"/>
    <w:rsid w:val="002A1E6D"/>
    <w:rsid w:val="002A25C8"/>
    <w:rsid w:val="002A5755"/>
    <w:rsid w:val="002A5950"/>
    <w:rsid w:val="002A735E"/>
    <w:rsid w:val="002B220C"/>
    <w:rsid w:val="002B25A4"/>
    <w:rsid w:val="002B2FD1"/>
    <w:rsid w:val="002B3B4D"/>
    <w:rsid w:val="002B3CE7"/>
    <w:rsid w:val="002B3DDD"/>
    <w:rsid w:val="002B43B1"/>
    <w:rsid w:val="002B7298"/>
    <w:rsid w:val="002C4203"/>
    <w:rsid w:val="002C4C6C"/>
    <w:rsid w:val="002C5560"/>
    <w:rsid w:val="002C5B51"/>
    <w:rsid w:val="002C759F"/>
    <w:rsid w:val="002C764D"/>
    <w:rsid w:val="002D0036"/>
    <w:rsid w:val="002D13B7"/>
    <w:rsid w:val="002D55D4"/>
    <w:rsid w:val="002D6DE0"/>
    <w:rsid w:val="002E12A2"/>
    <w:rsid w:val="002E1416"/>
    <w:rsid w:val="002E1551"/>
    <w:rsid w:val="002E1840"/>
    <w:rsid w:val="002E3958"/>
    <w:rsid w:val="002E3A56"/>
    <w:rsid w:val="002E42FC"/>
    <w:rsid w:val="002E4D36"/>
    <w:rsid w:val="002E5E1F"/>
    <w:rsid w:val="002E6336"/>
    <w:rsid w:val="002E6D22"/>
    <w:rsid w:val="002E73CB"/>
    <w:rsid w:val="002E74B3"/>
    <w:rsid w:val="002E7987"/>
    <w:rsid w:val="002F06E3"/>
    <w:rsid w:val="002F0CE4"/>
    <w:rsid w:val="002F28E3"/>
    <w:rsid w:val="002F2D9D"/>
    <w:rsid w:val="002F417E"/>
    <w:rsid w:val="002F4FBD"/>
    <w:rsid w:val="002F6534"/>
    <w:rsid w:val="002F6C17"/>
    <w:rsid w:val="003013CC"/>
    <w:rsid w:val="00302FC5"/>
    <w:rsid w:val="0030625C"/>
    <w:rsid w:val="00307383"/>
    <w:rsid w:val="00307727"/>
    <w:rsid w:val="00307FA7"/>
    <w:rsid w:val="003103E2"/>
    <w:rsid w:val="00310D4B"/>
    <w:rsid w:val="00311064"/>
    <w:rsid w:val="00312D1A"/>
    <w:rsid w:val="003138E5"/>
    <w:rsid w:val="00313D7B"/>
    <w:rsid w:val="00315EAE"/>
    <w:rsid w:val="003164D2"/>
    <w:rsid w:val="00316C1C"/>
    <w:rsid w:val="003201F7"/>
    <w:rsid w:val="00326357"/>
    <w:rsid w:val="003278D2"/>
    <w:rsid w:val="00327EDF"/>
    <w:rsid w:val="00331451"/>
    <w:rsid w:val="00331CA6"/>
    <w:rsid w:val="003338D5"/>
    <w:rsid w:val="003342F7"/>
    <w:rsid w:val="00334EC2"/>
    <w:rsid w:val="00337A48"/>
    <w:rsid w:val="00340721"/>
    <w:rsid w:val="003422C2"/>
    <w:rsid w:val="00342304"/>
    <w:rsid w:val="00342BD5"/>
    <w:rsid w:val="00342C38"/>
    <w:rsid w:val="00342E20"/>
    <w:rsid w:val="003438A7"/>
    <w:rsid w:val="0034399E"/>
    <w:rsid w:val="0034526B"/>
    <w:rsid w:val="003459C0"/>
    <w:rsid w:val="0034728B"/>
    <w:rsid w:val="0034759A"/>
    <w:rsid w:val="0034784F"/>
    <w:rsid w:val="00350288"/>
    <w:rsid w:val="003509DB"/>
    <w:rsid w:val="00351162"/>
    <w:rsid w:val="00351310"/>
    <w:rsid w:val="0035216F"/>
    <w:rsid w:val="003529E6"/>
    <w:rsid w:val="00353378"/>
    <w:rsid w:val="003561FB"/>
    <w:rsid w:val="00356AB9"/>
    <w:rsid w:val="003575ED"/>
    <w:rsid w:val="00360444"/>
    <w:rsid w:val="00360AF9"/>
    <w:rsid w:val="00360E0D"/>
    <w:rsid w:val="00361F14"/>
    <w:rsid w:val="00362D5B"/>
    <w:rsid w:val="00365628"/>
    <w:rsid w:val="00366386"/>
    <w:rsid w:val="00366C91"/>
    <w:rsid w:val="00367359"/>
    <w:rsid w:val="003702CC"/>
    <w:rsid w:val="0037044C"/>
    <w:rsid w:val="00370EC4"/>
    <w:rsid w:val="003711F0"/>
    <w:rsid w:val="003716A3"/>
    <w:rsid w:val="00374450"/>
    <w:rsid w:val="00374C65"/>
    <w:rsid w:val="00375EE6"/>
    <w:rsid w:val="00376E64"/>
    <w:rsid w:val="003770F7"/>
    <w:rsid w:val="00381EC5"/>
    <w:rsid w:val="003824E4"/>
    <w:rsid w:val="00383431"/>
    <w:rsid w:val="0038405C"/>
    <w:rsid w:val="003851DE"/>
    <w:rsid w:val="0038574A"/>
    <w:rsid w:val="00385779"/>
    <w:rsid w:val="00385CDA"/>
    <w:rsid w:val="003907E7"/>
    <w:rsid w:val="00392CF1"/>
    <w:rsid w:val="00395A8F"/>
    <w:rsid w:val="003963EE"/>
    <w:rsid w:val="003A00EB"/>
    <w:rsid w:val="003A01CA"/>
    <w:rsid w:val="003A14F3"/>
    <w:rsid w:val="003A27CA"/>
    <w:rsid w:val="003A4DC6"/>
    <w:rsid w:val="003A585E"/>
    <w:rsid w:val="003A5B72"/>
    <w:rsid w:val="003A7B6D"/>
    <w:rsid w:val="003B0C25"/>
    <w:rsid w:val="003B1052"/>
    <w:rsid w:val="003B34A5"/>
    <w:rsid w:val="003B383F"/>
    <w:rsid w:val="003B6AF1"/>
    <w:rsid w:val="003B6FCE"/>
    <w:rsid w:val="003B7626"/>
    <w:rsid w:val="003C236B"/>
    <w:rsid w:val="003C25B2"/>
    <w:rsid w:val="003C2B4F"/>
    <w:rsid w:val="003C35DA"/>
    <w:rsid w:val="003C3BAD"/>
    <w:rsid w:val="003C60B5"/>
    <w:rsid w:val="003C67CB"/>
    <w:rsid w:val="003C7080"/>
    <w:rsid w:val="003C7D63"/>
    <w:rsid w:val="003D0383"/>
    <w:rsid w:val="003D0AA8"/>
    <w:rsid w:val="003D2EDF"/>
    <w:rsid w:val="003D40D3"/>
    <w:rsid w:val="003E03EA"/>
    <w:rsid w:val="003E0990"/>
    <w:rsid w:val="003E0E07"/>
    <w:rsid w:val="003E2393"/>
    <w:rsid w:val="003E2B45"/>
    <w:rsid w:val="003E3099"/>
    <w:rsid w:val="003E40EE"/>
    <w:rsid w:val="003E4631"/>
    <w:rsid w:val="003E50A9"/>
    <w:rsid w:val="003E6DD6"/>
    <w:rsid w:val="003E6F4C"/>
    <w:rsid w:val="003E7F7F"/>
    <w:rsid w:val="003F002C"/>
    <w:rsid w:val="003F1B9E"/>
    <w:rsid w:val="003F3102"/>
    <w:rsid w:val="003F39CA"/>
    <w:rsid w:val="003F4331"/>
    <w:rsid w:val="003F4BDD"/>
    <w:rsid w:val="003F5367"/>
    <w:rsid w:val="003F5790"/>
    <w:rsid w:val="003F6E05"/>
    <w:rsid w:val="00402AC7"/>
    <w:rsid w:val="00403821"/>
    <w:rsid w:val="004039C6"/>
    <w:rsid w:val="00406FFB"/>
    <w:rsid w:val="004071DA"/>
    <w:rsid w:val="00407881"/>
    <w:rsid w:val="00410E8B"/>
    <w:rsid w:val="00410F68"/>
    <w:rsid w:val="0041177A"/>
    <w:rsid w:val="004122B8"/>
    <w:rsid w:val="004128C0"/>
    <w:rsid w:val="00412A63"/>
    <w:rsid w:val="00413333"/>
    <w:rsid w:val="00413BB4"/>
    <w:rsid w:val="00413D2B"/>
    <w:rsid w:val="0041471F"/>
    <w:rsid w:val="00415FA3"/>
    <w:rsid w:val="00417039"/>
    <w:rsid w:val="0041734D"/>
    <w:rsid w:val="004174E8"/>
    <w:rsid w:val="00417657"/>
    <w:rsid w:val="00417F1B"/>
    <w:rsid w:val="00420F1B"/>
    <w:rsid w:val="00421022"/>
    <w:rsid w:val="00421740"/>
    <w:rsid w:val="00421B09"/>
    <w:rsid w:val="00422312"/>
    <w:rsid w:val="00422585"/>
    <w:rsid w:val="0042294B"/>
    <w:rsid w:val="00423AD7"/>
    <w:rsid w:val="00424452"/>
    <w:rsid w:val="00424E49"/>
    <w:rsid w:val="00427245"/>
    <w:rsid w:val="004275AA"/>
    <w:rsid w:val="00427DA6"/>
    <w:rsid w:val="00430386"/>
    <w:rsid w:val="00432B4C"/>
    <w:rsid w:val="00432BC2"/>
    <w:rsid w:val="0043561C"/>
    <w:rsid w:val="004356C0"/>
    <w:rsid w:val="00435918"/>
    <w:rsid w:val="00435973"/>
    <w:rsid w:val="00435C69"/>
    <w:rsid w:val="00436DCB"/>
    <w:rsid w:val="00437026"/>
    <w:rsid w:val="0044140F"/>
    <w:rsid w:val="00443D8E"/>
    <w:rsid w:val="0044413E"/>
    <w:rsid w:val="004442A3"/>
    <w:rsid w:val="00444939"/>
    <w:rsid w:val="00444D44"/>
    <w:rsid w:val="0044592A"/>
    <w:rsid w:val="00445EC7"/>
    <w:rsid w:val="0044609A"/>
    <w:rsid w:val="004471E8"/>
    <w:rsid w:val="00450DFE"/>
    <w:rsid w:val="00451E88"/>
    <w:rsid w:val="004524C4"/>
    <w:rsid w:val="00453D69"/>
    <w:rsid w:val="004545BB"/>
    <w:rsid w:val="00454CBE"/>
    <w:rsid w:val="00455C48"/>
    <w:rsid w:val="00455FC9"/>
    <w:rsid w:val="004562C2"/>
    <w:rsid w:val="004569BB"/>
    <w:rsid w:val="00456B81"/>
    <w:rsid w:val="00456BA5"/>
    <w:rsid w:val="00456D70"/>
    <w:rsid w:val="0045730C"/>
    <w:rsid w:val="00457A4F"/>
    <w:rsid w:val="00457B32"/>
    <w:rsid w:val="00460062"/>
    <w:rsid w:val="0046044B"/>
    <w:rsid w:val="004613E8"/>
    <w:rsid w:val="00461442"/>
    <w:rsid w:val="00461FCD"/>
    <w:rsid w:val="00462253"/>
    <w:rsid w:val="00466714"/>
    <w:rsid w:val="00466852"/>
    <w:rsid w:val="004669AE"/>
    <w:rsid w:val="00466F47"/>
    <w:rsid w:val="0046796A"/>
    <w:rsid w:val="00467A54"/>
    <w:rsid w:val="00470094"/>
    <w:rsid w:val="004702BD"/>
    <w:rsid w:val="00470823"/>
    <w:rsid w:val="00471DDA"/>
    <w:rsid w:val="00472155"/>
    <w:rsid w:val="00472489"/>
    <w:rsid w:val="00473698"/>
    <w:rsid w:val="00473B43"/>
    <w:rsid w:val="00475841"/>
    <w:rsid w:val="004771EB"/>
    <w:rsid w:val="0048178B"/>
    <w:rsid w:val="0048395F"/>
    <w:rsid w:val="004844FD"/>
    <w:rsid w:val="004851DA"/>
    <w:rsid w:val="00485629"/>
    <w:rsid w:val="00487551"/>
    <w:rsid w:val="004878BB"/>
    <w:rsid w:val="00487980"/>
    <w:rsid w:val="00487D44"/>
    <w:rsid w:val="00491712"/>
    <w:rsid w:val="00491ED7"/>
    <w:rsid w:val="00492081"/>
    <w:rsid w:val="00492371"/>
    <w:rsid w:val="00492B83"/>
    <w:rsid w:val="00492D4B"/>
    <w:rsid w:val="00492D9E"/>
    <w:rsid w:val="0049327B"/>
    <w:rsid w:val="0049333F"/>
    <w:rsid w:val="00494193"/>
    <w:rsid w:val="004945B4"/>
    <w:rsid w:val="004947D5"/>
    <w:rsid w:val="004961B8"/>
    <w:rsid w:val="00496955"/>
    <w:rsid w:val="00496D3A"/>
    <w:rsid w:val="004979AE"/>
    <w:rsid w:val="00497E40"/>
    <w:rsid w:val="004A0B4E"/>
    <w:rsid w:val="004A118C"/>
    <w:rsid w:val="004A1445"/>
    <w:rsid w:val="004A1ED9"/>
    <w:rsid w:val="004A24D3"/>
    <w:rsid w:val="004A25D0"/>
    <w:rsid w:val="004A3FDC"/>
    <w:rsid w:val="004A48D8"/>
    <w:rsid w:val="004A4BD1"/>
    <w:rsid w:val="004A75AD"/>
    <w:rsid w:val="004B1374"/>
    <w:rsid w:val="004B1990"/>
    <w:rsid w:val="004B2F05"/>
    <w:rsid w:val="004B3772"/>
    <w:rsid w:val="004B3901"/>
    <w:rsid w:val="004B424D"/>
    <w:rsid w:val="004B4369"/>
    <w:rsid w:val="004B4A7F"/>
    <w:rsid w:val="004B4D28"/>
    <w:rsid w:val="004B5AAA"/>
    <w:rsid w:val="004B62AA"/>
    <w:rsid w:val="004B7B63"/>
    <w:rsid w:val="004C0854"/>
    <w:rsid w:val="004C0D5B"/>
    <w:rsid w:val="004C10F9"/>
    <w:rsid w:val="004C1927"/>
    <w:rsid w:val="004C1C1E"/>
    <w:rsid w:val="004C3677"/>
    <w:rsid w:val="004D0A8E"/>
    <w:rsid w:val="004D1005"/>
    <w:rsid w:val="004D1164"/>
    <w:rsid w:val="004D1346"/>
    <w:rsid w:val="004D2828"/>
    <w:rsid w:val="004D3273"/>
    <w:rsid w:val="004D47C3"/>
    <w:rsid w:val="004D5F94"/>
    <w:rsid w:val="004D71A9"/>
    <w:rsid w:val="004D7EE7"/>
    <w:rsid w:val="004D7F5B"/>
    <w:rsid w:val="004E03D6"/>
    <w:rsid w:val="004E0444"/>
    <w:rsid w:val="004E1131"/>
    <w:rsid w:val="004E1216"/>
    <w:rsid w:val="004E1250"/>
    <w:rsid w:val="004E13E6"/>
    <w:rsid w:val="004E2C90"/>
    <w:rsid w:val="004E31D0"/>
    <w:rsid w:val="004E449B"/>
    <w:rsid w:val="004E5534"/>
    <w:rsid w:val="004E580F"/>
    <w:rsid w:val="004E5968"/>
    <w:rsid w:val="004E634C"/>
    <w:rsid w:val="004E64FC"/>
    <w:rsid w:val="004E6638"/>
    <w:rsid w:val="004E7E2F"/>
    <w:rsid w:val="004F10CD"/>
    <w:rsid w:val="004F1977"/>
    <w:rsid w:val="004F1FA3"/>
    <w:rsid w:val="004F6728"/>
    <w:rsid w:val="004F6E5B"/>
    <w:rsid w:val="005009D5"/>
    <w:rsid w:val="00501980"/>
    <w:rsid w:val="00502A55"/>
    <w:rsid w:val="00502D88"/>
    <w:rsid w:val="00504A40"/>
    <w:rsid w:val="00504E74"/>
    <w:rsid w:val="005050CD"/>
    <w:rsid w:val="00506E80"/>
    <w:rsid w:val="0050710C"/>
    <w:rsid w:val="005075AF"/>
    <w:rsid w:val="00510DEB"/>
    <w:rsid w:val="00511EDF"/>
    <w:rsid w:val="00512406"/>
    <w:rsid w:val="00512606"/>
    <w:rsid w:val="00513690"/>
    <w:rsid w:val="0051473E"/>
    <w:rsid w:val="00514B3F"/>
    <w:rsid w:val="00515286"/>
    <w:rsid w:val="00515883"/>
    <w:rsid w:val="00515999"/>
    <w:rsid w:val="005163C1"/>
    <w:rsid w:val="005216A9"/>
    <w:rsid w:val="005218D8"/>
    <w:rsid w:val="00521AAC"/>
    <w:rsid w:val="0052252A"/>
    <w:rsid w:val="005226D5"/>
    <w:rsid w:val="00523946"/>
    <w:rsid w:val="0052633D"/>
    <w:rsid w:val="00526549"/>
    <w:rsid w:val="00526582"/>
    <w:rsid w:val="0052724E"/>
    <w:rsid w:val="005327E1"/>
    <w:rsid w:val="00532CCD"/>
    <w:rsid w:val="00533520"/>
    <w:rsid w:val="005339C6"/>
    <w:rsid w:val="00533F3A"/>
    <w:rsid w:val="005343DC"/>
    <w:rsid w:val="005348DD"/>
    <w:rsid w:val="00535111"/>
    <w:rsid w:val="005358AC"/>
    <w:rsid w:val="005362C4"/>
    <w:rsid w:val="0053725F"/>
    <w:rsid w:val="005377DF"/>
    <w:rsid w:val="00537E7C"/>
    <w:rsid w:val="00541841"/>
    <w:rsid w:val="0054243E"/>
    <w:rsid w:val="00542B4D"/>
    <w:rsid w:val="00542FDE"/>
    <w:rsid w:val="005448D3"/>
    <w:rsid w:val="00545C77"/>
    <w:rsid w:val="005472F1"/>
    <w:rsid w:val="00550CFA"/>
    <w:rsid w:val="00551425"/>
    <w:rsid w:val="005519A2"/>
    <w:rsid w:val="00552136"/>
    <w:rsid w:val="00554C41"/>
    <w:rsid w:val="00556BE9"/>
    <w:rsid w:val="005571CC"/>
    <w:rsid w:val="00557DFF"/>
    <w:rsid w:val="00560176"/>
    <w:rsid w:val="00560C4E"/>
    <w:rsid w:val="0056116A"/>
    <w:rsid w:val="0056267D"/>
    <w:rsid w:val="0056333E"/>
    <w:rsid w:val="0056408E"/>
    <w:rsid w:val="0056488B"/>
    <w:rsid w:val="00564C80"/>
    <w:rsid w:val="00564EF7"/>
    <w:rsid w:val="00565282"/>
    <w:rsid w:val="005652A5"/>
    <w:rsid w:val="0056555C"/>
    <w:rsid w:val="00567E80"/>
    <w:rsid w:val="00570261"/>
    <w:rsid w:val="0057274A"/>
    <w:rsid w:val="00572C11"/>
    <w:rsid w:val="00574FCE"/>
    <w:rsid w:val="00575528"/>
    <w:rsid w:val="0057665D"/>
    <w:rsid w:val="005766B5"/>
    <w:rsid w:val="0057745B"/>
    <w:rsid w:val="00580368"/>
    <w:rsid w:val="005812F6"/>
    <w:rsid w:val="00581CA2"/>
    <w:rsid w:val="00581D36"/>
    <w:rsid w:val="00582544"/>
    <w:rsid w:val="005832A2"/>
    <w:rsid w:val="005868A4"/>
    <w:rsid w:val="0058741E"/>
    <w:rsid w:val="005875DD"/>
    <w:rsid w:val="00587A5F"/>
    <w:rsid w:val="00591841"/>
    <w:rsid w:val="0059474A"/>
    <w:rsid w:val="00595558"/>
    <w:rsid w:val="0059694B"/>
    <w:rsid w:val="00596DB3"/>
    <w:rsid w:val="005979EF"/>
    <w:rsid w:val="005A01DB"/>
    <w:rsid w:val="005A2A8A"/>
    <w:rsid w:val="005A381A"/>
    <w:rsid w:val="005A38FB"/>
    <w:rsid w:val="005A40B0"/>
    <w:rsid w:val="005A42C5"/>
    <w:rsid w:val="005A51B1"/>
    <w:rsid w:val="005A7283"/>
    <w:rsid w:val="005A7551"/>
    <w:rsid w:val="005A76CC"/>
    <w:rsid w:val="005B0BEA"/>
    <w:rsid w:val="005B242F"/>
    <w:rsid w:val="005B31B9"/>
    <w:rsid w:val="005B4111"/>
    <w:rsid w:val="005B47CA"/>
    <w:rsid w:val="005B55F5"/>
    <w:rsid w:val="005B6412"/>
    <w:rsid w:val="005C0050"/>
    <w:rsid w:val="005C3078"/>
    <w:rsid w:val="005C4CDB"/>
    <w:rsid w:val="005C4FC5"/>
    <w:rsid w:val="005C56C2"/>
    <w:rsid w:val="005C5FB7"/>
    <w:rsid w:val="005C5FBC"/>
    <w:rsid w:val="005C5FCB"/>
    <w:rsid w:val="005D0C71"/>
    <w:rsid w:val="005D100E"/>
    <w:rsid w:val="005D2BE3"/>
    <w:rsid w:val="005D3B80"/>
    <w:rsid w:val="005D3B9F"/>
    <w:rsid w:val="005D3FDB"/>
    <w:rsid w:val="005D6BDF"/>
    <w:rsid w:val="005D70F6"/>
    <w:rsid w:val="005E13D8"/>
    <w:rsid w:val="005E1BC3"/>
    <w:rsid w:val="005E1F14"/>
    <w:rsid w:val="005E20C9"/>
    <w:rsid w:val="005E22B5"/>
    <w:rsid w:val="005E34FE"/>
    <w:rsid w:val="005E3959"/>
    <w:rsid w:val="005E4570"/>
    <w:rsid w:val="005E4AFB"/>
    <w:rsid w:val="005E5C9E"/>
    <w:rsid w:val="005E5DC3"/>
    <w:rsid w:val="005E698A"/>
    <w:rsid w:val="005E73A0"/>
    <w:rsid w:val="005E7D08"/>
    <w:rsid w:val="005F07B1"/>
    <w:rsid w:val="005F29F3"/>
    <w:rsid w:val="005F3542"/>
    <w:rsid w:val="005F3AE8"/>
    <w:rsid w:val="005F3CED"/>
    <w:rsid w:val="005F3D4C"/>
    <w:rsid w:val="005F5177"/>
    <w:rsid w:val="005F712C"/>
    <w:rsid w:val="005F7191"/>
    <w:rsid w:val="0060116F"/>
    <w:rsid w:val="0060207A"/>
    <w:rsid w:val="0060220C"/>
    <w:rsid w:val="00602C3C"/>
    <w:rsid w:val="00603C15"/>
    <w:rsid w:val="00605EAE"/>
    <w:rsid w:val="00607391"/>
    <w:rsid w:val="006107B2"/>
    <w:rsid w:val="006117AD"/>
    <w:rsid w:val="006130D5"/>
    <w:rsid w:val="00613AC9"/>
    <w:rsid w:val="00614554"/>
    <w:rsid w:val="006167D2"/>
    <w:rsid w:val="00616EE3"/>
    <w:rsid w:val="00617C23"/>
    <w:rsid w:val="00617D12"/>
    <w:rsid w:val="00620B8F"/>
    <w:rsid w:val="006238D1"/>
    <w:rsid w:val="00623EC4"/>
    <w:rsid w:val="00624E9D"/>
    <w:rsid w:val="006253C4"/>
    <w:rsid w:val="00625641"/>
    <w:rsid w:val="006257B6"/>
    <w:rsid w:val="00627660"/>
    <w:rsid w:val="00627C27"/>
    <w:rsid w:val="00627F99"/>
    <w:rsid w:val="00631E61"/>
    <w:rsid w:val="006325DD"/>
    <w:rsid w:val="00632B4B"/>
    <w:rsid w:val="00636657"/>
    <w:rsid w:val="006372B8"/>
    <w:rsid w:val="00640CA3"/>
    <w:rsid w:val="0064221E"/>
    <w:rsid w:val="00642301"/>
    <w:rsid w:val="006426CB"/>
    <w:rsid w:val="00644829"/>
    <w:rsid w:val="00645646"/>
    <w:rsid w:val="00645B42"/>
    <w:rsid w:val="0064670D"/>
    <w:rsid w:val="00647555"/>
    <w:rsid w:val="00647953"/>
    <w:rsid w:val="00647C19"/>
    <w:rsid w:val="006540D5"/>
    <w:rsid w:val="006550F5"/>
    <w:rsid w:val="0065641C"/>
    <w:rsid w:val="006577F8"/>
    <w:rsid w:val="00660304"/>
    <w:rsid w:val="00660455"/>
    <w:rsid w:val="00664110"/>
    <w:rsid w:val="0066444E"/>
    <w:rsid w:val="00665336"/>
    <w:rsid w:val="00667081"/>
    <w:rsid w:val="00667BAC"/>
    <w:rsid w:val="00672B3A"/>
    <w:rsid w:val="00673248"/>
    <w:rsid w:val="00673D6E"/>
    <w:rsid w:val="00675A56"/>
    <w:rsid w:val="00675F63"/>
    <w:rsid w:val="00676DC0"/>
    <w:rsid w:val="006805E9"/>
    <w:rsid w:val="00680D1D"/>
    <w:rsid w:val="0068149D"/>
    <w:rsid w:val="0068305B"/>
    <w:rsid w:val="00683BEF"/>
    <w:rsid w:val="00683D12"/>
    <w:rsid w:val="006871BC"/>
    <w:rsid w:val="00687423"/>
    <w:rsid w:val="00687812"/>
    <w:rsid w:val="00690141"/>
    <w:rsid w:val="0069156C"/>
    <w:rsid w:val="00691891"/>
    <w:rsid w:val="0069208F"/>
    <w:rsid w:val="00694E04"/>
    <w:rsid w:val="00695295"/>
    <w:rsid w:val="0069626D"/>
    <w:rsid w:val="006971A5"/>
    <w:rsid w:val="00697AAE"/>
    <w:rsid w:val="00697E69"/>
    <w:rsid w:val="006A0999"/>
    <w:rsid w:val="006A0C74"/>
    <w:rsid w:val="006A1B10"/>
    <w:rsid w:val="006A2C96"/>
    <w:rsid w:val="006A395D"/>
    <w:rsid w:val="006A3D03"/>
    <w:rsid w:val="006A573F"/>
    <w:rsid w:val="006A7A25"/>
    <w:rsid w:val="006B143F"/>
    <w:rsid w:val="006B18C7"/>
    <w:rsid w:val="006B24C3"/>
    <w:rsid w:val="006B3027"/>
    <w:rsid w:val="006B3E22"/>
    <w:rsid w:val="006B4F8F"/>
    <w:rsid w:val="006B60A3"/>
    <w:rsid w:val="006B7048"/>
    <w:rsid w:val="006C1DED"/>
    <w:rsid w:val="006C1ED7"/>
    <w:rsid w:val="006C290D"/>
    <w:rsid w:val="006C2C39"/>
    <w:rsid w:val="006C3AE6"/>
    <w:rsid w:val="006C4206"/>
    <w:rsid w:val="006C4B6E"/>
    <w:rsid w:val="006C55EA"/>
    <w:rsid w:val="006C5661"/>
    <w:rsid w:val="006C59E7"/>
    <w:rsid w:val="006C5FD9"/>
    <w:rsid w:val="006C71C5"/>
    <w:rsid w:val="006D0FF7"/>
    <w:rsid w:val="006D2929"/>
    <w:rsid w:val="006D2C28"/>
    <w:rsid w:val="006D3C1A"/>
    <w:rsid w:val="006D3C58"/>
    <w:rsid w:val="006D4E95"/>
    <w:rsid w:val="006D7054"/>
    <w:rsid w:val="006E1702"/>
    <w:rsid w:val="006E3251"/>
    <w:rsid w:val="006E4F6F"/>
    <w:rsid w:val="006E5BDC"/>
    <w:rsid w:val="006E5D77"/>
    <w:rsid w:val="006E5D7D"/>
    <w:rsid w:val="006E6F5B"/>
    <w:rsid w:val="006E7C76"/>
    <w:rsid w:val="006F04B8"/>
    <w:rsid w:val="006F221D"/>
    <w:rsid w:val="006F38DB"/>
    <w:rsid w:val="006F3C9F"/>
    <w:rsid w:val="006F4B3A"/>
    <w:rsid w:val="006F4E60"/>
    <w:rsid w:val="006F7EB4"/>
    <w:rsid w:val="007018A7"/>
    <w:rsid w:val="00701B3E"/>
    <w:rsid w:val="00702486"/>
    <w:rsid w:val="007031F2"/>
    <w:rsid w:val="007033E6"/>
    <w:rsid w:val="007038E2"/>
    <w:rsid w:val="0070440F"/>
    <w:rsid w:val="00704FCF"/>
    <w:rsid w:val="00705485"/>
    <w:rsid w:val="007059A1"/>
    <w:rsid w:val="00706326"/>
    <w:rsid w:val="00706B82"/>
    <w:rsid w:val="00706B89"/>
    <w:rsid w:val="00706C2F"/>
    <w:rsid w:val="00707254"/>
    <w:rsid w:val="007076A6"/>
    <w:rsid w:val="00710344"/>
    <w:rsid w:val="00710FEB"/>
    <w:rsid w:val="00711F93"/>
    <w:rsid w:val="00712DF4"/>
    <w:rsid w:val="00713807"/>
    <w:rsid w:val="00714CF4"/>
    <w:rsid w:val="0071572F"/>
    <w:rsid w:val="007167CB"/>
    <w:rsid w:val="007202B5"/>
    <w:rsid w:val="00720BDB"/>
    <w:rsid w:val="0072266F"/>
    <w:rsid w:val="00722757"/>
    <w:rsid w:val="007238E5"/>
    <w:rsid w:val="00723FD6"/>
    <w:rsid w:val="007249B0"/>
    <w:rsid w:val="007256A0"/>
    <w:rsid w:val="007256F6"/>
    <w:rsid w:val="00730A28"/>
    <w:rsid w:val="00731084"/>
    <w:rsid w:val="00731499"/>
    <w:rsid w:val="00731DFA"/>
    <w:rsid w:val="00735558"/>
    <w:rsid w:val="00736803"/>
    <w:rsid w:val="00737737"/>
    <w:rsid w:val="00740287"/>
    <w:rsid w:val="00740317"/>
    <w:rsid w:val="007426DE"/>
    <w:rsid w:val="00744D7B"/>
    <w:rsid w:val="00745383"/>
    <w:rsid w:val="00745D01"/>
    <w:rsid w:val="00746092"/>
    <w:rsid w:val="007507F8"/>
    <w:rsid w:val="00752127"/>
    <w:rsid w:val="007523D0"/>
    <w:rsid w:val="00752766"/>
    <w:rsid w:val="007546E4"/>
    <w:rsid w:val="007547D3"/>
    <w:rsid w:val="007549A1"/>
    <w:rsid w:val="00754A05"/>
    <w:rsid w:val="00757554"/>
    <w:rsid w:val="00760155"/>
    <w:rsid w:val="00761DB2"/>
    <w:rsid w:val="00762483"/>
    <w:rsid w:val="00763FE0"/>
    <w:rsid w:val="00764ED3"/>
    <w:rsid w:val="007677FB"/>
    <w:rsid w:val="00770FD7"/>
    <w:rsid w:val="007734ED"/>
    <w:rsid w:val="00776358"/>
    <w:rsid w:val="00780C21"/>
    <w:rsid w:val="00781FAD"/>
    <w:rsid w:val="00782F0A"/>
    <w:rsid w:val="007834F4"/>
    <w:rsid w:val="007837F4"/>
    <w:rsid w:val="00783C70"/>
    <w:rsid w:val="0078667A"/>
    <w:rsid w:val="0079170C"/>
    <w:rsid w:val="00792D84"/>
    <w:rsid w:val="007934EF"/>
    <w:rsid w:val="00793B81"/>
    <w:rsid w:val="0079415C"/>
    <w:rsid w:val="007949AD"/>
    <w:rsid w:val="0079508F"/>
    <w:rsid w:val="00796C09"/>
    <w:rsid w:val="007974E1"/>
    <w:rsid w:val="007A065E"/>
    <w:rsid w:val="007A1896"/>
    <w:rsid w:val="007A3439"/>
    <w:rsid w:val="007A3AAF"/>
    <w:rsid w:val="007A48F7"/>
    <w:rsid w:val="007A68D7"/>
    <w:rsid w:val="007A69D0"/>
    <w:rsid w:val="007A7F73"/>
    <w:rsid w:val="007B19E3"/>
    <w:rsid w:val="007B200E"/>
    <w:rsid w:val="007B23ED"/>
    <w:rsid w:val="007B4E05"/>
    <w:rsid w:val="007B7500"/>
    <w:rsid w:val="007C12A5"/>
    <w:rsid w:val="007C1A45"/>
    <w:rsid w:val="007C1CF3"/>
    <w:rsid w:val="007C2F8E"/>
    <w:rsid w:val="007C5DDE"/>
    <w:rsid w:val="007C60C0"/>
    <w:rsid w:val="007D0ED1"/>
    <w:rsid w:val="007D32A9"/>
    <w:rsid w:val="007D3757"/>
    <w:rsid w:val="007D42DD"/>
    <w:rsid w:val="007D441A"/>
    <w:rsid w:val="007D5302"/>
    <w:rsid w:val="007D55FD"/>
    <w:rsid w:val="007D5F11"/>
    <w:rsid w:val="007D6CCB"/>
    <w:rsid w:val="007D7D22"/>
    <w:rsid w:val="007E0130"/>
    <w:rsid w:val="007E1877"/>
    <w:rsid w:val="007E46AD"/>
    <w:rsid w:val="007E4F0C"/>
    <w:rsid w:val="007E5021"/>
    <w:rsid w:val="007E6FF6"/>
    <w:rsid w:val="007E7E36"/>
    <w:rsid w:val="007F1199"/>
    <w:rsid w:val="007F47AD"/>
    <w:rsid w:val="007F5C3D"/>
    <w:rsid w:val="007F67A8"/>
    <w:rsid w:val="007F7015"/>
    <w:rsid w:val="007F7021"/>
    <w:rsid w:val="007F71B0"/>
    <w:rsid w:val="00800360"/>
    <w:rsid w:val="008012CF"/>
    <w:rsid w:val="0080182B"/>
    <w:rsid w:val="008023F6"/>
    <w:rsid w:val="00805A70"/>
    <w:rsid w:val="00807F27"/>
    <w:rsid w:val="00811585"/>
    <w:rsid w:val="00811636"/>
    <w:rsid w:val="00812168"/>
    <w:rsid w:val="00812D5D"/>
    <w:rsid w:val="00813661"/>
    <w:rsid w:val="00813C06"/>
    <w:rsid w:val="0081454C"/>
    <w:rsid w:val="008146A4"/>
    <w:rsid w:val="00815261"/>
    <w:rsid w:val="00815EEF"/>
    <w:rsid w:val="00816A75"/>
    <w:rsid w:val="00816AFE"/>
    <w:rsid w:val="0081797D"/>
    <w:rsid w:val="00820FB2"/>
    <w:rsid w:val="00821840"/>
    <w:rsid w:val="008220E5"/>
    <w:rsid w:val="00824117"/>
    <w:rsid w:val="00824E35"/>
    <w:rsid w:val="00825E08"/>
    <w:rsid w:val="00825E9E"/>
    <w:rsid w:val="0082698F"/>
    <w:rsid w:val="00827362"/>
    <w:rsid w:val="008278CE"/>
    <w:rsid w:val="00831A93"/>
    <w:rsid w:val="00833FB7"/>
    <w:rsid w:val="00834219"/>
    <w:rsid w:val="00834A14"/>
    <w:rsid w:val="00834D5C"/>
    <w:rsid w:val="0084018E"/>
    <w:rsid w:val="008403AB"/>
    <w:rsid w:val="0084147A"/>
    <w:rsid w:val="0084370D"/>
    <w:rsid w:val="00845C9A"/>
    <w:rsid w:val="00845DCA"/>
    <w:rsid w:val="00846042"/>
    <w:rsid w:val="0084619E"/>
    <w:rsid w:val="008473EA"/>
    <w:rsid w:val="00847FE8"/>
    <w:rsid w:val="00850B07"/>
    <w:rsid w:val="00851966"/>
    <w:rsid w:val="00851B48"/>
    <w:rsid w:val="00853E87"/>
    <w:rsid w:val="00855A5F"/>
    <w:rsid w:val="008563C7"/>
    <w:rsid w:val="008606AB"/>
    <w:rsid w:val="008615E2"/>
    <w:rsid w:val="00861D04"/>
    <w:rsid w:val="00863D39"/>
    <w:rsid w:val="008645A4"/>
    <w:rsid w:val="0086735F"/>
    <w:rsid w:val="008676C7"/>
    <w:rsid w:val="00870963"/>
    <w:rsid w:val="00871219"/>
    <w:rsid w:val="0087266A"/>
    <w:rsid w:val="00872C97"/>
    <w:rsid w:val="00872E02"/>
    <w:rsid w:val="00875467"/>
    <w:rsid w:val="008764AE"/>
    <w:rsid w:val="00876BE6"/>
    <w:rsid w:val="00882674"/>
    <w:rsid w:val="00882D80"/>
    <w:rsid w:val="008832A0"/>
    <w:rsid w:val="008855EB"/>
    <w:rsid w:val="00886B37"/>
    <w:rsid w:val="00886B69"/>
    <w:rsid w:val="008873B1"/>
    <w:rsid w:val="00892873"/>
    <w:rsid w:val="00892C61"/>
    <w:rsid w:val="00893929"/>
    <w:rsid w:val="008A02E7"/>
    <w:rsid w:val="008A1178"/>
    <w:rsid w:val="008A204D"/>
    <w:rsid w:val="008A2BD3"/>
    <w:rsid w:val="008A4BA0"/>
    <w:rsid w:val="008A55C8"/>
    <w:rsid w:val="008A5D78"/>
    <w:rsid w:val="008A6433"/>
    <w:rsid w:val="008A67A0"/>
    <w:rsid w:val="008A7133"/>
    <w:rsid w:val="008B0C4F"/>
    <w:rsid w:val="008B0C8F"/>
    <w:rsid w:val="008B15A3"/>
    <w:rsid w:val="008B1D81"/>
    <w:rsid w:val="008B1E5B"/>
    <w:rsid w:val="008B20B4"/>
    <w:rsid w:val="008B2A4D"/>
    <w:rsid w:val="008B3A73"/>
    <w:rsid w:val="008B415A"/>
    <w:rsid w:val="008B6231"/>
    <w:rsid w:val="008B6473"/>
    <w:rsid w:val="008B711E"/>
    <w:rsid w:val="008C0C6B"/>
    <w:rsid w:val="008C11D6"/>
    <w:rsid w:val="008C135E"/>
    <w:rsid w:val="008C349D"/>
    <w:rsid w:val="008C6265"/>
    <w:rsid w:val="008C62F3"/>
    <w:rsid w:val="008C65F0"/>
    <w:rsid w:val="008C7F2D"/>
    <w:rsid w:val="008D0BAF"/>
    <w:rsid w:val="008D1ECD"/>
    <w:rsid w:val="008D1EF0"/>
    <w:rsid w:val="008D2F50"/>
    <w:rsid w:val="008D5151"/>
    <w:rsid w:val="008D51FC"/>
    <w:rsid w:val="008D64C1"/>
    <w:rsid w:val="008D77C0"/>
    <w:rsid w:val="008E0020"/>
    <w:rsid w:val="008E184F"/>
    <w:rsid w:val="008E21D0"/>
    <w:rsid w:val="008E333B"/>
    <w:rsid w:val="008E3C29"/>
    <w:rsid w:val="008E4746"/>
    <w:rsid w:val="008E5445"/>
    <w:rsid w:val="008E6448"/>
    <w:rsid w:val="008E748D"/>
    <w:rsid w:val="008E7CD1"/>
    <w:rsid w:val="008F0642"/>
    <w:rsid w:val="008F593F"/>
    <w:rsid w:val="008F6772"/>
    <w:rsid w:val="00901889"/>
    <w:rsid w:val="009020DD"/>
    <w:rsid w:val="009028C4"/>
    <w:rsid w:val="00902CE8"/>
    <w:rsid w:val="00902EB9"/>
    <w:rsid w:val="009033D1"/>
    <w:rsid w:val="0090369A"/>
    <w:rsid w:val="009051D7"/>
    <w:rsid w:val="009052F9"/>
    <w:rsid w:val="00905442"/>
    <w:rsid w:val="00905C4F"/>
    <w:rsid w:val="009062B2"/>
    <w:rsid w:val="0090633C"/>
    <w:rsid w:val="0090668C"/>
    <w:rsid w:val="009069F5"/>
    <w:rsid w:val="00906CDD"/>
    <w:rsid w:val="009104D2"/>
    <w:rsid w:val="00910C52"/>
    <w:rsid w:val="0091156C"/>
    <w:rsid w:val="00912C80"/>
    <w:rsid w:val="00913558"/>
    <w:rsid w:val="00917BA5"/>
    <w:rsid w:val="00920419"/>
    <w:rsid w:val="00921BE8"/>
    <w:rsid w:val="00922632"/>
    <w:rsid w:val="009226E9"/>
    <w:rsid w:val="009236FB"/>
    <w:rsid w:val="00930108"/>
    <w:rsid w:val="0093033B"/>
    <w:rsid w:val="00933387"/>
    <w:rsid w:val="009350A3"/>
    <w:rsid w:val="00935299"/>
    <w:rsid w:val="00935E97"/>
    <w:rsid w:val="00935EB0"/>
    <w:rsid w:val="009362AD"/>
    <w:rsid w:val="009400C7"/>
    <w:rsid w:val="00940285"/>
    <w:rsid w:val="009405BD"/>
    <w:rsid w:val="00942D9C"/>
    <w:rsid w:val="00944C46"/>
    <w:rsid w:val="00944DBE"/>
    <w:rsid w:val="009477F5"/>
    <w:rsid w:val="009509B0"/>
    <w:rsid w:val="009513C2"/>
    <w:rsid w:val="00951694"/>
    <w:rsid w:val="00951CEC"/>
    <w:rsid w:val="00951D97"/>
    <w:rsid w:val="00955798"/>
    <w:rsid w:val="00957F13"/>
    <w:rsid w:val="009600E4"/>
    <w:rsid w:val="00963D45"/>
    <w:rsid w:val="00964050"/>
    <w:rsid w:val="009651F0"/>
    <w:rsid w:val="00965B2B"/>
    <w:rsid w:val="00966553"/>
    <w:rsid w:val="00967665"/>
    <w:rsid w:val="0096794F"/>
    <w:rsid w:val="00967C46"/>
    <w:rsid w:val="00967DD7"/>
    <w:rsid w:val="00967EEA"/>
    <w:rsid w:val="00970F66"/>
    <w:rsid w:val="00971BCF"/>
    <w:rsid w:val="00971BDB"/>
    <w:rsid w:val="00972CA7"/>
    <w:rsid w:val="00973D0F"/>
    <w:rsid w:val="009741E9"/>
    <w:rsid w:val="00975A1B"/>
    <w:rsid w:val="0097635E"/>
    <w:rsid w:val="00976B94"/>
    <w:rsid w:val="00976C0C"/>
    <w:rsid w:val="00976D51"/>
    <w:rsid w:val="00981291"/>
    <w:rsid w:val="00981FD1"/>
    <w:rsid w:val="009821E4"/>
    <w:rsid w:val="0098223B"/>
    <w:rsid w:val="0098333E"/>
    <w:rsid w:val="00983CA1"/>
    <w:rsid w:val="009861E0"/>
    <w:rsid w:val="00987319"/>
    <w:rsid w:val="00990122"/>
    <w:rsid w:val="00990A60"/>
    <w:rsid w:val="009915E0"/>
    <w:rsid w:val="00992CB0"/>
    <w:rsid w:val="00994169"/>
    <w:rsid w:val="009953E9"/>
    <w:rsid w:val="00996B01"/>
    <w:rsid w:val="009A118C"/>
    <w:rsid w:val="009A14FE"/>
    <w:rsid w:val="009A16B9"/>
    <w:rsid w:val="009A1EF1"/>
    <w:rsid w:val="009A249A"/>
    <w:rsid w:val="009A3C75"/>
    <w:rsid w:val="009A4EA0"/>
    <w:rsid w:val="009A50D6"/>
    <w:rsid w:val="009A5ACC"/>
    <w:rsid w:val="009A7BA2"/>
    <w:rsid w:val="009B1F4D"/>
    <w:rsid w:val="009B3D83"/>
    <w:rsid w:val="009B456A"/>
    <w:rsid w:val="009B5679"/>
    <w:rsid w:val="009B58DD"/>
    <w:rsid w:val="009B59E0"/>
    <w:rsid w:val="009B5FC4"/>
    <w:rsid w:val="009B605B"/>
    <w:rsid w:val="009B6077"/>
    <w:rsid w:val="009B60ED"/>
    <w:rsid w:val="009B7384"/>
    <w:rsid w:val="009C03F1"/>
    <w:rsid w:val="009C0C79"/>
    <w:rsid w:val="009C0D2F"/>
    <w:rsid w:val="009C1C62"/>
    <w:rsid w:val="009C24AA"/>
    <w:rsid w:val="009C3116"/>
    <w:rsid w:val="009C3CC3"/>
    <w:rsid w:val="009C44FC"/>
    <w:rsid w:val="009C4834"/>
    <w:rsid w:val="009C4C09"/>
    <w:rsid w:val="009C5AE1"/>
    <w:rsid w:val="009C5B52"/>
    <w:rsid w:val="009C7423"/>
    <w:rsid w:val="009C7487"/>
    <w:rsid w:val="009C7D17"/>
    <w:rsid w:val="009D22E6"/>
    <w:rsid w:val="009D4C02"/>
    <w:rsid w:val="009D51C8"/>
    <w:rsid w:val="009D5251"/>
    <w:rsid w:val="009D5625"/>
    <w:rsid w:val="009D57AB"/>
    <w:rsid w:val="009D6945"/>
    <w:rsid w:val="009D6EFA"/>
    <w:rsid w:val="009D7176"/>
    <w:rsid w:val="009D7817"/>
    <w:rsid w:val="009E003C"/>
    <w:rsid w:val="009E07B2"/>
    <w:rsid w:val="009E0AEB"/>
    <w:rsid w:val="009E1E4A"/>
    <w:rsid w:val="009E2CF5"/>
    <w:rsid w:val="009E46C2"/>
    <w:rsid w:val="009E4754"/>
    <w:rsid w:val="009E5553"/>
    <w:rsid w:val="009E662C"/>
    <w:rsid w:val="009E7897"/>
    <w:rsid w:val="009F1988"/>
    <w:rsid w:val="009F6564"/>
    <w:rsid w:val="009F6678"/>
    <w:rsid w:val="009F682B"/>
    <w:rsid w:val="009F7520"/>
    <w:rsid w:val="009F7CEB"/>
    <w:rsid w:val="009F7D46"/>
    <w:rsid w:val="00A03832"/>
    <w:rsid w:val="00A039D4"/>
    <w:rsid w:val="00A05C26"/>
    <w:rsid w:val="00A05DB4"/>
    <w:rsid w:val="00A05FCA"/>
    <w:rsid w:val="00A0740E"/>
    <w:rsid w:val="00A10396"/>
    <w:rsid w:val="00A111FB"/>
    <w:rsid w:val="00A127F0"/>
    <w:rsid w:val="00A1435C"/>
    <w:rsid w:val="00A159B3"/>
    <w:rsid w:val="00A15A01"/>
    <w:rsid w:val="00A1679A"/>
    <w:rsid w:val="00A17181"/>
    <w:rsid w:val="00A20981"/>
    <w:rsid w:val="00A20EB5"/>
    <w:rsid w:val="00A21F08"/>
    <w:rsid w:val="00A223E9"/>
    <w:rsid w:val="00A273A7"/>
    <w:rsid w:val="00A30AC6"/>
    <w:rsid w:val="00A31EE4"/>
    <w:rsid w:val="00A3402A"/>
    <w:rsid w:val="00A34377"/>
    <w:rsid w:val="00A351F4"/>
    <w:rsid w:val="00A352DE"/>
    <w:rsid w:val="00A35E35"/>
    <w:rsid w:val="00A37A29"/>
    <w:rsid w:val="00A404CB"/>
    <w:rsid w:val="00A407DC"/>
    <w:rsid w:val="00A41675"/>
    <w:rsid w:val="00A42F53"/>
    <w:rsid w:val="00A440AE"/>
    <w:rsid w:val="00A4458B"/>
    <w:rsid w:val="00A453E8"/>
    <w:rsid w:val="00A45E8C"/>
    <w:rsid w:val="00A4656E"/>
    <w:rsid w:val="00A46EF9"/>
    <w:rsid w:val="00A512F7"/>
    <w:rsid w:val="00A51467"/>
    <w:rsid w:val="00A52F33"/>
    <w:rsid w:val="00A550E2"/>
    <w:rsid w:val="00A55DEE"/>
    <w:rsid w:val="00A57E65"/>
    <w:rsid w:val="00A61453"/>
    <w:rsid w:val="00A61C85"/>
    <w:rsid w:val="00A62566"/>
    <w:rsid w:val="00A62E73"/>
    <w:rsid w:val="00A63B98"/>
    <w:rsid w:val="00A64B7A"/>
    <w:rsid w:val="00A64F0C"/>
    <w:rsid w:val="00A66288"/>
    <w:rsid w:val="00A663FC"/>
    <w:rsid w:val="00A66485"/>
    <w:rsid w:val="00A66CD4"/>
    <w:rsid w:val="00A6704B"/>
    <w:rsid w:val="00A6770E"/>
    <w:rsid w:val="00A677A5"/>
    <w:rsid w:val="00A7093A"/>
    <w:rsid w:val="00A7115C"/>
    <w:rsid w:val="00A7284E"/>
    <w:rsid w:val="00A7376B"/>
    <w:rsid w:val="00A7379F"/>
    <w:rsid w:val="00A7469E"/>
    <w:rsid w:val="00A74A6F"/>
    <w:rsid w:val="00A755C5"/>
    <w:rsid w:val="00A75D5A"/>
    <w:rsid w:val="00A76004"/>
    <w:rsid w:val="00A77002"/>
    <w:rsid w:val="00A77854"/>
    <w:rsid w:val="00A80D1E"/>
    <w:rsid w:val="00A836C5"/>
    <w:rsid w:val="00A84A56"/>
    <w:rsid w:val="00A860AE"/>
    <w:rsid w:val="00A86BED"/>
    <w:rsid w:val="00A8797D"/>
    <w:rsid w:val="00A87FA8"/>
    <w:rsid w:val="00A91170"/>
    <w:rsid w:val="00A92839"/>
    <w:rsid w:val="00A9283F"/>
    <w:rsid w:val="00A92DD3"/>
    <w:rsid w:val="00A92E29"/>
    <w:rsid w:val="00A94627"/>
    <w:rsid w:val="00A95CF9"/>
    <w:rsid w:val="00A95E35"/>
    <w:rsid w:val="00A9611D"/>
    <w:rsid w:val="00A97797"/>
    <w:rsid w:val="00AA05F1"/>
    <w:rsid w:val="00AA0606"/>
    <w:rsid w:val="00AA10BA"/>
    <w:rsid w:val="00AA2B5B"/>
    <w:rsid w:val="00AA464C"/>
    <w:rsid w:val="00AA5177"/>
    <w:rsid w:val="00AA6058"/>
    <w:rsid w:val="00AA6657"/>
    <w:rsid w:val="00AA7ECA"/>
    <w:rsid w:val="00AB014B"/>
    <w:rsid w:val="00AB140C"/>
    <w:rsid w:val="00AB1A89"/>
    <w:rsid w:val="00AB1C26"/>
    <w:rsid w:val="00AB2074"/>
    <w:rsid w:val="00AB260C"/>
    <w:rsid w:val="00AB357B"/>
    <w:rsid w:val="00AB5461"/>
    <w:rsid w:val="00AB5BC7"/>
    <w:rsid w:val="00AB5E85"/>
    <w:rsid w:val="00AB7073"/>
    <w:rsid w:val="00AC0182"/>
    <w:rsid w:val="00AC041E"/>
    <w:rsid w:val="00AC4F88"/>
    <w:rsid w:val="00AD0087"/>
    <w:rsid w:val="00AD1531"/>
    <w:rsid w:val="00AD15F9"/>
    <w:rsid w:val="00AD2259"/>
    <w:rsid w:val="00AD408A"/>
    <w:rsid w:val="00AD50F7"/>
    <w:rsid w:val="00AD7BD1"/>
    <w:rsid w:val="00AE1201"/>
    <w:rsid w:val="00AE1B6F"/>
    <w:rsid w:val="00AE1E84"/>
    <w:rsid w:val="00AE27E0"/>
    <w:rsid w:val="00AE2C64"/>
    <w:rsid w:val="00AE39F1"/>
    <w:rsid w:val="00AE4396"/>
    <w:rsid w:val="00AE4C6A"/>
    <w:rsid w:val="00AE5149"/>
    <w:rsid w:val="00AE6286"/>
    <w:rsid w:val="00AE69E7"/>
    <w:rsid w:val="00AE7B5F"/>
    <w:rsid w:val="00AF06DE"/>
    <w:rsid w:val="00AF1CF9"/>
    <w:rsid w:val="00AF1E68"/>
    <w:rsid w:val="00AF247F"/>
    <w:rsid w:val="00AF362C"/>
    <w:rsid w:val="00AF4A5A"/>
    <w:rsid w:val="00AF50DD"/>
    <w:rsid w:val="00AF5519"/>
    <w:rsid w:val="00AF557B"/>
    <w:rsid w:val="00AF5EC8"/>
    <w:rsid w:val="00AF62A0"/>
    <w:rsid w:val="00AF67CC"/>
    <w:rsid w:val="00AF7EA0"/>
    <w:rsid w:val="00B003A4"/>
    <w:rsid w:val="00B01872"/>
    <w:rsid w:val="00B02724"/>
    <w:rsid w:val="00B02F1C"/>
    <w:rsid w:val="00B030DA"/>
    <w:rsid w:val="00B03FC6"/>
    <w:rsid w:val="00B0435A"/>
    <w:rsid w:val="00B060C7"/>
    <w:rsid w:val="00B064D3"/>
    <w:rsid w:val="00B07924"/>
    <w:rsid w:val="00B1158F"/>
    <w:rsid w:val="00B11BE4"/>
    <w:rsid w:val="00B153EA"/>
    <w:rsid w:val="00B15D59"/>
    <w:rsid w:val="00B17013"/>
    <w:rsid w:val="00B2067D"/>
    <w:rsid w:val="00B21866"/>
    <w:rsid w:val="00B23D2F"/>
    <w:rsid w:val="00B249A3"/>
    <w:rsid w:val="00B24A07"/>
    <w:rsid w:val="00B2577E"/>
    <w:rsid w:val="00B2639C"/>
    <w:rsid w:val="00B27A2D"/>
    <w:rsid w:val="00B3074C"/>
    <w:rsid w:val="00B30C37"/>
    <w:rsid w:val="00B31BC5"/>
    <w:rsid w:val="00B31C58"/>
    <w:rsid w:val="00B336A7"/>
    <w:rsid w:val="00B3501D"/>
    <w:rsid w:val="00B35206"/>
    <w:rsid w:val="00B3535A"/>
    <w:rsid w:val="00B365F1"/>
    <w:rsid w:val="00B368DF"/>
    <w:rsid w:val="00B37E4B"/>
    <w:rsid w:val="00B44ABB"/>
    <w:rsid w:val="00B45238"/>
    <w:rsid w:val="00B471FF"/>
    <w:rsid w:val="00B47C66"/>
    <w:rsid w:val="00B5047F"/>
    <w:rsid w:val="00B528DA"/>
    <w:rsid w:val="00B556FA"/>
    <w:rsid w:val="00B5586A"/>
    <w:rsid w:val="00B55A1B"/>
    <w:rsid w:val="00B55B76"/>
    <w:rsid w:val="00B56510"/>
    <w:rsid w:val="00B56E57"/>
    <w:rsid w:val="00B57FB2"/>
    <w:rsid w:val="00B60EAD"/>
    <w:rsid w:val="00B6157E"/>
    <w:rsid w:val="00B61D61"/>
    <w:rsid w:val="00B621B2"/>
    <w:rsid w:val="00B626A0"/>
    <w:rsid w:val="00B6388A"/>
    <w:rsid w:val="00B65082"/>
    <w:rsid w:val="00B671E5"/>
    <w:rsid w:val="00B675C9"/>
    <w:rsid w:val="00B67673"/>
    <w:rsid w:val="00B676D1"/>
    <w:rsid w:val="00B67955"/>
    <w:rsid w:val="00B7014D"/>
    <w:rsid w:val="00B70BE8"/>
    <w:rsid w:val="00B70C32"/>
    <w:rsid w:val="00B72999"/>
    <w:rsid w:val="00B72D6A"/>
    <w:rsid w:val="00B730D7"/>
    <w:rsid w:val="00B74B66"/>
    <w:rsid w:val="00B7503A"/>
    <w:rsid w:val="00B75712"/>
    <w:rsid w:val="00B75EF0"/>
    <w:rsid w:val="00B76F99"/>
    <w:rsid w:val="00B77814"/>
    <w:rsid w:val="00B80FA3"/>
    <w:rsid w:val="00B8208C"/>
    <w:rsid w:val="00B8306C"/>
    <w:rsid w:val="00B83DFF"/>
    <w:rsid w:val="00B8492F"/>
    <w:rsid w:val="00B84BBC"/>
    <w:rsid w:val="00B84D89"/>
    <w:rsid w:val="00B85347"/>
    <w:rsid w:val="00B86733"/>
    <w:rsid w:val="00B90D1C"/>
    <w:rsid w:val="00B90FF8"/>
    <w:rsid w:val="00B9292E"/>
    <w:rsid w:val="00B92B10"/>
    <w:rsid w:val="00B92B52"/>
    <w:rsid w:val="00B92BAB"/>
    <w:rsid w:val="00B94D41"/>
    <w:rsid w:val="00B96C3E"/>
    <w:rsid w:val="00BA04A5"/>
    <w:rsid w:val="00BA06E2"/>
    <w:rsid w:val="00BA218E"/>
    <w:rsid w:val="00BA2DFA"/>
    <w:rsid w:val="00BA3968"/>
    <w:rsid w:val="00BA3D57"/>
    <w:rsid w:val="00BA483D"/>
    <w:rsid w:val="00BA4DA5"/>
    <w:rsid w:val="00BA5103"/>
    <w:rsid w:val="00BA51E1"/>
    <w:rsid w:val="00BA6BC9"/>
    <w:rsid w:val="00BA73EA"/>
    <w:rsid w:val="00BB12B1"/>
    <w:rsid w:val="00BB188F"/>
    <w:rsid w:val="00BB201A"/>
    <w:rsid w:val="00BB23B0"/>
    <w:rsid w:val="00BB2655"/>
    <w:rsid w:val="00BB282C"/>
    <w:rsid w:val="00BB29D8"/>
    <w:rsid w:val="00BB2FA2"/>
    <w:rsid w:val="00BB4248"/>
    <w:rsid w:val="00BB4C8B"/>
    <w:rsid w:val="00BC126D"/>
    <w:rsid w:val="00BC2562"/>
    <w:rsid w:val="00BC55A4"/>
    <w:rsid w:val="00BC6CDC"/>
    <w:rsid w:val="00BD1674"/>
    <w:rsid w:val="00BD48E0"/>
    <w:rsid w:val="00BD61B0"/>
    <w:rsid w:val="00BD7FD8"/>
    <w:rsid w:val="00BE12A8"/>
    <w:rsid w:val="00BE14EC"/>
    <w:rsid w:val="00BE16F5"/>
    <w:rsid w:val="00BE1A9E"/>
    <w:rsid w:val="00BE4BA4"/>
    <w:rsid w:val="00BE4BCB"/>
    <w:rsid w:val="00BE55B1"/>
    <w:rsid w:val="00BE6D30"/>
    <w:rsid w:val="00BE7484"/>
    <w:rsid w:val="00BF02C8"/>
    <w:rsid w:val="00BF050B"/>
    <w:rsid w:val="00BF1C00"/>
    <w:rsid w:val="00BF1E86"/>
    <w:rsid w:val="00BF2927"/>
    <w:rsid w:val="00BF2F07"/>
    <w:rsid w:val="00BF46E9"/>
    <w:rsid w:val="00BF4AFF"/>
    <w:rsid w:val="00BF5129"/>
    <w:rsid w:val="00BF79B7"/>
    <w:rsid w:val="00BF7C41"/>
    <w:rsid w:val="00C0171B"/>
    <w:rsid w:val="00C028AA"/>
    <w:rsid w:val="00C03A82"/>
    <w:rsid w:val="00C07DA6"/>
    <w:rsid w:val="00C12E6E"/>
    <w:rsid w:val="00C149B0"/>
    <w:rsid w:val="00C14FB3"/>
    <w:rsid w:val="00C1508F"/>
    <w:rsid w:val="00C15304"/>
    <w:rsid w:val="00C15654"/>
    <w:rsid w:val="00C16997"/>
    <w:rsid w:val="00C17555"/>
    <w:rsid w:val="00C17C1F"/>
    <w:rsid w:val="00C20003"/>
    <w:rsid w:val="00C20502"/>
    <w:rsid w:val="00C20789"/>
    <w:rsid w:val="00C2274A"/>
    <w:rsid w:val="00C231FF"/>
    <w:rsid w:val="00C2351A"/>
    <w:rsid w:val="00C26E2D"/>
    <w:rsid w:val="00C26E9F"/>
    <w:rsid w:val="00C32F67"/>
    <w:rsid w:val="00C341A1"/>
    <w:rsid w:val="00C34B8A"/>
    <w:rsid w:val="00C34CD9"/>
    <w:rsid w:val="00C35E7E"/>
    <w:rsid w:val="00C3648D"/>
    <w:rsid w:val="00C366EF"/>
    <w:rsid w:val="00C36A48"/>
    <w:rsid w:val="00C36CCE"/>
    <w:rsid w:val="00C37CFA"/>
    <w:rsid w:val="00C4098C"/>
    <w:rsid w:val="00C422F6"/>
    <w:rsid w:val="00C43043"/>
    <w:rsid w:val="00C43CD9"/>
    <w:rsid w:val="00C441CF"/>
    <w:rsid w:val="00C47527"/>
    <w:rsid w:val="00C47A94"/>
    <w:rsid w:val="00C5026D"/>
    <w:rsid w:val="00C509C8"/>
    <w:rsid w:val="00C50C38"/>
    <w:rsid w:val="00C535A8"/>
    <w:rsid w:val="00C53677"/>
    <w:rsid w:val="00C53A41"/>
    <w:rsid w:val="00C57B92"/>
    <w:rsid w:val="00C60545"/>
    <w:rsid w:val="00C6107D"/>
    <w:rsid w:val="00C6124D"/>
    <w:rsid w:val="00C61E54"/>
    <w:rsid w:val="00C62489"/>
    <w:rsid w:val="00C63956"/>
    <w:rsid w:val="00C6404A"/>
    <w:rsid w:val="00C653B8"/>
    <w:rsid w:val="00C66633"/>
    <w:rsid w:val="00C66BB3"/>
    <w:rsid w:val="00C71162"/>
    <w:rsid w:val="00C712DB"/>
    <w:rsid w:val="00C7205B"/>
    <w:rsid w:val="00C72512"/>
    <w:rsid w:val="00C738B1"/>
    <w:rsid w:val="00C74A1C"/>
    <w:rsid w:val="00C756A6"/>
    <w:rsid w:val="00C7611E"/>
    <w:rsid w:val="00C76DDF"/>
    <w:rsid w:val="00C816C2"/>
    <w:rsid w:val="00C81F24"/>
    <w:rsid w:val="00C826B6"/>
    <w:rsid w:val="00C831AA"/>
    <w:rsid w:val="00C84DC0"/>
    <w:rsid w:val="00C917E8"/>
    <w:rsid w:val="00C92D66"/>
    <w:rsid w:val="00C9386F"/>
    <w:rsid w:val="00CA01D3"/>
    <w:rsid w:val="00CA020E"/>
    <w:rsid w:val="00CA15B7"/>
    <w:rsid w:val="00CA22AD"/>
    <w:rsid w:val="00CA2861"/>
    <w:rsid w:val="00CA2CD5"/>
    <w:rsid w:val="00CA36F4"/>
    <w:rsid w:val="00CA409F"/>
    <w:rsid w:val="00CA4CA7"/>
    <w:rsid w:val="00CA4F77"/>
    <w:rsid w:val="00CA5007"/>
    <w:rsid w:val="00CA5B2A"/>
    <w:rsid w:val="00CA5CC0"/>
    <w:rsid w:val="00CB424A"/>
    <w:rsid w:val="00CB6555"/>
    <w:rsid w:val="00CB6754"/>
    <w:rsid w:val="00CB68A8"/>
    <w:rsid w:val="00CB73B2"/>
    <w:rsid w:val="00CB7BAD"/>
    <w:rsid w:val="00CC04FE"/>
    <w:rsid w:val="00CC06C8"/>
    <w:rsid w:val="00CC0C87"/>
    <w:rsid w:val="00CC14EB"/>
    <w:rsid w:val="00CC2F6D"/>
    <w:rsid w:val="00CC50DE"/>
    <w:rsid w:val="00CC6712"/>
    <w:rsid w:val="00CD012B"/>
    <w:rsid w:val="00CD18D4"/>
    <w:rsid w:val="00CD2B60"/>
    <w:rsid w:val="00CD33CA"/>
    <w:rsid w:val="00CD4353"/>
    <w:rsid w:val="00CD4544"/>
    <w:rsid w:val="00CD4D98"/>
    <w:rsid w:val="00CD537C"/>
    <w:rsid w:val="00CD5B77"/>
    <w:rsid w:val="00CD6285"/>
    <w:rsid w:val="00CD62E1"/>
    <w:rsid w:val="00CD68C8"/>
    <w:rsid w:val="00CD7A67"/>
    <w:rsid w:val="00CD7CB3"/>
    <w:rsid w:val="00CE1F8E"/>
    <w:rsid w:val="00CE2D40"/>
    <w:rsid w:val="00CE3F3D"/>
    <w:rsid w:val="00CE3F8F"/>
    <w:rsid w:val="00CE55B4"/>
    <w:rsid w:val="00CE6514"/>
    <w:rsid w:val="00CF1D3B"/>
    <w:rsid w:val="00CF3213"/>
    <w:rsid w:val="00CF3719"/>
    <w:rsid w:val="00CF3CB2"/>
    <w:rsid w:val="00CF4019"/>
    <w:rsid w:val="00CF40F0"/>
    <w:rsid w:val="00CF4411"/>
    <w:rsid w:val="00CF48CD"/>
    <w:rsid w:val="00CF57C3"/>
    <w:rsid w:val="00CF5C9E"/>
    <w:rsid w:val="00CF7341"/>
    <w:rsid w:val="00D00EFA"/>
    <w:rsid w:val="00D01169"/>
    <w:rsid w:val="00D0197E"/>
    <w:rsid w:val="00D01A91"/>
    <w:rsid w:val="00D01A93"/>
    <w:rsid w:val="00D02776"/>
    <w:rsid w:val="00D02D3B"/>
    <w:rsid w:val="00D02E15"/>
    <w:rsid w:val="00D04659"/>
    <w:rsid w:val="00D050C5"/>
    <w:rsid w:val="00D06970"/>
    <w:rsid w:val="00D06E78"/>
    <w:rsid w:val="00D109D9"/>
    <w:rsid w:val="00D11AC2"/>
    <w:rsid w:val="00D12AA9"/>
    <w:rsid w:val="00D14EC3"/>
    <w:rsid w:val="00D1766F"/>
    <w:rsid w:val="00D20CED"/>
    <w:rsid w:val="00D21471"/>
    <w:rsid w:val="00D22ACB"/>
    <w:rsid w:val="00D2454E"/>
    <w:rsid w:val="00D31278"/>
    <w:rsid w:val="00D31737"/>
    <w:rsid w:val="00D332A4"/>
    <w:rsid w:val="00D34938"/>
    <w:rsid w:val="00D34E75"/>
    <w:rsid w:val="00D361DE"/>
    <w:rsid w:val="00D364F8"/>
    <w:rsid w:val="00D37F26"/>
    <w:rsid w:val="00D403EE"/>
    <w:rsid w:val="00D411C5"/>
    <w:rsid w:val="00D4123A"/>
    <w:rsid w:val="00D41E0F"/>
    <w:rsid w:val="00D42856"/>
    <w:rsid w:val="00D43427"/>
    <w:rsid w:val="00D4381C"/>
    <w:rsid w:val="00D446DC"/>
    <w:rsid w:val="00D449E2"/>
    <w:rsid w:val="00D45414"/>
    <w:rsid w:val="00D467EE"/>
    <w:rsid w:val="00D46F59"/>
    <w:rsid w:val="00D50B65"/>
    <w:rsid w:val="00D5137B"/>
    <w:rsid w:val="00D51482"/>
    <w:rsid w:val="00D51AA5"/>
    <w:rsid w:val="00D51AB2"/>
    <w:rsid w:val="00D53DD0"/>
    <w:rsid w:val="00D53E5D"/>
    <w:rsid w:val="00D5423B"/>
    <w:rsid w:val="00D54FE2"/>
    <w:rsid w:val="00D55207"/>
    <w:rsid w:val="00D55517"/>
    <w:rsid w:val="00D5574C"/>
    <w:rsid w:val="00D559D7"/>
    <w:rsid w:val="00D564A8"/>
    <w:rsid w:val="00D56C73"/>
    <w:rsid w:val="00D56DD9"/>
    <w:rsid w:val="00D56E3C"/>
    <w:rsid w:val="00D5711B"/>
    <w:rsid w:val="00D572CD"/>
    <w:rsid w:val="00D57391"/>
    <w:rsid w:val="00D5795F"/>
    <w:rsid w:val="00D57E0E"/>
    <w:rsid w:val="00D57E4C"/>
    <w:rsid w:val="00D61605"/>
    <w:rsid w:val="00D62218"/>
    <w:rsid w:val="00D62BBC"/>
    <w:rsid w:val="00D63216"/>
    <w:rsid w:val="00D63A85"/>
    <w:rsid w:val="00D64229"/>
    <w:rsid w:val="00D655B5"/>
    <w:rsid w:val="00D665AF"/>
    <w:rsid w:val="00D679CD"/>
    <w:rsid w:val="00D70EE6"/>
    <w:rsid w:val="00D71DE2"/>
    <w:rsid w:val="00D72848"/>
    <w:rsid w:val="00D72A29"/>
    <w:rsid w:val="00D7333D"/>
    <w:rsid w:val="00D74C8C"/>
    <w:rsid w:val="00D81507"/>
    <w:rsid w:val="00D81707"/>
    <w:rsid w:val="00D81A82"/>
    <w:rsid w:val="00D81ABA"/>
    <w:rsid w:val="00D8214E"/>
    <w:rsid w:val="00D845DC"/>
    <w:rsid w:val="00D84637"/>
    <w:rsid w:val="00D85729"/>
    <w:rsid w:val="00D86DDC"/>
    <w:rsid w:val="00D903DA"/>
    <w:rsid w:val="00D90F83"/>
    <w:rsid w:val="00D91468"/>
    <w:rsid w:val="00D9147F"/>
    <w:rsid w:val="00D91DA9"/>
    <w:rsid w:val="00D928D4"/>
    <w:rsid w:val="00D92B91"/>
    <w:rsid w:val="00D946F4"/>
    <w:rsid w:val="00D948C9"/>
    <w:rsid w:val="00D9770F"/>
    <w:rsid w:val="00D978DE"/>
    <w:rsid w:val="00DA0004"/>
    <w:rsid w:val="00DA055D"/>
    <w:rsid w:val="00DA09B3"/>
    <w:rsid w:val="00DA1D12"/>
    <w:rsid w:val="00DA2097"/>
    <w:rsid w:val="00DA20C6"/>
    <w:rsid w:val="00DA2BA5"/>
    <w:rsid w:val="00DA4112"/>
    <w:rsid w:val="00DA5661"/>
    <w:rsid w:val="00DA6F7A"/>
    <w:rsid w:val="00DA7B0C"/>
    <w:rsid w:val="00DB15FB"/>
    <w:rsid w:val="00DB3534"/>
    <w:rsid w:val="00DB3A20"/>
    <w:rsid w:val="00DB4A0A"/>
    <w:rsid w:val="00DB4E51"/>
    <w:rsid w:val="00DB5435"/>
    <w:rsid w:val="00DB6E87"/>
    <w:rsid w:val="00DC01B5"/>
    <w:rsid w:val="00DC18A9"/>
    <w:rsid w:val="00DC1BC7"/>
    <w:rsid w:val="00DC200F"/>
    <w:rsid w:val="00DC203C"/>
    <w:rsid w:val="00DC258E"/>
    <w:rsid w:val="00DC2C4C"/>
    <w:rsid w:val="00DC54DE"/>
    <w:rsid w:val="00DC623B"/>
    <w:rsid w:val="00DC64E4"/>
    <w:rsid w:val="00DC7B18"/>
    <w:rsid w:val="00DD003E"/>
    <w:rsid w:val="00DD0D7A"/>
    <w:rsid w:val="00DD3862"/>
    <w:rsid w:val="00DD4261"/>
    <w:rsid w:val="00DD4D4E"/>
    <w:rsid w:val="00DD5B35"/>
    <w:rsid w:val="00DD7DE4"/>
    <w:rsid w:val="00DD7E70"/>
    <w:rsid w:val="00DE0BB7"/>
    <w:rsid w:val="00DE0F9E"/>
    <w:rsid w:val="00DE21D0"/>
    <w:rsid w:val="00DE2981"/>
    <w:rsid w:val="00DE6712"/>
    <w:rsid w:val="00DF069D"/>
    <w:rsid w:val="00DF0AE8"/>
    <w:rsid w:val="00DF31F5"/>
    <w:rsid w:val="00DF345B"/>
    <w:rsid w:val="00DF45AF"/>
    <w:rsid w:val="00DF49D4"/>
    <w:rsid w:val="00DF596A"/>
    <w:rsid w:val="00DF68F3"/>
    <w:rsid w:val="00E00427"/>
    <w:rsid w:val="00E02E49"/>
    <w:rsid w:val="00E0387E"/>
    <w:rsid w:val="00E0451B"/>
    <w:rsid w:val="00E0530B"/>
    <w:rsid w:val="00E06324"/>
    <w:rsid w:val="00E068A8"/>
    <w:rsid w:val="00E11D39"/>
    <w:rsid w:val="00E12D4C"/>
    <w:rsid w:val="00E12EBD"/>
    <w:rsid w:val="00E149BD"/>
    <w:rsid w:val="00E15128"/>
    <w:rsid w:val="00E155A6"/>
    <w:rsid w:val="00E15847"/>
    <w:rsid w:val="00E15B68"/>
    <w:rsid w:val="00E15F90"/>
    <w:rsid w:val="00E21937"/>
    <w:rsid w:val="00E21B17"/>
    <w:rsid w:val="00E221F7"/>
    <w:rsid w:val="00E22312"/>
    <w:rsid w:val="00E224CC"/>
    <w:rsid w:val="00E2533E"/>
    <w:rsid w:val="00E259A5"/>
    <w:rsid w:val="00E26008"/>
    <w:rsid w:val="00E30063"/>
    <w:rsid w:val="00E30734"/>
    <w:rsid w:val="00E33836"/>
    <w:rsid w:val="00E3445F"/>
    <w:rsid w:val="00E34B5F"/>
    <w:rsid w:val="00E351E9"/>
    <w:rsid w:val="00E35305"/>
    <w:rsid w:val="00E36239"/>
    <w:rsid w:val="00E36F6C"/>
    <w:rsid w:val="00E4611F"/>
    <w:rsid w:val="00E46EC9"/>
    <w:rsid w:val="00E46F3F"/>
    <w:rsid w:val="00E47733"/>
    <w:rsid w:val="00E47A41"/>
    <w:rsid w:val="00E5034D"/>
    <w:rsid w:val="00E508ED"/>
    <w:rsid w:val="00E516E0"/>
    <w:rsid w:val="00E53EF8"/>
    <w:rsid w:val="00E55ED4"/>
    <w:rsid w:val="00E565DF"/>
    <w:rsid w:val="00E570BF"/>
    <w:rsid w:val="00E61E0A"/>
    <w:rsid w:val="00E63023"/>
    <w:rsid w:val="00E63293"/>
    <w:rsid w:val="00E65E5F"/>
    <w:rsid w:val="00E65E69"/>
    <w:rsid w:val="00E6706A"/>
    <w:rsid w:val="00E70BBF"/>
    <w:rsid w:val="00E727E4"/>
    <w:rsid w:val="00E73E68"/>
    <w:rsid w:val="00E742AA"/>
    <w:rsid w:val="00E75AE1"/>
    <w:rsid w:val="00E765D0"/>
    <w:rsid w:val="00E76836"/>
    <w:rsid w:val="00E76DFA"/>
    <w:rsid w:val="00E76EA9"/>
    <w:rsid w:val="00E772CB"/>
    <w:rsid w:val="00E77416"/>
    <w:rsid w:val="00E77845"/>
    <w:rsid w:val="00E803B9"/>
    <w:rsid w:val="00E80BAD"/>
    <w:rsid w:val="00E8421A"/>
    <w:rsid w:val="00E84235"/>
    <w:rsid w:val="00E84359"/>
    <w:rsid w:val="00E85720"/>
    <w:rsid w:val="00E8696B"/>
    <w:rsid w:val="00E87381"/>
    <w:rsid w:val="00E905C9"/>
    <w:rsid w:val="00E91078"/>
    <w:rsid w:val="00E92D02"/>
    <w:rsid w:val="00E95D1C"/>
    <w:rsid w:val="00E95D87"/>
    <w:rsid w:val="00EA033D"/>
    <w:rsid w:val="00EA0421"/>
    <w:rsid w:val="00EA0747"/>
    <w:rsid w:val="00EA0814"/>
    <w:rsid w:val="00EA0FEB"/>
    <w:rsid w:val="00EA10C2"/>
    <w:rsid w:val="00EA1631"/>
    <w:rsid w:val="00EA22F1"/>
    <w:rsid w:val="00EA257C"/>
    <w:rsid w:val="00EA26E2"/>
    <w:rsid w:val="00EA2EE8"/>
    <w:rsid w:val="00EA3068"/>
    <w:rsid w:val="00EA3FC8"/>
    <w:rsid w:val="00EA5203"/>
    <w:rsid w:val="00EA5776"/>
    <w:rsid w:val="00EA71E6"/>
    <w:rsid w:val="00EB06C0"/>
    <w:rsid w:val="00EB0B36"/>
    <w:rsid w:val="00EB104D"/>
    <w:rsid w:val="00EB13A8"/>
    <w:rsid w:val="00EB28DD"/>
    <w:rsid w:val="00EB2AE8"/>
    <w:rsid w:val="00EB38FF"/>
    <w:rsid w:val="00EB43F0"/>
    <w:rsid w:val="00EB4B00"/>
    <w:rsid w:val="00EB5A9A"/>
    <w:rsid w:val="00EC43C8"/>
    <w:rsid w:val="00EC460D"/>
    <w:rsid w:val="00EC5C44"/>
    <w:rsid w:val="00EC5D77"/>
    <w:rsid w:val="00EC65CF"/>
    <w:rsid w:val="00EC67C4"/>
    <w:rsid w:val="00EC7AC0"/>
    <w:rsid w:val="00ED009A"/>
    <w:rsid w:val="00ED0198"/>
    <w:rsid w:val="00ED0F0B"/>
    <w:rsid w:val="00ED1A12"/>
    <w:rsid w:val="00ED32AE"/>
    <w:rsid w:val="00ED460E"/>
    <w:rsid w:val="00ED5278"/>
    <w:rsid w:val="00ED62A1"/>
    <w:rsid w:val="00ED6E80"/>
    <w:rsid w:val="00EE11FC"/>
    <w:rsid w:val="00EE1FC5"/>
    <w:rsid w:val="00EE40B3"/>
    <w:rsid w:val="00EE4CDE"/>
    <w:rsid w:val="00EE579E"/>
    <w:rsid w:val="00EE7B8E"/>
    <w:rsid w:val="00EF101E"/>
    <w:rsid w:val="00EF25A9"/>
    <w:rsid w:val="00EF5457"/>
    <w:rsid w:val="00EF59DD"/>
    <w:rsid w:val="00EF68F5"/>
    <w:rsid w:val="00F00926"/>
    <w:rsid w:val="00F00CCD"/>
    <w:rsid w:val="00F01131"/>
    <w:rsid w:val="00F015F0"/>
    <w:rsid w:val="00F048EB"/>
    <w:rsid w:val="00F05F33"/>
    <w:rsid w:val="00F10164"/>
    <w:rsid w:val="00F109DB"/>
    <w:rsid w:val="00F12621"/>
    <w:rsid w:val="00F159C5"/>
    <w:rsid w:val="00F15C0D"/>
    <w:rsid w:val="00F1642B"/>
    <w:rsid w:val="00F169C0"/>
    <w:rsid w:val="00F16C12"/>
    <w:rsid w:val="00F2005E"/>
    <w:rsid w:val="00F201D4"/>
    <w:rsid w:val="00F22F25"/>
    <w:rsid w:val="00F22FDA"/>
    <w:rsid w:val="00F246F0"/>
    <w:rsid w:val="00F25719"/>
    <w:rsid w:val="00F259F5"/>
    <w:rsid w:val="00F27DC1"/>
    <w:rsid w:val="00F3009F"/>
    <w:rsid w:val="00F30422"/>
    <w:rsid w:val="00F309D5"/>
    <w:rsid w:val="00F32A06"/>
    <w:rsid w:val="00F32CF4"/>
    <w:rsid w:val="00F32DA9"/>
    <w:rsid w:val="00F337A4"/>
    <w:rsid w:val="00F339D0"/>
    <w:rsid w:val="00F33BF8"/>
    <w:rsid w:val="00F34174"/>
    <w:rsid w:val="00F35081"/>
    <w:rsid w:val="00F351D5"/>
    <w:rsid w:val="00F35ACE"/>
    <w:rsid w:val="00F364A5"/>
    <w:rsid w:val="00F37C7A"/>
    <w:rsid w:val="00F37E0A"/>
    <w:rsid w:val="00F43016"/>
    <w:rsid w:val="00F43220"/>
    <w:rsid w:val="00F43791"/>
    <w:rsid w:val="00F453E1"/>
    <w:rsid w:val="00F45F95"/>
    <w:rsid w:val="00F46D13"/>
    <w:rsid w:val="00F470C8"/>
    <w:rsid w:val="00F52503"/>
    <w:rsid w:val="00F535B0"/>
    <w:rsid w:val="00F54240"/>
    <w:rsid w:val="00F6048A"/>
    <w:rsid w:val="00F60B13"/>
    <w:rsid w:val="00F60BAC"/>
    <w:rsid w:val="00F60EAD"/>
    <w:rsid w:val="00F611E6"/>
    <w:rsid w:val="00F62212"/>
    <w:rsid w:val="00F62406"/>
    <w:rsid w:val="00F62925"/>
    <w:rsid w:val="00F62B01"/>
    <w:rsid w:val="00F637AF"/>
    <w:rsid w:val="00F64C95"/>
    <w:rsid w:val="00F651D4"/>
    <w:rsid w:val="00F66D0E"/>
    <w:rsid w:val="00F71F03"/>
    <w:rsid w:val="00F725F6"/>
    <w:rsid w:val="00F726FB"/>
    <w:rsid w:val="00F72742"/>
    <w:rsid w:val="00F72A4F"/>
    <w:rsid w:val="00F74FBB"/>
    <w:rsid w:val="00F74FC1"/>
    <w:rsid w:val="00F755AD"/>
    <w:rsid w:val="00F75BA6"/>
    <w:rsid w:val="00F77137"/>
    <w:rsid w:val="00F772DE"/>
    <w:rsid w:val="00F7760E"/>
    <w:rsid w:val="00F776DB"/>
    <w:rsid w:val="00F81363"/>
    <w:rsid w:val="00F81974"/>
    <w:rsid w:val="00F81C72"/>
    <w:rsid w:val="00F82422"/>
    <w:rsid w:val="00F82FE4"/>
    <w:rsid w:val="00F83390"/>
    <w:rsid w:val="00F83E06"/>
    <w:rsid w:val="00F84AA0"/>
    <w:rsid w:val="00F84DFA"/>
    <w:rsid w:val="00F84E17"/>
    <w:rsid w:val="00F85710"/>
    <w:rsid w:val="00F87CEC"/>
    <w:rsid w:val="00F87D49"/>
    <w:rsid w:val="00F91FD6"/>
    <w:rsid w:val="00F9276A"/>
    <w:rsid w:val="00F9281A"/>
    <w:rsid w:val="00F92A8A"/>
    <w:rsid w:val="00F93C25"/>
    <w:rsid w:val="00F94FF6"/>
    <w:rsid w:val="00F95FE2"/>
    <w:rsid w:val="00F972BB"/>
    <w:rsid w:val="00F975FD"/>
    <w:rsid w:val="00FA2024"/>
    <w:rsid w:val="00FA2765"/>
    <w:rsid w:val="00FA27E3"/>
    <w:rsid w:val="00FA2AE2"/>
    <w:rsid w:val="00FA2B92"/>
    <w:rsid w:val="00FA308A"/>
    <w:rsid w:val="00FA4244"/>
    <w:rsid w:val="00FA42D5"/>
    <w:rsid w:val="00FA4BFB"/>
    <w:rsid w:val="00FA52C2"/>
    <w:rsid w:val="00FA5627"/>
    <w:rsid w:val="00FA710A"/>
    <w:rsid w:val="00FA7621"/>
    <w:rsid w:val="00FB00F4"/>
    <w:rsid w:val="00FB1288"/>
    <w:rsid w:val="00FB1ED5"/>
    <w:rsid w:val="00FB213F"/>
    <w:rsid w:val="00FB3999"/>
    <w:rsid w:val="00FB3C1C"/>
    <w:rsid w:val="00FB54E3"/>
    <w:rsid w:val="00FB6229"/>
    <w:rsid w:val="00FB7863"/>
    <w:rsid w:val="00FC12E7"/>
    <w:rsid w:val="00FC133C"/>
    <w:rsid w:val="00FC1C3F"/>
    <w:rsid w:val="00FC3CB5"/>
    <w:rsid w:val="00FC4302"/>
    <w:rsid w:val="00FC4B89"/>
    <w:rsid w:val="00FC6073"/>
    <w:rsid w:val="00FC7FF3"/>
    <w:rsid w:val="00FD329B"/>
    <w:rsid w:val="00FD32CA"/>
    <w:rsid w:val="00FE0A08"/>
    <w:rsid w:val="00FE1FB4"/>
    <w:rsid w:val="00FE2265"/>
    <w:rsid w:val="00FE2664"/>
    <w:rsid w:val="00FE424B"/>
    <w:rsid w:val="00FE5E0B"/>
    <w:rsid w:val="00FE647C"/>
    <w:rsid w:val="00FE66EA"/>
    <w:rsid w:val="00FE6915"/>
    <w:rsid w:val="00FE6EA8"/>
    <w:rsid w:val="00FF1D86"/>
    <w:rsid w:val="00FF26EC"/>
    <w:rsid w:val="00FF350E"/>
    <w:rsid w:val="00FF4E60"/>
    <w:rsid w:val="00FF548E"/>
    <w:rsid w:val="00FF5FA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EC387"/>
  <w15:docId w15:val="{6E3E2A33-5863-40C4-8CAB-7E031294E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345B"/>
    <w:pPr>
      <w:spacing w:after="0" w:line="240" w:lineRule="auto"/>
    </w:pPr>
    <w:rPr>
      <w:rFonts w:ascii="Times New Roman" w:eastAsia="Times New Roman" w:hAnsi="Times New Roman" w:cs="Times New Roman"/>
      <w:sz w:val="24"/>
      <w:szCs w:val="24"/>
      <w:lang w:val="de-DE" w:eastAsia="de-DE"/>
    </w:rPr>
  </w:style>
  <w:style w:type="paragraph" w:styleId="Heading1">
    <w:name w:val="heading 1"/>
    <w:basedOn w:val="Normal"/>
    <w:next w:val="Normal"/>
    <w:link w:val="Heading1Char"/>
    <w:uiPriority w:val="9"/>
    <w:qFormat/>
    <w:rsid w:val="00847FE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96C3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4526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B543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64482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130D5"/>
    <w:pPr>
      <w:spacing w:after="0" w:line="240" w:lineRule="auto"/>
    </w:pPr>
  </w:style>
  <w:style w:type="paragraph" w:styleId="ListParagraph">
    <w:name w:val="List Paragraph"/>
    <w:basedOn w:val="Normal"/>
    <w:uiPriority w:val="34"/>
    <w:qFormat/>
    <w:rsid w:val="00DF345B"/>
    <w:pPr>
      <w:ind w:left="720"/>
      <w:contextualSpacing/>
    </w:pPr>
  </w:style>
  <w:style w:type="character" w:styleId="Hyperlink">
    <w:name w:val="Hyperlink"/>
    <w:basedOn w:val="DefaultParagraphFont"/>
    <w:uiPriority w:val="99"/>
    <w:unhideWhenUsed/>
    <w:rsid w:val="00B96C3E"/>
    <w:rPr>
      <w:color w:val="0000FF" w:themeColor="hyperlink"/>
      <w:u w:val="single"/>
    </w:rPr>
  </w:style>
  <w:style w:type="character" w:customStyle="1" w:styleId="Heading2Char">
    <w:name w:val="Heading 2 Char"/>
    <w:basedOn w:val="DefaultParagraphFont"/>
    <w:link w:val="Heading2"/>
    <w:uiPriority w:val="9"/>
    <w:rsid w:val="00B96C3E"/>
    <w:rPr>
      <w:rFonts w:asciiTheme="majorHAnsi" w:eastAsiaTheme="majorEastAsia" w:hAnsiTheme="majorHAnsi" w:cstheme="majorBidi"/>
      <w:b/>
      <w:bCs/>
      <w:color w:val="4F81BD" w:themeColor="accent1"/>
      <w:sz w:val="26"/>
      <w:szCs w:val="26"/>
      <w:lang w:val="de-DE" w:eastAsia="de-DE"/>
    </w:rPr>
  </w:style>
  <w:style w:type="character" w:styleId="CommentReference">
    <w:name w:val="annotation reference"/>
    <w:basedOn w:val="DefaultParagraphFont"/>
    <w:uiPriority w:val="99"/>
    <w:semiHidden/>
    <w:unhideWhenUsed/>
    <w:rsid w:val="00DF49D4"/>
    <w:rPr>
      <w:sz w:val="16"/>
      <w:szCs w:val="16"/>
    </w:rPr>
  </w:style>
  <w:style w:type="paragraph" w:styleId="CommentText">
    <w:name w:val="annotation text"/>
    <w:basedOn w:val="Normal"/>
    <w:link w:val="CommentTextChar"/>
    <w:uiPriority w:val="99"/>
    <w:semiHidden/>
    <w:unhideWhenUsed/>
    <w:rsid w:val="00DF49D4"/>
    <w:pPr>
      <w:spacing w:after="200"/>
    </w:pPr>
    <w:rPr>
      <w:rFonts w:asciiTheme="minorHAnsi" w:eastAsiaTheme="minorHAnsi" w:hAnsiTheme="minorHAnsi" w:cstheme="minorBidi"/>
      <w:sz w:val="20"/>
      <w:szCs w:val="20"/>
      <w:lang w:val="en-GB" w:eastAsia="en-US"/>
    </w:rPr>
  </w:style>
  <w:style w:type="character" w:customStyle="1" w:styleId="CommentTextChar">
    <w:name w:val="Comment Text Char"/>
    <w:basedOn w:val="DefaultParagraphFont"/>
    <w:link w:val="CommentText"/>
    <w:uiPriority w:val="99"/>
    <w:semiHidden/>
    <w:rsid w:val="00DF49D4"/>
    <w:rPr>
      <w:sz w:val="20"/>
      <w:szCs w:val="20"/>
    </w:rPr>
  </w:style>
  <w:style w:type="paragraph" w:styleId="BalloonText">
    <w:name w:val="Balloon Text"/>
    <w:basedOn w:val="Normal"/>
    <w:link w:val="BalloonTextChar"/>
    <w:uiPriority w:val="99"/>
    <w:semiHidden/>
    <w:unhideWhenUsed/>
    <w:rsid w:val="00DF49D4"/>
    <w:rPr>
      <w:rFonts w:ascii="Tahoma" w:hAnsi="Tahoma" w:cs="Tahoma"/>
      <w:sz w:val="16"/>
      <w:szCs w:val="16"/>
    </w:rPr>
  </w:style>
  <w:style w:type="character" w:customStyle="1" w:styleId="BalloonTextChar">
    <w:name w:val="Balloon Text Char"/>
    <w:basedOn w:val="DefaultParagraphFont"/>
    <w:link w:val="BalloonText"/>
    <w:uiPriority w:val="99"/>
    <w:semiHidden/>
    <w:rsid w:val="00DF49D4"/>
    <w:rPr>
      <w:rFonts w:ascii="Tahoma" w:eastAsia="Times New Roman" w:hAnsi="Tahoma" w:cs="Tahoma"/>
      <w:sz w:val="16"/>
      <w:szCs w:val="16"/>
      <w:lang w:val="de-DE" w:eastAsia="de-DE"/>
    </w:rPr>
  </w:style>
  <w:style w:type="character" w:customStyle="1" w:styleId="Heading3Char">
    <w:name w:val="Heading 3 Char"/>
    <w:basedOn w:val="DefaultParagraphFont"/>
    <w:link w:val="Heading3"/>
    <w:uiPriority w:val="9"/>
    <w:rsid w:val="0034526B"/>
    <w:rPr>
      <w:rFonts w:asciiTheme="majorHAnsi" w:eastAsiaTheme="majorEastAsia" w:hAnsiTheme="majorHAnsi" w:cstheme="majorBidi"/>
      <w:b/>
      <w:bCs/>
      <w:color w:val="4F81BD" w:themeColor="accent1"/>
      <w:sz w:val="24"/>
      <w:szCs w:val="24"/>
      <w:lang w:val="de-DE" w:eastAsia="de-DE"/>
    </w:rPr>
  </w:style>
  <w:style w:type="paragraph" w:styleId="CommentSubject">
    <w:name w:val="annotation subject"/>
    <w:basedOn w:val="CommentText"/>
    <w:next w:val="CommentText"/>
    <w:link w:val="CommentSubjectChar"/>
    <w:uiPriority w:val="99"/>
    <w:semiHidden/>
    <w:unhideWhenUsed/>
    <w:rsid w:val="00B676D1"/>
    <w:pPr>
      <w:spacing w:after="0"/>
    </w:pPr>
    <w:rPr>
      <w:rFonts w:ascii="Times New Roman" w:eastAsia="Times New Roman" w:hAnsi="Times New Roman" w:cs="Times New Roman"/>
      <w:b/>
      <w:bCs/>
      <w:lang w:val="de-DE" w:eastAsia="de-DE"/>
    </w:rPr>
  </w:style>
  <w:style w:type="character" w:customStyle="1" w:styleId="CommentSubjectChar">
    <w:name w:val="Comment Subject Char"/>
    <w:basedOn w:val="CommentTextChar"/>
    <w:link w:val="CommentSubject"/>
    <w:uiPriority w:val="99"/>
    <w:semiHidden/>
    <w:rsid w:val="00B676D1"/>
    <w:rPr>
      <w:rFonts w:ascii="Times New Roman" w:eastAsia="Times New Roman" w:hAnsi="Times New Roman" w:cs="Times New Roman"/>
      <w:b/>
      <w:bCs/>
      <w:sz w:val="20"/>
      <w:szCs w:val="20"/>
      <w:lang w:val="de-DE" w:eastAsia="de-DE"/>
    </w:rPr>
  </w:style>
  <w:style w:type="character" w:customStyle="1" w:styleId="Heading4Char">
    <w:name w:val="Heading 4 Char"/>
    <w:basedOn w:val="DefaultParagraphFont"/>
    <w:link w:val="Heading4"/>
    <w:uiPriority w:val="9"/>
    <w:rsid w:val="00DB5435"/>
    <w:rPr>
      <w:rFonts w:asciiTheme="majorHAnsi" w:eastAsiaTheme="majorEastAsia" w:hAnsiTheme="majorHAnsi" w:cstheme="majorBidi"/>
      <w:b/>
      <w:bCs/>
      <w:i/>
      <w:iCs/>
      <w:color w:val="4F81BD" w:themeColor="accent1"/>
      <w:sz w:val="24"/>
      <w:szCs w:val="24"/>
      <w:lang w:val="de-DE" w:eastAsia="de-DE"/>
    </w:rPr>
  </w:style>
  <w:style w:type="table" w:styleId="TableGrid">
    <w:name w:val="Table Grid"/>
    <w:basedOn w:val="TableNormal"/>
    <w:uiPriority w:val="59"/>
    <w:rsid w:val="00FC1C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47FE8"/>
    <w:rPr>
      <w:rFonts w:asciiTheme="majorHAnsi" w:eastAsiaTheme="majorEastAsia" w:hAnsiTheme="majorHAnsi" w:cstheme="majorBidi"/>
      <w:b/>
      <w:bCs/>
      <w:color w:val="365F91" w:themeColor="accent1" w:themeShade="BF"/>
      <w:sz w:val="28"/>
      <w:szCs w:val="28"/>
      <w:lang w:val="de-DE" w:eastAsia="de-DE"/>
    </w:rPr>
  </w:style>
  <w:style w:type="character" w:styleId="FollowedHyperlink">
    <w:name w:val="FollowedHyperlink"/>
    <w:basedOn w:val="DefaultParagraphFont"/>
    <w:uiPriority w:val="99"/>
    <w:semiHidden/>
    <w:unhideWhenUsed/>
    <w:rsid w:val="00A677A5"/>
    <w:rPr>
      <w:color w:val="800080" w:themeColor="followedHyperlink"/>
      <w:u w:val="single"/>
    </w:rPr>
  </w:style>
  <w:style w:type="character" w:styleId="FootnoteReference">
    <w:name w:val="footnote reference"/>
    <w:basedOn w:val="DefaultParagraphFont"/>
    <w:semiHidden/>
    <w:unhideWhenUsed/>
    <w:rsid w:val="00D5795F"/>
    <w:rPr>
      <w:vertAlign w:val="superscript"/>
    </w:rPr>
  </w:style>
  <w:style w:type="paragraph" w:styleId="FootnoteText">
    <w:name w:val="footnote text"/>
    <w:basedOn w:val="Normal"/>
    <w:link w:val="FootnoteTextChar"/>
    <w:semiHidden/>
    <w:unhideWhenUsed/>
    <w:rsid w:val="00D5795F"/>
    <w:pPr>
      <w:widowControl w:val="0"/>
      <w:suppressAutoHyphens/>
      <w:autoSpaceDE w:val="0"/>
    </w:pPr>
    <w:rPr>
      <w:rFonts w:ascii="Calibri" w:eastAsia="Calibri" w:hAnsi="Calibri" w:cs="Mangal"/>
      <w:sz w:val="20"/>
      <w:szCs w:val="18"/>
      <w:lang w:val="en-US" w:eastAsia="hi-IN" w:bidi="hi-IN"/>
    </w:rPr>
  </w:style>
  <w:style w:type="character" w:customStyle="1" w:styleId="FootnoteTextChar">
    <w:name w:val="Footnote Text Char"/>
    <w:basedOn w:val="DefaultParagraphFont"/>
    <w:link w:val="FootnoteText"/>
    <w:semiHidden/>
    <w:rsid w:val="00D5795F"/>
    <w:rPr>
      <w:rFonts w:ascii="Calibri" w:eastAsia="Calibri" w:hAnsi="Calibri" w:cs="Mangal"/>
      <w:sz w:val="20"/>
      <w:szCs w:val="18"/>
      <w:lang w:val="en-US" w:eastAsia="hi-IN" w:bidi="hi-IN"/>
    </w:rPr>
  </w:style>
  <w:style w:type="character" w:customStyle="1" w:styleId="Heading5Char">
    <w:name w:val="Heading 5 Char"/>
    <w:basedOn w:val="DefaultParagraphFont"/>
    <w:link w:val="Heading5"/>
    <w:uiPriority w:val="9"/>
    <w:rsid w:val="00644829"/>
    <w:rPr>
      <w:rFonts w:asciiTheme="majorHAnsi" w:eastAsiaTheme="majorEastAsia" w:hAnsiTheme="majorHAnsi" w:cstheme="majorBidi"/>
      <w:color w:val="243F60" w:themeColor="accent1" w:themeShade="7F"/>
      <w:sz w:val="24"/>
      <w:szCs w:val="24"/>
      <w:lang w:val="de-DE" w:eastAsia="de-DE"/>
    </w:rPr>
  </w:style>
  <w:style w:type="character" w:customStyle="1" w:styleId="NoSpacingChar">
    <w:name w:val="No Spacing Char"/>
    <w:link w:val="NoSpacing"/>
    <w:uiPriority w:val="1"/>
    <w:rsid w:val="00297F62"/>
  </w:style>
  <w:style w:type="character" w:styleId="HTMLCite">
    <w:name w:val="HTML Cite"/>
    <w:basedOn w:val="DefaultParagraphFont"/>
    <w:uiPriority w:val="99"/>
    <w:semiHidden/>
    <w:unhideWhenUsed/>
    <w:rsid w:val="00466714"/>
    <w:rPr>
      <w:i/>
      <w:iCs/>
    </w:rPr>
  </w:style>
  <w:style w:type="paragraph" w:styleId="Revision">
    <w:name w:val="Revision"/>
    <w:hidden/>
    <w:uiPriority w:val="99"/>
    <w:semiHidden/>
    <w:rsid w:val="009226E9"/>
    <w:pPr>
      <w:spacing w:after="0" w:line="240" w:lineRule="auto"/>
    </w:pPr>
    <w:rPr>
      <w:rFonts w:ascii="Times New Roman" w:eastAsia="Times New Roman" w:hAnsi="Times New Roman" w:cs="Times New Roman"/>
      <w:sz w:val="24"/>
      <w:szCs w:val="24"/>
      <w:lang w:val="de-DE" w:eastAsia="de-DE"/>
    </w:rPr>
  </w:style>
  <w:style w:type="paragraph" w:styleId="Caption">
    <w:name w:val="caption"/>
    <w:basedOn w:val="Normal"/>
    <w:next w:val="Normal"/>
    <w:uiPriority w:val="35"/>
    <w:unhideWhenUsed/>
    <w:qFormat/>
    <w:rsid w:val="00683D12"/>
    <w:pPr>
      <w:spacing w:after="200"/>
    </w:pPr>
    <w:rPr>
      <w:b/>
      <w:bCs/>
      <w:color w:val="4F81BD" w:themeColor="accent1"/>
      <w:sz w:val="18"/>
      <w:szCs w:val="18"/>
    </w:rPr>
  </w:style>
  <w:style w:type="paragraph" w:styleId="Bibliography">
    <w:name w:val="Bibliography"/>
    <w:basedOn w:val="Normal"/>
    <w:next w:val="Normal"/>
    <w:uiPriority w:val="37"/>
    <w:unhideWhenUsed/>
    <w:rsid w:val="00632B4B"/>
    <w:pPr>
      <w:ind w:left="720" w:hanging="720"/>
    </w:pPr>
  </w:style>
  <w:style w:type="character" w:styleId="EndnoteReference">
    <w:name w:val="endnote reference"/>
    <w:basedOn w:val="DefaultParagraphFont"/>
    <w:uiPriority w:val="99"/>
    <w:semiHidden/>
    <w:unhideWhenUsed/>
    <w:rsid w:val="002F28E3"/>
    <w:rPr>
      <w:vertAlign w:val="superscript"/>
    </w:rPr>
  </w:style>
  <w:style w:type="paragraph" w:styleId="TableofFigures">
    <w:name w:val="table of figures"/>
    <w:basedOn w:val="Normal"/>
    <w:next w:val="Normal"/>
    <w:uiPriority w:val="99"/>
    <w:unhideWhenUsed/>
    <w:rsid w:val="00A416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22550">
      <w:bodyDiv w:val="1"/>
      <w:marLeft w:val="0"/>
      <w:marRight w:val="0"/>
      <w:marTop w:val="0"/>
      <w:marBottom w:val="0"/>
      <w:divBdr>
        <w:top w:val="none" w:sz="0" w:space="0" w:color="auto"/>
        <w:left w:val="none" w:sz="0" w:space="0" w:color="auto"/>
        <w:bottom w:val="none" w:sz="0" w:space="0" w:color="auto"/>
        <w:right w:val="none" w:sz="0" w:space="0" w:color="auto"/>
      </w:divBdr>
      <w:divsChild>
        <w:div w:id="1814711978">
          <w:marLeft w:val="547"/>
          <w:marRight w:val="0"/>
          <w:marTop w:val="154"/>
          <w:marBottom w:val="0"/>
          <w:divBdr>
            <w:top w:val="none" w:sz="0" w:space="0" w:color="auto"/>
            <w:left w:val="none" w:sz="0" w:space="0" w:color="auto"/>
            <w:bottom w:val="none" w:sz="0" w:space="0" w:color="auto"/>
            <w:right w:val="none" w:sz="0" w:space="0" w:color="auto"/>
          </w:divBdr>
        </w:div>
      </w:divsChild>
    </w:div>
    <w:div w:id="154300325">
      <w:bodyDiv w:val="1"/>
      <w:marLeft w:val="0"/>
      <w:marRight w:val="0"/>
      <w:marTop w:val="0"/>
      <w:marBottom w:val="0"/>
      <w:divBdr>
        <w:top w:val="none" w:sz="0" w:space="0" w:color="auto"/>
        <w:left w:val="none" w:sz="0" w:space="0" w:color="auto"/>
        <w:bottom w:val="none" w:sz="0" w:space="0" w:color="auto"/>
        <w:right w:val="none" w:sz="0" w:space="0" w:color="auto"/>
      </w:divBdr>
    </w:div>
    <w:div w:id="214123242">
      <w:bodyDiv w:val="1"/>
      <w:marLeft w:val="0"/>
      <w:marRight w:val="0"/>
      <w:marTop w:val="0"/>
      <w:marBottom w:val="0"/>
      <w:divBdr>
        <w:top w:val="none" w:sz="0" w:space="0" w:color="auto"/>
        <w:left w:val="none" w:sz="0" w:space="0" w:color="auto"/>
        <w:bottom w:val="none" w:sz="0" w:space="0" w:color="auto"/>
        <w:right w:val="none" w:sz="0" w:space="0" w:color="auto"/>
      </w:divBdr>
    </w:div>
    <w:div w:id="269438079">
      <w:bodyDiv w:val="1"/>
      <w:marLeft w:val="0"/>
      <w:marRight w:val="0"/>
      <w:marTop w:val="0"/>
      <w:marBottom w:val="0"/>
      <w:divBdr>
        <w:top w:val="none" w:sz="0" w:space="0" w:color="auto"/>
        <w:left w:val="none" w:sz="0" w:space="0" w:color="auto"/>
        <w:bottom w:val="none" w:sz="0" w:space="0" w:color="auto"/>
        <w:right w:val="none" w:sz="0" w:space="0" w:color="auto"/>
      </w:divBdr>
    </w:div>
    <w:div w:id="317655756">
      <w:bodyDiv w:val="1"/>
      <w:marLeft w:val="0"/>
      <w:marRight w:val="0"/>
      <w:marTop w:val="0"/>
      <w:marBottom w:val="0"/>
      <w:divBdr>
        <w:top w:val="none" w:sz="0" w:space="0" w:color="auto"/>
        <w:left w:val="none" w:sz="0" w:space="0" w:color="auto"/>
        <w:bottom w:val="none" w:sz="0" w:space="0" w:color="auto"/>
        <w:right w:val="none" w:sz="0" w:space="0" w:color="auto"/>
      </w:divBdr>
    </w:div>
    <w:div w:id="414009742">
      <w:bodyDiv w:val="1"/>
      <w:marLeft w:val="0"/>
      <w:marRight w:val="0"/>
      <w:marTop w:val="0"/>
      <w:marBottom w:val="0"/>
      <w:divBdr>
        <w:top w:val="none" w:sz="0" w:space="0" w:color="auto"/>
        <w:left w:val="none" w:sz="0" w:space="0" w:color="auto"/>
        <w:bottom w:val="none" w:sz="0" w:space="0" w:color="auto"/>
        <w:right w:val="none" w:sz="0" w:space="0" w:color="auto"/>
      </w:divBdr>
      <w:divsChild>
        <w:div w:id="642127652">
          <w:marLeft w:val="547"/>
          <w:marRight w:val="0"/>
          <w:marTop w:val="154"/>
          <w:marBottom w:val="0"/>
          <w:divBdr>
            <w:top w:val="none" w:sz="0" w:space="0" w:color="auto"/>
            <w:left w:val="none" w:sz="0" w:space="0" w:color="auto"/>
            <w:bottom w:val="none" w:sz="0" w:space="0" w:color="auto"/>
            <w:right w:val="none" w:sz="0" w:space="0" w:color="auto"/>
          </w:divBdr>
        </w:div>
        <w:div w:id="689068102">
          <w:marLeft w:val="547"/>
          <w:marRight w:val="0"/>
          <w:marTop w:val="154"/>
          <w:marBottom w:val="0"/>
          <w:divBdr>
            <w:top w:val="none" w:sz="0" w:space="0" w:color="auto"/>
            <w:left w:val="none" w:sz="0" w:space="0" w:color="auto"/>
            <w:bottom w:val="none" w:sz="0" w:space="0" w:color="auto"/>
            <w:right w:val="none" w:sz="0" w:space="0" w:color="auto"/>
          </w:divBdr>
        </w:div>
        <w:div w:id="1094858388">
          <w:marLeft w:val="547"/>
          <w:marRight w:val="0"/>
          <w:marTop w:val="154"/>
          <w:marBottom w:val="0"/>
          <w:divBdr>
            <w:top w:val="none" w:sz="0" w:space="0" w:color="auto"/>
            <w:left w:val="none" w:sz="0" w:space="0" w:color="auto"/>
            <w:bottom w:val="none" w:sz="0" w:space="0" w:color="auto"/>
            <w:right w:val="none" w:sz="0" w:space="0" w:color="auto"/>
          </w:divBdr>
        </w:div>
        <w:div w:id="1576014908">
          <w:marLeft w:val="547"/>
          <w:marRight w:val="0"/>
          <w:marTop w:val="154"/>
          <w:marBottom w:val="0"/>
          <w:divBdr>
            <w:top w:val="none" w:sz="0" w:space="0" w:color="auto"/>
            <w:left w:val="none" w:sz="0" w:space="0" w:color="auto"/>
            <w:bottom w:val="none" w:sz="0" w:space="0" w:color="auto"/>
            <w:right w:val="none" w:sz="0" w:space="0" w:color="auto"/>
          </w:divBdr>
        </w:div>
        <w:div w:id="1797983363">
          <w:marLeft w:val="1166"/>
          <w:marRight w:val="0"/>
          <w:marTop w:val="134"/>
          <w:marBottom w:val="0"/>
          <w:divBdr>
            <w:top w:val="none" w:sz="0" w:space="0" w:color="auto"/>
            <w:left w:val="none" w:sz="0" w:space="0" w:color="auto"/>
            <w:bottom w:val="none" w:sz="0" w:space="0" w:color="auto"/>
            <w:right w:val="none" w:sz="0" w:space="0" w:color="auto"/>
          </w:divBdr>
        </w:div>
        <w:div w:id="1587612023">
          <w:marLeft w:val="547"/>
          <w:marRight w:val="0"/>
          <w:marTop w:val="154"/>
          <w:marBottom w:val="0"/>
          <w:divBdr>
            <w:top w:val="none" w:sz="0" w:space="0" w:color="auto"/>
            <w:left w:val="none" w:sz="0" w:space="0" w:color="auto"/>
            <w:bottom w:val="none" w:sz="0" w:space="0" w:color="auto"/>
            <w:right w:val="none" w:sz="0" w:space="0" w:color="auto"/>
          </w:divBdr>
        </w:div>
      </w:divsChild>
    </w:div>
    <w:div w:id="425813257">
      <w:bodyDiv w:val="1"/>
      <w:marLeft w:val="0"/>
      <w:marRight w:val="0"/>
      <w:marTop w:val="0"/>
      <w:marBottom w:val="0"/>
      <w:divBdr>
        <w:top w:val="none" w:sz="0" w:space="0" w:color="auto"/>
        <w:left w:val="none" w:sz="0" w:space="0" w:color="auto"/>
        <w:bottom w:val="none" w:sz="0" w:space="0" w:color="auto"/>
        <w:right w:val="none" w:sz="0" w:space="0" w:color="auto"/>
      </w:divBdr>
      <w:divsChild>
        <w:div w:id="896823315">
          <w:marLeft w:val="0"/>
          <w:marRight w:val="0"/>
          <w:marTop w:val="0"/>
          <w:marBottom w:val="0"/>
          <w:divBdr>
            <w:top w:val="none" w:sz="0" w:space="0" w:color="auto"/>
            <w:left w:val="none" w:sz="0" w:space="0" w:color="auto"/>
            <w:bottom w:val="none" w:sz="0" w:space="0" w:color="auto"/>
            <w:right w:val="none" w:sz="0" w:space="0" w:color="auto"/>
          </w:divBdr>
        </w:div>
        <w:div w:id="571739083">
          <w:marLeft w:val="0"/>
          <w:marRight w:val="0"/>
          <w:marTop w:val="0"/>
          <w:marBottom w:val="0"/>
          <w:divBdr>
            <w:top w:val="none" w:sz="0" w:space="0" w:color="auto"/>
            <w:left w:val="none" w:sz="0" w:space="0" w:color="auto"/>
            <w:bottom w:val="none" w:sz="0" w:space="0" w:color="auto"/>
            <w:right w:val="none" w:sz="0" w:space="0" w:color="auto"/>
          </w:divBdr>
        </w:div>
        <w:div w:id="119542062">
          <w:marLeft w:val="0"/>
          <w:marRight w:val="0"/>
          <w:marTop w:val="0"/>
          <w:marBottom w:val="0"/>
          <w:divBdr>
            <w:top w:val="none" w:sz="0" w:space="0" w:color="auto"/>
            <w:left w:val="none" w:sz="0" w:space="0" w:color="auto"/>
            <w:bottom w:val="none" w:sz="0" w:space="0" w:color="auto"/>
            <w:right w:val="none" w:sz="0" w:space="0" w:color="auto"/>
          </w:divBdr>
        </w:div>
        <w:div w:id="417676142">
          <w:marLeft w:val="0"/>
          <w:marRight w:val="0"/>
          <w:marTop w:val="0"/>
          <w:marBottom w:val="0"/>
          <w:divBdr>
            <w:top w:val="none" w:sz="0" w:space="0" w:color="auto"/>
            <w:left w:val="none" w:sz="0" w:space="0" w:color="auto"/>
            <w:bottom w:val="none" w:sz="0" w:space="0" w:color="auto"/>
            <w:right w:val="none" w:sz="0" w:space="0" w:color="auto"/>
          </w:divBdr>
        </w:div>
        <w:div w:id="8722141">
          <w:marLeft w:val="0"/>
          <w:marRight w:val="0"/>
          <w:marTop w:val="0"/>
          <w:marBottom w:val="0"/>
          <w:divBdr>
            <w:top w:val="none" w:sz="0" w:space="0" w:color="auto"/>
            <w:left w:val="none" w:sz="0" w:space="0" w:color="auto"/>
            <w:bottom w:val="none" w:sz="0" w:space="0" w:color="auto"/>
            <w:right w:val="none" w:sz="0" w:space="0" w:color="auto"/>
          </w:divBdr>
        </w:div>
        <w:div w:id="529420431">
          <w:marLeft w:val="0"/>
          <w:marRight w:val="0"/>
          <w:marTop w:val="0"/>
          <w:marBottom w:val="0"/>
          <w:divBdr>
            <w:top w:val="none" w:sz="0" w:space="0" w:color="auto"/>
            <w:left w:val="none" w:sz="0" w:space="0" w:color="auto"/>
            <w:bottom w:val="none" w:sz="0" w:space="0" w:color="auto"/>
            <w:right w:val="none" w:sz="0" w:space="0" w:color="auto"/>
          </w:divBdr>
        </w:div>
        <w:div w:id="394469748">
          <w:marLeft w:val="0"/>
          <w:marRight w:val="0"/>
          <w:marTop w:val="0"/>
          <w:marBottom w:val="0"/>
          <w:divBdr>
            <w:top w:val="none" w:sz="0" w:space="0" w:color="auto"/>
            <w:left w:val="none" w:sz="0" w:space="0" w:color="auto"/>
            <w:bottom w:val="none" w:sz="0" w:space="0" w:color="auto"/>
            <w:right w:val="none" w:sz="0" w:space="0" w:color="auto"/>
          </w:divBdr>
        </w:div>
        <w:div w:id="2026323448">
          <w:marLeft w:val="0"/>
          <w:marRight w:val="0"/>
          <w:marTop w:val="0"/>
          <w:marBottom w:val="0"/>
          <w:divBdr>
            <w:top w:val="none" w:sz="0" w:space="0" w:color="auto"/>
            <w:left w:val="none" w:sz="0" w:space="0" w:color="auto"/>
            <w:bottom w:val="none" w:sz="0" w:space="0" w:color="auto"/>
            <w:right w:val="none" w:sz="0" w:space="0" w:color="auto"/>
          </w:divBdr>
        </w:div>
        <w:div w:id="1848212558">
          <w:marLeft w:val="0"/>
          <w:marRight w:val="0"/>
          <w:marTop w:val="0"/>
          <w:marBottom w:val="0"/>
          <w:divBdr>
            <w:top w:val="none" w:sz="0" w:space="0" w:color="auto"/>
            <w:left w:val="none" w:sz="0" w:space="0" w:color="auto"/>
            <w:bottom w:val="none" w:sz="0" w:space="0" w:color="auto"/>
            <w:right w:val="none" w:sz="0" w:space="0" w:color="auto"/>
          </w:divBdr>
        </w:div>
        <w:div w:id="1654866695">
          <w:marLeft w:val="0"/>
          <w:marRight w:val="0"/>
          <w:marTop w:val="0"/>
          <w:marBottom w:val="0"/>
          <w:divBdr>
            <w:top w:val="none" w:sz="0" w:space="0" w:color="auto"/>
            <w:left w:val="none" w:sz="0" w:space="0" w:color="auto"/>
            <w:bottom w:val="none" w:sz="0" w:space="0" w:color="auto"/>
            <w:right w:val="none" w:sz="0" w:space="0" w:color="auto"/>
          </w:divBdr>
        </w:div>
        <w:div w:id="1977561239">
          <w:marLeft w:val="0"/>
          <w:marRight w:val="0"/>
          <w:marTop w:val="0"/>
          <w:marBottom w:val="0"/>
          <w:divBdr>
            <w:top w:val="none" w:sz="0" w:space="0" w:color="auto"/>
            <w:left w:val="none" w:sz="0" w:space="0" w:color="auto"/>
            <w:bottom w:val="none" w:sz="0" w:space="0" w:color="auto"/>
            <w:right w:val="none" w:sz="0" w:space="0" w:color="auto"/>
          </w:divBdr>
        </w:div>
      </w:divsChild>
    </w:div>
    <w:div w:id="431974932">
      <w:bodyDiv w:val="1"/>
      <w:marLeft w:val="0"/>
      <w:marRight w:val="0"/>
      <w:marTop w:val="0"/>
      <w:marBottom w:val="0"/>
      <w:divBdr>
        <w:top w:val="none" w:sz="0" w:space="0" w:color="auto"/>
        <w:left w:val="none" w:sz="0" w:space="0" w:color="auto"/>
        <w:bottom w:val="none" w:sz="0" w:space="0" w:color="auto"/>
        <w:right w:val="none" w:sz="0" w:space="0" w:color="auto"/>
      </w:divBdr>
    </w:div>
    <w:div w:id="486284694">
      <w:bodyDiv w:val="1"/>
      <w:marLeft w:val="0"/>
      <w:marRight w:val="0"/>
      <w:marTop w:val="0"/>
      <w:marBottom w:val="0"/>
      <w:divBdr>
        <w:top w:val="none" w:sz="0" w:space="0" w:color="auto"/>
        <w:left w:val="none" w:sz="0" w:space="0" w:color="auto"/>
        <w:bottom w:val="none" w:sz="0" w:space="0" w:color="auto"/>
        <w:right w:val="none" w:sz="0" w:space="0" w:color="auto"/>
      </w:divBdr>
      <w:divsChild>
        <w:div w:id="1733693105">
          <w:marLeft w:val="1166"/>
          <w:marRight w:val="0"/>
          <w:marTop w:val="115"/>
          <w:marBottom w:val="0"/>
          <w:divBdr>
            <w:top w:val="none" w:sz="0" w:space="0" w:color="auto"/>
            <w:left w:val="none" w:sz="0" w:space="0" w:color="auto"/>
            <w:bottom w:val="none" w:sz="0" w:space="0" w:color="auto"/>
            <w:right w:val="none" w:sz="0" w:space="0" w:color="auto"/>
          </w:divBdr>
        </w:div>
      </w:divsChild>
    </w:div>
    <w:div w:id="568809119">
      <w:bodyDiv w:val="1"/>
      <w:marLeft w:val="0"/>
      <w:marRight w:val="0"/>
      <w:marTop w:val="0"/>
      <w:marBottom w:val="0"/>
      <w:divBdr>
        <w:top w:val="none" w:sz="0" w:space="0" w:color="auto"/>
        <w:left w:val="none" w:sz="0" w:space="0" w:color="auto"/>
        <w:bottom w:val="none" w:sz="0" w:space="0" w:color="auto"/>
        <w:right w:val="none" w:sz="0" w:space="0" w:color="auto"/>
      </w:divBdr>
      <w:divsChild>
        <w:div w:id="333070608">
          <w:marLeft w:val="547"/>
          <w:marRight w:val="0"/>
          <w:marTop w:val="130"/>
          <w:marBottom w:val="0"/>
          <w:divBdr>
            <w:top w:val="none" w:sz="0" w:space="0" w:color="auto"/>
            <w:left w:val="none" w:sz="0" w:space="0" w:color="auto"/>
            <w:bottom w:val="none" w:sz="0" w:space="0" w:color="auto"/>
            <w:right w:val="none" w:sz="0" w:space="0" w:color="auto"/>
          </w:divBdr>
        </w:div>
        <w:div w:id="2105176672">
          <w:marLeft w:val="1166"/>
          <w:marRight w:val="0"/>
          <w:marTop w:val="115"/>
          <w:marBottom w:val="0"/>
          <w:divBdr>
            <w:top w:val="none" w:sz="0" w:space="0" w:color="auto"/>
            <w:left w:val="none" w:sz="0" w:space="0" w:color="auto"/>
            <w:bottom w:val="none" w:sz="0" w:space="0" w:color="auto"/>
            <w:right w:val="none" w:sz="0" w:space="0" w:color="auto"/>
          </w:divBdr>
        </w:div>
        <w:div w:id="1559124983">
          <w:marLeft w:val="547"/>
          <w:marRight w:val="0"/>
          <w:marTop w:val="130"/>
          <w:marBottom w:val="0"/>
          <w:divBdr>
            <w:top w:val="none" w:sz="0" w:space="0" w:color="auto"/>
            <w:left w:val="none" w:sz="0" w:space="0" w:color="auto"/>
            <w:bottom w:val="none" w:sz="0" w:space="0" w:color="auto"/>
            <w:right w:val="none" w:sz="0" w:space="0" w:color="auto"/>
          </w:divBdr>
        </w:div>
        <w:div w:id="1389718036">
          <w:marLeft w:val="547"/>
          <w:marRight w:val="0"/>
          <w:marTop w:val="130"/>
          <w:marBottom w:val="0"/>
          <w:divBdr>
            <w:top w:val="none" w:sz="0" w:space="0" w:color="auto"/>
            <w:left w:val="none" w:sz="0" w:space="0" w:color="auto"/>
            <w:bottom w:val="none" w:sz="0" w:space="0" w:color="auto"/>
            <w:right w:val="none" w:sz="0" w:space="0" w:color="auto"/>
          </w:divBdr>
        </w:div>
      </w:divsChild>
    </w:div>
    <w:div w:id="621040239">
      <w:bodyDiv w:val="1"/>
      <w:marLeft w:val="0"/>
      <w:marRight w:val="0"/>
      <w:marTop w:val="0"/>
      <w:marBottom w:val="0"/>
      <w:divBdr>
        <w:top w:val="none" w:sz="0" w:space="0" w:color="auto"/>
        <w:left w:val="none" w:sz="0" w:space="0" w:color="auto"/>
        <w:bottom w:val="none" w:sz="0" w:space="0" w:color="auto"/>
        <w:right w:val="none" w:sz="0" w:space="0" w:color="auto"/>
      </w:divBdr>
    </w:div>
    <w:div w:id="684329106">
      <w:bodyDiv w:val="1"/>
      <w:marLeft w:val="0"/>
      <w:marRight w:val="0"/>
      <w:marTop w:val="0"/>
      <w:marBottom w:val="0"/>
      <w:divBdr>
        <w:top w:val="none" w:sz="0" w:space="0" w:color="auto"/>
        <w:left w:val="none" w:sz="0" w:space="0" w:color="auto"/>
        <w:bottom w:val="none" w:sz="0" w:space="0" w:color="auto"/>
        <w:right w:val="none" w:sz="0" w:space="0" w:color="auto"/>
      </w:divBdr>
    </w:div>
    <w:div w:id="714937416">
      <w:bodyDiv w:val="1"/>
      <w:marLeft w:val="0"/>
      <w:marRight w:val="0"/>
      <w:marTop w:val="0"/>
      <w:marBottom w:val="0"/>
      <w:divBdr>
        <w:top w:val="none" w:sz="0" w:space="0" w:color="auto"/>
        <w:left w:val="none" w:sz="0" w:space="0" w:color="auto"/>
        <w:bottom w:val="none" w:sz="0" w:space="0" w:color="auto"/>
        <w:right w:val="none" w:sz="0" w:space="0" w:color="auto"/>
      </w:divBdr>
    </w:div>
    <w:div w:id="726804869">
      <w:bodyDiv w:val="1"/>
      <w:marLeft w:val="0"/>
      <w:marRight w:val="0"/>
      <w:marTop w:val="0"/>
      <w:marBottom w:val="0"/>
      <w:divBdr>
        <w:top w:val="none" w:sz="0" w:space="0" w:color="auto"/>
        <w:left w:val="none" w:sz="0" w:space="0" w:color="auto"/>
        <w:bottom w:val="none" w:sz="0" w:space="0" w:color="auto"/>
        <w:right w:val="none" w:sz="0" w:space="0" w:color="auto"/>
      </w:divBdr>
      <w:divsChild>
        <w:div w:id="1197234784">
          <w:marLeft w:val="1800"/>
          <w:marRight w:val="0"/>
          <w:marTop w:val="91"/>
          <w:marBottom w:val="0"/>
          <w:divBdr>
            <w:top w:val="none" w:sz="0" w:space="0" w:color="auto"/>
            <w:left w:val="none" w:sz="0" w:space="0" w:color="auto"/>
            <w:bottom w:val="none" w:sz="0" w:space="0" w:color="auto"/>
            <w:right w:val="none" w:sz="0" w:space="0" w:color="auto"/>
          </w:divBdr>
        </w:div>
        <w:div w:id="1655715748">
          <w:marLeft w:val="1800"/>
          <w:marRight w:val="0"/>
          <w:marTop w:val="91"/>
          <w:marBottom w:val="0"/>
          <w:divBdr>
            <w:top w:val="none" w:sz="0" w:space="0" w:color="auto"/>
            <w:left w:val="none" w:sz="0" w:space="0" w:color="auto"/>
            <w:bottom w:val="none" w:sz="0" w:space="0" w:color="auto"/>
            <w:right w:val="none" w:sz="0" w:space="0" w:color="auto"/>
          </w:divBdr>
        </w:div>
      </w:divsChild>
    </w:div>
    <w:div w:id="749353028">
      <w:bodyDiv w:val="1"/>
      <w:marLeft w:val="0"/>
      <w:marRight w:val="0"/>
      <w:marTop w:val="0"/>
      <w:marBottom w:val="0"/>
      <w:divBdr>
        <w:top w:val="none" w:sz="0" w:space="0" w:color="auto"/>
        <w:left w:val="none" w:sz="0" w:space="0" w:color="auto"/>
        <w:bottom w:val="none" w:sz="0" w:space="0" w:color="auto"/>
        <w:right w:val="none" w:sz="0" w:space="0" w:color="auto"/>
      </w:divBdr>
    </w:div>
    <w:div w:id="846094497">
      <w:bodyDiv w:val="1"/>
      <w:marLeft w:val="0"/>
      <w:marRight w:val="0"/>
      <w:marTop w:val="0"/>
      <w:marBottom w:val="0"/>
      <w:divBdr>
        <w:top w:val="none" w:sz="0" w:space="0" w:color="auto"/>
        <w:left w:val="none" w:sz="0" w:space="0" w:color="auto"/>
        <w:bottom w:val="none" w:sz="0" w:space="0" w:color="auto"/>
        <w:right w:val="none" w:sz="0" w:space="0" w:color="auto"/>
      </w:divBdr>
    </w:div>
    <w:div w:id="954170810">
      <w:bodyDiv w:val="1"/>
      <w:marLeft w:val="0"/>
      <w:marRight w:val="0"/>
      <w:marTop w:val="0"/>
      <w:marBottom w:val="0"/>
      <w:divBdr>
        <w:top w:val="none" w:sz="0" w:space="0" w:color="auto"/>
        <w:left w:val="none" w:sz="0" w:space="0" w:color="auto"/>
        <w:bottom w:val="none" w:sz="0" w:space="0" w:color="auto"/>
        <w:right w:val="none" w:sz="0" w:space="0" w:color="auto"/>
      </w:divBdr>
      <w:divsChild>
        <w:div w:id="1725829691">
          <w:marLeft w:val="547"/>
          <w:marRight w:val="0"/>
          <w:marTop w:val="130"/>
          <w:marBottom w:val="0"/>
          <w:divBdr>
            <w:top w:val="none" w:sz="0" w:space="0" w:color="auto"/>
            <w:left w:val="none" w:sz="0" w:space="0" w:color="auto"/>
            <w:bottom w:val="none" w:sz="0" w:space="0" w:color="auto"/>
            <w:right w:val="none" w:sz="0" w:space="0" w:color="auto"/>
          </w:divBdr>
        </w:div>
        <w:div w:id="778181657">
          <w:marLeft w:val="1166"/>
          <w:marRight w:val="0"/>
          <w:marTop w:val="115"/>
          <w:marBottom w:val="0"/>
          <w:divBdr>
            <w:top w:val="none" w:sz="0" w:space="0" w:color="auto"/>
            <w:left w:val="none" w:sz="0" w:space="0" w:color="auto"/>
            <w:bottom w:val="none" w:sz="0" w:space="0" w:color="auto"/>
            <w:right w:val="none" w:sz="0" w:space="0" w:color="auto"/>
          </w:divBdr>
        </w:div>
        <w:div w:id="2128815617">
          <w:marLeft w:val="547"/>
          <w:marRight w:val="0"/>
          <w:marTop w:val="130"/>
          <w:marBottom w:val="0"/>
          <w:divBdr>
            <w:top w:val="none" w:sz="0" w:space="0" w:color="auto"/>
            <w:left w:val="none" w:sz="0" w:space="0" w:color="auto"/>
            <w:bottom w:val="none" w:sz="0" w:space="0" w:color="auto"/>
            <w:right w:val="none" w:sz="0" w:space="0" w:color="auto"/>
          </w:divBdr>
        </w:div>
        <w:div w:id="364016195">
          <w:marLeft w:val="1166"/>
          <w:marRight w:val="0"/>
          <w:marTop w:val="115"/>
          <w:marBottom w:val="0"/>
          <w:divBdr>
            <w:top w:val="none" w:sz="0" w:space="0" w:color="auto"/>
            <w:left w:val="none" w:sz="0" w:space="0" w:color="auto"/>
            <w:bottom w:val="none" w:sz="0" w:space="0" w:color="auto"/>
            <w:right w:val="none" w:sz="0" w:space="0" w:color="auto"/>
          </w:divBdr>
        </w:div>
        <w:div w:id="773592450">
          <w:marLeft w:val="547"/>
          <w:marRight w:val="0"/>
          <w:marTop w:val="130"/>
          <w:marBottom w:val="0"/>
          <w:divBdr>
            <w:top w:val="none" w:sz="0" w:space="0" w:color="auto"/>
            <w:left w:val="none" w:sz="0" w:space="0" w:color="auto"/>
            <w:bottom w:val="none" w:sz="0" w:space="0" w:color="auto"/>
            <w:right w:val="none" w:sz="0" w:space="0" w:color="auto"/>
          </w:divBdr>
        </w:div>
        <w:div w:id="29113660">
          <w:marLeft w:val="1166"/>
          <w:marRight w:val="0"/>
          <w:marTop w:val="115"/>
          <w:marBottom w:val="0"/>
          <w:divBdr>
            <w:top w:val="none" w:sz="0" w:space="0" w:color="auto"/>
            <w:left w:val="none" w:sz="0" w:space="0" w:color="auto"/>
            <w:bottom w:val="none" w:sz="0" w:space="0" w:color="auto"/>
            <w:right w:val="none" w:sz="0" w:space="0" w:color="auto"/>
          </w:divBdr>
        </w:div>
      </w:divsChild>
    </w:div>
    <w:div w:id="1050764647">
      <w:bodyDiv w:val="1"/>
      <w:marLeft w:val="0"/>
      <w:marRight w:val="0"/>
      <w:marTop w:val="0"/>
      <w:marBottom w:val="0"/>
      <w:divBdr>
        <w:top w:val="none" w:sz="0" w:space="0" w:color="auto"/>
        <w:left w:val="none" w:sz="0" w:space="0" w:color="auto"/>
        <w:bottom w:val="none" w:sz="0" w:space="0" w:color="auto"/>
        <w:right w:val="none" w:sz="0" w:space="0" w:color="auto"/>
      </w:divBdr>
    </w:div>
    <w:div w:id="1164050837">
      <w:bodyDiv w:val="1"/>
      <w:marLeft w:val="0"/>
      <w:marRight w:val="0"/>
      <w:marTop w:val="0"/>
      <w:marBottom w:val="0"/>
      <w:divBdr>
        <w:top w:val="none" w:sz="0" w:space="0" w:color="auto"/>
        <w:left w:val="none" w:sz="0" w:space="0" w:color="auto"/>
        <w:bottom w:val="none" w:sz="0" w:space="0" w:color="auto"/>
        <w:right w:val="none" w:sz="0" w:space="0" w:color="auto"/>
      </w:divBdr>
      <w:divsChild>
        <w:div w:id="657268179">
          <w:marLeft w:val="0"/>
          <w:marRight w:val="0"/>
          <w:marTop w:val="0"/>
          <w:marBottom w:val="0"/>
          <w:divBdr>
            <w:top w:val="none" w:sz="0" w:space="0" w:color="auto"/>
            <w:left w:val="none" w:sz="0" w:space="0" w:color="auto"/>
            <w:bottom w:val="none" w:sz="0" w:space="0" w:color="auto"/>
            <w:right w:val="none" w:sz="0" w:space="0" w:color="auto"/>
          </w:divBdr>
        </w:div>
        <w:div w:id="1015036758">
          <w:marLeft w:val="0"/>
          <w:marRight w:val="0"/>
          <w:marTop w:val="0"/>
          <w:marBottom w:val="0"/>
          <w:divBdr>
            <w:top w:val="none" w:sz="0" w:space="0" w:color="auto"/>
            <w:left w:val="none" w:sz="0" w:space="0" w:color="auto"/>
            <w:bottom w:val="none" w:sz="0" w:space="0" w:color="auto"/>
            <w:right w:val="none" w:sz="0" w:space="0" w:color="auto"/>
          </w:divBdr>
        </w:div>
        <w:div w:id="1610429545">
          <w:marLeft w:val="0"/>
          <w:marRight w:val="0"/>
          <w:marTop w:val="0"/>
          <w:marBottom w:val="0"/>
          <w:divBdr>
            <w:top w:val="none" w:sz="0" w:space="0" w:color="auto"/>
            <w:left w:val="none" w:sz="0" w:space="0" w:color="auto"/>
            <w:bottom w:val="none" w:sz="0" w:space="0" w:color="auto"/>
            <w:right w:val="none" w:sz="0" w:space="0" w:color="auto"/>
          </w:divBdr>
        </w:div>
      </w:divsChild>
    </w:div>
    <w:div w:id="1196575780">
      <w:bodyDiv w:val="1"/>
      <w:marLeft w:val="0"/>
      <w:marRight w:val="0"/>
      <w:marTop w:val="0"/>
      <w:marBottom w:val="0"/>
      <w:divBdr>
        <w:top w:val="none" w:sz="0" w:space="0" w:color="auto"/>
        <w:left w:val="none" w:sz="0" w:space="0" w:color="auto"/>
        <w:bottom w:val="none" w:sz="0" w:space="0" w:color="auto"/>
        <w:right w:val="none" w:sz="0" w:space="0" w:color="auto"/>
      </w:divBdr>
    </w:div>
    <w:div w:id="1204707723">
      <w:bodyDiv w:val="1"/>
      <w:marLeft w:val="0"/>
      <w:marRight w:val="0"/>
      <w:marTop w:val="0"/>
      <w:marBottom w:val="0"/>
      <w:divBdr>
        <w:top w:val="none" w:sz="0" w:space="0" w:color="auto"/>
        <w:left w:val="none" w:sz="0" w:space="0" w:color="auto"/>
        <w:bottom w:val="none" w:sz="0" w:space="0" w:color="auto"/>
        <w:right w:val="none" w:sz="0" w:space="0" w:color="auto"/>
      </w:divBdr>
    </w:div>
    <w:div w:id="1215508537">
      <w:bodyDiv w:val="1"/>
      <w:marLeft w:val="0"/>
      <w:marRight w:val="0"/>
      <w:marTop w:val="0"/>
      <w:marBottom w:val="0"/>
      <w:divBdr>
        <w:top w:val="none" w:sz="0" w:space="0" w:color="auto"/>
        <w:left w:val="none" w:sz="0" w:space="0" w:color="auto"/>
        <w:bottom w:val="none" w:sz="0" w:space="0" w:color="auto"/>
        <w:right w:val="none" w:sz="0" w:space="0" w:color="auto"/>
      </w:divBdr>
    </w:div>
    <w:div w:id="1223253029">
      <w:bodyDiv w:val="1"/>
      <w:marLeft w:val="0"/>
      <w:marRight w:val="0"/>
      <w:marTop w:val="0"/>
      <w:marBottom w:val="0"/>
      <w:divBdr>
        <w:top w:val="none" w:sz="0" w:space="0" w:color="auto"/>
        <w:left w:val="none" w:sz="0" w:space="0" w:color="auto"/>
        <w:bottom w:val="none" w:sz="0" w:space="0" w:color="auto"/>
        <w:right w:val="none" w:sz="0" w:space="0" w:color="auto"/>
      </w:divBdr>
      <w:divsChild>
        <w:div w:id="839125041">
          <w:marLeft w:val="0"/>
          <w:marRight w:val="0"/>
          <w:marTop w:val="0"/>
          <w:marBottom w:val="0"/>
          <w:divBdr>
            <w:top w:val="none" w:sz="0" w:space="0" w:color="auto"/>
            <w:left w:val="none" w:sz="0" w:space="0" w:color="auto"/>
            <w:bottom w:val="none" w:sz="0" w:space="0" w:color="auto"/>
            <w:right w:val="none" w:sz="0" w:space="0" w:color="auto"/>
          </w:divBdr>
        </w:div>
        <w:div w:id="1328242430">
          <w:marLeft w:val="0"/>
          <w:marRight w:val="0"/>
          <w:marTop w:val="0"/>
          <w:marBottom w:val="0"/>
          <w:divBdr>
            <w:top w:val="none" w:sz="0" w:space="0" w:color="auto"/>
            <w:left w:val="none" w:sz="0" w:space="0" w:color="auto"/>
            <w:bottom w:val="none" w:sz="0" w:space="0" w:color="auto"/>
            <w:right w:val="none" w:sz="0" w:space="0" w:color="auto"/>
          </w:divBdr>
        </w:div>
        <w:div w:id="1397048076">
          <w:marLeft w:val="0"/>
          <w:marRight w:val="0"/>
          <w:marTop w:val="0"/>
          <w:marBottom w:val="0"/>
          <w:divBdr>
            <w:top w:val="none" w:sz="0" w:space="0" w:color="auto"/>
            <w:left w:val="none" w:sz="0" w:space="0" w:color="auto"/>
            <w:bottom w:val="none" w:sz="0" w:space="0" w:color="auto"/>
            <w:right w:val="none" w:sz="0" w:space="0" w:color="auto"/>
          </w:divBdr>
        </w:div>
      </w:divsChild>
    </w:div>
    <w:div w:id="1286741682">
      <w:bodyDiv w:val="1"/>
      <w:marLeft w:val="0"/>
      <w:marRight w:val="0"/>
      <w:marTop w:val="0"/>
      <w:marBottom w:val="0"/>
      <w:divBdr>
        <w:top w:val="none" w:sz="0" w:space="0" w:color="auto"/>
        <w:left w:val="none" w:sz="0" w:space="0" w:color="auto"/>
        <w:bottom w:val="none" w:sz="0" w:space="0" w:color="auto"/>
        <w:right w:val="none" w:sz="0" w:space="0" w:color="auto"/>
      </w:divBdr>
    </w:div>
    <w:div w:id="1306277690">
      <w:bodyDiv w:val="1"/>
      <w:marLeft w:val="0"/>
      <w:marRight w:val="0"/>
      <w:marTop w:val="0"/>
      <w:marBottom w:val="0"/>
      <w:divBdr>
        <w:top w:val="none" w:sz="0" w:space="0" w:color="auto"/>
        <w:left w:val="none" w:sz="0" w:space="0" w:color="auto"/>
        <w:bottom w:val="none" w:sz="0" w:space="0" w:color="auto"/>
        <w:right w:val="none" w:sz="0" w:space="0" w:color="auto"/>
      </w:divBdr>
    </w:div>
    <w:div w:id="1316838385">
      <w:bodyDiv w:val="1"/>
      <w:marLeft w:val="0"/>
      <w:marRight w:val="0"/>
      <w:marTop w:val="0"/>
      <w:marBottom w:val="0"/>
      <w:divBdr>
        <w:top w:val="none" w:sz="0" w:space="0" w:color="auto"/>
        <w:left w:val="none" w:sz="0" w:space="0" w:color="auto"/>
        <w:bottom w:val="none" w:sz="0" w:space="0" w:color="auto"/>
        <w:right w:val="none" w:sz="0" w:space="0" w:color="auto"/>
      </w:divBdr>
    </w:div>
    <w:div w:id="1326518079">
      <w:bodyDiv w:val="1"/>
      <w:marLeft w:val="0"/>
      <w:marRight w:val="0"/>
      <w:marTop w:val="0"/>
      <w:marBottom w:val="0"/>
      <w:divBdr>
        <w:top w:val="none" w:sz="0" w:space="0" w:color="auto"/>
        <w:left w:val="none" w:sz="0" w:space="0" w:color="auto"/>
        <w:bottom w:val="none" w:sz="0" w:space="0" w:color="auto"/>
        <w:right w:val="none" w:sz="0" w:space="0" w:color="auto"/>
      </w:divBdr>
    </w:div>
    <w:div w:id="1348747265">
      <w:bodyDiv w:val="1"/>
      <w:marLeft w:val="0"/>
      <w:marRight w:val="0"/>
      <w:marTop w:val="0"/>
      <w:marBottom w:val="0"/>
      <w:divBdr>
        <w:top w:val="none" w:sz="0" w:space="0" w:color="auto"/>
        <w:left w:val="none" w:sz="0" w:space="0" w:color="auto"/>
        <w:bottom w:val="none" w:sz="0" w:space="0" w:color="auto"/>
        <w:right w:val="none" w:sz="0" w:space="0" w:color="auto"/>
      </w:divBdr>
    </w:div>
    <w:div w:id="1378889969">
      <w:bodyDiv w:val="1"/>
      <w:marLeft w:val="0"/>
      <w:marRight w:val="0"/>
      <w:marTop w:val="0"/>
      <w:marBottom w:val="0"/>
      <w:divBdr>
        <w:top w:val="none" w:sz="0" w:space="0" w:color="auto"/>
        <w:left w:val="none" w:sz="0" w:space="0" w:color="auto"/>
        <w:bottom w:val="none" w:sz="0" w:space="0" w:color="auto"/>
        <w:right w:val="none" w:sz="0" w:space="0" w:color="auto"/>
      </w:divBdr>
      <w:divsChild>
        <w:div w:id="2000886164">
          <w:marLeft w:val="1166"/>
          <w:marRight w:val="0"/>
          <w:marTop w:val="115"/>
          <w:marBottom w:val="0"/>
          <w:divBdr>
            <w:top w:val="none" w:sz="0" w:space="0" w:color="auto"/>
            <w:left w:val="none" w:sz="0" w:space="0" w:color="auto"/>
            <w:bottom w:val="none" w:sz="0" w:space="0" w:color="auto"/>
            <w:right w:val="none" w:sz="0" w:space="0" w:color="auto"/>
          </w:divBdr>
        </w:div>
      </w:divsChild>
    </w:div>
    <w:div w:id="1422336410">
      <w:bodyDiv w:val="1"/>
      <w:marLeft w:val="0"/>
      <w:marRight w:val="0"/>
      <w:marTop w:val="0"/>
      <w:marBottom w:val="0"/>
      <w:divBdr>
        <w:top w:val="none" w:sz="0" w:space="0" w:color="auto"/>
        <w:left w:val="none" w:sz="0" w:space="0" w:color="auto"/>
        <w:bottom w:val="none" w:sz="0" w:space="0" w:color="auto"/>
        <w:right w:val="none" w:sz="0" w:space="0" w:color="auto"/>
      </w:divBdr>
      <w:divsChild>
        <w:div w:id="579339583">
          <w:marLeft w:val="547"/>
          <w:marRight w:val="0"/>
          <w:marTop w:val="134"/>
          <w:marBottom w:val="0"/>
          <w:divBdr>
            <w:top w:val="none" w:sz="0" w:space="0" w:color="auto"/>
            <w:left w:val="none" w:sz="0" w:space="0" w:color="auto"/>
            <w:bottom w:val="none" w:sz="0" w:space="0" w:color="auto"/>
            <w:right w:val="none" w:sz="0" w:space="0" w:color="auto"/>
          </w:divBdr>
        </w:div>
      </w:divsChild>
    </w:div>
    <w:div w:id="1454523004">
      <w:bodyDiv w:val="1"/>
      <w:marLeft w:val="0"/>
      <w:marRight w:val="0"/>
      <w:marTop w:val="0"/>
      <w:marBottom w:val="0"/>
      <w:divBdr>
        <w:top w:val="none" w:sz="0" w:space="0" w:color="auto"/>
        <w:left w:val="none" w:sz="0" w:space="0" w:color="auto"/>
        <w:bottom w:val="none" w:sz="0" w:space="0" w:color="auto"/>
        <w:right w:val="none" w:sz="0" w:space="0" w:color="auto"/>
      </w:divBdr>
      <w:divsChild>
        <w:div w:id="299924060">
          <w:marLeft w:val="0"/>
          <w:marRight w:val="0"/>
          <w:marTop w:val="0"/>
          <w:marBottom w:val="0"/>
          <w:divBdr>
            <w:top w:val="none" w:sz="0" w:space="0" w:color="auto"/>
            <w:left w:val="none" w:sz="0" w:space="0" w:color="auto"/>
            <w:bottom w:val="none" w:sz="0" w:space="0" w:color="auto"/>
            <w:right w:val="none" w:sz="0" w:space="0" w:color="auto"/>
          </w:divBdr>
        </w:div>
        <w:div w:id="1216235703">
          <w:marLeft w:val="0"/>
          <w:marRight w:val="0"/>
          <w:marTop w:val="0"/>
          <w:marBottom w:val="0"/>
          <w:divBdr>
            <w:top w:val="none" w:sz="0" w:space="0" w:color="auto"/>
            <w:left w:val="none" w:sz="0" w:space="0" w:color="auto"/>
            <w:bottom w:val="none" w:sz="0" w:space="0" w:color="auto"/>
            <w:right w:val="none" w:sz="0" w:space="0" w:color="auto"/>
          </w:divBdr>
        </w:div>
        <w:div w:id="544368473">
          <w:marLeft w:val="0"/>
          <w:marRight w:val="0"/>
          <w:marTop w:val="0"/>
          <w:marBottom w:val="0"/>
          <w:divBdr>
            <w:top w:val="none" w:sz="0" w:space="0" w:color="auto"/>
            <w:left w:val="none" w:sz="0" w:space="0" w:color="auto"/>
            <w:bottom w:val="none" w:sz="0" w:space="0" w:color="auto"/>
            <w:right w:val="none" w:sz="0" w:space="0" w:color="auto"/>
          </w:divBdr>
        </w:div>
        <w:div w:id="2033922479">
          <w:marLeft w:val="0"/>
          <w:marRight w:val="0"/>
          <w:marTop w:val="0"/>
          <w:marBottom w:val="0"/>
          <w:divBdr>
            <w:top w:val="none" w:sz="0" w:space="0" w:color="auto"/>
            <w:left w:val="none" w:sz="0" w:space="0" w:color="auto"/>
            <w:bottom w:val="none" w:sz="0" w:space="0" w:color="auto"/>
            <w:right w:val="none" w:sz="0" w:space="0" w:color="auto"/>
          </w:divBdr>
        </w:div>
        <w:div w:id="515311842">
          <w:marLeft w:val="0"/>
          <w:marRight w:val="0"/>
          <w:marTop w:val="0"/>
          <w:marBottom w:val="0"/>
          <w:divBdr>
            <w:top w:val="none" w:sz="0" w:space="0" w:color="auto"/>
            <w:left w:val="none" w:sz="0" w:space="0" w:color="auto"/>
            <w:bottom w:val="none" w:sz="0" w:space="0" w:color="auto"/>
            <w:right w:val="none" w:sz="0" w:space="0" w:color="auto"/>
          </w:divBdr>
        </w:div>
        <w:div w:id="1629125056">
          <w:marLeft w:val="0"/>
          <w:marRight w:val="0"/>
          <w:marTop w:val="0"/>
          <w:marBottom w:val="0"/>
          <w:divBdr>
            <w:top w:val="none" w:sz="0" w:space="0" w:color="auto"/>
            <w:left w:val="none" w:sz="0" w:space="0" w:color="auto"/>
            <w:bottom w:val="none" w:sz="0" w:space="0" w:color="auto"/>
            <w:right w:val="none" w:sz="0" w:space="0" w:color="auto"/>
          </w:divBdr>
        </w:div>
        <w:div w:id="1979920794">
          <w:marLeft w:val="0"/>
          <w:marRight w:val="0"/>
          <w:marTop w:val="0"/>
          <w:marBottom w:val="0"/>
          <w:divBdr>
            <w:top w:val="none" w:sz="0" w:space="0" w:color="auto"/>
            <w:left w:val="none" w:sz="0" w:space="0" w:color="auto"/>
            <w:bottom w:val="none" w:sz="0" w:space="0" w:color="auto"/>
            <w:right w:val="none" w:sz="0" w:space="0" w:color="auto"/>
          </w:divBdr>
        </w:div>
        <w:div w:id="49113240">
          <w:marLeft w:val="0"/>
          <w:marRight w:val="0"/>
          <w:marTop w:val="0"/>
          <w:marBottom w:val="0"/>
          <w:divBdr>
            <w:top w:val="none" w:sz="0" w:space="0" w:color="auto"/>
            <w:left w:val="none" w:sz="0" w:space="0" w:color="auto"/>
            <w:bottom w:val="none" w:sz="0" w:space="0" w:color="auto"/>
            <w:right w:val="none" w:sz="0" w:space="0" w:color="auto"/>
          </w:divBdr>
        </w:div>
        <w:div w:id="871528417">
          <w:marLeft w:val="0"/>
          <w:marRight w:val="0"/>
          <w:marTop w:val="0"/>
          <w:marBottom w:val="0"/>
          <w:divBdr>
            <w:top w:val="none" w:sz="0" w:space="0" w:color="auto"/>
            <w:left w:val="none" w:sz="0" w:space="0" w:color="auto"/>
            <w:bottom w:val="none" w:sz="0" w:space="0" w:color="auto"/>
            <w:right w:val="none" w:sz="0" w:space="0" w:color="auto"/>
          </w:divBdr>
        </w:div>
        <w:div w:id="621570004">
          <w:marLeft w:val="0"/>
          <w:marRight w:val="0"/>
          <w:marTop w:val="0"/>
          <w:marBottom w:val="0"/>
          <w:divBdr>
            <w:top w:val="none" w:sz="0" w:space="0" w:color="auto"/>
            <w:left w:val="none" w:sz="0" w:space="0" w:color="auto"/>
            <w:bottom w:val="none" w:sz="0" w:space="0" w:color="auto"/>
            <w:right w:val="none" w:sz="0" w:space="0" w:color="auto"/>
          </w:divBdr>
        </w:div>
        <w:div w:id="1399740961">
          <w:marLeft w:val="0"/>
          <w:marRight w:val="0"/>
          <w:marTop w:val="0"/>
          <w:marBottom w:val="0"/>
          <w:divBdr>
            <w:top w:val="none" w:sz="0" w:space="0" w:color="auto"/>
            <w:left w:val="none" w:sz="0" w:space="0" w:color="auto"/>
            <w:bottom w:val="none" w:sz="0" w:space="0" w:color="auto"/>
            <w:right w:val="none" w:sz="0" w:space="0" w:color="auto"/>
          </w:divBdr>
        </w:div>
      </w:divsChild>
    </w:div>
    <w:div w:id="1514569112">
      <w:bodyDiv w:val="1"/>
      <w:marLeft w:val="0"/>
      <w:marRight w:val="0"/>
      <w:marTop w:val="0"/>
      <w:marBottom w:val="0"/>
      <w:divBdr>
        <w:top w:val="none" w:sz="0" w:space="0" w:color="auto"/>
        <w:left w:val="none" w:sz="0" w:space="0" w:color="auto"/>
        <w:bottom w:val="none" w:sz="0" w:space="0" w:color="auto"/>
        <w:right w:val="none" w:sz="0" w:space="0" w:color="auto"/>
      </w:divBdr>
    </w:div>
    <w:div w:id="1555384150">
      <w:bodyDiv w:val="1"/>
      <w:marLeft w:val="0"/>
      <w:marRight w:val="0"/>
      <w:marTop w:val="0"/>
      <w:marBottom w:val="0"/>
      <w:divBdr>
        <w:top w:val="none" w:sz="0" w:space="0" w:color="auto"/>
        <w:left w:val="none" w:sz="0" w:space="0" w:color="auto"/>
        <w:bottom w:val="none" w:sz="0" w:space="0" w:color="auto"/>
        <w:right w:val="none" w:sz="0" w:space="0" w:color="auto"/>
      </w:divBdr>
    </w:div>
    <w:div w:id="1773234289">
      <w:bodyDiv w:val="1"/>
      <w:marLeft w:val="0"/>
      <w:marRight w:val="0"/>
      <w:marTop w:val="0"/>
      <w:marBottom w:val="0"/>
      <w:divBdr>
        <w:top w:val="none" w:sz="0" w:space="0" w:color="auto"/>
        <w:left w:val="none" w:sz="0" w:space="0" w:color="auto"/>
        <w:bottom w:val="none" w:sz="0" w:space="0" w:color="auto"/>
        <w:right w:val="none" w:sz="0" w:space="0" w:color="auto"/>
      </w:divBdr>
    </w:div>
    <w:div w:id="1844323743">
      <w:bodyDiv w:val="1"/>
      <w:marLeft w:val="0"/>
      <w:marRight w:val="0"/>
      <w:marTop w:val="0"/>
      <w:marBottom w:val="0"/>
      <w:divBdr>
        <w:top w:val="none" w:sz="0" w:space="0" w:color="auto"/>
        <w:left w:val="none" w:sz="0" w:space="0" w:color="auto"/>
        <w:bottom w:val="none" w:sz="0" w:space="0" w:color="auto"/>
        <w:right w:val="none" w:sz="0" w:space="0" w:color="auto"/>
      </w:divBdr>
    </w:div>
    <w:div w:id="1849636233">
      <w:bodyDiv w:val="1"/>
      <w:marLeft w:val="0"/>
      <w:marRight w:val="0"/>
      <w:marTop w:val="0"/>
      <w:marBottom w:val="0"/>
      <w:divBdr>
        <w:top w:val="none" w:sz="0" w:space="0" w:color="auto"/>
        <w:left w:val="none" w:sz="0" w:space="0" w:color="auto"/>
        <w:bottom w:val="none" w:sz="0" w:space="0" w:color="auto"/>
        <w:right w:val="none" w:sz="0" w:space="0" w:color="auto"/>
      </w:divBdr>
      <w:divsChild>
        <w:div w:id="1193807075">
          <w:marLeft w:val="547"/>
          <w:marRight w:val="0"/>
          <w:marTop w:val="130"/>
          <w:marBottom w:val="0"/>
          <w:divBdr>
            <w:top w:val="none" w:sz="0" w:space="0" w:color="auto"/>
            <w:left w:val="none" w:sz="0" w:space="0" w:color="auto"/>
            <w:bottom w:val="none" w:sz="0" w:space="0" w:color="auto"/>
            <w:right w:val="none" w:sz="0" w:space="0" w:color="auto"/>
          </w:divBdr>
        </w:div>
        <w:div w:id="727463039">
          <w:marLeft w:val="1166"/>
          <w:marRight w:val="0"/>
          <w:marTop w:val="115"/>
          <w:marBottom w:val="0"/>
          <w:divBdr>
            <w:top w:val="none" w:sz="0" w:space="0" w:color="auto"/>
            <w:left w:val="none" w:sz="0" w:space="0" w:color="auto"/>
            <w:bottom w:val="none" w:sz="0" w:space="0" w:color="auto"/>
            <w:right w:val="none" w:sz="0" w:space="0" w:color="auto"/>
          </w:divBdr>
        </w:div>
        <w:div w:id="1247960028">
          <w:marLeft w:val="1166"/>
          <w:marRight w:val="0"/>
          <w:marTop w:val="115"/>
          <w:marBottom w:val="0"/>
          <w:divBdr>
            <w:top w:val="none" w:sz="0" w:space="0" w:color="auto"/>
            <w:left w:val="none" w:sz="0" w:space="0" w:color="auto"/>
            <w:bottom w:val="none" w:sz="0" w:space="0" w:color="auto"/>
            <w:right w:val="none" w:sz="0" w:space="0" w:color="auto"/>
          </w:divBdr>
        </w:div>
        <w:div w:id="92241298">
          <w:marLeft w:val="1166"/>
          <w:marRight w:val="0"/>
          <w:marTop w:val="115"/>
          <w:marBottom w:val="0"/>
          <w:divBdr>
            <w:top w:val="none" w:sz="0" w:space="0" w:color="auto"/>
            <w:left w:val="none" w:sz="0" w:space="0" w:color="auto"/>
            <w:bottom w:val="none" w:sz="0" w:space="0" w:color="auto"/>
            <w:right w:val="none" w:sz="0" w:space="0" w:color="auto"/>
          </w:divBdr>
        </w:div>
        <w:div w:id="431054333">
          <w:marLeft w:val="1166"/>
          <w:marRight w:val="0"/>
          <w:marTop w:val="115"/>
          <w:marBottom w:val="0"/>
          <w:divBdr>
            <w:top w:val="none" w:sz="0" w:space="0" w:color="auto"/>
            <w:left w:val="none" w:sz="0" w:space="0" w:color="auto"/>
            <w:bottom w:val="none" w:sz="0" w:space="0" w:color="auto"/>
            <w:right w:val="none" w:sz="0" w:space="0" w:color="auto"/>
          </w:divBdr>
        </w:div>
        <w:div w:id="1071150278">
          <w:marLeft w:val="1166"/>
          <w:marRight w:val="0"/>
          <w:marTop w:val="115"/>
          <w:marBottom w:val="0"/>
          <w:divBdr>
            <w:top w:val="none" w:sz="0" w:space="0" w:color="auto"/>
            <w:left w:val="none" w:sz="0" w:space="0" w:color="auto"/>
            <w:bottom w:val="none" w:sz="0" w:space="0" w:color="auto"/>
            <w:right w:val="none" w:sz="0" w:space="0" w:color="auto"/>
          </w:divBdr>
        </w:div>
        <w:div w:id="1973247492">
          <w:marLeft w:val="1166"/>
          <w:marRight w:val="0"/>
          <w:marTop w:val="115"/>
          <w:marBottom w:val="0"/>
          <w:divBdr>
            <w:top w:val="none" w:sz="0" w:space="0" w:color="auto"/>
            <w:left w:val="none" w:sz="0" w:space="0" w:color="auto"/>
            <w:bottom w:val="none" w:sz="0" w:space="0" w:color="auto"/>
            <w:right w:val="none" w:sz="0" w:space="0" w:color="auto"/>
          </w:divBdr>
        </w:div>
        <w:div w:id="477576526">
          <w:marLeft w:val="1166"/>
          <w:marRight w:val="0"/>
          <w:marTop w:val="115"/>
          <w:marBottom w:val="0"/>
          <w:divBdr>
            <w:top w:val="none" w:sz="0" w:space="0" w:color="auto"/>
            <w:left w:val="none" w:sz="0" w:space="0" w:color="auto"/>
            <w:bottom w:val="none" w:sz="0" w:space="0" w:color="auto"/>
            <w:right w:val="none" w:sz="0" w:space="0" w:color="auto"/>
          </w:divBdr>
        </w:div>
        <w:div w:id="632830298">
          <w:marLeft w:val="547"/>
          <w:marRight w:val="0"/>
          <w:marTop w:val="130"/>
          <w:marBottom w:val="0"/>
          <w:divBdr>
            <w:top w:val="none" w:sz="0" w:space="0" w:color="auto"/>
            <w:left w:val="none" w:sz="0" w:space="0" w:color="auto"/>
            <w:bottom w:val="none" w:sz="0" w:space="0" w:color="auto"/>
            <w:right w:val="none" w:sz="0" w:space="0" w:color="auto"/>
          </w:divBdr>
        </w:div>
        <w:div w:id="345716809">
          <w:marLeft w:val="547"/>
          <w:marRight w:val="0"/>
          <w:marTop w:val="130"/>
          <w:marBottom w:val="0"/>
          <w:divBdr>
            <w:top w:val="none" w:sz="0" w:space="0" w:color="auto"/>
            <w:left w:val="none" w:sz="0" w:space="0" w:color="auto"/>
            <w:bottom w:val="none" w:sz="0" w:space="0" w:color="auto"/>
            <w:right w:val="none" w:sz="0" w:space="0" w:color="auto"/>
          </w:divBdr>
        </w:div>
        <w:div w:id="1926382436">
          <w:marLeft w:val="547"/>
          <w:marRight w:val="0"/>
          <w:marTop w:val="130"/>
          <w:marBottom w:val="0"/>
          <w:divBdr>
            <w:top w:val="none" w:sz="0" w:space="0" w:color="auto"/>
            <w:left w:val="none" w:sz="0" w:space="0" w:color="auto"/>
            <w:bottom w:val="none" w:sz="0" w:space="0" w:color="auto"/>
            <w:right w:val="none" w:sz="0" w:space="0" w:color="auto"/>
          </w:divBdr>
        </w:div>
      </w:divsChild>
    </w:div>
    <w:div w:id="1925608659">
      <w:bodyDiv w:val="1"/>
      <w:marLeft w:val="0"/>
      <w:marRight w:val="0"/>
      <w:marTop w:val="0"/>
      <w:marBottom w:val="0"/>
      <w:divBdr>
        <w:top w:val="none" w:sz="0" w:space="0" w:color="auto"/>
        <w:left w:val="none" w:sz="0" w:space="0" w:color="auto"/>
        <w:bottom w:val="none" w:sz="0" w:space="0" w:color="auto"/>
        <w:right w:val="none" w:sz="0" w:space="0" w:color="auto"/>
      </w:divBdr>
      <w:divsChild>
        <w:div w:id="22828863">
          <w:marLeft w:val="547"/>
          <w:marRight w:val="0"/>
          <w:marTop w:val="154"/>
          <w:marBottom w:val="0"/>
          <w:divBdr>
            <w:top w:val="none" w:sz="0" w:space="0" w:color="auto"/>
            <w:left w:val="none" w:sz="0" w:space="0" w:color="auto"/>
            <w:bottom w:val="none" w:sz="0" w:space="0" w:color="auto"/>
            <w:right w:val="none" w:sz="0" w:space="0" w:color="auto"/>
          </w:divBdr>
        </w:div>
        <w:div w:id="1615552965">
          <w:marLeft w:val="547"/>
          <w:marRight w:val="0"/>
          <w:marTop w:val="154"/>
          <w:marBottom w:val="0"/>
          <w:divBdr>
            <w:top w:val="none" w:sz="0" w:space="0" w:color="auto"/>
            <w:left w:val="none" w:sz="0" w:space="0" w:color="auto"/>
            <w:bottom w:val="none" w:sz="0" w:space="0" w:color="auto"/>
            <w:right w:val="none" w:sz="0" w:space="0" w:color="auto"/>
          </w:divBdr>
        </w:div>
      </w:divsChild>
    </w:div>
    <w:div w:id="2038310247">
      <w:bodyDiv w:val="1"/>
      <w:marLeft w:val="0"/>
      <w:marRight w:val="0"/>
      <w:marTop w:val="0"/>
      <w:marBottom w:val="0"/>
      <w:divBdr>
        <w:top w:val="none" w:sz="0" w:space="0" w:color="auto"/>
        <w:left w:val="none" w:sz="0" w:space="0" w:color="auto"/>
        <w:bottom w:val="none" w:sz="0" w:space="0" w:color="auto"/>
        <w:right w:val="none" w:sz="0" w:space="0" w:color="auto"/>
      </w:divBdr>
      <w:divsChild>
        <w:div w:id="1465004509">
          <w:marLeft w:val="547"/>
          <w:marRight w:val="0"/>
          <w:marTop w:val="130"/>
          <w:marBottom w:val="0"/>
          <w:divBdr>
            <w:top w:val="none" w:sz="0" w:space="0" w:color="auto"/>
            <w:left w:val="none" w:sz="0" w:space="0" w:color="auto"/>
            <w:bottom w:val="none" w:sz="0" w:space="0" w:color="auto"/>
            <w:right w:val="none" w:sz="0" w:space="0" w:color="auto"/>
          </w:divBdr>
        </w:div>
      </w:divsChild>
    </w:div>
    <w:div w:id="2093431622">
      <w:bodyDiv w:val="1"/>
      <w:marLeft w:val="0"/>
      <w:marRight w:val="0"/>
      <w:marTop w:val="0"/>
      <w:marBottom w:val="0"/>
      <w:divBdr>
        <w:top w:val="none" w:sz="0" w:space="0" w:color="auto"/>
        <w:left w:val="none" w:sz="0" w:space="0" w:color="auto"/>
        <w:bottom w:val="none" w:sz="0" w:space="0" w:color="auto"/>
        <w:right w:val="none" w:sz="0" w:space="0" w:color="auto"/>
      </w:divBdr>
      <w:divsChild>
        <w:div w:id="384793911">
          <w:marLeft w:val="0"/>
          <w:marRight w:val="0"/>
          <w:marTop w:val="0"/>
          <w:marBottom w:val="0"/>
          <w:divBdr>
            <w:top w:val="none" w:sz="0" w:space="0" w:color="auto"/>
            <w:left w:val="none" w:sz="0" w:space="0" w:color="auto"/>
            <w:bottom w:val="none" w:sz="0" w:space="0" w:color="auto"/>
            <w:right w:val="none" w:sz="0" w:space="0" w:color="auto"/>
          </w:divBdr>
        </w:div>
        <w:div w:id="1267229870">
          <w:marLeft w:val="0"/>
          <w:marRight w:val="0"/>
          <w:marTop w:val="0"/>
          <w:marBottom w:val="0"/>
          <w:divBdr>
            <w:top w:val="none" w:sz="0" w:space="0" w:color="auto"/>
            <w:left w:val="none" w:sz="0" w:space="0" w:color="auto"/>
            <w:bottom w:val="none" w:sz="0" w:space="0" w:color="auto"/>
            <w:right w:val="none" w:sz="0" w:space="0" w:color="auto"/>
          </w:divBdr>
        </w:div>
        <w:div w:id="1526404084">
          <w:marLeft w:val="0"/>
          <w:marRight w:val="0"/>
          <w:marTop w:val="0"/>
          <w:marBottom w:val="0"/>
          <w:divBdr>
            <w:top w:val="none" w:sz="0" w:space="0" w:color="auto"/>
            <w:left w:val="none" w:sz="0" w:space="0" w:color="auto"/>
            <w:bottom w:val="none" w:sz="0" w:space="0" w:color="auto"/>
            <w:right w:val="none" w:sz="0" w:space="0" w:color="auto"/>
          </w:divBdr>
        </w:div>
      </w:divsChild>
    </w:div>
    <w:div w:id="2094814164">
      <w:bodyDiv w:val="1"/>
      <w:marLeft w:val="0"/>
      <w:marRight w:val="0"/>
      <w:marTop w:val="0"/>
      <w:marBottom w:val="0"/>
      <w:divBdr>
        <w:top w:val="none" w:sz="0" w:space="0" w:color="auto"/>
        <w:left w:val="none" w:sz="0" w:space="0" w:color="auto"/>
        <w:bottom w:val="none" w:sz="0" w:space="0" w:color="auto"/>
        <w:right w:val="none" w:sz="0" w:space="0" w:color="auto"/>
      </w:divBdr>
    </w:div>
    <w:div w:id="2115437653">
      <w:bodyDiv w:val="1"/>
      <w:marLeft w:val="0"/>
      <w:marRight w:val="0"/>
      <w:marTop w:val="0"/>
      <w:marBottom w:val="0"/>
      <w:divBdr>
        <w:top w:val="none" w:sz="0" w:space="0" w:color="auto"/>
        <w:left w:val="none" w:sz="0" w:space="0" w:color="auto"/>
        <w:bottom w:val="none" w:sz="0" w:space="0" w:color="auto"/>
        <w:right w:val="none" w:sz="0" w:space="0" w:color="auto"/>
      </w:divBdr>
      <w:divsChild>
        <w:div w:id="40833651">
          <w:marLeft w:val="1166"/>
          <w:marRight w:val="0"/>
          <w:marTop w:val="106"/>
          <w:marBottom w:val="0"/>
          <w:divBdr>
            <w:top w:val="none" w:sz="0" w:space="0" w:color="auto"/>
            <w:left w:val="none" w:sz="0" w:space="0" w:color="auto"/>
            <w:bottom w:val="none" w:sz="0" w:space="0" w:color="auto"/>
            <w:right w:val="none" w:sz="0" w:space="0" w:color="auto"/>
          </w:divBdr>
        </w:div>
        <w:div w:id="1111051109">
          <w:marLeft w:val="1800"/>
          <w:marRight w:val="0"/>
          <w:marTop w:val="91"/>
          <w:marBottom w:val="0"/>
          <w:divBdr>
            <w:top w:val="none" w:sz="0" w:space="0" w:color="auto"/>
            <w:left w:val="none" w:sz="0" w:space="0" w:color="auto"/>
            <w:bottom w:val="none" w:sz="0" w:space="0" w:color="auto"/>
            <w:right w:val="none" w:sz="0" w:space="0" w:color="auto"/>
          </w:divBdr>
        </w:div>
        <w:div w:id="1019237312">
          <w:marLeft w:val="1800"/>
          <w:marRight w:val="0"/>
          <w:marTop w:val="91"/>
          <w:marBottom w:val="0"/>
          <w:divBdr>
            <w:top w:val="none" w:sz="0" w:space="0" w:color="auto"/>
            <w:left w:val="none" w:sz="0" w:space="0" w:color="auto"/>
            <w:bottom w:val="none" w:sz="0" w:space="0" w:color="auto"/>
            <w:right w:val="none" w:sz="0" w:space="0" w:color="auto"/>
          </w:divBdr>
        </w:div>
      </w:divsChild>
    </w:div>
    <w:div w:id="2126269752">
      <w:bodyDiv w:val="1"/>
      <w:marLeft w:val="0"/>
      <w:marRight w:val="0"/>
      <w:marTop w:val="0"/>
      <w:marBottom w:val="0"/>
      <w:divBdr>
        <w:top w:val="none" w:sz="0" w:space="0" w:color="auto"/>
        <w:left w:val="none" w:sz="0" w:space="0" w:color="auto"/>
        <w:bottom w:val="none" w:sz="0" w:space="0" w:color="auto"/>
        <w:right w:val="none" w:sz="0" w:space="0" w:color="auto"/>
      </w:divBdr>
      <w:divsChild>
        <w:div w:id="86926537">
          <w:marLeft w:val="0"/>
          <w:marRight w:val="0"/>
          <w:marTop w:val="0"/>
          <w:marBottom w:val="0"/>
          <w:divBdr>
            <w:top w:val="none" w:sz="0" w:space="0" w:color="auto"/>
            <w:left w:val="none" w:sz="0" w:space="0" w:color="auto"/>
            <w:bottom w:val="none" w:sz="0" w:space="0" w:color="auto"/>
            <w:right w:val="none" w:sz="0" w:space="0" w:color="auto"/>
          </w:divBdr>
        </w:div>
        <w:div w:id="243997002">
          <w:marLeft w:val="0"/>
          <w:marRight w:val="0"/>
          <w:marTop w:val="0"/>
          <w:marBottom w:val="0"/>
          <w:divBdr>
            <w:top w:val="none" w:sz="0" w:space="0" w:color="auto"/>
            <w:left w:val="none" w:sz="0" w:space="0" w:color="auto"/>
            <w:bottom w:val="none" w:sz="0" w:space="0" w:color="auto"/>
            <w:right w:val="none" w:sz="0" w:space="0" w:color="auto"/>
          </w:divBdr>
        </w:div>
        <w:div w:id="591089703">
          <w:marLeft w:val="0"/>
          <w:marRight w:val="0"/>
          <w:marTop w:val="0"/>
          <w:marBottom w:val="0"/>
          <w:divBdr>
            <w:top w:val="none" w:sz="0" w:space="0" w:color="auto"/>
            <w:left w:val="none" w:sz="0" w:space="0" w:color="auto"/>
            <w:bottom w:val="none" w:sz="0" w:space="0" w:color="auto"/>
            <w:right w:val="none" w:sz="0" w:space="0" w:color="auto"/>
          </w:divBdr>
        </w:div>
        <w:div w:id="761607319">
          <w:marLeft w:val="0"/>
          <w:marRight w:val="0"/>
          <w:marTop w:val="0"/>
          <w:marBottom w:val="0"/>
          <w:divBdr>
            <w:top w:val="none" w:sz="0" w:space="0" w:color="auto"/>
            <w:left w:val="none" w:sz="0" w:space="0" w:color="auto"/>
            <w:bottom w:val="none" w:sz="0" w:space="0" w:color="auto"/>
            <w:right w:val="none" w:sz="0" w:space="0" w:color="auto"/>
          </w:divBdr>
        </w:div>
        <w:div w:id="762455109">
          <w:marLeft w:val="0"/>
          <w:marRight w:val="0"/>
          <w:marTop w:val="0"/>
          <w:marBottom w:val="0"/>
          <w:divBdr>
            <w:top w:val="none" w:sz="0" w:space="0" w:color="auto"/>
            <w:left w:val="none" w:sz="0" w:space="0" w:color="auto"/>
            <w:bottom w:val="none" w:sz="0" w:space="0" w:color="auto"/>
            <w:right w:val="none" w:sz="0" w:space="0" w:color="auto"/>
          </w:divBdr>
        </w:div>
        <w:div w:id="7905882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4.xml"/><Relationship Id="rId18" Type="http://schemas.openxmlformats.org/officeDocument/2006/relationships/chart" Target="charts/chart9.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chart" Target="charts/chart6.xml"/><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5.xml"/></Relationships>
</file>

<file path=word/_rels/footnotes.xml.rels><?xml version="1.0" encoding="UTF-8" standalone="yes"?>
<Relationships xmlns="http://schemas.openxmlformats.org/package/2006/relationships"><Relationship Id="rId2" Type="http://schemas.openxmlformats.org/officeDocument/2006/relationships/hyperlink" Target="https://www.middleeastmonitor.com/news/africa/21242-tunisian-government-raises-public-sector-salaries" TargetMode="External"/><Relationship Id="rId1" Type="http://schemas.openxmlformats.org/officeDocument/2006/relationships/hyperlink" Target="http://www.imf.org/external/pubs/ft/reo/2011/mcd/eng/pdf/mreo1011.pdf"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hertogs\Documents\Beitraege\ERF%20VoC\data\IMF%20MENA%20subsidies.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C:\Users\hertogs\Documents\Beitraege\ERF%20VoC\data\WB%20enterprise%20surveys%20overview.xlsx" TargetMode="External"/><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1" Type="http://schemas.openxmlformats.org/officeDocument/2006/relationships/oleObject" Target="file:///C:\Users\hertogs\Documents\Beitraege\ERF%20VoC\data\informality%20graph.xlsx"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file:///C:\Users\hertogs\Documents\Beitraege\ERF%20VoC\data\WB%20LM%20regulation%20stats.xlsx" TargetMode="External"/><Relationship Id="rId2" Type="http://schemas.microsoft.com/office/2011/relationships/chartColorStyle" Target="colors2.xml"/><Relationship Id="rId1" Type="http://schemas.microsoft.com/office/2011/relationships/chartStyle" Target="style2.xm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STEFFEN\Documents\Beitraege\ERF%20VoC\data%20post-Dec%2015\WEF_GCI_Dataset_2006-07-2014-15.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hertogs\Documents\Beitraege\ERF%20VoC\data\WB%20informality%20data.xlsx" TargetMode="External"/></Relationships>
</file>

<file path=word/charts/_rels/chart7.xml.rels><?xml version="1.0" encoding="UTF-8" standalone="yes"?>
<Relationships xmlns="http://schemas.openxmlformats.org/package/2006/relationships"><Relationship Id="rId3" Type="http://schemas.openxmlformats.org/officeDocument/2006/relationships/oleObject" Target="file:///C:\Users\STEFFEN\Documents\Beitraege\ERF%20VoC\data%20post-Dec%2015\graph%20Klapper%20firm%20entrants.xlsx" TargetMode="External"/><Relationship Id="rId2" Type="http://schemas.microsoft.com/office/2011/relationships/chartColorStyle" Target="colors4.xml"/><Relationship Id="rId1" Type="http://schemas.microsoft.com/office/2011/relationships/chartStyle" Target="style4.xml"/></Relationships>
</file>

<file path=word/charts/_rels/chart8.xml.rels><?xml version="1.0" encoding="UTF-8" standalone="yes"?>
<Relationships xmlns="http://schemas.openxmlformats.org/package/2006/relationships"><Relationship Id="rId1" Type="http://schemas.openxmlformats.org/officeDocument/2006/relationships/oleObject" Target="file:///C:\Users\STEFFEN\Documents\Beitraege\ERF%20VoC\data\trust%20figures%20WVS6.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STEFFEN\Documents\Beitraege\ERF%20VoC\data\trust%20figures%20WVS6.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Pt>
            <c:idx val="0"/>
            <c:invertIfNegative val="0"/>
            <c:bubble3D val="0"/>
            <c:spPr>
              <a:solidFill>
                <a:schemeClr val="tx1"/>
              </a:solidFill>
            </c:spPr>
            <c:extLst>
              <c:ext xmlns:c16="http://schemas.microsoft.com/office/drawing/2014/chart" uri="{C3380CC4-5D6E-409C-BE32-E72D297353CC}">
                <c16:uniqueId val="{00000001-A5AF-46CE-B44B-5F790CB560E2}"/>
              </c:ext>
            </c:extLst>
          </c:dPt>
          <c:dPt>
            <c:idx val="1"/>
            <c:invertIfNegative val="0"/>
            <c:bubble3D val="0"/>
            <c:spPr>
              <a:solidFill>
                <a:schemeClr val="tx1"/>
              </a:solidFill>
            </c:spPr>
            <c:extLst>
              <c:ext xmlns:c16="http://schemas.microsoft.com/office/drawing/2014/chart" uri="{C3380CC4-5D6E-409C-BE32-E72D297353CC}">
                <c16:uniqueId val="{00000003-A5AF-46CE-B44B-5F790CB560E2}"/>
              </c:ext>
            </c:extLst>
          </c:dPt>
          <c:dPt>
            <c:idx val="2"/>
            <c:invertIfNegative val="0"/>
            <c:bubble3D val="0"/>
            <c:spPr>
              <a:solidFill>
                <a:schemeClr val="bg1">
                  <a:lumMod val="50000"/>
                </a:schemeClr>
              </a:solidFill>
            </c:spPr>
            <c:extLst>
              <c:ext xmlns:c16="http://schemas.microsoft.com/office/drawing/2014/chart" uri="{C3380CC4-5D6E-409C-BE32-E72D297353CC}">
                <c16:uniqueId val="{00000005-A5AF-46CE-B44B-5F790CB560E2}"/>
              </c:ext>
            </c:extLst>
          </c:dPt>
          <c:dPt>
            <c:idx val="3"/>
            <c:invertIfNegative val="0"/>
            <c:bubble3D val="0"/>
            <c:spPr>
              <a:solidFill>
                <a:schemeClr val="tx1"/>
              </a:solidFill>
            </c:spPr>
            <c:extLst>
              <c:ext xmlns:c16="http://schemas.microsoft.com/office/drawing/2014/chart" uri="{C3380CC4-5D6E-409C-BE32-E72D297353CC}">
                <c16:uniqueId val="{00000007-A5AF-46CE-B44B-5F790CB560E2}"/>
              </c:ext>
            </c:extLst>
          </c:dPt>
          <c:dPt>
            <c:idx val="4"/>
            <c:invertIfNegative val="0"/>
            <c:bubble3D val="0"/>
            <c:spPr>
              <a:solidFill>
                <a:schemeClr val="tx1"/>
              </a:solidFill>
            </c:spPr>
            <c:extLst>
              <c:ext xmlns:c16="http://schemas.microsoft.com/office/drawing/2014/chart" uri="{C3380CC4-5D6E-409C-BE32-E72D297353CC}">
                <c16:uniqueId val="{00000009-A5AF-46CE-B44B-5F790CB560E2}"/>
              </c:ext>
            </c:extLst>
          </c:dPt>
          <c:dPt>
            <c:idx val="5"/>
            <c:invertIfNegative val="0"/>
            <c:bubble3D val="0"/>
            <c:spPr>
              <a:solidFill>
                <a:schemeClr val="bg1">
                  <a:lumMod val="50000"/>
                </a:schemeClr>
              </a:solidFill>
            </c:spPr>
            <c:extLst>
              <c:ext xmlns:c16="http://schemas.microsoft.com/office/drawing/2014/chart" uri="{C3380CC4-5D6E-409C-BE32-E72D297353CC}">
                <c16:uniqueId val="{0000000B-A5AF-46CE-B44B-5F790CB560E2}"/>
              </c:ext>
            </c:extLst>
          </c:dPt>
          <c:dPt>
            <c:idx val="6"/>
            <c:invertIfNegative val="0"/>
            <c:bubble3D val="0"/>
            <c:spPr>
              <a:solidFill>
                <a:schemeClr val="tx1"/>
              </a:solidFill>
            </c:spPr>
            <c:extLst>
              <c:ext xmlns:c16="http://schemas.microsoft.com/office/drawing/2014/chart" uri="{C3380CC4-5D6E-409C-BE32-E72D297353CC}">
                <c16:uniqueId val="{0000000D-A5AF-46CE-B44B-5F790CB560E2}"/>
              </c:ext>
            </c:extLst>
          </c:dPt>
          <c:dPt>
            <c:idx val="7"/>
            <c:invertIfNegative val="0"/>
            <c:bubble3D val="0"/>
            <c:spPr>
              <a:solidFill>
                <a:schemeClr val="tx1"/>
              </a:solidFill>
            </c:spPr>
            <c:extLst>
              <c:ext xmlns:c16="http://schemas.microsoft.com/office/drawing/2014/chart" uri="{C3380CC4-5D6E-409C-BE32-E72D297353CC}">
                <c16:uniqueId val="{0000000F-A5AF-46CE-B44B-5F790CB560E2}"/>
              </c:ext>
            </c:extLst>
          </c:dPt>
          <c:dPt>
            <c:idx val="8"/>
            <c:invertIfNegative val="0"/>
            <c:bubble3D val="0"/>
            <c:spPr>
              <a:solidFill>
                <a:schemeClr val="tx1"/>
              </a:solidFill>
            </c:spPr>
            <c:extLst>
              <c:ext xmlns:c16="http://schemas.microsoft.com/office/drawing/2014/chart" uri="{C3380CC4-5D6E-409C-BE32-E72D297353CC}">
                <c16:uniqueId val="{00000011-A5AF-46CE-B44B-5F790CB560E2}"/>
              </c:ext>
            </c:extLst>
          </c:dPt>
          <c:dPt>
            <c:idx val="9"/>
            <c:invertIfNegative val="0"/>
            <c:bubble3D val="0"/>
            <c:spPr>
              <a:solidFill>
                <a:schemeClr val="tx1"/>
              </a:solidFill>
            </c:spPr>
            <c:extLst>
              <c:ext xmlns:c16="http://schemas.microsoft.com/office/drawing/2014/chart" uri="{C3380CC4-5D6E-409C-BE32-E72D297353CC}">
                <c16:uniqueId val="{00000013-A5AF-46CE-B44B-5F790CB560E2}"/>
              </c:ext>
            </c:extLst>
          </c:dPt>
          <c:dPt>
            <c:idx val="10"/>
            <c:invertIfNegative val="0"/>
            <c:bubble3D val="0"/>
            <c:spPr>
              <a:solidFill>
                <a:schemeClr val="bg1">
                  <a:lumMod val="50000"/>
                </a:schemeClr>
              </a:solidFill>
            </c:spPr>
            <c:extLst>
              <c:ext xmlns:c16="http://schemas.microsoft.com/office/drawing/2014/chart" uri="{C3380CC4-5D6E-409C-BE32-E72D297353CC}">
                <c16:uniqueId val="{00000015-A5AF-46CE-B44B-5F790CB560E2}"/>
              </c:ext>
            </c:extLst>
          </c:dPt>
          <c:dPt>
            <c:idx val="11"/>
            <c:invertIfNegative val="0"/>
            <c:bubble3D val="0"/>
            <c:spPr>
              <a:solidFill>
                <a:schemeClr val="tx1"/>
              </a:solidFill>
            </c:spPr>
            <c:extLst>
              <c:ext xmlns:c16="http://schemas.microsoft.com/office/drawing/2014/chart" uri="{C3380CC4-5D6E-409C-BE32-E72D297353CC}">
                <c16:uniqueId val="{00000017-A5AF-46CE-B44B-5F790CB560E2}"/>
              </c:ext>
            </c:extLst>
          </c:dPt>
          <c:dPt>
            <c:idx val="12"/>
            <c:invertIfNegative val="0"/>
            <c:bubble3D val="0"/>
            <c:spPr>
              <a:solidFill>
                <a:schemeClr val="tx1"/>
              </a:solidFill>
            </c:spPr>
            <c:extLst>
              <c:ext xmlns:c16="http://schemas.microsoft.com/office/drawing/2014/chart" uri="{C3380CC4-5D6E-409C-BE32-E72D297353CC}">
                <c16:uniqueId val="{00000019-A5AF-46CE-B44B-5F790CB560E2}"/>
              </c:ext>
            </c:extLst>
          </c:dPt>
          <c:dPt>
            <c:idx val="13"/>
            <c:invertIfNegative val="0"/>
            <c:bubble3D val="0"/>
            <c:spPr>
              <a:solidFill>
                <a:schemeClr val="tx1"/>
              </a:solidFill>
            </c:spPr>
            <c:extLst>
              <c:ext xmlns:c16="http://schemas.microsoft.com/office/drawing/2014/chart" uri="{C3380CC4-5D6E-409C-BE32-E72D297353CC}">
                <c16:uniqueId val="{0000001B-A5AF-46CE-B44B-5F790CB560E2}"/>
              </c:ext>
            </c:extLst>
          </c:dPt>
          <c:dPt>
            <c:idx val="14"/>
            <c:invertIfNegative val="0"/>
            <c:bubble3D val="0"/>
            <c:spPr>
              <a:solidFill>
                <a:schemeClr val="tx1"/>
              </a:solidFill>
            </c:spPr>
            <c:extLst>
              <c:ext xmlns:c16="http://schemas.microsoft.com/office/drawing/2014/chart" uri="{C3380CC4-5D6E-409C-BE32-E72D297353CC}">
                <c16:uniqueId val="{0000001D-A5AF-46CE-B44B-5F790CB560E2}"/>
              </c:ext>
            </c:extLst>
          </c:dPt>
          <c:dPt>
            <c:idx val="15"/>
            <c:invertIfNegative val="0"/>
            <c:bubble3D val="0"/>
            <c:spPr>
              <a:solidFill>
                <a:schemeClr val="bg1">
                  <a:lumMod val="50000"/>
                </a:schemeClr>
              </a:solidFill>
            </c:spPr>
            <c:extLst>
              <c:ext xmlns:c16="http://schemas.microsoft.com/office/drawing/2014/chart" uri="{C3380CC4-5D6E-409C-BE32-E72D297353CC}">
                <c16:uniqueId val="{0000001F-A5AF-46CE-B44B-5F790CB560E2}"/>
              </c:ext>
            </c:extLst>
          </c:dPt>
          <c:dPt>
            <c:idx val="16"/>
            <c:invertIfNegative val="0"/>
            <c:bubble3D val="0"/>
            <c:spPr>
              <a:solidFill>
                <a:schemeClr val="tx1"/>
              </a:solidFill>
            </c:spPr>
            <c:extLst>
              <c:ext xmlns:c16="http://schemas.microsoft.com/office/drawing/2014/chart" uri="{C3380CC4-5D6E-409C-BE32-E72D297353CC}">
                <c16:uniqueId val="{00000021-A5AF-46CE-B44B-5F790CB560E2}"/>
              </c:ext>
            </c:extLst>
          </c:dPt>
          <c:dPt>
            <c:idx val="17"/>
            <c:invertIfNegative val="0"/>
            <c:bubble3D val="0"/>
            <c:spPr>
              <a:solidFill>
                <a:schemeClr val="bg1">
                  <a:lumMod val="50000"/>
                </a:schemeClr>
              </a:solidFill>
            </c:spPr>
            <c:extLst>
              <c:ext xmlns:c16="http://schemas.microsoft.com/office/drawing/2014/chart" uri="{C3380CC4-5D6E-409C-BE32-E72D297353CC}">
                <c16:uniqueId val="{00000023-A5AF-46CE-B44B-5F790CB560E2}"/>
              </c:ext>
            </c:extLst>
          </c:dPt>
          <c:dPt>
            <c:idx val="18"/>
            <c:invertIfNegative val="0"/>
            <c:bubble3D val="0"/>
            <c:spPr>
              <a:solidFill>
                <a:schemeClr val="tx1"/>
              </a:solidFill>
            </c:spPr>
            <c:extLst>
              <c:ext xmlns:c16="http://schemas.microsoft.com/office/drawing/2014/chart" uri="{C3380CC4-5D6E-409C-BE32-E72D297353CC}">
                <c16:uniqueId val="{00000025-A5AF-46CE-B44B-5F790CB560E2}"/>
              </c:ext>
            </c:extLst>
          </c:dPt>
          <c:dLbls>
            <c:numFmt formatCode="#,##0.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graph!$A$3:$A$21</c:f>
              <c:strCache>
                <c:ptCount val="19"/>
                <c:pt idx="0">
                  <c:v>Algeria</c:v>
                </c:pt>
                <c:pt idx="1">
                  <c:v>Bahrain</c:v>
                </c:pt>
                <c:pt idx="2">
                  <c:v>Egypt</c:v>
                </c:pt>
                <c:pt idx="3">
                  <c:v>Iran</c:v>
                </c:pt>
                <c:pt idx="4">
                  <c:v>Iraq</c:v>
                </c:pt>
                <c:pt idx="5">
                  <c:v>Jordan</c:v>
                </c:pt>
                <c:pt idx="6">
                  <c:v>Kuwait</c:v>
                </c:pt>
                <c:pt idx="7">
                  <c:v>Lebanon</c:v>
                </c:pt>
                <c:pt idx="8">
                  <c:v>Libya</c:v>
                </c:pt>
                <c:pt idx="9">
                  <c:v>Mauritania</c:v>
                </c:pt>
                <c:pt idx="10">
                  <c:v>Morocco</c:v>
                </c:pt>
                <c:pt idx="11">
                  <c:v>Oman</c:v>
                </c:pt>
                <c:pt idx="12">
                  <c:v>Qatar</c:v>
                </c:pt>
                <c:pt idx="13">
                  <c:v>Saudi Arabia</c:v>
                </c:pt>
                <c:pt idx="14">
                  <c:v>Sudan</c:v>
                </c:pt>
                <c:pt idx="15">
                  <c:v>Tunisia</c:v>
                </c:pt>
                <c:pt idx="16">
                  <c:v>UAE</c:v>
                </c:pt>
                <c:pt idx="17">
                  <c:v>Yemen</c:v>
                </c:pt>
                <c:pt idx="18">
                  <c:v>world</c:v>
                </c:pt>
              </c:strCache>
            </c:strRef>
          </c:cat>
          <c:val>
            <c:numRef>
              <c:f>graph!$B$3:$B$21</c:f>
              <c:numCache>
                <c:formatCode>General</c:formatCode>
                <c:ptCount val="19"/>
                <c:pt idx="0">
                  <c:v>10.74</c:v>
                </c:pt>
                <c:pt idx="1">
                  <c:v>7.94</c:v>
                </c:pt>
                <c:pt idx="2">
                  <c:v>10.64</c:v>
                </c:pt>
                <c:pt idx="3">
                  <c:v>12.64</c:v>
                </c:pt>
                <c:pt idx="4">
                  <c:v>11.56</c:v>
                </c:pt>
                <c:pt idx="5">
                  <c:v>5.96</c:v>
                </c:pt>
                <c:pt idx="6">
                  <c:v>7.29</c:v>
                </c:pt>
                <c:pt idx="7">
                  <c:v>4.53</c:v>
                </c:pt>
                <c:pt idx="8">
                  <c:v>8.84</c:v>
                </c:pt>
                <c:pt idx="9">
                  <c:v>1.65</c:v>
                </c:pt>
                <c:pt idx="10">
                  <c:v>0.66</c:v>
                </c:pt>
                <c:pt idx="11">
                  <c:v>5.97</c:v>
                </c:pt>
                <c:pt idx="12">
                  <c:v>3.49</c:v>
                </c:pt>
                <c:pt idx="13">
                  <c:v>9.94</c:v>
                </c:pt>
                <c:pt idx="14">
                  <c:v>1.37</c:v>
                </c:pt>
                <c:pt idx="15">
                  <c:v>3</c:v>
                </c:pt>
                <c:pt idx="16">
                  <c:v>5.71</c:v>
                </c:pt>
                <c:pt idx="17">
                  <c:v>6</c:v>
                </c:pt>
                <c:pt idx="18">
                  <c:v>0.7</c:v>
                </c:pt>
              </c:numCache>
            </c:numRef>
          </c:val>
          <c:extLst>
            <c:ext xmlns:c16="http://schemas.microsoft.com/office/drawing/2014/chart" uri="{C3380CC4-5D6E-409C-BE32-E72D297353CC}">
              <c16:uniqueId val="{00000026-A5AF-46CE-B44B-5F790CB560E2}"/>
            </c:ext>
          </c:extLst>
        </c:ser>
        <c:dLbls>
          <c:showLegendKey val="0"/>
          <c:showVal val="0"/>
          <c:showCatName val="0"/>
          <c:showSerName val="0"/>
          <c:showPercent val="0"/>
          <c:showBubbleSize val="0"/>
        </c:dLbls>
        <c:gapWidth val="150"/>
        <c:axId val="449037920"/>
        <c:axId val="449038704"/>
      </c:barChart>
      <c:catAx>
        <c:axId val="449037920"/>
        <c:scaling>
          <c:orientation val="minMax"/>
        </c:scaling>
        <c:delete val="0"/>
        <c:axPos val="b"/>
        <c:numFmt formatCode="General" sourceLinked="0"/>
        <c:majorTickMark val="out"/>
        <c:minorTickMark val="none"/>
        <c:tickLblPos val="nextTo"/>
        <c:crossAx val="449038704"/>
        <c:crosses val="autoZero"/>
        <c:auto val="1"/>
        <c:lblAlgn val="ctr"/>
        <c:lblOffset val="100"/>
        <c:noMultiLvlLbl val="0"/>
      </c:catAx>
      <c:valAx>
        <c:axId val="449038704"/>
        <c:scaling>
          <c:orientation val="minMax"/>
        </c:scaling>
        <c:delete val="0"/>
        <c:axPos val="l"/>
        <c:majorGridlines/>
        <c:numFmt formatCode="General" sourceLinked="1"/>
        <c:majorTickMark val="out"/>
        <c:minorTickMark val="none"/>
        <c:tickLblPos val="nextTo"/>
        <c:crossAx val="449037920"/>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clustered"/>
        <c:varyColors val="0"/>
        <c:ser>
          <c:idx val="0"/>
          <c:order val="0"/>
          <c:spPr>
            <a:solidFill>
              <a:schemeClr val="dk1">
                <a:tint val="88500"/>
              </a:schemeClr>
            </a:solidFill>
            <a:ln>
              <a:noFill/>
            </a:ln>
            <a:effectLst/>
          </c:spPr>
          <c:invertIfNegative val="0"/>
          <c:dPt>
            <c:idx val="6"/>
            <c:invertIfNegative val="0"/>
            <c:bubble3D val="0"/>
            <c:spPr>
              <a:solidFill>
                <a:sysClr val="windowText" lastClr="000000"/>
              </a:solidFill>
              <a:ln>
                <a:noFill/>
              </a:ln>
              <a:effectLst/>
            </c:spPr>
            <c:extLst>
              <c:ext xmlns:c16="http://schemas.microsoft.com/office/drawing/2014/chart" uri="{C3380CC4-5D6E-409C-BE32-E72D297353CC}">
                <c16:uniqueId val="{00000001-3D13-4696-B57C-B2A945EAB957}"/>
              </c:ext>
            </c:extLst>
          </c:dPt>
          <c:dPt>
            <c:idx val="7"/>
            <c:invertIfNegative val="0"/>
            <c:bubble3D val="0"/>
            <c:spPr>
              <a:solidFill>
                <a:sysClr val="windowText" lastClr="000000"/>
              </a:solidFill>
              <a:ln>
                <a:noFill/>
              </a:ln>
              <a:effectLst/>
            </c:spPr>
            <c:extLst>
              <c:ext xmlns:c16="http://schemas.microsoft.com/office/drawing/2014/chart" uri="{C3380CC4-5D6E-409C-BE32-E72D297353CC}">
                <c16:uniqueId val="{00000003-3D13-4696-B57C-B2A945EAB957}"/>
              </c:ext>
            </c:extLst>
          </c:dPt>
          <c:dPt>
            <c:idx val="8"/>
            <c:invertIfNegative val="0"/>
            <c:bubble3D val="0"/>
            <c:spPr>
              <a:solidFill>
                <a:sysClr val="windowText" lastClr="000000"/>
              </a:solidFill>
              <a:ln>
                <a:noFill/>
              </a:ln>
              <a:effectLst/>
            </c:spPr>
            <c:extLst>
              <c:ext xmlns:c16="http://schemas.microsoft.com/office/drawing/2014/chart" uri="{C3380CC4-5D6E-409C-BE32-E72D297353CC}">
                <c16:uniqueId val="{00000005-3D13-4696-B57C-B2A945EAB957}"/>
              </c:ext>
            </c:extLst>
          </c:dPt>
          <c:dPt>
            <c:idx val="9"/>
            <c:invertIfNegative val="0"/>
            <c:bubble3D val="0"/>
            <c:spPr>
              <a:solidFill>
                <a:sysClr val="windowText" lastClr="000000"/>
              </a:solidFill>
              <a:ln>
                <a:noFill/>
              </a:ln>
              <a:effectLst/>
            </c:spPr>
            <c:extLst>
              <c:ext xmlns:c16="http://schemas.microsoft.com/office/drawing/2014/chart" uri="{C3380CC4-5D6E-409C-BE32-E72D297353CC}">
                <c16:uniqueId val="{00000007-3D13-4696-B57C-B2A945EAB957}"/>
              </c:ext>
            </c:extLst>
          </c:dPt>
          <c:cat>
            <c:strRef>
              <c:f>Corruption!$U$2:$U$11</c:f>
              <c:strCache>
                <c:ptCount val="10"/>
                <c:pt idx="0">
                  <c:v>Algeria</c:v>
                </c:pt>
                <c:pt idx="1">
                  <c:v>Egypt</c:v>
                </c:pt>
                <c:pt idx="2">
                  <c:v>Jordan</c:v>
                </c:pt>
                <c:pt idx="3">
                  <c:v>Morocco</c:v>
                </c:pt>
                <c:pt idx="4">
                  <c:v>Syria</c:v>
                </c:pt>
                <c:pt idx="5">
                  <c:v>Yemen</c:v>
                </c:pt>
                <c:pt idx="6">
                  <c:v>East Asia</c:v>
                </c:pt>
                <c:pt idx="7">
                  <c:v>South Asia</c:v>
                </c:pt>
                <c:pt idx="8">
                  <c:v>sub-S. Africa</c:v>
                </c:pt>
                <c:pt idx="9">
                  <c:v>Latin America</c:v>
                </c:pt>
              </c:strCache>
            </c:strRef>
          </c:cat>
          <c:val>
            <c:numRef>
              <c:f>Corruption!$V$2:$V$11</c:f>
              <c:numCache>
                <c:formatCode>#,##0.0</c:formatCode>
                <c:ptCount val="10"/>
                <c:pt idx="0">
                  <c:v>64.3</c:v>
                </c:pt>
                <c:pt idx="1">
                  <c:v>59.3</c:v>
                </c:pt>
                <c:pt idx="2">
                  <c:v>40.700000000000003</c:v>
                </c:pt>
                <c:pt idx="3">
                  <c:v>27.3</c:v>
                </c:pt>
                <c:pt idx="4">
                  <c:v>67.099999999999994</c:v>
                </c:pt>
                <c:pt idx="5">
                  <c:v>68.3</c:v>
                </c:pt>
                <c:pt idx="6">
                  <c:v>22.3</c:v>
                </c:pt>
                <c:pt idx="7">
                  <c:v>35.700000000000003</c:v>
                </c:pt>
                <c:pt idx="8">
                  <c:v>42.7</c:v>
                </c:pt>
                <c:pt idx="9">
                  <c:v>44.9</c:v>
                </c:pt>
              </c:numCache>
            </c:numRef>
          </c:val>
          <c:extLst>
            <c:ext xmlns:c16="http://schemas.microsoft.com/office/drawing/2014/chart" uri="{C3380CC4-5D6E-409C-BE32-E72D297353CC}">
              <c16:uniqueId val="{00000008-3D13-4696-B57C-B2A945EAB957}"/>
            </c:ext>
          </c:extLst>
        </c:ser>
        <c:dLbls>
          <c:showLegendKey val="0"/>
          <c:showVal val="0"/>
          <c:showCatName val="0"/>
          <c:showSerName val="0"/>
          <c:showPercent val="0"/>
          <c:showBubbleSize val="0"/>
        </c:dLbls>
        <c:gapWidth val="150"/>
        <c:axId val="947754568"/>
        <c:axId val="947757312"/>
      </c:barChart>
      <c:catAx>
        <c:axId val="947754568"/>
        <c:scaling>
          <c:orientation val="minMax"/>
        </c:scaling>
        <c:delete val="0"/>
        <c:axPos val="b"/>
        <c:numFmt formatCode="General" sourceLinked="0"/>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947757312"/>
        <c:crosses val="autoZero"/>
        <c:auto val="1"/>
        <c:lblAlgn val="ctr"/>
        <c:lblOffset val="100"/>
        <c:noMultiLvlLbl val="0"/>
      </c:catAx>
      <c:valAx>
        <c:axId val="947757312"/>
        <c:scaling>
          <c:orientation val="minMax"/>
        </c:scaling>
        <c:delete val="0"/>
        <c:axPos val="l"/>
        <c:majorGridlines>
          <c:spPr>
            <a:ln w="9525" cap="flat" cmpd="sng" algn="ctr">
              <a:solidFill>
                <a:schemeClr val="tx1">
                  <a:tint val="75000"/>
                  <a:shade val="95000"/>
                  <a:satMod val="105000"/>
                </a:schemeClr>
              </a:solidFill>
              <a:prstDash val="solid"/>
              <a:round/>
            </a:ln>
            <a:effectLst/>
          </c:spPr>
        </c:majorGridlines>
        <c:numFmt formatCode="#,##0" sourceLinked="0"/>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947754568"/>
        <c:crosses val="autoZero"/>
        <c:crossBetween val="between"/>
      </c:valAx>
      <c:spPr>
        <a:solidFill>
          <a:schemeClr val="bg1"/>
        </a:solidFill>
        <a:ln>
          <a:noFill/>
        </a:ln>
        <a:effectLst/>
      </c:spPr>
    </c:plotArea>
    <c:plotVisOnly val="1"/>
    <c:dispBlanksAs val="gap"/>
    <c:showDLblsOverMax val="0"/>
  </c:chart>
  <c:spPr>
    <a:solidFill>
      <a:schemeClr val="bg1"/>
    </a:solidFill>
    <a:ln w="9525" cap="flat" cmpd="sng" algn="ctr">
      <a:solidFill>
        <a:schemeClr val="tx1">
          <a:tint val="75000"/>
          <a:shade val="95000"/>
          <a:satMod val="105000"/>
        </a:schemeClr>
      </a:solidFill>
      <a:prstDash val="solid"/>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2182852143482065E-2"/>
          <c:y val="7.4548702245552642E-2"/>
          <c:w val="0.88337270341207352"/>
          <c:h val="0.71960994459025951"/>
        </c:manualLayout>
      </c:layout>
      <c:barChart>
        <c:barDir val="col"/>
        <c:grouping val="clustered"/>
        <c:varyColors val="0"/>
        <c:ser>
          <c:idx val="0"/>
          <c:order val="0"/>
          <c:spPr>
            <a:solidFill>
              <a:sysClr val="windowText" lastClr="000000"/>
            </a:solidFill>
          </c:spPr>
          <c:invertIfNegative val="0"/>
          <c:dPt>
            <c:idx val="0"/>
            <c:invertIfNegative val="0"/>
            <c:bubble3D val="0"/>
            <c:spPr>
              <a:solidFill>
                <a:schemeClr val="tx1">
                  <a:lumMod val="50000"/>
                  <a:lumOff val="50000"/>
                </a:schemeClr>
              </a:solidFill>
            </c:spPr>
            <c:extLst>
              <c:ext xmlns:c16="http://schemas.microsoft.com/office/drawing/2014/chart" uri="{C3380CC4-5D6E-409C-BE32-E72D297353CC}">
                <c16:uniqueId val="{00000001-A0A2-494C-8E46-8E254FC709F7}"/>
              </c:ext>
            </c:extLst>
          </c:dPt>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Sheet1!$A$7:$A$12</c:f>
              <c:strCache>
                <c:ptCount val="6"/>
                <c:pt idx="0">
                  <c:v>MENA non-GCC countries</c:v>
                </c:pt>
                <c:pt idx="1">
                  <c:v>developed countries</c:v>
                </c:pt>
                <c:pt idx="2">
                  <c:v>Europe and Central Asia</c:v>
                </c:pt>
                <c:pt idx="3">
                  <c:v>Latin America and Caribbean</c:v>
                </c:pt>
                <c:pt idx="4">
                  <c:v>East Asia and Pacific</c:v>
                </c:pt>
                <c:pt idx="5">
                  <c:v>Sub-Saharan Africa</c:v>
                </c:pt>
              </c:strCache>
            </c:strRef>
          </c:cat>
          <c:val>
            <c:numRef>
              <c:f>Sheet1!$B$7:$B$12</c:f>
              <c:numCache>
                <c:formatCode>General</c:formatCode>
                <c:ptCount val="6"/>
                <c:pt idx="0">
                  <c:v>65</c:v>
                </c:pt>
                <c:pt idx="1">
                  <c:v>9.3000000000000007</c:v>
                </c:pt>
                <c:pt idx="2">
                  <c:v>33.200000000000003</c:v>
                </c:pt>
                <c:pt idx="3">
                  <c:v>73.599999999999994</c:v>
                </c:pt>
                <c:pt idx="4">
                  <c:v>75</c:v>
                </c:pt>
                <c:pt idx="5">
                  <c:v>93.2</c:v>
                </c:pt>
              </c:numCache>
            </c:numRef>
          </c:val>
          <c:extLst>
            <c:ext xmlns:c16="http://schemas.microsoft.com/office/drawing/2014/chart" uri="{C3380CC4-5D6E-409C-BE32-E72D297353CC}">
              <c16:uniqueId val="{00000002-A0A2-494C-8E46-8E254FC709F7}"/>
            </c:ext>
          </c:extLst>
        </c:ser>
        <c:dLbls>
          <c:showLegendKey val="0"/>
          <c:showVal val="0"/>
          <c:showCatName val="0"/>
          <c:showSerName val="0"/>
          <c:showPercent val="0"/>
          <c:showBubbleSize val="0"/>
        </c:dLbls>
        <c:gapWidth val="150"/>
        <c:axId val="947757704"/>
        <c:axId val="947756920"/>
      </c:barChart>
      <c:catAx>
        <c:axId val="947757704"/>
        <c:scaling>
          <c:orientation val="minMax"/>
        </c:scaling>
        <c:delete val="0"/>
        <c:axPos val="b"/>
        <c:numFmt formatCode="General" sourceLinked="0"/>
        <c:majorTickMark val="out"/>
        <c:minorTickMark val="none"/>
        <c:tickLblPos val="nextTo"/>
        <c:crossAx val="947756920"/>
        <c:crosses val="autoZero"/>
        <c:auto val="1"/>
        <c:lblAlgn val="ctr"/>
        <c:lblOffset val="100"/>
        <c:noMultiLvlLbl val="0"/>
      </c:catAx>
      <c:valAx>
        <c:axId val="947756920"/>
        <c:scaling>
          <c:orientation val="minMax"/>
        </c:scaling>
        <c:delete val="0"/>
        <c:axPos val="l"/>
        <c:numFmt formatCode="General" sourceLinked="1"/>
        <c:majorTickMark val="out"/>
        <c:minorTickMark val="none"/>
        <c:tickLblPos val="nextTo"/>
        <c:crossAx val="947757704"/>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clustered"/>
        <c:varyColors val="0"/>
        <c:ser>
          <c:idx val="0"/>
          <c:order val="0"/>
          <c:spPr>
            <a:solidFill>
              <a:sysClr val="windowText" lastClr="0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non-GCC MENA</c:v>
                </c:pt>
                <c:pt idx="1">
                  <c:v>South Asia</c:v>
                </c:pt>
                <c:pt idx="2">
                  <c:v>sub-Saharan Africa</c:v>
                </c:pt>
                <c:pt idx="3">
                  <c:v>Eastern Europe and Central Asia</c:v>
                </c:pt>
                <c:pt idx="4">
                  <c:v>Latin America and Caribbean</c:v>
                </c:pt>
                <c:pt idx="5">
                  <c:v>East Asia and Pacific</c:v>
                </c:pt>
              </c:strCache>
            </c:strRef>
          </c:cat>
          <c:val>
            <c:numRef>
              <c:f>Sheet1!$B$2:$B$7</c:f>
              <c:numCache>
                <c:formatCode>General</c:formatCode>
                <c:ptCount val="6"/>
                <c:pt idx="0">
                  <c:v>43.3</c:v>
                </c:pt>
                <c:pt idx="1">
                  <c:v>41.3</c:v>
                </c:pt>
                <c:pt idx="2">
                  <c:v>39.799999999999997</c:v>
                </c:pt>
                <c:pt idx="3">
                  <c:v>25.9</c:v>
                </c:pt>
                <c:pt idx="4">
                  <c:v>24.1</c:v>
                </c:pt>
                <c:pt idx="5">
                  <c:v>19.600000000000001</c:v>
                </c:pt>
              </c:numCache>
            </c:numRef>
          </c:val>
          <c:extLst>
            <c:ext xmlns:c16="http://schemas.microsoft.com/office/drawing/2014/chart" uri="{C3380CC4-5D6E-409C-BE32-E72D297353CC}">
              <c16:uniqueId val="{00000000-ED68-4E5E-AF87-C5AACFC361B6}"/>
            </c:ext>
          </c:extLst>
        </c:ser>
        <c:dLbls>
          <c:showLegendKey val="0"/>
          <c:showVal val="0"/>
          <c:showCatName val="0"/>
          <c:showSerName val="0"/>
          <c:showPercent val="0"/>
          <c:showBubbleSize val="0"/>
        </c:dLbls>
        <c:gapWidth val="150"/>
        <c:axId val="947758096"/>
        <c:axId val="947753784"/>
      </c:barChart>
      <c:catAx>
        <c:axId val="947758096"/>
        <c:scaling>
          <c:orientation val="minMax"/>
        </c:scaling>
        <c:delete val="0"/>
        <c:axPos val="b"/>
        <c:numFmt formatCode="General" sourceLinked="0"/>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947753784"/>
        <c:crosses val="autoZero"/>
        <c:auto val="1"/>
        <c:lblAlgn val="ctr"/>
        <c:lblOffset val="100"/>
        <c:noMultiLvlLbl val="0"/>
      </c:catAx>
      <c:valAx>
        <c:axId val="947753784"/>
        <c:scaling>
          <c:orientation val="minMax"/>
        </c:scaling>
        <c:delete val="0"/>
        <c:axPos val="l"/>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947758096"/>
        <c:crosses val="autoZero"/>
        <c:crossBetween val="between"/>
      </c:valAx>
      <c:spPr>
        <a:solidFill>
          <a:schemeClr val="bg1"/>
        </a:solidFill>
        <a:ln>
          <a:noFill/>
        </a:ln>
        <a:effectLst/>
      </c:spPr>
    </c:plotArea>
    <c:plotVisOnly val="1"/>
    <c:dispBlanksAs val="gap"/>
    <c:showDLblsOverMax val="0"/>
  </c:chart>
  <c:spPr>
    <a:solidFill>
      <a:schemeClr val="bg1"/>
    </a:solidFill>
    <a:ln w="9525" cap="flat" cmpd="sng" algn="ctr">
      <a:solidFill>
        <a:schemeClr val="tx1">
          <a:tint val="75000"/>
          <a:shade val="95000"/>
          <a:satMod val="105000"/>
        </a:schemeClr>
      </a:solidFill>
      <a:prstDash val="solid"/>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trustworthiness and confidence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'indicators for ERF'!$B$94</c:f>
              <c:strCache>
                <c:ptCount val="1"/>
                <c:pt idx="0">
                  <c:v>trustworthiness and confidence</c:v>
                </c:pt>
              </c:strCache>
            </c:strRef>
          </c:tx>
          <c:spPr>
            <a:solidFill>
              <a:sysClr val="windowText" lastClr="000000"/>
            </a:solidFill>
            <a:ln>
              <a:no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'indicators for ERF'!$C$93:$I$93</c:f>
              <c:strCache>
                <c:ptCount val="7"/>
                <c:pt idx="0">
                  <c:v>Algeria</c:v>
                </c:pt>
                <c:pt idx="1">
                  <c:v>Egypt</c:v>
                </c:pt>
                <c:pt idx="2">
                  <c:v>Jordan</c:v>
                </c:pt>
                <c:pt idx="3">
                  <c:v>Morocco</c:v>
                </c:pt>
                <c:pt idx="4">
                  <c:v>Syria</c:v>
                </c:pt>
                <c:pt idx="5">
                  <c:v>Tunisia</c:v>
                </c:pt>
                <c:pt idx="6">
                  <c:v>Yemen</c:v>
                </c:pt>
              </c:strCache>
            </c:strRef>
          </c:cat>
          <c:val>
            <c:numRef>
              <c:f>'indicators for ERF'!$C$94:$I$94</c:f>
              <c:numCache>
                <c:formatCode>General</c:formatCode>
                <c:ptCount val="7"/>
                <c:pt idx="0">
                  <c:v>4.166666666666663E-2</c:v>
                </c:pt>
                <c:pt idx="1">
                  <c:v>0.125</c:v>
                </c:pt>
                <c:pt idx="2">
                  <c:v>0.28472222222222221</c:v>
                </c:pt>
                <c:pt idx="3">
                  <c:v>0.40277777777777779</c:v>
                </c:pt>
                <c:pt idx="4">
                  <c:v>0.13194444444444442</c:v>
                </c:pt>
                <c:pt idx="5">
                  <c:v>0.11805555555555558</c:v>
                </c:pt>
                <c:pt idx="6">
                  <c:v>6.9444444444444198E-3</c:v>
                </c:pt>
              </c:numCache>
            </c:numRef>
          </c:val>
          <c:extLst>
            <c:ext xmlns:c16="http://schemas.microsoft.com/office/drawing/2014/chart" uri="{C3380CC4-5D6E-409C-BE32-E72D297353CC}">
              <c16:uniqueId val="{00000000-35C2-452A-8549-E49C7FECF84F}"/>
            </c:ext>
          </c:extLst>
        </c:ser>
        <c:dLbls>
          <c:showLegendKey val="0"/>
          <c:showVal val="0"/>
          <c:showCatName val="0"/>
          <c:showSerName val="0"/>
          <c:showPercent val="0"/>
          <c:showBubbleSize val="0"/>
        </c:dLbls>
        <c:gapWidth val="219"/>
        <c:overlap val="-27"/>
        <c:axId val="947759664"/>
        <c:axId val="947752608"/>
      </c:barChart>
      <c:catAx>
        <c:axId val="9477596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7752608"/>
        <c:crosses val="autoZero"/>
        <c:auto val="1"/>
        <c:lblAlgn val="ctr"/>
        <c:lblOffset val="100"/>
        <c:noMultiLvlLbl val="0"/>
      </c:catAx>
      <c:valAx>
        <c:axId val="947752608"/>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77596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Sheet1!$C$11</c:f>
              <c:strCache>
                <c:ptCount val="1"/>
                <c:pt idx="0">
                  <c:v>% of firms that started operations without formal registration (left axis)</c:v>
                </c:pt>
              </c:strCache>
            </c:strRef>
          </c:tx>
          <c:spPr>
            <a:solidFill>
              <a:sysClr val="windowText" lastClr="000000"/>
            </a:solidFill>
          </c:spPr>
          <c:invertIfNegative val="0"/>
          <c:cat>
            <c:strRef>
              <c:f>Sheet1!$B$12:$B$15</c:f>
              <c:strCache>
                <c:ptCount val="4"/>
                <c:pt idx="0">
                  <c:v>MENA</c:v>
                </c:pt>
                <c:pt idx="1">
                  <c:v>East Asia and Pacific</c:v>
                </c:pt>
                <c:pt idx="2">
                  <c:v>Latin America and Caribbean</c:v>
                </c:pt>
                <c:pt idx="3">
                  <c:v>Eastern Europe and Central Asia</c:v>
                </c:pt>
              </c:strCache>
            </c:strRef>
          </c:cat>
          <c:val>
            <c:numRef>
              <c:f>Sheet1!$C$12:$C$15</c:f>
              <c:numCache>
                <c:formatCode>General</c:formatCode>
                <c:ptCount val="4"/>
                <c:pt idx="0">
                  <c:v>24.4</c:v>
                </c:pt>
                <c:pt idx="1">
                  <c:v>16.13</c:v>
                </c:pt>
                <c:pt idx="2">
                  <c:v>7.46</c:v>
                </c:pt>
                <c:pt idx="3">
                  <c:v>3.45</c:v>
                </c:pt>
              </c:numCache>
            </c:numRef>
          </c:val>
          <c:extLst>
            <c:ext xmlns:c16="http://schemas.microsoft.com/office/drawing/2014/chart" uri="{C3380CC4-5D6E-409C-BE32-E72D297353CC}">
              <c16:uniqueId val="{00000000-02CB-416B-ADD3-E30C311BA84C}"/>
            </c:ext>
          </c:extLst>
        </c:ser>
        <c:dLbls>
          <c:showLegendKey val="0"/>
          <c:showVal val="0"/>
          <c:showCatName val="0"/>
          <c:showSerName val="0"/>
          <c:showPercent val="0"/>
          <c:showBubbleSize val="0"/>
        </c:dLbls>
        <c:gapWidth val="170"/>
        <c:overlap val="22"/>
        <c:axId val="947756136"/>
        <c:axId val="458306120"/>
      </c:barChart>
      <c:barChart>
        <c:barDir val="col"/>
        <c:grouping val="clustered"/>
        <c:varyColors val="0"/>
        <c:ser>
          <c:idx val="1"/>
          <c:order val="1"/>
          <c:tx>
            <c:strRef>
              <c:f>Sheet1!$D$11</c:f>
              <c:strCache>
                <c:ptCount val="1"/>
                <c:pt idx="0">
                  <c:v>number of years firms operated without formal registration (right axis)</c:v>
                </c:pt>
              </c:strCache>
            </c:strRef>
          </c:tx>
          <c:spPr>
            <a:solidFill>
              <a:schemeClr val="tx1">
                <a:lumMod val="50000"/>
                <a:lumOff val="50000"/>
              </a:schemeClr>
            </a:solidFill>
          </c:spPr>
          <c:invertIfNegative val="0"/>
          <c:cat>
            <c:strRef>
              <c:f>Sheet1!$B$12:$B$15</c:f>
              <c:strCache>
                <c:ptCount val="4"/>
                <c:pt idx="0">
                  <c:v>MENA</c:v>
                </c:pt>
                <c:pt idx="1">
                  <c:v>East Asia and Pacific</c:v>
                </c:pt>
                <c:pt idx="2">
                  <c:v>Latin America and Caribbean</c:v>
                </c:pt>
                <c:pt idx="3">
                  <c:v>Eastern Europe and Central Asia</c:v>
                </c:pt>
              </c:strCache>
            </c:strRef>
          </c:cat>
          <c:val>
            <c:numRef>
              <c:f>Sheet1!$D$12:$D$15</c:f>
              <c:numCache>
                <c:formatCode>General</c:formatCode>
                <c:ptCount val="4"/>
                <c:pt idx="0">
                  <c:v>4.0599999999999996</c:v>
                </c:pt>
                <c:pt idx="1">
                  <c:v>0.9</c:v>
                </c:pt>
                <c:pt idx="2">
                  <c:v>0.54</c:v>
                </c:pt>
                <c:pt idx="3">
                  <c:v>0.95</c:v>
                </c:pt>
              </c:numCache>
            </c:numRef>
          </c:val>
          <c:extLst>
            <c:ext xmlns:c16="http://schemas.microsoft.com/office/drawing/2014/chart" uri="{C3380CC4-5D6E-409C-BE32-E72D297353CC}">
              <c16:uniqueId val="{00000001-02CB-416B-ADD3-E30C311BA84C}"/>
            </c:ext>
          </c:extLst>
        </c:ser>
        <c:dLbls>
          <c:showLegendKey val="0"/>
          <c:showVal val="0"/>
          <c:showCatName val="0"/>
          <c:showSerName val="0"/>
          <c:showPercent val="0"/>
          <c:showBubbleSize val="0"/>
        </c:dLbls>
        <c:gapWidth val="500"/>
        <c:overlap val="-100"/>
        <c:axId val="458303768"/>
        <c:axId val="458303376"/>
      </c:barChart>
      <c:catAx>
        <c:axId val="947756136"/>
        <c:scaling>
          <c:orientation val="minMax"/>
        </c:scaling>
        <c:delete val="0"/>
        <c:axPos val="b"/>
        <c:numFmt formatCode="General" sourceLinked="0"/>
        <c:majorTickMark val="out"/>
        <c:minorTickMark val="none"/>
        <c:tickLblPos val="nextTo"/>
        <c:crossAx val="458306120"/>
        <c:crosses val="autoZero"/>
        <c:auto val="1"/>
        <c:lblAlgn val="ctr"/>
        <c:lblOffset val="100"/>
        <c:noMultiLvlLbl val="0"/>
      </c:catAx>
      <c:valAx>
        <c:axId val="458306120"/>
        <c:scaling>
          <c:orientation val="minMax"/>
        </c:scaling>
        <c:delete val="0"/>
        <c:axPos val="l"/>
        <c:majorGridlines/>
        <c:numFmt formatCode="General" sourceLinked="1"/>
        <c:majorTickMark val="out"/>
        <c:minorTickMark val="none"/>
        <c:tickLblPos val="nextTo"/>
        <c:crossAx val="947756136"/>
        <c:crosses val="autoZero"/>
        <c:crossBetween val="between"/>
      </c:valAx>
      <c:valAx>
        <c:axId val="458303376"/>
        <c:scaling>
          <c:orientation val="minMax"/>
        </c:scaling>
        <c:delete val="0"/>
        <c:axPos val="r"/>
        <c:numFmt formatCode="General" sourceLinked="1"/>
        <c:majorTickMark val="out"/>
        <c:minorTickMark val="none"/>
        <c:tickLblPos val="nextTo"/>
        <c:crossAx val="458303768"/>
        <c:crosses val="max"/>
        <c:crossBetween val="between"/>
        <c:majorUnit val="1"/>
      </c:valAx>
      <c:catAx>
        <c:axId val="458303768"/>
        <c:scaling>
          <c:orientation val="minMax"/>
        </c:scaling>
        <c:delete val="1"/>
        <c:axPos val="b"/>
        <c:numFmt formatCode="General" sourceLinked="1"/>
        <c:majorTickMark val="out"/>
        <c:minorTickMark val="none"/>
        <c:tickLblPos val="nextTo"/>
        <c:crossAx val="458303376"/>
        <c:crosses val="autoZero"/>
        <c:auto val="1"/>
        <c:lblAlgn val="ctr"/>
        <c:lblOffset val="100"/>
        <c:noMultiLvlLbl val="0"/>
      </c:catAx>
    </c:plotArea>
    <c:legend>
      <c:legendPos val="r"/>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tx1">
                <a:lumMod val="75000"/>
                <a:lumOff val="25000"/>
              </a:schemeClr>
            </a:solidFill>
            <a:ln>
              <a:noFill/>
            </a:ln>
            <a:effectLst/>
          </c:spPr>
          <c:invertIfNegative val="0"/>
          <c:dPt>
            <c:idx val="0"/>
            <c:invertIfNegative val="0"/>
            <c:bubble3D val="0"/>
            <c:spPr>
              <a:solidFill>
                <a:schemeClr val="tx1">
                  <a:lumMod val="50000"/>
                  <a:lumOff val="50000"/>
                </a:schemeClr>
              </a:solidFill>
              <a:ln>
                <a:noFill/>
              </a:ln>
              <a:effectLst/>
            </c:spPr>
            <c:extLst>
              <c:ext xmlns:c16="http://schemas.microsoft.com/office/drawing/2014/chart" uri="{C3380CC4-5D6E-409C-BE32-E72D297353CC}">
                <c16:uniqueId val="{00000001-0619-44B4-85A2-BAEAA9B659E0}"/>
              </c:ext>
            </c:extLst>
          </c:dPt>
          <c:dPt>
            <c:idx val="1"/>
            <c:invertIfNegative val="0"/>
            <c:bubble3D val="0"/>
            <c:spPr>
              <a:solidFill>
                <a:schemeClr val="tx1">
                  <a:lumMod val="50000"/>
                  <a:lumOff val="50000"/>
                </a:schemeClr>
              </a:solidFill>
              <a:ln>
                <a:noFill/>
              </a:ln>
              <a:effectLst/>
            </c:spPr>
            <c:extLst>
              <c:ext xmlns:c16="http://schemas.microsoft.com/office/drawing/2014/chart" uri="{C3380CC4-5D6E-409C-BE32-E72D297353CC}">
                <c16:uniqueId val="{00000003-0619-44B4-85A2-BAEAA9B659E0}"/>
              </c:ext>
            </c:extLst>
          </c:dPt>
          <c:dPt>
            <c:idx val="2"/>
            <c:invertIfNegative val="0"/>
            <c:bubble3D val="0"/>
            <c:spPr>
              <a:solidFill>
                <a:schemeClr val="tx1">
                  <a:lumMod val="50000"/>
                  <a:lumOff val="50000"/>
                </a:schemeClr>
              </a:solidFill>
              <a:ln>
                <a:noFill/>
              </a:ln>
              <a:effectLst/>
            </c:spPr>
            <c:extLst>
              <c:ext xmlns:c16="http://schemas.microsoft.com/office/drawing/2014/chart" uri="{C3380CC4-5D6E-409C-BE32-E72D297353CC}">
                <c16:uniqueId val="{00000005-0619-44B4-85A2-BAEAA9B659E0}"/>
              </c:ext>
            </c:extLst>
          </c:dPt>
          <c:dPt>
            <c:idx val="3"/>
            <c:invertIfNegative val="0"/>
            <c:bubble3D val="0"/>
            <c:spPr>
              <a:solidFill>
                <a:schemeClr val="tx1">
                  <a:lumMod val="50000"/>
                  <a:lumOff val="50000"/>
                </a:schemeClr>
              </a:solidFill>
              <a:ln>
                <a:noFill/>
              </a:ln>
              <a:effectLst/>
            </c:spPr>
            <c:extLst>
              <c:ext xmlns:c16="http://schemas.microsoft.com/office/drawing/2014/chart" uri="{C3380CC4-5D6E-409C-BE32-E72D297353CC}">
                <c16:uniqueId val="{00000007-0619-44B4-85A2-BAEAA9B659E0}"/>
              </c:ext>
            </c:extLst>
          </c:dPt>
          <c:dPt>
            <c:idx val="4"/>
            <c:invertIfNegative val="0"/>
            <c:bubble3D val="0"/>
            <c:spPr>
              <a:solidFill>
                <a:schemeClr val="tx1">
                  <a:lumMod val="50000"/>
                  <a:lumOff val="50000"/>
                </a:schemeClr>
              </a:solidFill>
              <a:ln>
                <a:noFill/>
              </a:ln>
              <a:effectLst/>
            </c:spPr>
            <c:extLst>
              <c:ext xmlns:c16="http://schemas.microsoft.com/office/drawing/2014/chart" uri="{C3380CC4-5D6E-409C-BE32-E72D297353CC}">
                <c16:uniqueId val="{00000009-0619-44B4-85A2-BAEAA9B659E0}"/>
              </c:ext>
            </c:extLst>
          </c:dPt>
          <c:dPt>
            <c:idx val="5"/>
            <c:invertIfNegative val="0"/>
            <c:bubble3D val="0"/>
            <c:spPr>
              <a:pattFill prst="dkDnDiag">
                <a:fgClr>
                  <a:schemeClr val="tx1">
                    <a:lumMod val="50000"/>
                    <a:lumOff val="50000"/>
                  </a:schemeClr>
                </a:fgClr>
                <a:bgClr>
                  <a:schemeClr val="bg1"/>
                </a:bgClr>
              </a:pattFill>
              <a:ln>
                <a:noFill/>
              </a:ln>
              <a:effectLst/>
            </c:spPr>
            <c:extLst>
              <c:ext xmlns:c16="http://schemas.microsoft.com/office/drawing/2014/chart" uri="{C3380CC4-5D6E-409C-BE32-E72D297353CC}">
                <c16:uniqueId val="{0000000B-0619-44B4-85A2-BAEAA9B659E0}"/>
              </c:ext>
            </c:extLst>
          </c:dPt>
          <c:dPt>
            <c:idx val="6"/>
            <c:invertIfNegative val="0"/>
            <c:bubble3D val="0"/>
            <c:spPr>
              <a:solidFill>
                <a:schemeClr val="tx1">
                  <a:lumMod val="75000"/>
                  <a:lumOff val="25000"/>
                </a:schemeClr>
              </a:solidFill>
              <a:ln>
                <a:noFill/>
              </a:ln>
              <a:effectLst/>
            </c:spPr>
            <c:extLst>
              <c:ext xmlns:c16="http://schemas.microsoft.com/office/drawing/2014/chart" uri="{C3380CC4-5D6E-409C-BE32-E72D297353CC}">
                <c16:uniqueId val="{0000000D-0619-44B4-85A2-BAEAA9B659E0}"/>
              </c:ext>
            </c:extLst>
          </c:dPt>
          <c:dPt>
            <c:idx val="7"/>
            <c:invertIfNegative val="0"/>
            <c:bubble3D val="0"/>
            <c:spPr>
              <a:solidFill>
                <a:schemeClr val="tx1">
                  <a:lumMod val="75000"/>
                  <a:lumOff val="25000"/>
                </a:schemeClr>
              </a:solidFill>
              <a:ln>
                <a:noFill/>
              </a:ln>
              <a:effectLst/>
            </c:spPr>
            <c:extLst>
              <c:ext xmlns:c16="http://schemas.microsoft.com/office/drawing/2014/chart" uri="{C3380CC4-5D6E-409C-BE32-E72D297353CC}">
                <c16:uniqueId val="{0000000F-0619-44B4-85A2-BAEAA9B659E0}"/>
              </c:ext>
            </c:extLst>
          </c:dPt>
          <c:dPt>
            <c:idx val="8"/>
            <c:invertIfNegative val="0"/>
            <c:bubble3D val="0"/>
            <c:spPr>
              <a:solidFill>
                <a:schemeClr val="tx1">
                  <a:lumMod val="75000"/>
                  <a:lumOff val="25000"/>
                </a:schemeClr>
              </a:solidFill>
              <a:ln>
                <a:noFill/>
              </a:ln>
              <a:effectLst/>
            </c:spPr>
            <c:extLst>
              <c:ext xmlns:c16="http://schemas.microsoft.com/office/drawing/2014/chart" uri="{C3380CC4-5D6E-409C-BE32-E72D297353CC}">
                <c16:uniqueId val="{00000011-0619-44B4-85A2-BAEAA9B659E0}"/>
              </c:ext>
            </c:extLst>
          </c:dPt>
          <c:dPt>
            <c:idx val="9"/>
            <c:invertIfNegative val="0"/>
            <c:bubble3D val="0"/>
            <c:spPr>
              <a:solidFill>
                <a:schemeClr val="tx1">
                  <a:lumMod val="75000"/>
                  <a:lumOff val="25000"/>
                </a:schemeClr>
              </a:solidFill>
              <a:ln>
                <a:noFill/>
              </a:ln>
              <a:effectLst/>
            </c:spPr>
            <c:extLst>
              <c:ext xmlns:c16="http://schemas.microsoft.com/office/drawing/2014/chart" uri="{C3380CC4-5D6E-409C-BE32-E72D297353CC}">
                <c16:uniqueId val="{00000013-0619-44B4-85A2-BAEAA9B659E0}"/>
              </c:ext>
            </c:extLst>
          </c:dPt>
          <c:dPt>
            <c:idx val="10"/>
            <c:invertIfNegative val="0"/>
            <c:bubble3D val="0"/>
            <c:spPr>
              <a:solidFill>
                <a:schemeClr val="tx1">
                  <a:lumMod val="75000"/>
                  <a:lumOff val="25000"/>
                </a:schemeClr>
              </a:solidFill>
              <a:ln>
                <a:noFill/>
              </a:ln>
              <a:effectLst/>
            </c:spPr>
            <c:extLst>
              <c:ext xmlns:c16="http://schemas.microsoft.com/office/drawing/2014/chart" uri="{C3380CC4-5D6E-409C-BE32-E72D297353CC}">
                <c16:uniqueId val="{00000015-0619-44B4-85A2-BAEAA9B659E0}"/>
              </c:ext>
            </c:extLst>
          </c:dPt>
          <c:dPt>
            <c:idx val="11"/>
            <c:invertIfNegative val="0"/>
            <c:bubble3D val="0"/>
            <c:spPr>
              <a:solidFill>
                <a:schemeClr val="tx1">
                  <a:lumMod val="75000"/>
                  <a:lumOff val="25000"/>
                </a:schemeClr>
              </a:solidFill>
              <a:ln>
                <a:noFill/>
              </a:ln>
              <a:effectLst/>
            </c:spPr>
            <c:extLst>
              <c:ext xmlns:c16="http://schemas.microsoft.com/office/drawing/2014/chart" uri="{C3380CC4-5D6E-409C-BE32-E72D297353CC}">
                <c16:uniqueId val="{00000017-0619-44B4-85A2-BAEAA9B659E0}"/>
              </c:ext>
            </c:extLst>
          </c:dPt>
          <c:dLbls>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'individual countries'!$C$9:$C$20</c:f>
              <c:strCache>
                <c:ptCount val="12"/>
                <c:pt idx="0">
                  <c:v>Algeria</c:v>
                </c:pt>
                <c:pt idx="1">
                  <c:v>Egypt</c:v>
                </c:pt>
                <c:pt idx="2">
                  <c:v>Jordan</c:v>
                </c:pt>
                <c:pt idx="3">
                  <c:v>Morocco</c:v>
                </c:pt>
                <c:pt idx="4">
                  <c:v>Tunisia</c:v>
                </c:pt>
                <c:pt idx="5">
                  <c:v>MENA</c:v>
                </c:pt>
                <c:pt idx="6">
                  <c:v>South Asia</c:v>
                </c:pt>
                <c:pt idx="7">
                  <c:v>Sub-Saharan Africa</c:v>
                </c:pt>
                <c:pt idx="8">
                  <c:v>East Asia</c:v>
                </c:pt>
                <c:pt idx="9">
                  <c:v>Europe &amp; C. Asia</c:v>
                </c:pt>
                <c:pt idx="10">
                  <c:v>Latin America</c:v>
                </c:pt>
                <c:pt idx="11">
                  <c:v>OECD</c:v>
                </c:pt>
              </c:strCache>
            </c:strRef>
          </c:cat>
          <c:val>
            <c:numRef>
              <c:f>'individual countries'!$D$9:$D$20</c:f>
              <c:numCache>
                <c:formatCode>General</c:formatCode>
                <c:ptCount val="12"/>
                <c:pt idx="0">
                  <c:v>0.4597889</c:v>
                </c:pt>
                <c:pt idx="1">
                  <c:v>0.1096316</c:v>
                </c:pt>
                <c:pt idx="2">
                  <c:v>0.46242889999999998</c:v>
                </c:pt>
                <c:pt idx="3">
                  <c:v>0.7770473</c:v>
                </c:pt>
                <c:pt idx="4">
                  <c:v>0.91948940000000001</c:v>
                </c:pt>
                <c:pt idx="5">
                  <c:v>0.64670850000000002</c:v>
                </c:pt>
                <c:pt idx="6">
                  <c:v>0.6598811</c:v>
                </c:pt>
                <c:pt idx="7">
                  <c:v>0.9499069</c:v>
                </c:pt>
                <c:pt idx="8">
                  <c:v>1.4700299999999999</c:v>
                </c:pt>
                <c:pt idx="9">
                  <c:v>2.3533140000000001</c:v>
                </c:pt>
                <c:pt idx="10">
                  <c:v>2.5198960000000001</c:v>
                </c:pt>
                <c:pt idx="11">
                  <c:v>5.6472259999999999</c:v>
                </c:pt>
              </c:numCache>
            </c:numRef>
          </c:val>
          <c:extLst>
            <c:ext xmlns:c16="http://schemas.microsoft.com/office/drawing/2014/chart" uri="{C3380CC4-5D6E-409C-BE32-E72D297353CC}">
              <c16:uniqueId val="{00000018-0619-44B4-85A2-BAEAA9B659E0}"/>
            </c:ext>
          </c:extLst>
        </c:ser>
        <c:dLbls>
          <c:showLegendKey val="0"/>
          <c:showVal val="0"/>
          <c:showCatName val="0"/>
          <c:showSerName val="0"/>
          <c:showPercent val="0"/>
          <c:showBubbleSize val="0"/>
        </c:dLbls>
        <c:gapWidth val="219"/>
        <c:overlap val="-27"/>
        <c:axId val="458304552"/>
        <c:axId val="458306512"/>
      </c:barChart>
      <c:catAx>
        <c:axId val="4583045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8306512"/>
        <c:crosses val="autoZero"/>
        <c:auto val="1"/>
        <c:lblAlgn val="ctr"/>
        <c:lblOffset val="100"/>
        <c:noMultiLvlLbl val="0"/>
      </c:catAx>
      <c:valAx>
        <c:axId val="4583065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83045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spPr>
            <a:solidFill>
              <a:schemeClr val="tx1">
                <a:lumMod val="50000"/>
                <a:lumOff val="50000"/>
              </a:schemeClr>
            </a:solidFill>
          </c:spPr>
          <c:invertIfNegative val="0"/>
          <c:dPt>
            <c:idx val="6"/>
            <c:invertIfNegative val="0"/>
            <c:bubble3D val="0"/>
            <c:spPr>
              <a:pattFill prst="dkDnDiag">
                <a:fgClr>
                  <a:schemeClr val="tx1">
                    <a:lumMod val="50000"/>
                    <a:lumOff val="50000"/>
                  </a:schemeClr>
                </a:fgClr>
                <a:bgClr>
                  <a:schemeClr val="bg1"/>
                </a:bgClr>
              </a:pattFill>
            </c:spPr>
            <c:extLst>
              <c:ext xmlns:c16="http://schemas.microsoft.com/office/drawing/2014/chart" uri="{C3380CC4-5D6E-409C-BE32-E72D297353CC}">
                <c16:uniqueId val="{00000001-5797-42EF-A836-25377CE8FE27}"/>
              </c:ext>
            </c:extLst>
          </c:dPt>
          <c:dPt>
            <c:idx val="7"/>
            <c:invertIfNegative val="0"/>
            <c:bubble3D val="0"/>
            <c:spPr>
              <a:solidFill>
                <a:schemeClr val="tx1"/>
              </a:solidFill>
            </c:spPr>
            <c:extLst>
              <c:ext xmlns:c16="http://schemas.microsoft.com/office/drawing/2014/chart" uri="{C3380CC4-5D6E-409C-BE32-E72D297353CC}">
                <c16:uniqueId val="{00000003-5797-42EF-A836-25377CE8FE27}"/>
              </c:ext>
            </c:extLst>
          </c:dPt>
          <c:dPt>
            <c:idx val="8"/>
            <c:invertIfNegative val="0"/>
            <c:bubble3D val="0"/>
            <c:spPr>
              <a:solidFill>
                <a:schemeClr val="tx1"/>
              </a:solidFill>
            </c:spPr>
            <c:extLst>
              <c:ext xmlns:c16="http://schemas.microsoft.com/office/drawing/2014/chart" uri="{C3380CC4-5D6E-409C-BE32-E72D297353CC}">
                <c16:uniqueId val="{00000005-5797-42EF-A836-25377CE8FE27}"/>
              </c:ext>
            </c:extLst>
          </c:dPt>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'trust in gov'!$B$28:$J$28</c:f>
              <c:strCache>
                <c:ptCount val="9"/>
                <c:pt idx="0">
                  <c:v>Algeria</c:v>
                </c:pt>
                <c:pt idx="1">
                  <c:v>Jordan</c:v>
                </c:pt>
                <c:pt idx="2">
                  <c:v>Morocco</c:v>
                </c:pt>
                <c:pt idx="3">
                  <c:v>Tunisia</c:v>
                </c:pt>
                <c:pt idx="4">
                  <c:v>Egypt</c:v>
                </c:pt>
                <c:pt idx="5">
                  <c:v>Yemen</c:v>
                </c:pt>
                <c:pt idx="6">
                  <c:v>core MENA</c:v>
                </c:pt>
                <c:pt idx="7">
                  <c:v>low mid income</c:v>
                </c:pt>
                <c:pt idx="8">
                  <c:v>upper mid income</c:v>
                </c:pt>
              </c:strCache>
            </c:strRef>
          </c:cat>
          <c:val>
            <c:numRef>
              <c:f>'trust in gov'!$B$29:$J$29</c:f>
              <c:numCache>
                <c:formatCode>General</c:formatCode>
                <c:ptCount val="9"/>
                <c:pt idx="0">
                  <c:v>21.75</c:v>
                </c:pt>
                <c:pt idx="1">
                  <c:v>19.579999999999998</c:v>
                </c:pt>
                <c:pt idx="2">
                  <c:v>17</c:v>
                </c:pt>
                <c:pt idx="3">
                  <c:v>45.15</c:v>
                </c:pt>
                <c:pt idx="4">
                  <c:v>24.62</c:v>
                </c:pt>
                <c:pt idx="5">
                  <c:v>29.6</c:v>
                </c:pt>
                <c:pt idx="6" formatCode="0.00">
                  <c:v>26.283333333333331</c:v>
                </c:pt>
                <c:pt idx="7">
                  <c:v>18.3</c:v>
                </c:pt>
                <c:pt idx="8">
                  <c:v>20.41</c:v>
                </c:pt>
              </c:numCache>
            </c:numRef>
          </c:val>
          <c:extLst>
            <c:ext xmlns:c16="http://schemas.microsoft.com/office/drawing/2014/chart" uri="{C3380CC4-5D6E-409C-BE32-E72D297353CC}">
              <c16:uniqueId val="{00000006-5797-42EF-A836-25377CE8FE27}"/>
            </c:ext>
          </c:extLst>
        </c:ser>
        <c:dLbls>
          <c:showLegendKey val="0"/>
          <c:showVal val="0"/>
          <c:showCatName val="0"/>
          <c:showSerName val="0"/>
          <c:showPercent val="0"/>
          <c:showBubbleSize val="0"/>
        </c:dLbls>
        <c:gapWidth val="150"/>
        <c:axId val="449439592"/>
        <c:axId val="449434888"/>
      </c:barChart>
      <c:catAx>
        <c:axId val="449439592"/>
        <c:scaling>
          <c:orientation val="minMax"/>
        </c:scaling>
        <c:delete val="0"/>
        <c:axPos val="b"/>
        <c:numFmt formatCode="General" sourceLinked="0"/>
        <c:majorTickMark val="out"/>
        <c:minorTickMark val="none"/>
        <c:tickLblPos val="nextTo"/>
        <c:crossAx val="449434888"/>
        <c:crosses val="autoZero"/>
        <c:auto val="1"/>
        <c:lblAlgn val="ctr"/>
        <c:lblOffset val="100"/>
        <c:noMultiLvlLbl val="0"/>
      </c:catAx>
      <c:valAx>
        <c:axId val="449434888"/>
        <c:scaling>
          <c:orientation val="minMax"/>
        </c:scaling>
        <c:delete val="0"/>
        <c:axPos val="l"/>
        <c:numFmt formatCode="General" sourceLinked="1"/>
        <c:majorTickMark val="out"/>
        <c:minorTickMark val="none"/>
        <c:tickLblPos val="nextTo"/>
        <c:crossAx val="449439592"/>
        <c:crosses val="autoZero"/>
        <c:crossBetween val="between"/>
      </c:valAx>
    </c:plotArea>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spPr>
            <a:solidFill>
              <a:schemeClr val="tx1">
                <a:lumMod val="50000"/>
                <a:lumOff val="50000"/>
              </a:schemeClr>
            </a:solidFill>
          </c:spPr>
          <c:invertIfNegative val="0"/>
          <c:dPt>
            <c:idx val="6"/>
            <c:invertIfNegative val="0"/>
            <c:bubble3D val="0"/>
            <c:spPr>
              <a:pattFill prst="dkDnDiag">
                <a:fgClr>
                  <a:schemeClr val="tx1">
                    <a:lumMod val="50000"/>
                    <a:lumOff val="50000"/>
                  </a:schemeClr>
                </a:fgClr>
                <a:bgClr>
                  <a:schemeClr val="bg1"/>
                </a:bgClr>
              </a:pattFill>
            </c:spPr>
            <c:extLst>
              <c:ext xmlns:c16="http://schemas.microsoft.com/office/drawing/2014/chart" uri="{C3380CC4-5D6E-409C-BE32-E72D297353CC}">
                <c16:uniqueId val="{00000001-4A54-47FB-BA3D-F37060078C70}"/>
              </c:ext>
            </c:extLst>
          </c:dPt>
          <c:dPt>
            <c:idx val="7"/>
            <c:invertIfNegative val="0"/>
            <c:bubble3D val="0"/>
            <c:spPr>
              <a:solidFill>
                <a:schemeClr val="tx1"/>
              </a:solidFill>
            </c:spPr>
            <c:extLst>
              <c:ext xmlns:c16="http://schemas.microsoft.com/office/drawing/2014/chart" uri="{C3380CC4-5D6E-409C-BE32-E72D297353CC}">
                <c16:uniqueId val="{00000003-4A54-47FB-BA3D-F37060078C70}"/>
              </c:ext>
            </c:extLst>
          </c:dPt>
          <c:dPt>
            <c:idx val="8"/>
            <c:invertIfNegative val="0"/>
            <c:bubble3D val="0"/>
            <c:spPr>
              <a:solidFill>
                <a:schemeClr val="tx1"/>
              </a:solidFill>
            </c:spPr>
            <c:extLst>
              <c:ext xmlns:c16="http://schemas.microsoft.com/office/drawing/2014/chart" uri="{C3380CC4-5D6E-409C-BE32-E72D297353CC}">
                <c16:uniqueId val="{00000005-4A54-47FB-BA3D-F37060078C70}"/>
              </c:ext>
            </c:extLst>
          </c:dPt>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'trust in companies'!$B$27:$J$27</c:f>
              <c:strCache>
                <c:ptCount val="9"/>
                <c:pt idx="0">
                  <c:v>Algeria</c:v>
                </c:pt>
                <c:pt idx="1">
                  <c:v>Jordan</c:v>
                </c:pt>
                <c:pt idx="2">
                  <c:v>Morocco</c:v>
                </c:pt>
                <c:pt idx="3">
                  <c:v>Tunisia</c:v>
                </c:pt>
                <c:pt idx="4">
                  <c:v>Egypt</c:v>
                </c:pt>
                <c:pt idx="5">
                  <c:v>Yemen</c:v>
                </c:pt>
                <c:pt idx="6">
                  <c:v>core MENA</c:v>
                </c:pt>
                <c:pt idx="7">
                  <c:v>low mid income</c:v>
                </c:pt>
                <c:pt idx="8">
                  <c:v>upper mid income</c:v>
                </c:pt>
              </c:strCache>
            </c:strRef>
          </c:cat>
          <c:val>
            <c:numRef>
              <c:f>'trust in companies'!$B$28:$J$28</c:f>
              <c:numCache>
                <c:formatCode>General</c:formatCode>
                <c:ptCount val="9"/>
                <c:pt idx="0">
                  <c:v>19.75</c:v>
                </c:pt>
                <c:pt idx="1">
                  <c:v>19</c:v>
                </c:pt>
                <c:pt idx="2">
                  <c:v>15.17</c:v>
                </c:pt>
                <c:pt idx="3">
                  <c:v>24.81</c:v>
                </c:pt>
                <c:pt idx="4">
                  <c:v>25.94</c:v>
                </c:pt>
                <c:pt idx="5">
                  <c:v>17.7</c:v>
                </c:pt>
                <c:pt idx="6" formatCode="0.00">
                  <c:v>20.395</c:v>
                </c:pt>
                <c:pt idx="7">
                  <c:v>11.25</c:v>
                </c:pt>
                <c:pt idx="8">
                  <c:v>13.1</c:v>
                </c:pt>
              </c:numCache>
            </c:numRef>
          </c:val>
          <c:extLst>
            <c:ext xmlns:c16="http://schemas.microsoft.com/office/drawing/2014/chart" uri="{C3380CC4-5D6E-409C-BE32-E72D297353CC}">
              <c16:uniqueId val="{00000006-4A54-47FB-BA3D-F37060078C70}"/>
            </c:ext>
          </c:extLst>
        </c:ser>
        <c:dLbls>
          <c:showLegendKey val="0"/>
          <c:showVal val="0"/>
          <c:showCatName val="0"/>
          <c:showSerName val="0"/>
          <c:showPercent val="0"/>
          <c:showBubbleSize val="0"/>
        </c:dLbls>
        <c:gapWidth val="150"/>
        <c:axId val="832643600"/>
        <c:axId val="832640464"/>
      </c:barChart>
      <c:catAx>
        <c:axId val="832643600"/>
        <c:scaling>
          <c:orientation val="minMax"/>
        </c:scaling>
        <c:delete val="0"/>
        <c:axPos val="b"/>
        <c:numFmt formatCode="General" sourceLinked="0"/>
        <c:majorTickMark val="out"/>
        <c:minorTickMark val="none"/>
        <c:tickLblPos val="nextTo"/>
        <c:crossAx val="832640464"/>
        <c:crosses val="autoZero"/>
        <c:auto val="1"/>
        <c:lblAlgn val="ctr"/>
        <c:lblOffset val="100"/>
        <c:noMultiLvlLbl val="0"/>
      </c:catAx>
      <c:valAx>
        <c:axId val="832640464"/>
        <c:scaling>
          <c:orientation val="minMax"/>
        </c:scaling>
        <c:delete val="0"/>
        <c:axPos val="l"/>
        <c:numFmt formatCode="General" sourceLinked="1"/>
        <c:majorTickMark val="out"/>
        <c:minorTickMark val="none"/>
        <c:tickLblPos val="nextTo"/>
        <c:crossAx val="832643600"/>
        <c:crosses val="autoZero"/>
        <c:crossBetween val="between"/>
      </c:valAx>
    </c:plotArea>
    <c:plotVisOnly val="1"/>
    <c:dispBlanksAs val="gap"/>
    <c:showDLblsOverMax val="0"/>
  </c:chart>
  <c:externalData r:id="rId1">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1979EB-38AA-4DDD-A508-0DF552939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23780</Words>
  <Characters>135551</Characters>
  <Application>Microsoft Office Word</Application>
  <DocSecurity>0</DocSecurity>
  <Lines>1129</Lines>
  <Paragraphs>318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Microsoft</Company>
  <LinksUpToDate>false</LinksUpToDate>
  <CharactersWithSpaces>159013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hertogs</dc:creator>
  <cp:lastModifiedBy>Kermode,M</cp:lastModifiedBy>
  <cp:revision>2</cp:revision>
  <cp:lastPrinted>2016-01-07T10:52:00Z</cp:lastPrinted>
  <dcterms:created xsi:type="dcterms:W3CDTF">2019-08-30T13:20:00Z</dcterms:created>
  <dcterms:modified xsi:type="dcterms:W3CDTF">2019-08-30T13:20:00Z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zotero-version="5.0.37"&gt;&lt;session id="OJkk9mYU"/&gt;&lt;style id="http://www.zotero.org/styles/oxford-university-press-humsoc" hasBibliography="1" bibliographyStyleHasBeenSet="1"/&gt;&lt;prefs&gt;&lt;pref name="fieldType" value="Field"/&gt;&lt;pref name="st</vt:lpwstr>
  </property>
  <property fmtid="{D5CDD505-2E9C-101B-9397-08002B2CF9AE}" pid="3" name="ZOTERO_PREF_2">
    <vt:lpwstr>oreReferences" value="true"/&gt;&lt;pref name="automaticJournalAbbreviations" value="true"/&gt;&lt;pref name="dontAskDelayCitationUpdates" value="true"/&gt;&lt;/prefs&gt;&lt;/data&gt;</vt:lpwstr>
  </property>
</Properties>
</file>