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CC480" w14:textId="77777777" w:rsidR="006A3A2D" w:rsidRPr="00D01A6B" w:rsidRDefault="001C0F12">
      <w:pPr>
        <w:pStyle w:val="BodyText"/>
        <w:tabs>
          <w:tab w:val="left" w:pos="0"/>
        </w:tabs>
        <w:ind w:firstLine="0"/>
        <w:rPr>
          <w:rFonts w:ascii="Times New Roman" w:hAnsi="Times New Roman" w:cs="Times New Roman"/>
          <w:sz w:val="24"/>
        </w:rPr>
      </w:pPr>
      <w:bookmarkStart w:id="0" w:name="Untitled_Section"/>
      <w:r w:rsidRPr="00D01A6B">
        <w:rPr>
          <w:rFonts w:ascii="Times New Roman" w:hAnsi="Times New Roman" w:cs="Times New Roman"/>
          <w:b/>
          <w:color w:val="000000"/>
          <w:sz w:val="24"/>
          <w:szCs w:val="24"/>
        </w:rPr>
        <w:t>To</w:t>
      </w:r>
      <w:bookmarkEnd w:id="0"/>
      <w:r w:rsidRPr="00D01A6B">
        <w:rPr>
          <w:rFonts w:ascii="Times New Roman" w:hAnsi="Times New Roman" w:cs="Times New Roman"/>
          <w:b/>
          <w:color w:val="000000"/>
          <w:sz w:val="24"/>
          <w:szCs w:val="24"/>
        </w:rPr>
        <w:t xml:space="preserve"> Democratize Finance, Democratize Central Banking</w:t>
      </w:r>
    </w:p>
    <w:p w14:paraId="325B0F4F" w14:textId="04117979" w:rsidR="006A3A2D" w:rsidRPr="00D01A6B" w:rsidRDefault="001C0F12">
      <w:pPr>
        <w:pStyle w:val="BodyText"/>
        <w:tabs>
          <w:tab w:val="left" w:pos="0"/>
        </w:tabs>
        <w:spacing w:line="240" w:lineRule="auto"/>
        <w:ind w:firstLine="0"/>
        <w:rPr>
          <w:rFonts w:ascii="Times New Roman" w:hAnsi="Times New Roman" w:cs="Times New Roman"/>
          <w:color w:val="000000"/>
          <w:sz w:val="24"/>
          <w:szCs w:val="24"/>
        </w:rPr>
      </w:pPr>
      <w:r w:rsidRPr="00D01A6B">
        <w:rPr>
          <w:rFonts w:ascii="Times New Roman" w:hAnsi="Times New Roman" w:cs="Times New Roman"/>
          <w:color w:val="000000"/>
          <w:sz w:val="24"/>
          <w:szCs w:val="24"/>
        </w:rPr>
        <w:t xml:space="preserve">David </w:t>
      </w:r>
      <w:r w:rsidR="00D01A6B">
        <w:rPr>
          <w:rFonts w:ascii="Times New Roman" w:hAnsi="Times New Roman" w:cs="Times New Roman"/>
          <w:color w:val="000000"/>
          <w:sz w:val="24"/>
          <w:szCs w:val="24"/>
        </w:rPr>
        <w:t xml:space="preserve">M. </w:t>
      </w:r>
      <w:r w:rsidRPr="00D01A6B">
        <w:rPr>
          <w:rFonts w:ascii="Times New Roman" w:hAnsi="Times New Roman" w:cs="Times New Roman"/>
          <w:color w:val="000000"/>
          <w:sz w:val="24"/>
          <w:szCs w:val="24"/>
        </w:rPr>
        <w:t>Woodruff</w:t>
      </w:r>
    </w:p>
    <w:p w14:paraId="4850CE57" w14:textId="77777777" w:rsidR="008B3CC8" w:rsidRDefault="008B3CC8">
      <w:pPr>
        <w:pStyle w:val="BodyText"/>
        <w:tabs>
          <w:tab w:val="left" w:pos="0"/>
        </w:tabs>
        <w:spacing w:line="240" w:lineRule="auto"/>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Department of </w:t>
      </w:r>
      <w:proofErr w:type="spellStart"/>
      <w:r>
        <w:rPr>
          <w:rFonts w:ascii="Times New Roman" w:hAnsi="Times New Roman" w:cs="Times New Roman"/>
          <w:color w:val="000000"/>
          <w:sz w:val="24"/>
          <w:szCs w:val="24"/>
        </w:rPr>
        <w:t>Government</w:t>
      </w:r>
    </w:p>
    <w:p w14:paraId="0F9D8FE6" w14:textId="5F08B1A6" w:rsidR="006A3A2D" w:rsidRDefault="001C0F12">
      <w:pPr>
        <w:pStyle w:val="BodyText"/>
        <w:tabs>
          <w:tab w:val="left" w:pos="0"/>
        </w:tabs>
        <w:spacing w:line="240" w:lineRule="auto"/>
        <w:ind w:firstLine="0"/>
        <w:rPr>
          <w:rFonts w:ascii="Times New Roman" w:hAnsi="Times New Roman" w:cs="Times New Roman"/>
          <w:color w:val="000000"/>
          <w:sz w:val="24"/>
          <w:szCs w:val="24"/>
        </w:rPr>
      </w:pPr>
      <w:proofErr w:type="spellEnd"/>
      <w:r w:rsidRPr="00D01A6B">
        <w:rPr>
          <w:rFonts w:ascii="Times New Roman" w:hAnsi="Times New Roman" w:cs="Times New Roman"/>
          <w:color w:val="000000"/>
          <w:sz w:val="24"/>
          <w:szCs w:val="24"/>
        </w:rPr>
        <w:t>London School of Economics and Political Science</w:t>
      </w:r>
    </w:p>
    <w:p w14:paraId="6B942989" w14:textId="6B152017" w:rsidR="008B3CC8" w:rsidRDefault="008B3CC8">
      <w:pPr>
        <w:pStyle w:val="BodyText"/>
        <w:tabs>
          <w:tab w:val="left" w:pos="0"/>
        </w:tabs>
        <w:spacing w:line="240" w:lineRule="auto"/>
        <w:ind w:firstLine="0"/>
        <w:rPr>
          <w:rFonts w:ascii="Times New Roman" w:hAnsi="Times New Roman" w:cs="Times New Roman"/>
          <w:color w:val="000000"/>
          <w:sz w:val="24"/>
          <w:szCs w:val="24"/>
        </w:rPr>
      </w:pPr>
      <w:r>
        <w:rPr>
          <w:rFonts w:ascii="Times New Roman" w:hAnsi="Times New Roman" w:cs="Times New Roman"/>
          <w:color w:val="000000"/>
          <w:sz w:val="24"/>
          <w:szCs w:val="24"/>
        </w:rPr>
        <w:t>Houghton Street, London WC2A 2AE UK</w:t>
      </w:r>
    </w:p>
    <w:p w14:paraId="247D0C91" w14:textId="17CA706A" w:rsidR="008B3CC8" w:rsidRPr="00D01A6B" w:rsidRDefault="008B3CC8">
      <w:pPr>
        <w:pStyle w:val="BodyText"/>
        <w:tabs>
          <w:tab w:val="left" w:pos="0"/>
        </w:tabs>
        <w:spacing w:line="240" w:lineRule="auto"/>
        <w:ind w:firstLine="0"/>
        <w:rPr>
          <w:rFonts w:ascii="Times New Roman" w:hAnsi="Times New Roman" w:cs="Times New Roman"/>
          <w:color w:val="000000"/>
          <w:sz w:val="24"/>
          <w:szCs w:val="24"/>
        </w:rPr>
      </w:pPr>
      <w:r>
        <w:rPr>
          <w:rFonts w:ascii="Times New Roman" w:hAnsi="Times New Roman" w:cs="Times New Roman"/>
          <w:color w:val="000000"/>
          <w:sz w:val="24"/>
          <w:szCs w:val="24"/>
        </w:rPr>
        <w:t>d.woodruff@lse.ac.uk</w:t>
      </w:r>
    </w:p>
    <w:p w14:paraId="2AA61770" w14:textId="77777777" w:rsidR="006A3A2D" w:rsidRPr="00D01A6B" w:rsidRDefault="006A3A2D">
      <w:pPr>
        <w:pStyle w:val="BodyText"/>
        <w:spacing w:line="264" w:lineRule="auto"/>
        <w:rPr>
          <w:rFonts w:ascii="Times New Roman" w:hAnsi="Times New Roman" w:cs="Times New Roman"/>
          <w:color w:val="000000"/>
          <w:sz w:val="24"/>
          <w:szCs w:val="24"/>
        </w:rPr>
      </w:pPr>
    </w:p>
    <w:p w14:paraId="40DDF5F6" w14:textId="77777777" w:rsidR="006A3A2D" w:rsidRPr="00D01A6B" w:rsidRDefault="001C0F12">
      <w:pPr>
        <w:tabs>
          <w:tab w:val="left" w:pos="360"/>
          <w:tab w:val="left" w:pos="720"/>
          <w:tab w:val="left" w:pos="1080"/>
          <w:tab w:val="left" w:pos="1440"/>
          <w:tab w:val="left" w:pos="1800"/>
          <w:tab w:val="left" w:pos="2160"/>
          <w:tab w:val="left" w:pos="2880"/>
          <w:tab w:val="left" w:pos="3600"/>
          <w:tab w:val="left" w:pos="4320"/>
        </w:tabs>
        <w:spacing w:line="264" w:lineRule="auto"/>
        <w:ind w:firstLine="360"/>
        <w:rPr>
          <w:rFonts w:ascii="Times New Roman" w:hAnsi="Times New Roman" w:cs="Times New Roman"/>
          <w:b/>
          <w:color w:val="000000"/>
          <w:sz w:val="24"/>
          <w:szCs w:val="24"/>
        </w:rPr>
      </w:pPr>
      <w:r w:rsidRPr="00D01A6B">
        <w:rPr>
          <w:rFonts w:ascii="Times New Roman" w:hAnsi="Times New Roman" w:cs="Times New Roman"/>
          <w:b/>
          <w:color w:val="000000"/>
          <w:sz w:val="24"/>
          <w:szCs w:val="24"/>
        </w:rPr>
        <w:t>Abstract</w:t>
      </w:r>
      <w:bookmarkStart w:id="1" w:name="_GoBack"/>
      <w:bookmarkEnd w:id="1"/>
    </w:p>
    <w:p w14:paraId="63F1A815" w14:textId="20FA6691" w:rsidR="00144A22" w:rsidRDefault="001C0F12" w:rsidP="00144A22">
      <w:pPr>
        <w:pStyle w:val="BodyText"/>
        <w:spacing w:line="240" w:lineRule="auto"/>
        <w:rPr>
          <w:rFonts w:ascii="Times New Roman" w:hAnsi="Times New Roman" w:cs="Times New Roman"/>
          <w:color w:val="000000"/>
          <w:sz w:val="24"/>
          <w:szCs w:val="24"/>
        </w:rPr>
      </w:pPr>
      <w:r w:rsidRPr="00D01A6B">
        <w:rPr>
          <w:rFonts w:ascii="Times New Roman" w:hAnsi="Times New Roman" w:cs="Times New Roman"/>
          <w:color w:val="000000"/>
          <w:sz w:val="24"/>
          <w:szCs w:val="24"/>
        </w:rPr>
        <w:t xml:space="preserve">Hockett’s “franchise view” argues, convincingly, that the capacity of banks or quasi-bank financial entities to create money rests on the </w:t>
      </w:r>
      <w:r w:rsidR="00D01A6B">
        <w:rPr>
          <w:rFonts w:ascii="Times New Roman" w:hAnsi="Times New Roman" w:cs="Times New Roman"/>
          <w:color w:val="000000"/>
          <w:sz w:val="24"/>
          <w:szCs w:val="24"/>
        </w:rPr>
        <w:t xml:space="preserve">laws, </w:t>
      </w:r>
      <w:r w:rsidRPr="00D01A6B">
        <w:rPr>
          <w:rFonts w:ascii="Times New Roman" w:hAnsi="Times New Roman" w:cs="Times New Roman"/>
          <w:color w:val="000000"/>
          <w:sz w:val="24"/>
          <w:szCs w:val="24"/>
        </w:rPr>
        <w:t>regulations</w:t>
      </w:r>
      <w:r w:rsidR="00D01A6B">
        <w:rPr>
          <w:rFonts w:ascii="Times New Roman" w:hAnsi="Times New Roman" w:cs="Times New Roman"/>
          <w:color w:val="000000"/>
          <w:sz w:val="24"/>
          <w:szCs w:val="24"/>
        </w:rPr>
        <w:t>,</w:t>
      </w:r>
      <w:r w:rsidRPr="00D01A6B">
        <w:rPr>
          <w:rFonts w:ascii="Times New Roman" w:hAnsi="Times New Roman" w:cs="Times New Roman"/>
          <w:color w:val="000000"/>
          <w:sz w:val="24"/>
          <w:szCs w:val="24"/>
        </w:rPr>
        <w:t xml:space="preserve"> and guarantees of the state under which they operate. Block </w:t>
      </w:r>
      <w:r w:rsidR="007F7584">
        <w:rPr>
          <w:rFonts w:ascii="Times New Roman" w:hAnsi="Times New Roman" w:cs="Times New Roman"/>
          <w:color w:val="000000"/>
          <w:sz w:val="24"/>
          <w:szCs w:val="24"/>
        </w:rPr>
        <w:t xml:space="preserve">advocates use of this insight </w:t>
      </w:r>
      <w:r w:rsidRPr="00D01A6B">
        <w:rPr>
          <w:rFonts w:ascii="Times New Roman" w:hAnsi="Times New Roman" w:cs="Times New Roman"/>
          <w:color w:val="000000"/>
          <w:sz w:val="24"/>
          <w:szCs w:val="24"/>
        </w:rPr>
        <w:t xml:space="preserve">as a beachhead </w:t>
      </w:r>
      <w:r w:rsidR="008B3CC8">
        <w:rPr>
          <w:rFonts w:ascii="Times New Roman" w:hAnsi="Times New Roman" w:cs="Times New Roman"/>
          <w:color w:val="000000"/>
          <w:sz w:val="24"/>
          <w:szCs w:val="24"/>
        </w:rPr>
        <w:t>for</w:t>
      </w:r>
      <w:r w:rsidRPr="00D01A6B">
        <w:rPr>
          <w:rFonts w:ascii="Times New Roman" w:hAnsi="Times New Roman" w:cs="Times New Roman"/>
          <w:color w:val="000000"/>
          <w:sz w:val="24"/>
          <w:szCs w:val="24"/>
        </w:rPr>
        <w:t xml:space="preserve"> establish</w:t>
      </w:r>
      <w:r w:rsidR="008B3CC8">
        <w:rPr>
          <w:rFonts w:ascii="Times New Roman" w:hAnsi="Times New Roman" w:cs="Times New Roman"/>
          <w:color w:val="000000"/>
          <w:sz w:val="24"/>
          <w:szCs w:val="24"/>
        </w:rPr>
        <w:t>ing</w:t>
      </w:r>
      <w:r w:rsidRPr="00D01A6B">
        <w:rPr>
          <w:rFonts w:ascii="Times New Roman" w:hAnsi="Times New Roman" w:cs="Times New Roman"/>
          <w:color w:val="000000"/>
          <w:sz w:val="24"/>
          <w:szCs w:val="24"/>
        </w:rPr>
        <w:t xml:space="preserve"> the legitimacy of locally embedded, non-profit lenders whose investments would be dedicated to public purposes. </w:t>
      </w:r>
      <w:r w:rsidR="00E90EE5">
        <w:rPr>
          <w:rFonts w:ascii="Times New Roman" w:hAnsi="Times New Roman" w:cs="Times New Roman"/>
          <w:color w:val="000000"/>
          <w:sz w:val="24"/>
          <w:szCs w:val="24"/>
        </w:rPr>
        <w:t xml:space="preserve">However, in view of the pervasive influence of “everyday libertarianism,” which fosters blindness to the public character of private economic power, </w:t>
      </w:r>
      <w:r w:rsidR="007F7584">
        <w:rPr>
          <w:rFonts w:ascii="Times New Roman" w:hAnsi="Times New Roman" w:cs="Times New Roman"/>
          <w:color w:val="000000"/>
          <w:sz w:val="24"/>
          <w:szCs w:val="24"/>
        </w:rPr>
        <w:t xml:space="preserve">I warn of possible counterproductive consequences </w:t>
      </w:r>
      <w:r w:rsidR="00E90EE5">
        <w:rPr>
          <w:rFonts w:ascii="Times New Roman" w:hAnsi="Times New Roman" w:cs="Times New Roman"/>
          <w:color w:val="000000"/>
          <w:sz w:val="24"/>
          <w:szCs w:val="24"/>
        </w:rPr>
        <w:t xml:space="preserve">of this </w:t>
      </w:r>
      <w:r w:rsidRPr="00D01A6B">
        <w:rPr>
          <w:rFonts w:ascii="Times New Roman" w:hAnsi="Times New Roman" w:cs="Times New Roman"/>
          <w:color w:val="000000"/>
          <w:sz w:val="24"/>
          <w:szCs w:val="24"/>
        </w:rPr>
        <w:t>proposal</w:t>
      </w:r>
      <w:r w:rsidR="00E90EE5">
        <w:rPr>
          <w:rFonts w:ascii="Times New Roman" w:hAnsi="Times New Roman" w:cs="Times New Roman"/>
          <w:color w:val="000000"/>
          <w:sz w:val="24"/>
          <w:szCs w:val="24"/>
        </w:rPr>
        <w:t xml:space="preserve"> unless it </w:t>
      </w:r>
      <w:r w:rsidR="007F7584">
        <w:rPr>
          <w:rFonts w:ascii="Times New Roman" w:hAnsi="Times New Roman" w:cs="Times New Roman"/>
          <w:color w:val="000000"/>
          <w:sz w:val="24"/>
          <w:szCs w:val="24"/>
        </w:rPr>
        <w:t xml:space="preserve">is </w:t>
      </w:r>
      <w:r w:rsidRPr="00D01A6B">
        <w:rPr>
          <w:rFonts w:ascii="Times New Roman" w:hAnsi="Times New Roman" w:cs="Times New Roman"/>
          <w:color w:val="000000"/>
          <w:sz w:val="24"/>
          <w:szCs w:val="24"/>
        </w:rPr>
        <w:t xml:space="preserve">fused to </w:t>
      </w:r>
      <w:r w:rsidR="00E90EE5">
        <w:rPr>
          <w:rFonts w:ascii="Times New Roman" w:hAnsi="Times New Roman" w:cs="Times New Roman"/>
          <w:color w:val="000000"/>
          <w:sz w:val="24"/>
          <w:szCs w:val="24"/>
        </w:rPr>
        <w:t xml:space="preserve">the </w:t>
      </w:r>
      <w:r w:rsidRPr="00D01A6B">
        <w:rPr>
          <w:rFonts w:ascii="Times New Roman" w:hAnsi="Times New Roman" w:cs="Times New Roman"/>
          <w:color w:val="000000"/>
          <w:sz w:val="24"/>
          <w:szCs w:val="24"/>
        </w:rPr>
        <w:t>democratization of central banking</w:t>
      </w:r>
      <w:r w:rsidR="00E90EE5">
        <w:rPr>
          <w:rFonts w:ascii="Times New Roman" w:hAnsi="Times New Roman" w:cs="Times New Roman"/>
          <w:color w:val="000000"/>
          <w:sz w:val="24"/>
          <w:szCs w:val="24"/>
        </w:rPr>
        <w:t>.</w:t>
      </w:r>
      <w:r w:rsidR="0009365A">
        <w:rPr>
          <w:rFonts w:ascii="Times New Roman" w:hAnsi="Times New Roman" w:cs="Times New Roman"/>
          <w:color w:val="000000"/>
          <w:sz w:val="24"/>
          <w:szCs w:val="24"/>
        </w:rPr>
        <w:t xml:space="preserve"> An end to central bank independence</w:t>
      </w:r>
      <w:r w:rsidR="00E90EE5">
        <w:rPr>
          <w:rFonts w:ascii="Times New Roman" w:hAnsi="Times New Roman" w:cs="Times New Roman"/>
          <w:color w:val="000000"/>
          <w:sz w:val="24"/>
          <w:szCs w:val="24"/>
        </w:rPr>
        <w:t xml:space="preserve"> </w:t>
      </w:r>
      <w:r w:rsidRPr="00D01A6B">
        <w:rPr>
          <w:rFonts w:ascii="Times New Roman" w:hAnsi="Times New Roman" w:cs="Times New Roman"/>
          <w:color w:val="000000"/>
          <w:sz w:val="24"/>
          <w:szCs w:val="24"/>
        </w:rPr>
        <w:t>would</w:t>
      </w:r>
      <w:r w:rsidR="0009365A">
        <w:rPr>
          <w:rFonts w:ascii="Times New Roman" w:hAnsi="Times New Roman" w:cs="Times New Roman"/>
          <w:color w:val="000000"/>
          <w:sz w:val="24"/>
          <w:szCs w:val="24"/>
        </w:rPr>
        <w:t xml:space="preserve"> highlight the ineliminable role of the state in the market, making </w:t>
      </w:r>
      <w:r w:rsidR="00011D0D">
        <w:rPr>
          <w:rFonts w:ascii="Times New Roman" w:hAnsi="Times New Roman" w:cs="Times New Roman"/>
          <w:color w:val="000000"/>
          <w:sz w:val="24"/>
          <w:szCs w:val="24"/>
        </w:rPr>
        <w:t xml:space="preserve">that role </w:t>
      </w:r>
      <w:r w:rsidR="0009365A">
        <w:rPr>
          <w:rFonts w:ascii="Times New Roman" w:hAnsi="Times New Roman" w:cs="Times New Roman"/>
          <w:color w:val="000000"/>
          <w:sz w:val="24"/>
          <w:szCs w:val="24"/>
        </w:rPr>
        <w:t>easier to reshape</w:t>
      </w:r>
      <w:r w:rsidRPr="00D01A6B">
        <w:rPr>
          <w:rFonts w:ascii="Times New Roman" w:hAnsi="Times New Roman" w:cs="Times New Roman"/>
          <w:color w:val="000000"/>
          <w:sz w:val="24"/>
          <w:szCs w:val="24"/>
        </w:rPr>
        <w:t xml:space="preserve">. </w:t>
      </w:r>
      <w:r w:rsidR="0009365A">
        <w:rPr>
          <w:rFonts w:ascii="Times New Roman" w:hAnsi="Times New Roman" w:cs="Times New Roman"/>
          <w:color w:val="000000"/>
          <w:sz w:val="24"/>
          <w:szCs w:val="24"/>
        </w:rPr>
        <w:t xml:space="preserve">It </w:t>
      </w:r>
      <w:r w:rsidRPr="00D01A6B">
        <w:rPr>
          <w:rFonts w:ascii="Times New Roman" w:hAnsi="Times New Roman" w:cs="Times New Roman"/>
          <w:color w:val="000000"/>
          <w:sz w:val="24"/>
          <w:szCs w:val="24"/>
        </w:rPr>
        <w:t xml:space="preserve">would also </w:t>
      </w:r>
      <w:r w:rsidR="00CA3775" w:rsidRPr="00D01A6B">
        <w:rPr>
          <w:rFonts w:ascii="Times New Roman" w:hAnsi="Times New Roman" w:cs="Times New Roman"/>
          <w:color w:val="000000"/>
          <w:sz w:val="24"/>
          <w:szCs w:val="24"/>
        </w:rPr>
        <w:t xml:space="preserve">bring an end to the dynamic whereby monetary easing provides political cover for damaging fiscal austerity, leading to </w:t>
      </w:r>
      <w:r w:rsidR="0009365A">
        <w:rPr>
          <w:rFonts w:ascii="Times New Roman" w:hAnsi="Times New Roman" w:cs="Times New Roman"/>
          <w:color w:val="000000"/>
          <w:sz w:val="24"/>
          <w:szCs w:val="24"/>
        </w:rPr>
        <w:t xml:space="preserve">better </w:t>
      </w:r>
      <w:r w:rsidR="00CA3775" w:rsidRPr="00D01A6B">
        <w:rPr>
          <w:rFonts w:ascii="Times New Roman" w:hAnsi="Times New Roman" w:cs="Times New Roman"/>
          <w:color w:val="000000"/>
          <w:sz w:val="24"/>
          <w:szCs w:val="24"/>
        </w:rPr>
        <w:t xml:space="preserve">democratic </w:t>
      </w:r>
      <w:r w:rsidR="0009365A">
        <w:rPr>
          <w:rFonts w:ascii="Times New Roman" w:hAnsi="Times New Roman" w:cs="Times New Roman"/>
          <w:color w:val="000000"/>
          <w:sz w:val="24"/>
          <w:szCs w:val="24"/>
        </w:rPr>
        <w:t>deliberation on the contours of policy</w:t>
      </w:r>
      <w:r w:rsidR="00CA3775" w:rsidRPr="00D01A6B">
        <w:rPr>
          <w:rFonts w:ascii="Times New Roman" w:hAnsi="Times New Roman" w:cs="Times New Roman"/>
          <w:color w:val="000000"/>
          <w:sz w:val="24"/>
          <w:szCs w:val="24"/>
        </w:rPr>
        <w:t xml:space="preserve">. </w:t>
      </w:r>
    </w:p>
    <w:p w14:paraId="3955EFD5" w14:textId="77777777" w:rsidR="00011D0D" w:rsidRDefault="00011D0D" w:rsidP="00144A22">
      <w:pPr>
        <w:pStyle w:val="BodyText"/>
        <w:spacing w:line="240" w:lineRule="auto"/>
        <w:rPr>
          <w:rFonts w:ascii="Times New Roman" w:hAnsi="Times New Roman" w:cs="Times New Roman"/>
          <w:color w:val="000000"/>
          <w:sz w:val="24"/>
          <w:szCs w:val="24"/>
        </w:rPr>
      </w:pPr>
    </w:p>
    <w:p w14:paraId="1E31A2C7" w14:textId="3922989D" w:rsidR="00011D0D" w:rsidRPr="00D01A6B" w:rsidRDefault="00011D0D" w:rsidP="00144A22">
      <w:pPr>
        <w:pStyle w:val="BodyText"/>
        <w:spacing w:line="240" w:lineRule="auto"/>
        <w:rPr>
          <w:rFonts w:ascii="Times New Roman" w:hAnsi="Times New Roman" w:cs="Times New Roman"/>
          <w:color w:val="000000"/>
          <w:sz w:val="24"/>
          <w:szCs w:val="24"/>
        </w:rPr>
        <w:sectPr w:rsidR="00011D0D" w:rsidRPr="00D01A6B" w:rsidSect="00E41D83">
          <w:footerReference w:type="even" r:id="rId7"/>
          <w:footerReference w:type="default" r:id="rId8"/>
          <w:endnotePr>
            <w:numFmt w:val="decimal"/>
          </w:endnotePr>
          <w:pgSz w:w="12240" w:h="15840"/>
          <w:pgMar w:top="1440" w:right="1440" w:bottom="1440" w:left="1440" w:header="1440" w:footer="1440" w:gutter="0"/>
          <w:cols w:space="720"/>
        </w:sectPr>
      </w:pPr>
      <w:r>
        <w:rPr>
          <w:rFonts w:ascii="Times New Roman" w:hAnsi="Times New Roman" w:cs="Times New Roman"/>
          <w:color w:val="000000"/>
          <w:sz w:val="24"/>
          <w:szCs w:val="24"/>
        </w:rPr>
        <w:t>Keywords: Central bank independence, everyday libertarianism, coordination of fiscal and monetary policy</w:t>
      </w:r>
    </w:p>
    <w:p w14:paraId="713E7FE9" w14:textId="77777777" w:rsidR="006A3A2D" w:rsidRPr="00BC54F8" w:rsidRDefault="001C0F12">
      <w:pPr>
        <w:pStyle w:val="BodyText"/>
        <w:rPr>
          <w:rFonts w:ascii="Times New Roman" w:hAnsi="Times New Roman" w:cs="Times New Roman"/>
          <w:color w:val="000000"/>
          <w:sz w:val="24"/>
          <w:szCs w:val="24"/>
        </w:rPr>
      </w:pPr>
      <w:r w:rsidRPr="00BC54F8">
        <w:rPr>
          <w:rFonts w:ascii="Times New Roman" w:hAnsi="Times New Roman" w:cs="Times New Roman"/>
          <w:color w:val="000000"/>
          <w:sz w:val="24"/>
          <w:szCs w:val="24"/>
        </w:rPr>
        <w:lastRenderedPageBreak/>
        <w:t>More than one hundred years ago, Georg Simmel wrote</w:t>
      </w:r>
    </w:p>
    <w:p w14:paraId="05BE02C3" w14:textId="77777777" w:rsidR="006A3A2D" w:rsidRPr="00BC54F8" w:rsidRDefault="001C0F12">
      <w:pPr>
        <w:pStyle w:val="BlockQuote"/>
        <w:rPr>
          <w:rFonts w:ascii="Times New Roman" w:hAnsi="Times New Roman" w:cs="Times New Roman"/>
          <w:sz w:val="24"/>
          <w:szCs w:val="24"/>
        </w:rPr>
      </w:pPr>
      <w:r w:rsidRPr="00BC54F8">
        <w:rPr>
          <w:rFonts w:ascii="Times New Roman" w:hAnsi="Times New Roman" w:cs="Times New Roman"/>
          <w:color w:val="000000"/>
          <w:sz w:val="24"/>
          <w:szCs w:val="24"/>
        </w:rPr>
        <w:t>One might say that money becomes increasingly a public institution in an increasingly strict sense of the word: money consists more and more of what public authorities, public institutions and the various forms of intercourse and guarantees of the general public make of it, and the extent to which they legitimize it.</w:t>
      </w:r>
      <w:r w:rsidRPr="00BC54F8">
        <w:rPr>
          <w:rStyle w:val="EndnoteReference"/>
          <w:rFonts w:ascii="Times New Roman" w:hAnsi="Times New Roman" w:cs="Times New Roman"/>
          <w:color w:val="000000"/>
          <w:sz w:val="24"/>
          <w:szCs w:val="24"/>
        </w:rPr>
        <w:endnoteReference w:id="2"/>
      </w:r>
    </w:p>
    <w:p w14:paraId="657CA2B8" w14:textId="77777777" w:rsidR="006A3A2D" w:rsidRPr="00BC54F8" w:rsidRDefault="001C0F12">
      <w:pPr>
        <w:pStyle w:val="Bodytextpostblockquote"/>
        <w:rPr>
          <w:rFonts w:ascii="Times New Roman" w:hAnsi="Times New Roman" w:cs="Times New Roman"/>
          <w:sz w:val="24"/>
          <w:szCs w:val="24"/>
        </w:rPr>
      </w:pPr>
      <w:bookmarkStart w:id="2" w:name="Simmel_Money_public_institutio"/>
      <w:r w:rsidRPr="00BC54F8">
        <w:rPr>
          <w:rFonts w:ascii="Times New Roman" w:hAnsi="Times New Roman" w:cs="Times New Roman"/>
          <w:color w:val="000000"/>
          <w:sz w:val="24"/>
          <w:szCs w:val="24"/>
        </w:rPr>
        <w:t>And</w:t>
      </w:r>
      <w:bookmarkEnd w:id="2"/>
      <w:r w:rsidRPr="00BC54F8">
        <w:rPr>
          <w:rFonts w:ascii="Times New Roman" w:hAnsi="Times New Roman" w:cs="Times New Roman"/>
          <w:color w:val="000000"/>
          <w:sz w:val="24"/>
          <w:szCs w:val="24"/>
        </w:rPr>
        <w:t xml:space="preserve"> he was right! In developed countries, states enjoy a thoroughgoing monopoly on what counts as a legal means of payment. Bank deposits, transferred to settle legal obligations at parity with cash, are issued by legally constituted entities in legally delimited ways. Bank deposits’ parity with cash and their reliable flow through the financial system depend on state institutions. In effect, as Hockett’s contribution to this volume demonstrates, commercial banks exercise public power by operating a state-sanctioned and state-sustained “franchise” to issue money effectively interchangeable with that directly issued by the central bank. Even when its issue and circulation are managed by private organizations, money is indeed a public institution, our most pervasive and all-embracing one.</w:t>
      </w:r>
    </w:p>
    <w:p w14:paraId="797B494D" w14:textId="77777777" w:rsidR="006A3A2D" w:rsidRPr="00BC54F8" w:rsidRDefault="001C0F12">
      <w:pPr>
        <w:pStyle w:val="BodyText"/>
        <w:rPr>
          <w:rFonts w:ascii="Times New Roman" w:hAnsi="Times New Roman" w:cs="Times New Roman"/>
          <w:sz w:val="24"/>
          <w:szCs w:val="24"/>
        </w:rPr>
      </w:pPr>
      <w:bookmarkStart w:id="3" w:name="Scope_Step"/>
      <w:r w:rsidRPr="00BC54F8">
        <w:rPr>
          <w:rFonts w:ascii="Times New Roman" w:hAnsi="Times New Roman" w:cs="Times New Roman"/>
          <w:color w:val="000000"/>
          <w:sz w:val="24"/>
          <w:szCs w:val="24"/>
        </w:rPr>
        <w:t>If a publi</w:t>
      </w:r>
      <w:bookmarkEnd w:id="3"/>
      <w:r w:rsidRPr="00BC54F8">
        <w:rPr>
          <w:rFonts w:ascii="Times New Roman" w:hAnsi="Times New Roman" w:cs="Times New Roman"/>
          <w:color w:val="000000"/>
          <w:sz w:val="24"/>
          <w:szCs w:val="24"/>
        </w:rPr>
        <w:t xml:space="preserve">c institution facilitates what Block and Hockett term a “financial dictatorship,” then democratic legitimacy would seem to demand its reform. This chain of reasoning is logically unexceptionable, but its political impact is open to question. Developed and convincing analyses of the intertwining of public power with the institutions of capitalist exchange have been available at least since the 1920s, but proved no barrier to the rise of neoliberalism since the late 1970s. One reason for this, I suggest below, is the way that persistent, prevalent, and emotionally resonant convictions about the role of individual desert in driving market earnings deny or obscure the state’s formative role for market institutions. The tenets of such “everyday libertarianism,” which implicitly assume a stateless market, are unlikely to be dispelled by a </w:t>
      </w:r>
      <w:r w:rsidRPr="00BC54F8">
        <w:rPr>
          <w:rFonts w:ascii="Times New Roman" w:hAnsi="Times New Roman" w:cs="Times New Roman"/>
          <w:color w:val="000000"/>
          <w:sz w:val="24"/>
          <w:szCs w:val="24"/>
        </w:rPr>
        <w:lastRenderedPageBreak/>
        <w:t>proposal to broaden the monetary franchise to non-profit banks, even if it is popularly accepted.</w:t>
      </w:r>
      <w:r w:rsidRPr="00BC54F8">
        <w:rPr>
          <w:rStyle w:val="EndnoteReference"/>
          <w:rFonts w:ascii="Times New Roman" w:hAnsi="Times New Roman" w:cs="Times New Roman"/>
          <w:color w:val="000000"/>
          <w:sz w:val="24"/>
          <w:szCs w:val="24"/>
        </w:rPr>
        <w:endnoteReference w:id="3"/>
      </w:r>
    </w:p>
    <w:p w14:paraId="506B5088" w14:textId="77777777" w:rsidR="00CA3775" w:rsidRPr="00BC54F8" w:rsidRDefault="001C0F12" w:rsidP="00CA3775">
      <w:pPr>
        <w:widowControl/>
        <w:tabs>
          <w:tab w:val="left" w:pos="360"/>
          <w:tab w:val="left" w:pos="720"/>
          <w:tab w:val="left" w:pos="1080"/>
          <w:tab w:val="left" w:pos="1440"/>
          <w:tab w:val="left" w:pos="1800"/>
          <w:tab w:val="left" w:pos="2160"/>
          <w:tab w:val="left" w:pos="2880"/>
          <w:tab w:val="left" w:pos="3600"/>
          <w:tab w:val="left" w:pos="4320"/>
        </w:tabs>
        <w:suppressAutoHyphens w:val="0"/>
        <w:adjustRightInd w:val="0"/>
        <w:spacing w:line="480" w:lineRule="auto"/>
        <w:ind w:firstLine="360"/>
        <w:textAlignment w:val="auto"/>
        <w:rPr>
          <w:rFonts w:ascii="Times New Roman" w:hAnsi="Times New Roman" w:cs="Times New Roman"/>
          <w:kern w:val="0"/>
          <w:sz w:val="24"/>
          <w:szCs w:val="24"/>
        </w:rPr>
      </w:pPr>
      <w:r w:rsidRPr="00BC54F8">
        <w:rPr>
          <w:rFonts w:ascii="Times New Roman" w:hAnsi="Times New Roman" w:cs="Times New Roman"/>
          <w:color w:val="000000"/>
          <w:sz w:val="24"/>
          <w:szCs w:val="24"/>
        </w:rPr>
        <w:t xml:space="preserve">Efforts to reform finance must consider not only this ideological context, but also the broader economic and political context. </w:t>
      </w:r>
      <w:r w:rsidR="00CA3775" w:rsidRPr="00BC54F8">
        <w:rPr>
          <w:rFonts w:ascii="Times New Roman" w:hAnsi="Times New Roman" w:cs="Times New Roman"/>
          <w:kern w:val="0"/>
          <w:sz w:val="24"/>
          <w:szCs w:val="24"/>
        </w:rPr>
        <w:t xml:space="preserve">Here it proves essential to understand the role of independent central banks. Promotion of central bank independence (CBI) was a core aspect of the broader neoliberal push to insulate markets from democratic control. Eliminating direct influence of elected officials over monetary policy and tasking central bankers with the pursuit of price stability, neoliberals insisted, would inhibit the profligacy of politicians and permit the unpopular monetary restriction necessary to bring an end to inflation. </w:t>
      </w:r>
    </w:p>
    <w:p w14:paraId="09B814B9" w14:textId="13E27BD4" w:rsidR="006A3A2D" w:rsidRPr="00D01A6B" w:rsidRDefault="00CA3775">
      <w:pPr>
        <w:pStyle w:val="BodyText"/>
        <w:rPr>
          <w:rFonts w:ascii="Times New Roman" w:hAnsi="Times New Roman" w:cs="Times New Roman"/>
          <w:sz w:val="24"/>
        </w:rPr>
      </w:pPr>
      <w:r w:rsidRPr="00BC54F8">
        <w:rPr>
          <w:rFonts w:ascii="Times New Roman" w:hAnsi="Times New Roman" w:cs="Times New Roman"/>
          <w:color w:val="000000"/>
          <w:sz w:val="24"/>
          <w:szCs w:val="24"/>
        </w:rPr>
        <w:t>In</w:t>
      </w:r>
      <w:r w:rsidR="001C0F12" w:rsidRPr="00BC54F8">
        <w:rPr>
          <w:rFonts w:ascii="Times New Roman" w:hAnsi="Times New Roman" w:cs="Times New Roman"/>
          <w:color w:val="000000"/>
          <w:sz w:val="24"/>
          <w:szCs w:val="24"/>
        </w:rPr>
        <w:t xml:space="preserve"> the aftermath of the financial crisis of 2007-2008</w:t>
      </w:r>
      <w:r w:rsidRPr="00BC54F8">
        <w:rPr>
          <w:rFonts w:ascii="Times New Roman" w:hAnsi="Times New Roman" w:cs="Times New Roman"/>
          <w:color w:val="000000"/>
          <w:sz w:val="24"/>
          <w:szCs w:val="24"/>
        </w:rPr>
        <w:t>, CBI had unanticipated but highly significant effects.</w:t>
      </w:r>
      <w:r w:rsidR="001C0F12" w:rsidRPr="00BC54F8">
        <w:rPr>
          <w:rFonts w:ascii="Times New Roman" w:hAnsi="Times New Roman" w:cs="Times New Roman"/>
          <w:color w:val="000000"/>
          <w:sz w:val="24"/>
          <w:szCs w:val="24"/>
        </w:rPr>
        <w:t xml:space="preserve"> </w:t>
      </w:r>
      <w:r w:rsidRPr="00BC54F8">
        <w:rPr>
          <w:rFonts w:ascii="Times New Roman" w:hAnsi="Times New Roman" w:cs="Times New Roman"/>
          <w:kern w:val="0"/>
          <w:sz w:val="24"/>
          <w:szCs w:val="24"/>
        </w:rPr>
        <w:t>Throughout the developed world, fiscal policies to stimulate demand in response to the crisis were manifestly inadequate in scale, and pursued only briefly before giving way to a contractionary austerity.</w:t>
      </w:r>
      <w:r w:rsidR="001C0F12" w:rsidRPr="00BC54F8">
        <w:rPr>
          <w:rStyle w:val="EndnoteReference"/>
          <w:rFonts w:ascii="Times New Roman" w:hAnsi="Times New Roman" w:cs="Times New Roman"/>
          <w:color w:val="000000"/>
          <w:sz w:val="24"/>
          <w:szCs w:val="24"/>
        </w:rPr>
        <w:endnoteReference w:id="4"/>
      </w:r>
      <w:r w:rsidR="001C0F12" w:rsidRPr="00BC54F8">
        <w:rPr>
          <w:rFonts w:ascii="Times New Roman" w:hAnsi="Times New Roman" w:cs="Times New Roman"/>
          <w:color w:val="000000"/>
          <w:sz w:val="24"/>
          <w:szCs w:val="24"/>
        </w:rPr>
        <w:t xml:space="preserve"> </w:t>
      </w:r>
      <w:r w:rsidRPr="00BC54F8">
        <w:rPr>
          <w:rFonts w:ascii="Times New Roman" w:hAnsi="Times New Roman" w:cs="Times New Roman"/>
          <w:kern w:val="0"/>
          <w:sz w:val="24"/>
          <w:szCs w:val="24"/>
        </w:rPr>
        <w:t xml:space="preserve">But central bankers’ mandate for price stability, designed with inflation in mind, also required them to fight deflation. Central banks were left with </w:t>
      </w:r>
      <w:r w:rsidR="001C0F12" w:rsidRPr="00BC54F8">
        <w:rPr>
          <w:rFonts w:ascii="Times New Roman" w:hAnsi="Times New Roman" w:cs="Times New Roman"/>
          <w:color w:val="000000"/>
          <w:sz w:val="24"/>
          <w:szCs w:val="24"/>
        </w:rPr>
        <w:t>little alternative but to seek to mitigate the effects of fiscal austerity through creative efforts to prompt new lending.</w:t>
      </w:r>
      <w:r w:rsidR="001C0F12" w:rsidRPr="00BC54F8">
        <w:rPr>
          <w:rStyle w:val="EndnoteReference"/>
          <w:rFonts w:ascii="Times New Roman" w:hAnsi="Times New Roman" w:cs="Times New Roman"/>
          <w:color w:val="000000"/>
          <w:sz w:val="24"/>
          <w:szCs w:val="24"/>
        </w:rPr>
        <w:endnoteReference w:id="5"/>
      </w:r>
      <w:r w:rsidR="001C0F12" w:rsidRPr="00BC54F8">
        <w:rPr>
          <w:rFonts w:ascii="Times New Roman" w:hAnsi="Times New Roman" w:cs="Times New Roman"/>
          <w:color w:val="000000"/>
          <w:sz w:val="24"/>
          <w:szCs w:val="24"/>
        </w:rPr>
        <w:t xml:space="preserve"> This pattern had</w:t>
      </w:r>
      <w:r w:rsidR="001C0F12" w:rsidRPr="00D01A6B">
        <w:rPr>
          <w:rFonts w:ascii="Times New Roman" w:hAnsi="Times New Roman" w:cs="Times New Roman"/>
          <w:color w:val="000000"/>
          <w:sz w:val="24"/>
          <w:szCs w:val="24"/>
        </w:rPr>
        <w:t xml:space="preserve"> the perverse political consequence that the architects of austerity were at least somewhat insulated from a potential electoral backlash, bailed out by a second-best replacement policy of which there was little public awareness. </w:t>
      </w:r>
    </w:p>
    <w:p w14:paraId="75FFB985" w14:textId="28078E6A" w:rsidR="006A3A2D" w:rsidRPr="00D01A6B" w:rsidRDefault="00CA3775">
      <w:pPr>
        <w:pStyle w:val="BodyText"/>
        <w:rPr>
          <w:rFonts w:ascii="Times New Roman" w:hAnsi="Times New Roman" w:cs="Times New Roman"/>
          <w:sz w:val="24"/>
        </w:rPr>
      </w:pPr>
      <w:r w:rsidRPr="00D01A6B">
        <w:rPr>
          <w:rFonts w:ascii="Times New Roman" w:hAnsi="Times New Roman" w:cs="Times New Roman"/>
          <w:color w:val="000000"/>
          <w:sz w:val="24"/>
          <w:szCs w:val="24"/>
        </w:rPr>
        <w:t>I argue below that public-purpose lending, if established, could easily contribute to this damaging political configuration as another makeshift substitute for appropriate fiscal policy.</w:t>
      </w:r>
      <w:r w:rsidRPr="00D01A6B">
        <w:rPr>
          <w:rFonts w:ascii="Times New Roman" w:hAnsi="Times New Roman" w:cs="Times New Roman"/>
          <w:color w:val="000000"/>
          <w:sz w:val="24"/>
          <w:szCs w:val="24"/>
        </w:rPr>
        <w:t xml:space="preserve"> More generally, g</w:t>
      </w:r>
      <w:r w:rsidR="001C0F12" w:rsidRPr="00D01A6B">
        <w:rPr>
          <w:rFonts w:ascii="Times New Roman" w:hAnsi="Times New Roman" w:cs="Times New Roman"/>
          <w:color w:val="000000"/>
          <w:sz w:val="24"/>
          <w:szCs w:val="24"/>
        </w:rPr>
        <w:t xml:space="preserve">iven these ideological and political circumstances, a reform aimed at deploying the money franchise in service of public policy goals must be joined to a second reform: the reversal of central bank independence. For reasons explored below, by making monetary policy and its effects an object of regular debate, democratization of central banking would make </w:t>
      </w:r>
      <w:r w:rsidR="001C0F12" w:rsidRPr="00D01A6B">
        <w:rPr>
          <w:rFonts w:ascii="Times New Roman" w:hAnsi="Times New Roman" w:cs="Times New Roman"/>
          <w:color w:val="000000"/>
          <w:sz w:val="24"/>
          <w:szCs w:val="24"/>
        </w:rPr>
        <w:lastRenderedPageBreak/>
        <w:t>everyday libertarianism much harder to sustain. And a transparent connection between monetary and fiscal policy would also improve democracy’s capacity to make coherent policy choices, including those about the appropriate contours of the money franchise. In sum, democratization of central banking would help create a permissive environment for a socialism understood in Polanyi’s sense as “subordination of markets to democratic politics.”</w:t>
      </w:r>
      <w:r w:rsidR="001C0F12" w:rsidRPr="00D01A6B">
        <w:rPr>
          <w:rStyle w:val="EndnoteReference"/>
          <w:rFonts w:ascii="Times New Roman" w:hAnsi="Times New Roman" w:cs="Times New Roman"/>
          <w:color w:val="000000"/>
          <w:sz w:val="24"/>
          <w:szCs w:val="24"/>
        </w:rPr>
        <w:endnoteReference w:id="6"/>
      </w:r>
    </w:p>
    <w:p w14:paraId="6E7D2BFC" w14:textId="77777777" w:rsidR="006A3A2D" w:rsidRPr="00E90EE5" w:rsidRDefault="001C0F12">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80" w:after="240"/>
        <w:rPr>
          <w:rFonts w:ascii="Times New Roman" w:hAnsi="Times New Roman" w:cs="Times New Roman"/>
          <w:b/>
          <w:color w:val="000000"/>
          <w:sz w:val="28"/>
          <w:szCs w:val="28"/>
        </w:rPr>
      </w:pPr>
      <w:bookmarkStart w:id="4" w:name="Ignoring_the_state_in_the_mark"/>
      <w:r w:rsidRPr="00E90EE5">
        <w:rPr>
          <w:rFonts w:ascii="Times New Roman" w:hAnsi="Times New Roman" w:cs="Times New Roman"/>
          <w:b/>
          <w:color w:val="000000"/>
          <w:sz w:val="28"/>
          <w:szCs w:val="28"/>
        </w:rPr>
        <w:t>Ignoring the state in the market: Everyday libertarianism</w:t>
      </w:r>
      <w:bookmarkEnd w:id="4"/>
    </w:p>
    <w:p w14:paraId="530D4860" w14:textId="77777777" w:rsidR="006A3A2D" w:rsidRPr="00D01A6B" w:rsidRDefault="006A3A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color w:val="000000"/>
          <w:sz w:val="40"/>
          <w:szCs w:val="24"/>
        </w:rPr>
      </w:pPr>
    </w:p>
    <w:p w14:paraId="3F9E5F05" w14:textId="77777777" w:rsidR="00144A22" w:rsidRPr="00D01A6B" w:rsidRDefault="001C0F12">
      <w:pPr>
        <w:pStyle w:val="BodyText"/>
        <w:rPr>
          <w:rFonts w:ascii="Times New Roman" w:hAnsi="Times New Roman" w:cs="Times New Roman"/>
          <w:sz w:val="24"/>
        </w:rPr>
      </w:pPr>
      <w:bookmarkStart w:id="5" w:name="Commons"/>
      <w:r w:rsidRPr="00D01A6B">
        <w:rPr>
          <w:rFonts w:ascii="Times New Roman" w:hAnsi="Times New Roman" w:cs="Times New Roman"/>
          <w:color w:val="000000"/>
          <w:sz w:val="24"/>
          <w:szCs w:val="24"/>
        </w:rPr>
        <w:t>Hockett’s</w:t>
      </w:r>
      <w:bookmarkEnd w:id="5"/>
      <w:r w:rsidRPr="00D01A6B">
        <w:rPr>
          <w:rFonts w:ascii="Times New Roman" w:hAnsi="Times New Roman" w:cs="Times New Roman"/>
          <w:color w:val="000000"/>
          <w:sz w:val="24"/>
          <w:szCs w:val="24"/>
        </w:rPr>
        <w:t xml:space="preserve"> institutionally precise exposition of the public character of private banking recalls a critical American perspective on the place of the state in a market economy that is too often forgotten. Highlighting the pervasive, intrinsic role of legal institutions in capitalism was a key part of the </w:t>
      </w:r>
      <w:proofErr w:type="spellStart"/>
      <w:r w:rsidRPr="00D01A6B">
        <w:rPr>
          <w:rFonts w:ascii="Times New Roman" w:hAnsi="Times New Roman" w:cs="Times New Roman"/>
          <w:color w:val="000000"/>
          <w:sz w:val="24"/>
          <w:szCs w:val="24"/>
        </w:rPr>
        <w:t>programme</w:t>
      </w:r>
      <w:proofErr w:type="spellEnd"/>
      <w:r w:rsidRPr="00D01A6B">
        <w:rPr>
          <w:rFonts w:ascii="Times New Roman" w:hAnsi="Times New Roman" w:cs="Times New Roman"/>
          <w:color w:val="000000"/>
          <w:sz w:val="24"/>
          <w:szCs w:val="24"/>
        </w:rPr>
        <w:t xml:space="preserve"> of what Barbara Fried has termed “the progressive assault on laissez-faire,” spearheaded by legal realists and the so-called ‘old’ institutional economists (OIE) from the late 19</w:t>
      </w:r>
      <w:r w:rsidRPr="00D01A6B">
        <w:rPr>
          <w:rFonts w:ascii="Times New Roman" w:hAnsi="Times New Roman" w:cs="Times New Roman"/>
          <w:color w:val="000000"/>
          <w:sz w:val="24"/>
          <w:szCs w:val="24"/>
          <w:vertAlign w:val="superscript"/>
        </w:rPr>
        <w:t>th</w:t>
      </w:r>
      <w:r w:rsidRPr="00D01A6B">
        <w:rPr>
          <w:rFonts w:ascii="Times New Roman" w:hAnsi="Times New Roman" w:cs="Times New Roman"/>
          <w:color w:val="000000"/>
          <w:sz w:val="24"/>
          <w:szCs w:val="24"/>
        </w:rPr>
        <w:t xml:space="preserve"> century, which flourished especially in the inter-war years.</w:t>
      </w:r>
      <w:r w:rsidRPr="00D01A6B">
        <w:rPr>
          <w:rStyle w:val="EndnoteReference"/>
          <w:rFonts w:ascii="Times New Roman" w:hAnsi="Times New Roman" w:cs="Times New Roman"/>
          <w:color w:val="000000"/>
          <w:sz w:val="24"/>
          <w:szCs w:val="24"/>
        </w:rPr>
        <w:endnoteReference w:id="7"/>
      </w:r>
      <w:r w:rsidRPr="00D01A6B">
        <w:rPr>
          <w:rFonts w:ascii="Times New Roman" w:hAnsi="Times New Roman" w:cs="Times New Roman"/>
          <w:color w:val="000000"/>
          <w:sz w:val="24"/>
          <w:szCs w:val="24"/>
        </w:rPr>
        <w:t xml:space="preserve"> Their analysis charted the myriad ways in which legal institutions shape exchange through authorizing some acts and forbidding others, with contract, property, and tax law putting the state in the backdrop of every transaction (even the illegal ones) in modern capitalist economies. As the brilliant (but profoundly morally tainted) economist John R. Commons put it, “each individual is a ‘public utility’ to the extent that public powers are employed in his behalf against others.”</w:t>
      </w:r>
      <w:r w:rsidRPr="00D01A6B">
        <w:rPr>
          <w:rStyle w:val="EndnoteReference"/>
          <w:rFonts w:ascii="Times New Roman" w:hAnsi="Times New Roman" w:cs="Times New Roman"/>
          <w:color w:val="000000"/>
          <w:sz w:val="24"/>
          <w:szCs w:val="24"/>
        </w:rPr>
        <w:endnoteReference w:id="8"/>
      </w:r>
      <w:r w:rsidRPr="00D01A6B">
        <w:rPr>
          <w:rFonts w:ascii="Times New Roman" w:hAnsi="Times New Roman" w:cs="Times New Roman"/>
          <w:color w:val="000000"/>
          <w:sz w:val="24"/>
          <w:szCs w:val="24"/>
        </w:rPr>
        <w:t xml:space="preserve"> From an OIE perspective, the activity of fractional reserve banks in creating “’new credit,’ which is equivalent to creating ‘new money’” was just another example of the ways in which a capitalist legal system grants “a certain share of [the] collective power”  to those engaged in legally </w:t>
      </w:r>
      <w:proofErr w:type="spellStart"/>
      <w:r w:rsidRPr="00D01A6B">
        <w:rPr>
          <w:rFonts w:ascii="Times New Roman" w:hAnsi="Times New Roman" w:cs="Times New Roman"/>
          <w:color w:val="000000"/>
          <w:sz w:val="24"/>
          <w:szCs w:val="24"/>
        </w:rPr>
        <w:t>authorised</w:t>
      </w:r>
      <w:proofErr w:type="spellEnd"/>
      <w:r w:rsidRPr="00D01A6B">
        <w:rPr>
          <w:rFonts w:ascii="Times New Roman" w:hAnsi="Times New Roman" w:cs="Times New Roman"/>
          <w:color w:val="000000"/>
          <w:sz w:val="24"/>
          <w:szCs w:val="24"/>
        </w:rPr>
        <w:t xml:space="preserve"> transactions.</w:t>
      </w:r>
      <w:r w:rsidRPr="00D01A6B">
        <w:rPr>
          <w:rStyle w:val="EndnoteReference"/>
          <w:rFonts w:ascii="Times New Roman" w:hAnsi="Times New Roman" w:cs="Times New Roman"/>
          <w:color w:val="000000"/>
          <w:sz w:val="24"/>
          <w:szCs w:val="24"/>
        </w:rPr>
        <w:endnoteReference w:id="9"/>
      </w:r>
      <w:r w:rsidRPr="00D01A6B">
        <w:rPr>
          <w:rFonts w:ascii="Times New Roman" w:hAnsi="Times New Roman" w:cs="Times New Roman"/>
          <w:color w:val="000000"/>
          <w:sz w:val="24"/>
          <w:szCs w:val="24"/>
        </w:rPr>
        <w:t xml:space="preserve"> A bank, Commons stated, deals “in promises to pay lawful money. And the volume </w:t>
      </w:r>
      <w:r w:rsidRPr="00D01A6B">
        <w:rPr>
          <w:rFonts w:ascii="Times New Roman" w:hAnsi="Times New Roman" w:cs="Times New Roman"/>
          <w:color w:val="000000"/>
          <w:sz w:val="24"/>
          <w:szCs w:val="24"/>
        </w:rPr>
        <w:lastRenderedPageBreak/>
        <w:t>of its promises to pay on demand may be as great as the risks it is willing to take on the chance of having enough lawful money on hand to meet a run of outgoing checks presented by customers and other banks in excess of the run of incoming checks deposited by customers and drawn on other banks.”</w:t>
      </w:r>
      <w:r w:rsidRPr="00D01A6B">
        <w:rPr>
          <w:rStyle w:val="EndnoteReference"/>
          <w:rFonts w:ascii="Times New Roman" w:hAnsi="Times New Roman" w:cs="Times New Roman"/>
          <w:color w:val="000000"/>
          <w:sz w:val="24"/>
          <w:szCs w:val="24"/>
        </w:rPr>
        <w:endnoteReference w:id="10"/>
      </w:r>
      <w:r w:rsidRPr="00D01A6B">
        <w:rPr>
          <w:rFonts w:ascii="Times New Roman" w:hAnsi="Times New Roman" w:cs="Times New Roman"/>
          <w:color w:val="000000"/>
          <w:sz w:val="24"/>
          <w:szCs w:val="24"/>
        </w:rPr>
        <w:t xml:space="preserve"> Commons thus recognized that banks were not usefully understood as intermediaries between savers and borrowers, and that their creation of money—like any other capitalist transaction—involved the delegation of public power.</w:t>
      </w:r>
      <w:r w:rsidRPr="00D01A6B">
        <w:rPr>
          <w:rStyle w:val="EndnoteReference"/>
          <w:rFonts w:ascii="Times New Roman" w:hAnsi="Times New Roman" w:cs="Times New Roman"/>
          <w:color w:val="000000"/>
          <w:sz w:val="24"/>
          <w:szCs w:val="24"/>
        </w:rPr>
        <w:endnoteReference w:id="11"/>
      </w:r>
    </w:p>
    <w:p w14:paraId="39B01BFB" w14:textId="77777777" w:rsidR="00144A22" w:rsidRPr="00D01A6B" w:rsidRDefault="001C0F12">
      <w:pPr>
        <w:pStyle w:val="BodyText"/>
        <w:tabs>
          <w:tab w:val="left" w:pos="5040"/>
        </w:tabs>
        <w:rPr>
          <w:rFonts w:ascii="Times New Roman" w:hAnsi="Times New Roman" w:cs="Times New Roman"/>
          <w:sz w:val="24"/>
        </w:rPr>
      </w:pPr>
      <w:r w:rsidRPr="00D01A6B">
        <w:rPr>
          <w:rFonts w:ascii="Times New Roman" w:hAnsi="Times New Roman" w:cs="Times New Roman"/>
          <w:color w:val="000000"/>
          <w:sz w:val="24"/>
          <w:szCs w:val="24"/>
        </w:rPr>
        <w:t>Such arguments are at least as compelling now as they were when Commons wrote in 1924. Indeed, in the specific case of finance, given intervening developments strengthening central back support for private credit, they are more so. Nonetheless, despite a dominant position in the U.S. academy before World War II, the years after the war saw a rapid, near total decline in the OIE’s influence. Legal realism likewise rapidly waned within the law academy, and the renaissance of its key ideas with the Critical Legal Studies movement proved, unfortunately, relatively circumscribed.</w:t>
      </w:r>
      <w:r w:rsidRPr="00D01A6B">
        <w:rPr>
          <w:rStyle w:val="EndnoteReference"/>
          <w:rFonts w:ascii="Times New Roman" w:hAnsi="Times New Roman" w:cs="Times New Roman"/>
          <w:color w:val="000000"/>
          <w:sz w:val="24"/>
          <w:szCs w:val="24"/>
        </w:rPr>
        <w:endnoteReference w:id="12"/>
      </w:r>
      <w:r w:rsidRPr="00D01A6B">
        <w:rPr>
          <w:rFonts w:ascii="Times New Roman" w:hAnsi="Times New Roman" w:cs="Times New Roman"/>
          <w:color w:val="000000"/>
          <w:sz w:val="24"/>
          <w:szCs w:val="24"/>
        </w:rPr>
        <w:t xml:space="preserve"> </w:t>
      </w:r>
      <w:bookmarkStart w:id="6" w:name="Decline_of_OIE_and_CLS"/>
      <w:r w:rsidRPr="00D01A6B">
        <w:rPr>
          <w:rFonts w:ascii="Times New Roman" w:hAnsi="Times New Roman" w:cs="Times New Roman"/>
          <w:color w:val="000000"/>
          <w:sz w:val="24"/>
          <w:szCs w:val="24"/>
        </w:rPr>
        <w:t>The</w:t>
      </w:r>
      <w:bookmarkEnd w:id="6"/>
      <w:r w:rsidRPr="00D01A6B">
        <w:rPr>
          <w:rFonts w:ascii="Times New Roman" w:hAnsi="Times New Roman" w:cs="Times New Roman"/>
          <w:color w:val="000000"/>
          <w:sz w:val="24"/>
          <w:szCs w:val="24"/>
        </w:rPr>
        <w:t xml:space="preserve"> effort to use recognition of the public character of private capitalist transacting as a springboard for a political strategy should reckon with this history. Within the academy, sociology-of-knowledge factors certainly played a role in the marginalization of the two schools of thought, but this still doesn’t account for why their key insights failed to embed themselves in broader political practice and discourse despite a period of near-hegemony in the academy.</w:t>
      </w:r>
    </w:p>
    <w:p w14:paraId="342E4BDE" w14:textId="1F57A4F9" w:rsidR="006A3A2D" w:rsidRPr="00D01A6B" w:rsidRDefault="001C0F12">
      <w:pPr>
        <w:pStyle w:val="BodyText"/>
        <w:tabs>
          <w:tab w:val="left" w:pos="5040"/>
        </w:tabs>
        <w:rPr>
          <w:rFonts w:ascii="Times New Roman" w:hAnsi="Times New Roman" w:cs="Times New Roman"/>
          <w:sz w:val="24"/>
        </w:rPr>
      </w:pPr>
      <w:r w:rsidRPr="00D01A6B">
        <w:rPr>
          <w:rFonts w:ascii="Times New Roman" w:hAnsi="Times New Roman" w:cs="Times New Roman"/>
          <w:color w:val="000000"/>
          <w:sz w:val="24"/>
          <w:szCs w:val="24"/>
        </w:rPr>
        <w:t xml:space="preserve">While innumerable causes could be cited, I’d like to focus what I believe is a significant ideational one: the power of what Murphy and Nagel have termed “everyday libertarianism.” Everyday libertarianism refers to the sense that our net market income “belongs to us without qualification, in the strong sense that what happens to that money is morally speaking entirely a matter of our say-so;” this moral confidence derives from an intuition that market rewards are </w:t>
      </w:r>
      <w:r w:rsidRPr="00D01A6B">
        <w:rPr>
          <w:rFonts w:ascii="Times New Roman" w:hAnsi="Times New Roman" w:cs="Times New Roman"/>
          <w:color w:val="000000"/>
          <w:sz w:val="24"/>
          <w:szCs w:val="24"/>
        </w:rPr>
        <w:lastRenderedPageBreak/>
        <w:t>deserved. Given that incomes depend crucially on the morally contingent contours of state-provided market-shaping institutions, even “cursory critical reflection” should dispel the claims of everyday libertarianism. Yet “the instinctive sense of unqualified ownership has remarkable tenacity.”</w:t>
      </w:r>
      <w:r w:rsidRPr="00D01A6B">
        <w:rPr>
          <w:rStyle w:val="EndnoteReference"/>
          <w:rFonts w:ascii="Times New Roman" w:hAnsi="Times New Roman" w:cs="Times New Roman"/>
          <w:color w:val="000000"/>
          <w:sz w:val="24"/>
          <w:szCs w:val="24"/>
        </w:rPr>
        <w:endnoteReference w:id="13"/>
      </w:r>
      <w:r w:rsidRPr="00D01A6B">
        <w:rPr>
          <w:rFonts w:ascii="Times New Roman" w:hAnsi="Times New Roman" w:cs="Times New Roman"/>
          <w:color w:val="000000"/>
          <w:sz w:val="24"/>
          <w:szCs w:val="24"/>
        </w:rPr>
        <w:t xml:space="preserve"> </w:t>
      </w:r>
      <w:bookmarkStart w:id="7" w:name="Why_1_Everyday_libertarianism"/>
      <w:r w:rsidRPr="00D01A6B">
        <w:rPr>
          <w:rFonts w:ascii="Times New Roman" w:hAnsi="Times New Roman" w:cs="Times New Roman"/>
          <w:color w:val="000000"/>
          <w:sz w:val="24"/>
          <w:szCs w:val="24"/>
        </w:rPr>
        <w:t>This</w:t>
      </w:r>
      <w:bookmarkEnd w:id="7"/>
      <w:r w:rsidRPr="00D01A6B">
        <w:rPr>
          <w:rFonts w:ascii="Times New Roman" w:hAnsi="Times New Roman" w:cs="Times New Roman"/>
          <w:color w:val="000000"/>
          <w:sz w:val="24"/>
          <w:szCs w:val="24"/>
        </w:rPr>
        <w:t xml:space="preserve"> tenacity means everyday libertarianism exercises a corrosive effect on the capacity of political discourse to absorb an analysis of how private economic institutions embody authorizations to invoke public power, for any such analysis foregrounds the market-shaping processes that everyday libertarianism must ignore if its moral position is to have any coherence. The strength of everyday libertarianism is thus a significant barrier to socialism understood as democratic control over the contours of markets, as it makes all but impossible a reasoned public discussion of the core issues.</w:t>
      </w:r>
    </w:p>
    <w:p w14:paraId="6F215BC3" w14:textId="7F43903B" w:rsidR="006A3A2D" w:rsidRPr="00E90EE5" w:rsidRDefault="001C0F12">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80" w:after="240"/>
        <w:rPr>
          <w:rFonts w:ascii="Times New Roman" w:hAnsi="Times New Roman" w:cs="Times New Roman"/>
          <w:b/>
          <w:color w:val="000000"/>
          <w:sz w:val="28"/>
          <w:szCs w:val="28"/>
        </w:rPr>
      </w:pPr>
      <w:bookmarkStart w:id="8" w:name="Can_The_Franchise_Model_Disrup"/>
      <w:r w:rsidRPr="00E90EE5">
        <w:rPr>
          <w:rFonts w:ascii="Times New Roman" w:hAnsi="Times New Roman" w:cs="Times New Roman"/>
          <w:b/>
          <w:color w:val="000000"/>
          <w:sz w:val="28"/>
          <w:szCs w:val="28"/>
        </w:rPr>
        <w:t>Can The Franchise Model Disrupt Everyday Libertarianism</w:t>
      </w:r>
      <w:bookmarkEnd w:id="8"/>
      <w:r w:rsidR="00E90EE5" w:rsidRPr="00E90EE5">
        <w:rPr>
          <w:rFonts w:ascii="Times New Roman" w:hAnsi="Times New Roman" w:cs="Times New Roman"/>
          <w:b/>
          <w:color w:val="000000"/>
          <w:sz w:val="28"/>
          <w:szCs w:val="28"/>
        </w:rPr>
        <w:t>?</w:t>
      </w:r>
    </w:p>
    <w:p w14:paraId="6DCA390E" w14:textId="77777777" w:rsidR="006A3A2D" w:rsidRPr="00011D0D" w:rsidRDefault="006A3A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color w:val="000000"/>
          <w:sz w:val="24"/>
          <w:szCs w:val="24"/>
        </w:rPr>
      </w:pPr>
    </w:p>
    <w:p w14:paraId="01FBB99D" w14:textId="77777777" w:rsidR="00144A22" w:rsidRPr="00D01A6B" w:rsidRDefault="001C0F12">
      <w:pPr>
        <w:pStyle w:val="BodyText"/>
        <w:rPr>
          <w:rFonts w:ascii="Times New Roman" w:hAnsi="Times New Roman" w:cs="Times New Roman"/>
          <w:sz w:val="24"/>
        </w:rPr>
      </w:pPr>
      <w:bookmarkStart w:id="9" w:name="Roots_Of_EL_Strength"/>
      <w:r w:rsidRPr="00D01A6B">
        <w:rPr>
          <w:rFonts w:ascii="Times New Roman" w:hAnsi="Times New Roman" w:cs="Times New Roman"/>
          <w:color w:val="000000"/>
          <w:sz w:val="24"/>
          <w:szCs w:val="24"/>
        </w:rPr>
        <w:t>From</w:t>
      </w:r>
      <w:bookmarkEnd w:id="9"/>
      <w:r w:rsidRPr="00D01A6B">
        <w:rPr>
          <w:rFonts w:ascii="Times New Roman" w:hAnsi="Times New Roman" w:cs="Times New Roman"/>
          <w:color w:val="000000"/>
          <w:sz w:val="24"/>
          <w:szCs w:val="24"/>
        </w:rPr>
        <w:t xml:space="preserve"> an intellectual standpoint, money, the public institution that constitutes the object of private acquisitiveness, is a particularly telling illustration of the incoherence of everyday libertarianism. But how to make use of this insight politically is another question. Murphy and Nagel don’t really expand on the reasons that everyday libertarianism is so pervasive despite its intellectual vacuity. (We will leave to one side efforts by the rich and powerful to promote more explicit versions of the same ideas.) They imply it is reinforced by the quotidian experience of getting and spending, and the practical experience of exclusive control over net income, to which a mandate to, say, pay additional taxes appears an unwelcome exception. However, this is only part of the issue. It wouldn’t in and of itself </w:t>
      </w:r>
      <w:r w:rsidR="0059589C" w:rsidRPr="00D01A6B">
        <w:rPr>
          <w:rFonts w:ascii="Times New Roman" w:hAnsi="Times New Roman" w:cs="Times New Roman"/>
          <w:color w:val="000000"/>
          <w:sz w:val="24"/>
          <w:szCs w:val="24"/>
        </w:rPr>
        <w:t xml:space="preserve">explain </w:t>
      </w:r>
      <w:r w:rsidRPr="00D01A6B">
        <w:rPr>
          <w:rFonts w:ascii="Times New Roman" w:hAnsi="Times New Roman" w:cs="Times New Roman"/>
          <w:color w:val="000000"/>
          <w:sz w:val="24"/>
          <w:szCs w:val="24"/>
        </w:rPr>
        <w:t xml:space="preserve">why everyday libertarianism should also embody ideas of market income as </w:t>
      </w:r>
      <w:r w:rsidRPr="00D01A6B">
        <w:rPr>
          <w:rFonts w:ascii="Times New Roman" w:hAnsi="Times New Roman" w:cs="Times New Roman"/>
          <w:i/>
          <w:color w:val="000000"/>
          <w:sz w:val="24"/>
          <w:szCs w:val="24"/>
        </w:rPr>
        <w:t>deserved</w:t>
      </w:r>
      <w:r w:rsidRPr="00D01A6B">
        <w:rPr>
          <w:rFonts w:ascii="Times New Roman" w:hAnsi="Times New Roman" w:cs="Times New Roman"/>
          <w:color w:val="000000"/>
          <w:sz w:val="24"/>
          <w:szCs w:val="24"/>
        </w:rPr>
        <w:t xml:space="preserve">. For Murphy and Nagel, the answer seems to be one </w:t>
      </w:r>
      <w:r w:rsidRPr="00D01A6B">
        <w:rPr>
          <w:rFonts w:ascii="Times New Roman" w:hAnsi="Times New Roman" w:cs="Times New Roman"/>
          <w:color w:val="000000"/>
          <w:sz w:val="24"/>
          <w:szCs w:val="24"/>
        </w:rPr>
        <w:lastRenderedPageBreak/>
        <w:t>of logical implication. If incomes are not deserved, then there can be no justification for the sense of absolute ownership over net income. However, insofar as we are dealing with intuitions rather than reflective thought, ascribing causal power to logical implication seems dubious.</w:t>
      </w:r>
    </w:p>
    <w:p w14:paraId="310C6253" w14:textId="77777777" w:rsidR="006A3A2D" w:rsidRPr="00D01A6B" w:rsidRDefault="001C0F12">
      <w:pPr>
        <w:pStyle w:val="BodyText"/>
        <w:tabs>
          <w:tab w:val="left" w:pos="5040"/>
        </w:tabs>
        <w:rPr>
          <w:rFonts w:ascii="Times New Roman" w:hAnsi="Times New Roman" w:cs="Times New Roman"/>
          <w:color w:val="000000"/>
          <w:sz w:val="24"/>
          <w:szCs w:val="24"/>
        </w:rPr>
      </w:pPr>
      <w:r w:rsidRPr="00D01A6B">
        <w:rPr>
          <w:rFonts w:ascii="Times New Roman" w:hAnsi="Times New Roman" w:cs="Times New Roman"/>
          <w:color w:val="000000"/>
          <w:sz w:val="24"/>
          <w:szCs w:val="24"/>
        </w:rPr>
        <w:t xml:space="preserve"> The ‘market incomes are deserved’ aspect of everyday libertarianism does, however, resonate with a widely distributed psychological tendency to seek a meaningful moral order in the world. As Max Weber put it,</w:t>
      </w:r>
    </w:p>
    <w:p w14:paraId="4324DD07" w14:textId="77777777" w:rsidR="006A3A2D" w:rsidRPr="00D01A6B" w:rsidRDefault="001C0F12">
      <w:pPr>
        <w:pStyle w:val="BlockQuote"/>
        <w:rPr>
          <w:rFonts w:ascii="Times New Roman" w:hAnsi="Times New Roman" w:cs="Times New Roman"/>
          <w:sz w:val="24"/>
        </w:rPr>
      </w:pPr>
      <w:r w:rsidRPr="00D01A6B">
        <w:rPr>
          <w:rFonts w:ascii="Times New Roman" w:hAnsi="Times New Roman" w:cs="Times New Roman"/>
          <w:color w:val="000000"/>
          <w:sz w:val="24"/>
          <w:szCs w:val="24"/>
        </w:rPr>
        <w:t xml:space="preserve">The fortunate is seldom satisfied with the fact of being fortunate. Beyond this, he needs to know that he has a </w:t>
      </w:r>
      <w:r w:rsidRPr="00D01A6B">
        <w:rPr>
          <w:rFonts w:ascii="Times New Roman" w:hAnsi="Times New Roman" w:cs="Times New Roman"/>
          <w:i/>
          <w:color w:val="000000"/>
          <w:sz w:val="24"/>
          <w:szCs w:val="24"/>
        </w:rPr>
        <w:t>right</w:t>
      </w:r>
      <w:r w:rsidRPr="00D01A6B">
        <w:rPr>
          <w:rFonts w:ascii="Times New Roman" w:hAnsi="Times New Roman" w:cs="Times New Roman"/>
          <w:color w:val="000000"/>
          <w:sz w:val="24"/>
          <w:szCs w:val="24"/>
        </w:rPr>
        <w:t xml:space="preserve"> to his good fortune. He wants to be convinced that he ‘deserves’ it, and above all, that he deserves it in comparison with others. He wishes to be allowed the belief that the less fortunate also merely experience[s] his due. Good fortune thus wants to be ‘legitimate’ fortune.</w:t>
      </w:r>
      <w:r w:rsidRPr="00D01A6B">
        <w:rPr>
          <w:rStyle w:val="EndnoteReference"/>
          <w:rFonts w:ascii="Times New Roman" w:hAnsi="Times New Roman" w:cs="Times New Roman"/>
          <w:color w:val="000000"/>
          <w:sz w:val="24"/>
          <w:szCs w:val="24"/>
        </w:rPr>
        <w:endnoteReference w:id="14"/>
      </w:r>
    </w:p>
    <w:p w14:paraId="78401BF9" w14:textId="77777777" w:rsidR="006A3A2D" w:rsidRPr="00D01A6B" w:rsidRDefault="001C0F12">
      <w:pPr>
        <w:pStyle w:val="Bodytextpostblockquote"/>
        <w:rPr>
          <w:rFonts w:ascii="Times New Roman" w:hAnsi="Times New Roman" w:cs="Times New Roman"/>
          <w:sz w:val="24"/>
        </w:rPr>
      </w:pPr>
      <w:r w:rsidRPr="00D01A6B">
        <w:rPr>
          <w:rFonts w:ascii="Times New Roman" w:hAnsi="Times New Roman" w:cs="Times New Roman"/>
          <w:color w:val="000000"/>
          <w:sz w:val="24"/>
          <w:szCs w:val="24"/>
        </w:rPr>
        <w:t>In the context of market outcomes, one can suggest, this desire for a sense of moral worthiness pushes for an indication that income is deserved, what I have called elsewhere a “theodicy of markets.”</w:t>
      </w:r>
      <w:r w:rsidRPr="00D01A6B">
        <w:rPr>
          <w:rStyle w:val="EndnoteReference"/>
          <w:rFonts w:ascii="Times New Roman" w:hAnsi="Times New Roman" w:cs="Times New Roman"/>
          <w:color w:val="000000"/>
          <w:sz w:val="24"/>
          <w:szCs w:val="24"/>
        </w:rPr>
        <w:endnoteReference w:id="15"/>
      </w:r>
    </w:p>
    <w:p w14:paraId="4E7E15C5" w14:textId="77777777" w:rsidR="00144A22" w:rsidRPr="00D01A6B" w:rsidRDefault="001C0F12">
      <w:pPr>
        <w:pStyle w:val="BodyText"/>
        <w:rPr>
          <w:rFonts w:ascii="Times New Roman" w:hAnsi="Times New Roman" w:cs="Times New Roman"/>
          <w:sz w:val="24"/>
        </w:rPr>
      </w:pPr>
      <w:r w:rsidRPr="00D01A6B">
        <w:rPr>
          <w:rFonts w:ascii="Times New Roman" w:hAnsi="Times New Roman" w:cs="Times New Roman"/>
          <w:color w:val="000000"/>
          <w:sz w:val="24"/>
          <w:szCs w:val="24"/>
        </w:rPr>
        <w:t xml:space="preserve">In the closing chapter of </w:t>
      </w:r>
      <w:r w:rsidRPr="00D01A6B">
        <w:rPr>
          <w:rFonts w:ascii="Times New Roman" w:hAnsi="Times New Roman" w:cs="Times New Roman"/>
          <w:i/>
          <w:color w:val="000000"/>
          <w:sz w:val="24"/>
          <w:szCs w:val="24"/>
        </w:rPr>
        <w:t>The Great Transformation</w:t>
      </w:r>
      <w:r w:rsidRPr="00D01A6B">
        <w:rPr>
          <w:rFonts w:ascii="Times New Roman" w:hAnsi="Times New Roman" w:cs="Times New Roman"/>
          <w:color w:val="000000"/>
          <w:sz w:val="24"/>
          <w:szCs w:val="24"/>
        </w:rPr>
        <w:t>, Polanyi provides a penetrating analysis of how the entwining of market outcomes with moral self-satisfaction interferes with perception of the ways in which incomes reflect the application of public power. His argument, albeit laconic and at times obscurely phrased, reveals clear appreciation of OIE arguments. Legally constituted markets inevitably involve compulsion (for instance, to collect debts or enforce property rights), a compulsion obscured by the formal freedoms of choosing consumers. To choose one product rather than another, for instance, inevitably exposes unchosen producers to financial consequences ultimately backed by the power of the state. Yet, in a market economy, “[a]</w:t>
      </w:r>
      <w:proofErr w:type="spellStart"/>
      <w:r w:rsidRPr="00D01A6B">
        <w:rPr>
          <w:rFonts w:ascii="Times New Roman" w:hAnsi="Times New Roman" w:cs="Times New Roman"/>
          <w:color w:val="000000"/>
          <w:sz w:val="24"/>
          <w:szCs w:val="24"/>
        </w:rPr>
        <w:t>ny</w:t>
      </w:r>
      <w:proofErr w:type="spellEnd"/>
      <w:r w:rsidRPr="00D01A6B">
        <w:rPr>
          <w:rFonts w:ascii="Times New Roman" w:hAnsi="Times New Roman" w:cs="Times New Roman"/>
          <w:color w:val="000000"/>
          <w:sz w:val="24"/>
          <w:szCs w:val="24"/>
        </w:rPr>
        <w:t xml:space="preserve"> decent individual could imagine himself free from all responsibility for acts of compulsion on the part of a state which he, personally, rejected; or for economic suffering in </w:t>
      </w:r>
      <w:r w:rsidRPr="00D01A6B">
        <w:rPr>
          <w:rFonts w:ascii="Times New Roman" w:hAnsi="Times New Roman" w:cs="Times New Roman"/>
          <w:color w:val="000000"/>
          <w:sz w:val="24"/>
          <w:szCs w:val="24"/>
        </w:rPr>
        <w:lastRenderedPageBreak/>
        <w:t>society from which he, personally, had not benefited. He was ‘paying his way,’ was ‘in nobody’s debt,’ and was unentangled in the evil of power and economic value. His lack of responsibility for them seemed so evident that he denied their reality in the name of his freedom.”</w:t>
      </w:r>
      <w:r w:rsidRPr="00D01A6B">
        <w:rPr>
          <w:rStyle w:val="EndnoteReference"/>
          <w:rFonts w:ascii="Times New Roman" w:hAnsi="Times New Roman" w:cs="Times New Roman"/>
          <w:color w:val="000000"/>
          <w:sz w:val="24"/>
          <w:szCs w:val="24"/>
        </w:rPr>
        <w:endnoteReference w:id="16"/>
      </w:r>
      <w:r w:rsidRPr="00D01A6B">
        <w:rPr>
          <w:rFonts w:ascii="Times New Roman" w:hAnsi="Times New Roman" w:cs="Times New Roman"/>
          <w:color w:val="000000"/>
          <w:sz w:val="24"/>
          <w:szCs w:val="24"/>
        </w:rPr>
        <w:t xml:space="preserve"> </w:t>
      </w:r>
      <w:bookmarkStart w:id="10" w:name="Polanyis_Analysis"/>
      <w:r w:rsidRPr="00D01A6B">
        <w:rPr>
          <w:rFonts w:ascii="Times New Roman" w:hAnsi="Times New Roman" w:cs="Times New Roman"/>
          <w:color w:val="000000"/>
          <w:sz w:val="24"/>
          <w:szCs w:val="24"/>
        </w:rPr>
        <w:t>In</w:t>
      </w:r>
      <w:bookmarkEnd w:id="10"/>
      <w:r w:rsidRPr="00D01A6B">
        <w:rPr>
          <w:rFonts w:ascii="Times New Roman" w:hAnsi="Times New Roman" w:cs="Times New Roman"/>
          <w:color w:val="000000"/>
          <w:sz w:val="24"/>
          <w:szCs w:val="24"/>
        </w:rPr>
        <w:t xml:space="preserve"> other words, the market supplies a seductive language of moral adequacy—paying one’s way, in nobody’s debt—that draws a veil over the organization of public authority that constitutes the market in the first place.</w:t>
      </w:r>
    </w:p>
    <w:p w14:paraId="5615F936" w14:textId="3B890EBE" w:rsidR="00144A22" w:rsidRPr="00D01A6B" w:rsidRDefault="001C0F12">
      <w:pPr>
        <w:pStyle w:val="BodyText"/>
        <w:tabs>
          <w:tab w:val="left" w:pos="5040"/>
        </w:tabs>
        <w:rPr>
          <w:rFonts w:ascii="Times New Roman" w:hAnsi="Times New Roman" w:cs="Times New Roman"/>
          <w:sz w:val="24"/>
        </w:rPr>
      </w:pPr>
      <w:bookmarkStart w:id="11" w:name="FM_Doesnt_Address_Vollgeld"/>
      <w:r w:rsidRPr="00D01A6B">
        <w:rPr>
          <w:rFonts w:ascii="Times New Roman" w:hAnsi="Times New Roman" w:cs="Times New Roman"/>
          <w:color w:val="000000"/>
          <w:sz w:val="24"/>
          <w:szCs w:val="24"/>
        </w:rPr>
        <w:t>In light o</w:t>
      </w:r>
      <w:bookmarkEnd w:id="11"/>
      <w:r w:rsidRPr="00D01A6B">
        <w:rPr>
          <w:rFonts w:ascii="Times New Roman" w:hAnsi="Times New Roman" w:cs="Times New Roman"/>
          <w:color w:val="000000"/>
          <w:sz w:val="24"/>
          <w:szCs w:val="24"/>
        </w:rPr>
        <w:t xml:space="preserve">f this diagnosis of the roots of everyday libertarianism’s tenacity, we can inquire both into the prospects for promoting the franchise model and its capacity to transform discourse around constructing markets even if successful. On both counts, there are grounds for skepticism. Certainly, it is easy to present the ability of banks to create money as inconsistent with the idea that incomes must be earned. However, a criticism on this ground does not naturally lead to ideas about profit regulation of banks or broadening the money franchise, since either of these would challenge the theodicy of markets just as radically. In other words, promoters of a modified franchise model would have to direct the stream of political indignation stemming from the realization that banks create money away from the channels most deeply worn in popular economic discourse. Limited experience indicates that efforts to promote broad public knowledge of the fact that banks create </w:t>
      </w:r>
      <w:r w:rsidR="00A3237C" w:rsidRPr="00D01A6B">
        <w:rPr>
          <w:rFonts w:ascii="Times New Roman" w:hAnsi="Times New Roman" w:cs="Times New Roman"/>
          <w:color w:val="000000"/>
          <w:sz w:val="24"/>
          <w:szCs w:val="24"/>
        </w:rPr>
        <w:t xml:space="preserve">money </w:t>
      </w:r>
      <w:r w:rsidRPr="00D01A6B">
        <w:rPr>
          <w:rFonts w:ascii="Times New Roman" w:hAnsi="Times New Roman" w:cs="Times New Roman"/>
          <w:color w:val="000000"/>
          <w:sz w:val="24"/>
          <w:szCs w:val="24"/>
        </w:rPr>
        <w:t>can easily go in the direction of full-reserve banking, as in the recent failed Swiss “</w:t>
      </w:r>
      <w:proofErr w:type="spellStart"/>
      <w:r w:rsidRPr="00D01A6B">
        <w:rPr>
          <w:rFonts w:ascii="Times New Roman" w:hAnsi="Times New Roman" w:cs="Times New Roman"/>
          <w:color w:val="000000"/>
          <w:sz w:val="24"/>
          <w:szCs w:val="24"/>
        </w:rPr>
        <w:t>Vollgeld</w:t>
      </w:r>
      <w:proofErr w:type="spellEnd"/>
      <w:r w:rsidRPr="00D01A6B">
        <w:rPr>
          <w:rFonts w:ascii="Times New Roman" w:hAnsi="Times New Roman" w:cs="Times New Roman"/>
          <w:color w:val="000000"/>
          <w:sz w:val="24"/>
          <w:szCs w:val="24"/>
        </w:rPr>
        <w:t xml:space="preserve">” (full-money) referendum, which was closely linked to the international movement for “sovereign money.” The key idea of the sovereign money school is to deny banks the ability to create deposits that would trade at par with central bank money on the basis of fractional reserves. One result, as advocates stress, is that banks would earn money only through actual intermediation. Sovereign money advocates regularly invoke the idea of undeserved incomes to win support for their proposals, reinforcing the tropes </w:t>
      </w:r>
      <w:r w:rsidRPr="00D01A6B">
        <w:rPr>
          <w:rFonts w:ascii="Times New Roman" w:hAnsi="Times New Roman" w:cs="Times New Roman"/>
          <w:color w:val="000000"/>
          <w:sz w:val="24"/>
          <w:szCs w:val="24"/>
        </w:rPr>
        <w:lastRenderedPageBreak/>
        <w:t>of everyday libertarianism.</w:t>
      </w:r>
      <w:r w:rsidRPr="00D01A6B">
        <w:rPr>
          <w:rStyle w:val="EndnoteReference"/>
          <w:rFonts w:ascii="Times New Roman" w:hAnsi="Times New Roman" w:cs="Times New Roman"/>
          <w:color w:val="000000"/>
          <w:sz w:val="24"/>
          <w:szCs w:val="24"/>
        </w:rPr>
        <w:endnoteReference w:id="17"/>
      </w:r>
    </w:p>
    <w:p w14:paraId="240673DF" w14:textId="1EEBB6CA" w:rsidR="006A3A2D" w:rsidRPr="00D01A6B" w:rsidRDefault="001C0F12">
      <w:pPr>
        <w:pStyle w:val="BodyText"/>
        <w:tabs>
          <w:tab w:val="left" w:pos="5040"/>
        </w:tabs>
        <w:rPr>
          <w:rFonts w:ascii="Times New Roman" w:hAnsi="Times New Roman" w:cs="Times New Roman"/>
          <w:sz w:val="24"/>
        </w:rPr>
      </w:pPr>
      <w:r w:rsidRPr="00D01A6B">
        <w:rPr>
          <w:rFonts w:ascii="Times New Roman" w:hAnsi="Times New Roman" w:cs="Times New Roman"/>
          <w:color w:val="000000"/>
          <w:sz w:val="24"/>
          <w:szCs w:val="24"/>
        </w:rPr>
        <w:t xml:space="preserve">Suppose, however, that communication to a broad public of the franchise model built support not for its abolition but its reconstruction, as Block proposes, to limit bank profitability and facilitate creation of non-profit banks subordinated to public purposes. While this would certainly be very welcome, whether it would become an effective beachhead for a further pushback against everyday libertarianism is open to doubt. A discussion of how to employ the full faith and credit of the public does not logically entail an analysis of the construction of the markets within which it is employed. Borrowers from a non-profit bank would still have to repay their loans, based on ability to make effective commercial use of them on the backdrop of a price system </w:t>
      </w:r>
      <w:r w:rsidR="00172320" w:rsidRPr="00D01A6B">
        <w:rPr>
          <w:rFonts w:ascii="Times New Roman" w:hAnsi="Times New Roman" w:cs="Times New Roman"/>
          <w:color w:val="000000"/>
          <w:sz w:val="24"/>
          <w:szCs w:val="24"/>
        </w:rPr>
        <w:t>shaped by</w:t>
      </w:r>
      <w:r w:rsidRPr="00D01A6B">
        <w:rPr>
          <w:rFonts w:ascii="Times New Roman" w:hAnsi="Times New Roman" w:cs="Times New Roman"/>
          <w:color w:val="000000"/>
          <w:sz w:val="24"/>
          <w:szCs w:val="24"/>
        </w:rPr>
        <w:t xml:space="preserve"> </w:t>
      </w:r>
      <w:r w:rsidR="00172320" w:rsidRPr="00D01A6B">
        <w:rPr>
          <w:rFonts w:ascii="Times New Roman" w:hAnsi="Times New Roman" w:cs="Times New Roman"/>
          <w:color w:val="000000"/>
          <w:sz w:val="24"/>
          <w:szCs w:val="24"/>
        </w:rPr>
        <w:t xml:space="preserve">inequities </w:t>
      </w:r>
      <w:r w:rsidRPr="00D01A6B">
        <w:rPr>
          <w:rFonts w:ascii="Times New Roman" w:hAnsi="Times New Roman" w:cs="Times New Roman"/>
          <w:color w:val="000000"/>
          <w:sz w:val="24"/>
          <w:szCs w:val="24"/>
        </w:rPr>
        <w:t>in bargaining power</w:t>
      </w:r>
      <w:r w:rsidR="00172320" w:rsidRPr="00D01A6B">
        <w:rPr>
          <w:rFonts w:ascii="Times New Roman" w:hAnsi="Times New Roman" w:cs="Times New Roman"/>
          <w:color w:val="000000"/>
          <w:sz w:val="24"/>
          <w:szCs w:val="24"/>
        </w:rPr>
        <w:t xml:space="preserve"> that are both pervasive and large</w:t>
      </w:r>
      <w:r w:rsidRPr="00D01A6B">
        <w:rPr>
          <w:rFonts w:ascii="Times New Roman" w:hAnsi="Times New Roman" w:cs="Times New Roman"/>
          <w:color w:val="000000"/>
          <w:sz w:val="24"/>
          <w:szCs w:val="24"/>
        </w:rPr>
        <w:t xml:space="preserve">. Even loan officers well-placed to observe </w:t>
      </w:r>
      <w:r w:rsidR="00172320" w:rsidRPr="00D01A6B">
        <w:rPr>
          <w:rFonts w:ascii="Times New Roman" w:hAnsi="Times New Roman" w:cs="Times New Roman"/>
          <w:color w:val="000000"/>
          <w:sz w:val="24"/>
          <w:szCs w:val="24"/>
        </w:rPr>
        <w:t xml:space="preserve">the extortionate effects of these inequities </w:t>
      </w:r>
      <w:r w:rsidRPr="00D01A6B">
        <w:rPr>
          <w:rFonts w:ascii="Times New Roman" w:hAnsi="Times New Roman" w:cs="Times New Roman"/>
          <w:color w:val="000000"/>
          <w:sz w:val="24"/>
          <w:szCs w:val="24"/>
        </w:rPr>
        <w:t>would not be able to disregard them in making lending decisions. The difficulties that have plagued micro-finance in maintaining developmental purpose and avoiding a slide into predatory lending, absent a broader structural transformation of the circumstances in which small borrowers are located, can serve as a metaphor for challenges involved.</w:t>
      </w:r>
      <w:r w:rsidRPr="00D01A6B">
        <w:rPr>
          <w:rStyle w:val="EndnoteReference"/>
          <w:rFonts w:ascii="Times New Roman" w:hAnsi="Times New Roman" w:cs="Times New Roman"/>
          <w:color w:val="000000"/>
          <w:sz w:val="24"/>
          <w:szCs w:val="24"/>
        </w:rPr>
        <w:endnoteReference w:id="18"/>
      </w:r>
      <w:r w:rsidRPr="00D01A6B">
        <w:rPr>
          <w:rFonts w:ascii="Times New Roman" w:hAnsi="Times New Roman" w:cs="Times New Roman"/>
          <w:color w:val="000000"/>
          <w:sz w:val="24"/>
          <w:szCs w:val="24"/>
        </w:rPr>
        <w:t xml:space="preserve">  To single out the excessive profitability of a single sector, banking, on the basis of the implicit public subsidy involved in fostering the exchange of bank deposits at par, might even have the effect of inadvertently legitimating the profitability of other sectors, though as the OIE reveals this profitability is similarly inseparable from the exercise of public power. In short, promotion of the franchise model runs a substantial risk of falling into a portrayal of banking as an exceptional violation of the moral strictures of everyday libertarianism, thereby implicitly endorsing their validity and coherence.</w:t>
      </w:r>
    </w:p>
    <w:p w14:paraId="2697F107" w14:textId="77777777" w:rsidR="006A3A2D" w:rsidRPr="00D01A6B" w:rsidRDefault="001C0F12">
      <w:pPr>
        <w:pStyle w:val="BodyText"/>
        <w:tabs>
          <w:tab w:val="left" w:pos="5040"/>
        </w:tabs>
        <w:rPr>
          <w:rFonts w:ascii="Times New Roman" w:hAnsi="Times New Roman" w:cs="Times New Roman"/>
          <w:sz w:val="24"/>
        </w:rPr>
      </w:pPr>
      <w:r w:rsidRPr="00D01A6B">
        <w:rPr>
          <w:rFonts w:ascii="Times New Roman" w:hAnsi="Times New Roman" w:cs="Times New Roman"/>
          <w:color w:val="000000"/>
          <w:sz w:val="24"/>
          <w:szCs w:val="24"/>
        </w:rPr>
        <w:t xml:space="preserve">Another reason for skepticism about the transformative potential of the franchise model can be drawn from Block’s observation that a system of non-profit banks serving a public purpose </w:t>
      </w:r>
      <w:r w:rsidRPr="00D01A6B">
        <w:rPr>
          <w:rFonts w:ascii="Times New Roman" w:hAnsi="Times New Roman" w:cs="Times New Roman"/>
          <w:color w:val="000000"/>
          <w:sz w:val="24"/>
          <w:szCs w:val="24"/>
        </w:rPr>
        <w:lastRenderedPageBreak/>
        <w:t>does not represent a radical break with US traditions. As he notes, “the U.S. has a long history of democratizing financial reforms … In this sense, it is the last thirty year period that has been exceptional.”</w:t>
      </w:r>
      <w:r w:rsidRPr="00D01A6B">
        <w:rPr>
          <w:rStyle w:val="EndnoteReference"/>
          <w:rFonts w:ascii="Times New Roman" w:hAnsi="Times New Roman" w:cs="Times New Roman"/>
          <w:color w:val="000000"/>
          <w:sz w:val="24"/>
          <w:szCs w:val="24"/>
        </w:rPr>
        <w:endnoteReference w:id="19"/>
      </w:r>
      <w:r w:rsidRPr="00D01A6B">
        <w:rPr>
          <w:rFonts w:ascii="Times New Roman" w:hAnsi="Times New Roman" w:cs="Times New Roman"/>
          <w:color w:val="000000"/>
          <w:sz w:val="24"/>
          <w:szCs w:val="24"/>
        </w:rPr>
        <w:t xml:space="preserve"> </w:t>
      </w:r>
      <w:bookmarkStart w:id="12" w:name="Even_if_you_got_your_publicspi"/>
      <w:r w:rsidRPr="00D01A6B">
        <w:rPr>
          <w:rFonts w:ascii="Times New Roman" w:hAnsi="Times New Roman" w:cs="Times New Roman"/>
          <w:color w:val="000000"/>
          <w:sz w:val="24"/>
          <w:szCs w:val="24"/>
        </w:rPr>
        <w:t>While</w:t>
      </w:r>
      <w:bookmarkEnd w:id="12"/>
      <w:r w:rsidRPr="00D01A6B">
        <w:rPr>
          <w:rFonts w:ascii="Times New Roman" w:hAnsi="Times New Roman" w:cs="Times New Roman"/>
          <w:color w:val="000000"/>
          <w:sz w:val="24"/>
          <w:szCs w:val="24"/>
        </w:rPr>
        <w:t xml:space="preserve"> Block makes a strong case that changing circumstances mean there is an economic base for a more democratized credit system, the fact that this tradition failed to embed itself on an ideological level, even when institutions persisted, suggests the scope of the challenge involved in reversing the sway of everyday libertarianism is very large.</w:t>
      </w:r>
    </w:p>
    <w:p w14:paraId="2E066A2B" w14:textId="77777777" w:rsidR="006A3A2D" w:rsidRPr="00011D0D" w:rsidRDefault="001C0F12">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80" w:after="240"/>
        <w:rPr>
          <w:rFonts w:ascii="Times New Roman" w:hAnsi="Times New Roman" w:cs="Times New Roman"/>
          <w:b/>
          <w:color w:val="000000"/>
          <w:sz w:val="28"/>
          <w:szCs w:val="28"/>
        </w:rPr>
      </w:pPr>
      <w:bookmarkStart w:id="13" w:name="Disrupting_Everyday_Libertaria"/>
      <w:r w:rsidRPr="00011D0D">
        <w:rPr>
          <w:rFonts w:ascii="Times New Roman" w:hAnsi="Times New Roman" w:cs="Times New Roman"/>
          <w:b/>
          <w:color w:val="000000"/>
          <w:sz w:val="28"/>
          <w:szCs w:val="28"/>
        </w:rPr>
        <w:t>Disrupting Everyday Libertarianism through Democratizing Central Banking</w:t>
      </w:r>
      <w:bookmarkEnd w:id="13"/>
    </w:p>
    <w:p w14:paraId="4723B82E" w14:textId="77777777" w:rsidR="006A3A2D" w:rsidRPr="00011D0D" w:rsidRDefault="006A3A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color w:val="000000"/>
          <w:sz w:val="24"/>
          <w:szCs w:val="24"/>
        </w:rPr>
      </w:pPr>
    </w:p>
    <w:p w14:paraId="405D9E45" w14:textId="1568FEB4" w:rsidR="00144A22" w:rsidRPr="00D01A6B" w:rsidRDefault="001C0F12">
      <w:pPr>
        <w:pStyle w:val="BodyText"/>
        <w:rPr>
          <w:rFonts w:ascii="Times New Roman" w:hAnsi="Times New Roman" w:cs="Times New Roman"/>
          <w:sz w:val="24"/>
        </w:rPr>
      </w:pPr>
      <w:r w:rsidRPr="00D01A6B">
        <w:rPr>
          <w:rFonts w:ascii="Times New Roman" w:hAnsi="Times New Roman" w:cs="Times New Roman"/>
          <w:color w:val="000000"/>
          <w:sz w:val="24"/>
          <w:szCs w:val="24"/>
        </w:rPr>
        <w:t xml:space="preserve">The more general lesson of the above considerations is that assessing the political potential of promoting the franchise model requires understanding how this effort would intersect with the broader context of economic policy. </w:t>
      </w:r>
      <w:r w:rsidR="00CA3775" w:rsidRPr="00D01A6B">
        <w:rPr>
          <w:rFonts w:ascii="Times New Roman" w:hAnsi="Times New Roman" w:cs="Times New Roman"/>
          <w:color w:val="000000"/>
          <w:sz w:val="24"/>
          <w:szCs w:val="24"/>
        </w:rPr>
        <w:t xml:space="preserve">As noted above, in </w:t>
      </w:r>
      <w:r w:rsidRPr="00D01A6B">
        <w:rPr>
          <w:rFonts w:ascii="Times New Roman" w:hAnsi="Times New Roman" w:cs="Times New Roman"/>
          <w:color w:val="000000"/>
          <w:sz w:val="24"/>
          <w:szCs w:val="24"/>
        </w:rPr>
        <w:t xml:space="preserve">the decade since the economic crisis of </w:t>
      </w:r>
      <w:r w:rsidR="0080558A" w:rsidRPr="00D01A6B">
        <w:rPr>
          <w:rFonts w:ascii="Times New Roman" w:hAnsi="Times New Roman" w:cs="Times New Roman"/>
          <w:color w:val="000000"/>
          <w:sz w:val="24"/>
          <w:szCs w:val="24"/>
        </w:rPr>
        <w:t>2008</w:t>
      </w:r>
      <w:r w:rsidRPr="00D01A6B">
        <w:rPr>
          <w:rFonts w:ascii="Times New Roman" w:hAnsi="Times New Roman" w:cs="Times New Roman"/>
          <w:color w:val="000000"/>
          <w:sz w:val="24"/>
          <w:szCs w:val="24"/>
        </w:rPr>
        <w:t xml:space="preserve">, the predominant policy stance in the developed world has combined inadequate fiscal stimulus, or outright fiscal austerity, with extraordinary expansionary efforts by central banks. </w:t>
      </w:r>
      <w:bookmarkStart w:id="14" w:name="Fiscal_passivity_monetary_acti"/>
      <w:r w:rsidRPr="00D01A6B">
        <w:rPr>
          <w:rFonts w:ascii="Times New Roman" w:hAnsi="Times New Roman" w:cs="Times New Roman"/>
          <w:color w:val="000000"/>
          <w:sz w:val="24"/>
          <w:szCs w:val="24"/>
        </w:rPr>
        <w:t>Though</w:t>
      </w:r>
      <w:bookmarkEnd w:id="14"/>
      <w:r w:rsidRPr="00D01A6B">
        <w:rPr>
          <w:rFonts w:ascii="Times New Roman" w:hAnsi="Times New Roman" w:cs="Times New Roman"/>
          <w:color w:val="000000"/>
          <w:sz w:val="24"/>
          <w:szCs w:val="24"/>
        </w:rPr>
        <w:t xml:space="preserve"> indispensable during a financial implosion, and much better than nothing in a profound slump, monetary activism proved inadequate compensation for fiscal passivity or perversity. Even in the most fortunate countries the result was a slow and arduous recovery from crisis, weighing heavily on lower-income groups; in the less fortunate countries, such as Greece, the outcome was simply catastrophic.</w:t>
      </w:r>
    </w:p>
    <w:p w14:paraId="628D8392" w14:textId="7C6B4B26" w:rsidR="006A3A2D" w:rsidRPr="00D01A6B" w:rsidRDefault="001C0F12">
      <w:pPr>
        <w:pStyle w:val="BodyText"/>
        <w:tabs>
          <w:tab w:val="left" w:pos="5040"/>
        </w:tabs>
        <w:rPr>
          <w:rFonts w:ascii="Times New Roman" w:hAnsi="Times New Roman" w:cs="Times New Roman"/>
          <w:sz w:val="24"/>
        </w:rPr>
      </w:pPr>
      <w:r w:rsidRPr="00D01A6B">
        <w:rPr>
          <w:rFonts w:ascii="Times New Roman" w:hAnsi="Times New Roman" w:cs="Times New Roman"/>
          <w:color w:val="000000"/>
          <w:sz w:val="24"/>
          <w:szCs w:val="24"/>
        </w:rPr>
        <w:t xml:space="preserve">The most prominent and significant example of these dynamics took place in the United States. Barack Obama’s administration, enjoying unified control of Congress on his accession to power, launched a program of fiscal stimulus in early 2009. While underpowered, this stimulus certainly reduced the depth and longevity of the recession. However, it did very little to help </w:t>
      </w:r>
      <w:r w:rsidRPr="00D01A6B">
        <w:rPr>
          <w:rFonts w:ascii="Times New Roman" w:hAnsi="Times New Roman" w:cs="Times New Roman"/>
          <w:color w:val="000000"/>
          <w:sz w:val="24"/>
          <w:szCs w:val="24"/>
        </w:rPr>
        <w:lastRenderedPageBreak/>
        <w:t>consumers laboring to repay debts, especially housing mortgages, built up in the years before the crisis. Modifications of bankruptcy rules to aid borrowers hit by the massive fall in home prices were blocked by the influence of financial interests in the Senate.</w:t>
      </w:r>
      <w:r w:rsidRPr="00D01A6B">
        <w:rPr>
          <w:rStyle w:val="EndnoteReference"/>
          <w:rFonts w:ascii="Times New Roman" w:hAnsi="Times New Roman" w:cs="Times New Roman"/>
          <w:color w:val="000000"/>
          <w:sz w:val="24"/>
          <w:szCs w:val="24"/>
        </w:rPr>
        <w:endnoteReference w:id="20"/>
      </w:r>
      <w:r w:rsidRPr="00D01A6B">
        <w:rPr>
          <w:rFonts w:ascii="Times New Roman" w:hAnsi="Times New Roman" w:cs="Times New Roman"/>
          <w:color w:val="000000"/>
          <w:sz w:val="24"/>
          <w:szCs w:val="24"/>
        </w:rPr>
        <w:t xml:space="preserve"> Other programs aimed at aiding mortgagers barely got off the ground.</w:t>
      </w:r>
      <w:r w:rsidRPr="00D01A6B">
        <w:rPr>
          <w:rStyle w:val="EndnoteReference"/>
          <w:rFonts w:ascii="Times New Roman" w:hAnsi="Times New Roman" w:cs="Times New Roman"/>
          <w:color w:val="000000"/>
          <w:sz w:val="24"/>
          <w:szCs w:val="24"/>
        </w:rPr>
        <w:endnoteReference w:id="21"/>
      </w:r>
      <w:r w:rsidRPr="00D01A6B">
        <w:rPr>
          <w:rFonts w:ascii="Times New Roman" w:hAnsi="Times New Roman" w:cs="Times New Roman"/>
          <w:color w:val="000000"/>
          <w:sz w:val="24"/>
          <w:szCs w:val="24"/>
        </w:rPr>
        <w:t xml:space="preserve"> While there were manifest political and practical difficulties in promoting such policies, it is also clear that the Obama administration did not make their pursuit a priority.</w:t>
      </w:r>
    </w:p>
    <w:p w14:paraId="69FD7551" w14:textId="77777777" w:rsidR="006A3A2D" w:rsidRPr="00D01A6B" w:rsidRDefault="001C0F12">
      <w:pPr>
        <w:pStyle w:val="BodyText"/>
        <w:tabs>
          <w:tab w:val="left" w:pos="5040"/>
        </w:tabs>
        <w:rPr>
          <w:rFonts w:ascii="Times New Roman" w:hAnsi="Times New Roman" w:cs="Times New Roman"/>
          <w:color w:val="000000"/>
          <w:sz w:val="24"/>
          <w:szCs w:val="24"/>
        </w:rPr>
      </w:pPr>
      <w:r w:rsidRPr="00D01A6B">
        <w:rPr>
          <w:rFonts w:ascii="Times New Roman" w:hAnsi="Times New Roman" w:cs="Times New Roman"/>
          <w:color w:val="000000"/>
          <w:sz w:val="24"/>
          <w:szCs w:val="24"/>
        </w:rPr>
        <w:t>Nonetheless, even these limited efforts caused a backlash. Symbol and to some extent catalyst of this backlash was CNBC commentator Rick Santelli’s impassioned call for a ‘Tea Party’ to resist the administration’s efforts at mortgage relief. Speaking from the floor of the Chicago Board of Trade, Santelli said</w:t>
      </w:r>
    </w:p>
    <w:p w14:paraId="3B8A993D" w14:textId="77777777" w:rsidR="006A3A2D" w:rsidRPr="00D01A6B" w:rsidRDefault="001C0F12">
      <w:pPr>
        <w:pStyle w:val="BlockQuote"/>
        <w:rPr>
          <w:rFonts w:ascii="Times New Roman" w:hAnsi="Times New Roman" w:cs="Times New Roman"/>
          <w:sz w:val="24"/>
        </w:rPr>
      </w:pPr>
      <w:r w:rsidRPr="00D01A6B">
        <w:rPr>
          <w:rFonts w:ascii="Times New Roman" w:hAnsi="Times New Roman" w:cs="Times New Roman"/>
          <w:color w:val="000000"/>
          <w:sz w:val="24"/>
          <w:szCs w:val="24"/>
        </w:rPr>
        <w:t>The government is promoting bad behavior. … Why don't you put up a website to have people vote on the Internet as a referendum to see if we really want to subsidize the losers' mortgages; or would we like to at least buy cars and buy houses in foreclosure and give them to people that might have a chance to actually prosper down the road, and reward people that could carry the water instead of drink the water?</w:t>
      </w:r>
      <w:r w:rsidRPr="00D01A6B">
        <w:rPr>
          <w:rStyle w:val="EndnoteReference"/>
          <w:rFonts w:ascii="Times New Roman" w:hAnsi="Times New Roman" w:cs="Times New Roman"/>
          <w:color w:val="000000"/>
          <w:sz w:val="24"/>
          <w:szCs w:val="24"/>
        </w:rPr>
        <w:endnoteReference w:id="22"/>
      </w:r>
    </w:p>
    <w:p w14:paraId="4F2599D1" w14:textId="77777777" w:rsidR="006A3A2D" w:rsidRPr="00D01A6B" w:rsidRDefault="001C0F12">
      <w:pPr>
        <w:pStyle w:val="Bodytextpostblockquote"/>
        <w:rPr>
          <w:rFonts w:ascii="Times New Roman" w:hAnsi="Times New Roman" w:cs="Times New Roman"/>
          <w:sz w:val="24"/>
        </w:rPr>
      </w:pPr>
      <w:r w:rsidRPr="00D01A6B">
        <w:rPr>
          <w:rFonts w:ascii="Times New Roman" w:hAnsi="Times New Roman" w:cs="Times New Roman"/>
          <w:color w:val="000000"/>
          <w:sz w:val="24"/>
          <w:szCs w:val="24"/>
        </w:rPr>
        <w:t>The implicit moral standpoint here was that individuals deserved to live with the consequences of their choices. It was a classic example of the theodicy of markets, and the seductive self-righteousness of “paying one’s own way.” The mix of material and ideal interests animating the Tea Party movement that subsequently emerged was complex, but a self-image as “productive members of society” in contrast to “moochers” provided an important part of the emotional energy for the movement.</w:t>
      </w:r>
      <w:r w:rsidRPr="00D01A6B">
        <w:rPr>
          <w:rStyle w:val="EndnoteReference"/>
          <w:rFonts w:ascii="Times New Roman" w:hAnsi="Times New Roman" w:cs="Times New Roman"/>
          <w:color w:val="000000"/>
          <w:sz w:val="24"/>
          <w:szCs w:val="24"/>
        </w:rPr>
        <w:endnoteReference w:id="23"/>
      </w:r>
      <w:r w:rsidRPr="00D01A6B">
        <w:rPr>
          <w:rFonts w:ascii="Times New Roman" w:hAnsi="Times New Roman" w:cs="Times New Roman"/>
          <w:color w:val="000000"/>
          <w:sz w:val="24"/>
          <w:szCs w:val="24"/>
        </w:rPr>
        <w:t xml:space="preserve"> The power of the rhetoric of desert was particularly apparent when, on the eve of the 2010 midterm elections, Obama gave a retort to Santelli limited to the defensive assertion that some owners losing homes when unable to pay mortgages were “real people who worked really hard for that house.”</w:t>
      </w:r>
      <w:r w:rsidRPr="00D01A6B">
        <w:rPr>
          <w:rStyle w:val="EndnoteReference"/>
          <w:rFonts w:ascii="Times New Roman" w:hAnsi="Times New Roman" w:cs="Times New Roman"/>
          <w:color w:val="000000"/>
          <w:sz w:val="24"/>
          <w:szCs w:val="24"/>
        </w:rPr>
        <w:endnoteReference w:id="24"/>
      </w:r>
    </w:p>
    <w:p w14:paraId="708ACCE7" w14:textId="47E51FA7" w:rsidR="00144A22" w:rsidRPr="00D01A6B" w:rsidRDefault="001C0F12">
      <w:pPr>
        <w:pStyle w:val="BodyText"/>
        <w:rPr>
          <w:rFonts w:ascii="Times New Roman" w:hAnsi="Times New Roman" w:cs="Times New Roman"/>
          <w:sz w:val="24"/>
        </w:rPr>
      </w:pPr>
      <w:r w:rsidRPr="00D01A6B">
        <w:rPr>
          <w:rFonts w:ascii="Times New Roman" w:hAnsi="Times New Roman" w:cs="Times New Roman"/>
          <w:color w:val="000000"/>
          <w:sz w:val="24"/>
          <w:szCs w:val="24"/>
        </w:rPr>
        <w:lastRenderedPageBreak/>
        <w:t xml:space="preserve">The Tea Party’s energy, alongside the disappointing results of the Obama administration’s insufficiently bold economic policies, certainly contributed to the Democrats’ loss of control over the House of Representatives in autumn 2010. Once in power, House Republicans waged a campaign of fiscal obstructionism, culminating in cliff-edge negotiations over increases in the Treasury’s </w:t>
      </w:r>
      <w:r w:rsidR="00A3237C" w:rsidRPr="00D01A6B">
        <w:rPr>
          <w:rFonts w:ascii="Times New Roman" w:hAnsi="Times New Roman" w:cs="Times New Roman"/>
          <w:color w:val="000000"/>
          <w:sz w:val="24"/>
          <w:szCs w:val="24"/>
        </w:rPr>
        <w:t>authorized</w:t>
      </w:r>
      <w:r w:rsidRPr="00D01A6B">
        <w:rPr>
          <w:rFonts w:ascii="Times New Roman" w:hAnsi="Times New Roman" w:cs="Times New Roman"/>
          <w:color w:val="000000"/>
          <w:sz w:val="24"/>
          <w:szCs w:val="24"/>
        </w:rPr>
        <w:t xml:space="preserve"> borrowing limit. These showdowns brought an end to the systematic use of fiscal stimulus to cushion the crisis’ impact. However, and very importantly, the Federal Reserve retained its independence, and in line with its mandate to avoid deflation and promote employment, compensated for fiscal restriction (and market uneasiness over the debt limit brinkmanship) with innovative expansive monetary policies in the form of quantitative easing (QE), which involved the use of copious provision of directly central-bank-issued money to compensate for weak private-sector money creation. It was all but impossible to find an argument for QE that didn’t imply a fiscal expansion would be a more effective approach, but this was foreclosed by politics. Republicans sympathetic to the Tea Party held little love for the Fed’s activism, but it nevertheless continued, obscuring the costs of fiscal austerity. Though many uniquely American institutions and attitudes figured in this outcome, the Eurozone and the UK also found their way to a similarly incoherent combination of fiscal restriction and monetary stimulus.</w:t>
      </w:r>
      <w:r w:rsidRPr="00D01A6B">
        <w:rPr>
          <w:rStyle w:val="EndnoteReference"/>
          <w:rFonts w:ascii="Times New Roman" w:hAnsi="Times New Roman" w:cs="Times New Roman"/>
          <w:color w:val="000000"/>
          <w:sz w:val="24"/>
          <w:szCs w:val="24"/>
        </w:rPr>
        <w:endnoteReference w:id="25"/>
      </w:r>
      <w:r w:rsidRPr="00D01A6B">
        <w:rPr>
          <w:rFonts w:ascii="Times New Roman" w:hAnsi="Times New Roman" w:cs="Times New Roman"/>
          <w:color w:val="000000"/>
          <w:sz w:val="24"/>
          <w:szCs w:val="24"/>
        </w:rPr>
        <w:t xml:space="preserve"> </w:t>
      </w:r>
      <w:bookmarkStart w:id="15" w:name="History_Of_Austerity_Etc"/>
      <w:r w:rsidRPr="00D01A6B">
        <w:rPr>
          <w:rFonts w:ascii="Times New Roman" w:hAnsi="Times New Roman" w:cs="Times New Roman"/>
          <w:color w:val="000000"/>
          <w:sz w:val="24"/>
          <w:szCs w:val="24"/>
        </w:rPr>
        <w:t>And</w:t>
      </w:r>
      <w:bookmarkEnd w:id="15"/>
      <w:r w:rsidRPr="00D01A6B">
        <w:rPr>
          <w:rFonts w:ascii="Times New Roman" w:hAnsi="Times New Roman" w:cs="Times New Roman"/>
          <w:color w:val="000000"/>
          <w:sz w:val="24"/>
          <w:szCs w:val="24"/>
        </w:rPr>
        <w:t xml:space="preserve"> though the specific pathways of political causality were different, desert-based arguments played an important role in these cases as well.</w:t>
      </w:r>
    </w:p>
    <w:p w14:paraId="17E39BED" w14:textId="77777777" w:rsidR="006A3A2D" w:rsidRPr="00D01A6B" w:rsidRDefault="001C0F12">
      <w:pPr>
        <w:pStyle w:val="BodyText"/>
        <w:tabs>
          <w:tab w:val="left" w:pos="5040"/>
        </w:tabs>
        <w:rPr>
          <w:rFonts w:ascii="Times New Roman" w:hAnsi="Times New Roman" w:cs="Times New Roman"/>
          <w:sz w:val="24"/>
        </w:rPr>
      </w:pPr>
      <w:r w:rsidRPr="00D01A6B">
        <w:rPr>
          <w:rFonts w:ascii="Times New Roman" w:hAnsi="Times New Roman" w:cs="Times New Roman"/>
          <w:color w:val="000000"/>
          <w:sz w:val="24"/>
          <w:szCs w:val="24"/>
        </w:rPr>
        <w:t xml:space="preserve">We are now in a position to consider how the presence of public-purpose banking, legitimated by the franchise approach, might have affected these political dynamics. The most plausible answer is: very little. In fact, accounts of money broadly consistent with the franchise view gained ground during this period, but facilitated rather than challenged the tight budget, </w:t>
      </w:r>
      <w:proofErr w:type="spellStart"/>
      <w:r w:rsidRPr="00D01A6B">
        <w:rPr>
          <w:rFonts w:ascii="Times New Roman" w:hAnsi="Times New Roman" w:cs="Times New Roman"/>
          <w:color w:val="000000"/>
          <w:sz w:val="24"/>
          <w:szCs w:val="24"/>
        </w:rPr>
        <w:t>loose</w:t>
      </w:r>
      <w:proofErr w:type="spellEnd"/>
      <w:r w:rsidRPr="00D01A6B">
        <w:rPr>
          <w:rFonts w:ascii="Times New Roman" w:hAnsi="Times New Roman" w:cs="Times New Roman"/>
          <w:color w:val="000000"/>
          <w:sz w:val="24"/>
          <w:szCs w:val="24"/>
        </w:rPr>
        <w:t xml:space="preserve"> money outcome. Benjamin Braun has argued that before the crisis, central bankers long </w:t>
      </w:r>
      <w:r w:rsidRPr="00D01A6B">
        <w:rPr>
          <w:rFonts w:ascii="Times New Roman" w:hAnsi="Times New Roman" w:cs="Times New Roman"/>
          <w:color w:val="000000"/>
          <w:sz w:val="24"/>
          <w:szCs w:val="24"/>
        </w:rPr>
        <w:lastRenderedPageBreak/>
        <w:t xml:space="preserve">found it convenient to endorse what he terms the “folk theory” of money, a theory that fails to </w:t>
      </w:r>
      <w:proofErr w:type="spellStart"/>
      <w:r w:rsidRPr="00D01A6B">
        <w:rPr>
          <w:rFonts w:ascii="Times New Roman" w:hAnsi="Times New Roman" w:cs="Times New Roman"/>
          <w:color w:val="000000"/>
          <w:sz w:val="24"/>
          <w:szCs w:val="24"/>
        </w:rPr>
        <w:t>recognise</w:t>
      </w:r>
      <w:proofErr w:type="spellEnd"/>
      <w:r w:rsidRPr="00D01A6B">
        <w:rPr>
          <w:rFonts w:ascii="Times New Roman" w:hAnsi="Times New Roman" w:cs="Times New Roman"/>
          <w:color w:val="000000"/>
          <w:sz w:val="24"/>
          <w:szCs w:val="24"/>
        </w:rPr>
        <w:t xml:space="preserve"> the “public-private partnership” governing its issue, regarding banks as intermediaries and ascribing full, exogenous control over the money supply to the central bank.</w:t>
      </w:r>
      <w:r w:rsidRPr="00D01A6B">
        <w:rPr>
          <w:rStyle w:val="EndnoteReference"/>
          <w:rFonts w:ascii="Times New Roman" w:hAnsi="Times New Roman" w:cs="Times New Roman"/>
          <w:color w:val="000000"/>
          <w:sz w:val="24"/>
          <w:szCs w:val="24"/>
        </w:rPr>
        <w:endnoteReference w:id="26"/>
      </w:r>
      <w:r w:rsidRPr="00D01A6B">
        <w:rPr>
          <w:rFonts w:ascii="Times New Roman" w:hAnsi="Times New Roman" w:cs="Times New Roman"/>
          <w:color w:val="000000"/>
          <w:sz w:val="24"/>
          <w:szCs w:val="24"/>
        </w:rPr>
        <w:t xml:space="preserve"> The folk theory of money made monetarism seem a feasible policy and kept the actual practical struggles of adjusting stimuli to achieve expansionary or contractionary bank lending well out of the public view. From the perspective of the folk theory of money, or crude amateur versions of monetarism, central banks’ increase of their money issue to many multiples of its pre-crisis level was alarming. Braun argues that the rise of QE pushed central banks to give a more realistic account of the money-creation process to dispel inflationary fears, noting a 2014 paper issued by the Bank of England (one also invoked by Hockett as support for the franchise model).</w:t>
      </w:r>
      <w:r w:rsidRPr="00D01A6B">
        <w:rPr>
          <w:rStyle w:val="EndnoteReference"/>
          <w:rFonts w:ascii="Times New Roman" w:hAnsi="Times New Roman" w:cs="Times New Roman"/>
          <w:color w:val="000000"/>
          <w:sz w:val="24"/>
          <w:szCs w:val="24"/>
        </w:rPr>
        <w:endnoteReference w:id="27"/>
      </w:r>
      <w:r w:rsidRPr="00D01A6B">
        <w:rPr>
          <w:rFonts w:ascii="Times New Roman" w:hAnsi="Times New Roman" w:cs="Times New Roman"/>
          <w:color w:val="000000"/>
          <w:sz w:val="24"/>
          <w:szCs w:val="24"/>
        </w:rPr>
        <w:t xml:space="preserve"> In 2018, Claus </w:t>
      </w:r>
      <w:proofErr w:type="spellStart"/>
      <w:r w:rsidRPr="00D01A6B">
        <w:rPr>
          <w:rFonts w:ascii="Times New Roman" w:hAnsi="Times New Roman" w:cs="Times New Roman"/>
          <w:color w:val="000000"/>
          <w:sz w:val="24"/>
          <w:szCs w:val="24"/>
        </w:rPr>
        <w:t>Borio</w:t>
      </w:r>
      <w:proofErr w:type="spellEnd"/>
      <w:r w:rsidRPr="00D01A6B">
        <w:rPr>
          <w:rFonts w:ascii="Times New Roman" w:hAnsi="Times New Roman" w:cs="Times New Roman"/>
          <w:color w:val="000000"/>
          <w:sz w:val="24"/>
          <w:szCs w:val="24"/>
        </w:rPr>
        <w:t>, a leading analyst at the Bank of International Settlements, an influential citadel of central banking orthodoxy, adopted a similar point of view.</w:t>
      </w:r>
      <w:r w:rsidRPr="00D01A6B">
        <w:rPr>
          <w:rStyle w:val="EndnoteReference"/>
          <w:rFonts w:ascii="Times New Roman" w:hAnsi="Times New Roman" w:cs="Times New Roman"/>
          <w:color w:val="000000"/>
          <w:sz w:val="24"/>
          <w:szCs w:val="24"/>
        </w:rPr>
        <w:endnoteReference w:id="28"/>
      </w:r>
      <w:r w:rsidRPr="00D01A6B">
        <w:rPr>
          <w:rFonts w:ascii="Times New Roman" w:hAnsi="Times New Roman" w:cs="Times New Roman"/>
          <w:color w:val="000000"/>
          <w:sz w:val="24"/>
          <w:szCs w:val="24"/>
        </w:rPr>
        <w:t xml:space="preserve"> While as of early 2019 it would have been an overstatement to say that central banks generally had become protagonists of an effort to convey a more realistic view of the money supply process to the broad public, they certainly weren’t resisting it.</w:t>
      </w:r>
    </w:p>
    <w:p w14:paraId="11E19D0E" w14:textId="77777777" w:rsidR="00144A22" w:rsidRPr="00D01A6B" w:rsidRDefault="001C0F12">
      <w:pPr>
        <w:pStyle w:val="BodyText"/>
        <w:tabs>
          <w:tab w:val="left" w:pos="5040"/>
        </w:tabs>
        <w:rPr>
          <w:rFonts w:ascii="Times New Roman" w:hAnsi="Times New Roman" w:cs="Times New Roman"/>
          <w:sz w:val="24"/>
        </w:rPr>
      </w:pPr>
      <w:r w:rsidRPr="00D01A6B">
        <w:rPr>
          <w:rFonts w:ascii="Times New Roman" w:hAnsi="Times New Roman" w:cs="Times New Roman"/>
          <w:color w:val="000000"/>
          <w:sz w:val="24"/>
          <w:szCs w:val="24"/>
        </w:rPr>
        <w:t>On a practical level, central banks struggled mightily during the post-crisis period to get commercial banks to lend more freely. In Europe, these efforts progressed to the point of the ECB in effect paying banks that would lend to small business, with careful efforts to avoid spillover of these funds into real-estate speculation or subsidies for lending that would have taken place anyway.</w:t>
      </w:r>
      <w:r w:rsidRPr="00D01A6B">
        <w:rPr>
          <w:rStyle w:val="EndnoteReference"/>
          <w:rFonts w:ascii="Times New Roman" w:hAnsi="Times New Roman" w:cs="Times New Roman"/>
          <w:color w:val="000000"/>
          <w:sz w:val="24"/>
          <w:szCs w:val="24"/>
        </w:rPr>
        <w:endnoteReference w:id="29"/>
      </w:r>
      <w:r w:rsidRPr="00D01A6B">
        <w:rPr>
          <w:rFonts w:ascii="Times New Roman" w:hAnsi="Times New Roman" w:cs="Times New Roman"/>
          <w:color w:val="000000"/>
          <w:sz w:val="24"/>
          <w:szCs w:val="24"/>
        </w:rPr>
        <w:t xml:space="preserve"> </w:t>
      </w:r>
      <w:bookmarkStart w:id="16" w:name="What_if_publicpurpose_banking_"/>
      <w:r w:rsidRPr="00D01A6B">
        <w:rPr>
          <w:rFonts w:ascii="Times New Roman" w:hAnsi="Times New Roman" w:cs="Times New Roman"/>
          <w:color w:val="000000"/>
          <w:sz w:val="24"/>
          <w:szCs w:val="24"/>
        </w:rPr>
        <w:t>In</w:t>
      </w:r>
      <w:bookmarkEnd w:id="16"/>
      <w:r w:rsidRPr="00D01A6B">
        <w:rPr>
          <w:rFonts w:ascii="Times New Roman" w:hAnsi="Times New Roman" w:cs="Times New Roman"/>
          <w:color w:val="000000"/>
          <w:sz w:val="24"/>
          <w:szCs w:val="24"/>
        </w:rPr>
        <w:t xml:space="preserve"> effect, then, the ECB was seeking to channel banks’ money creation to public purposes, if narrowly defined. Nonprofit banks with an explicit public purpose might have been more responsive to such encouragement, but to the extent that they were constrained to avoid losses, would have experienced similar reasons to hesitate in their lending.</w:t>
      </w:r>
    </w:p>
    <w:p w14:paraId="1752E047" w14:textId="77777777" w:rsidR="0080558A" w:rsidRPr="00D01A6B" w:rsidRDefault="001C0F12">
      <w:pPr>
        <w:pStyle w:val="BodyText"/>
        <w:tabs>
          <w:tab w:val="left" w:pos="5040"/>
        </w:tabs>
        <w:rPr>
          <w:rFonts w:ascii="Times New Roman" w:hAnsi="Times New Roman" w:cs="Times New Roman"/>
          <w:color w:val="000000"/>
          <w:sz w:val="24"/>
          <w:szCs w:val="24"/>
        </w:rPr>
      </w:pPr>
      <w:bookmarkStart w:id="17" w:name="What_if_publicpurpose_banking_-1"/>
      <w:r w:rsidRPr="00D01A6B">
        <w:rPr>
          <w:rFonts w:ascii="Times New Roman" w:hAnsi="Times New Roman" w:cs="Times New Roman"/>
          <w:color w:val="000000"/>
          <w:sz w:val="24"/>
          <w:szCs w:val="24"/>
        </w:rPr>
        <w:lastRenderedPageBreak/>
        <w:t>In</w:t>
      </w:r>
      <w:bookmarkEnd w:id="17"/>
      <w:r w:rsidRPr="00D01A6B">
        <w:rPr>
          <w:rFonts w:ascii="Times New Roman" w:hAnsi="Times New Roman" w:cs="Times New Roman"/>
          <w:color w:val="000000"/>
          <w:sz w:val="24"/>
          <w:szCs w:val="24"/>
        </w:rPr>
        <w:t xml:space="preserve"> short, ideas close to the franchise view, and policies with at least a family resemblance to the proposal for public-purpose banking, did emerge in the aftermath of the financial crisis. But in the presence of independent central banks with a mandate to avoid deflation, these ideas and policies facilitated, however indirectly, the perpetuation of a political formula that used hypertrophied monetary activism to permit atrophied fiscal policy. Though the experiment is </w:t>
      </w:r>
      <w:r w:rsidR="0080558A" w:rsidRPr="00D01A6B">
        <w:rPr>
          <w:rFonts w:ascii="Times New Roman" w:hAnsi="Times New Roman" w:cs="Times New Roman"/>
          <w:color w:val="000000"/>
          <w:sz w:val="24"/>
          <w:szCs w:val="24"/>
        </w:rPr>
        <w:t xml:space="preserve">far </w:t>
      </w:r>
      <w:r w:rsidRPr="00D01A6B">
        <w:rPr>
          <w:rFonts w:ascii="Times New Roman" w:hAnsi="Times New Roman" w:cs="Times New Roman"/>
          <w:color w:val="000000"/>
          <w:sz w:val="24"/>
          <w:szCs w:val="24"/>
        </w:rPr>
        <w:t xml:space="preserve">from perfect, this record suggests that on its own an effort to promote the democratization of finance via a reconfigured franchise model will at best leave untouched––and at worst, actively perpetuate––a political context for economic policy that has proved hostile to socialism even, remarkably, after capitalism’s biggest catastrophe in eight decades. </w:t>
      </w:r>
    </w:p>
    <w:p w14:paraId="6172D47D" w14:textId="77777777" w:rsidR="00144A22" w:rsidRPr="00D01A6B" w:rsidRDefault="001C0F12">
      <w:pPr>
        <w:pStyle w:val="BodyText"/>
        <w:tabs>
          <w:tab w:val="left" w:pos="5040"/>
        </w:tabs>
        <w:rPr>
          <w:rFonts w:ascii="Times New Roman" w:hAnsi="Times New Roman" w:cs="Times New Roman"/>
          <w:sz w:val="24"/>
        </w:rPr>
      </w:pPr>
      <w:r w:rsidRPr="00D01A6B">
        <w:rPr>
          <w:rFonts w:ascii="Times New Roman" w:hAnsi="Times New Roman" w:cs="Times New Roman"/>
          <w:color w:val="000000"/>
          <w:sz w:val="24"/>
          <w:szCs w:val="24"/>
        </w:rPr>
        <w:t xml:space="preserve">The broader political situation thus requires that promotion of public-purpose banking should be paired with a push for direct subordination of the central bank, and therefore organization of the money supply process, to democratic authorities. This would have at least two positive effects. First, it would remove the incentives for political arbitrage between fiscal and monetary policy. The absurdity of cutting spending “to reduce debt” while the central bank, far from the public eye, is issuing money to purchase government debt at a breakneck rate would become manifest. Rather than focusing on commercial banks as centers of money issue, and asking whether activities are aligned with the public purpose, democratic discussion could encompass all forms of money issue—including that involved whenever a government makes payments out of a bank account. Rather than an implicit program of loose money and fiscal austerity, parties comfortable with that policy stance would have to embrace it explicitly. As presently organized, a program of monetary stimulus says, in effect, we in the central bank want to improve the economy by encouraging those enjoying the money franchise to lend more actively and make profit by doing so. Defending </w:t>
      </w:r>
      <w:r w:rsidRPr="00D01A6B">
        <w:rPr>
          <w:rFonts w:ascii="Times New Roman" w:hAnsi="Times New Roman" w:cs="Times New Roman"/>
          <w:i/>
          <w:color w:val="000000"/>
          <w:sz w:val="24"/>
          <w:szCs w:val="24"/>
        </w:rPr>
        <w:t xml:space="preserve">that </w:t>
      </w:r>
      <w:r w:rsidRPr="00D01A6B">
        <w:rPr>
          <w:rFonts w:ascii="Times New Roman" w:hAnsi="Times New Roman" w:cs="Times New Roman"/>
          <w:color w:val="000000"/>
          <w:sz w:val="24"/>
          <w:szCs w:val="24"/>
        </w:rPr>
        <w:t xml:space="preserve">program in an explicit public forum in which votes must be </w:t>
      </w:r>
      <w:r w:rsidRPr="00D01A6B">
        <w:rPr>
          <w:rFonts w:ascii="Times New Roman" w:hAnsi="Times New Roman" w:cs="Times New Roman"/>
          <w:color w:val="000000"/>
          <w:sz w:val="24"/>
          <w:szCs w:val="24"/>
        </w:rPr>
        <w:lastRenderedPageBreak/>
        <w:t>won could plausibly do a great deal to educate public opinion on banking and open political space for public-purpose banks.</w:t>
      </w:r>
    </w:p>
    <w:p w14:paraId="0D4EB14E" w14:textId="5AC52986" w:rsidR="006A3A2D" w:rsidRPr="00D01A6B" w:rsidRDefault="001C0F12">
      <w:pPr>
        <w:pStyle w:val="BodyText"/>
        <w:tabs>
          <w:tab w:val="left" w:pos="5040"/>
        </w:tabs>
        <w:rPr>
          <w:rFonts w:ascii="Times New Roman" w:hAnsi="Times New Roman" w:cs="Times New Roman"/>
          <w:sz w:val="24"/>
        </w:rPr>
      </w:pPr>
      <w:r w:rsidRPr="00D01A6B">
        <w:rPr>
          <w:rFonts w:ascii="Times New Roman" w:hAnsi="Times New Roman" w:cs="Times New Roman"/>
          <w:color w:val="000000"/>
          <w:sz w:val="24"/>
          <w:szCs w:val="24"/>
        </w:rPr>
        <w:t>A second potential benefit of eliminating central bank independence is that publicly deliberated making of monetary policy could spill over into broader reforms involving a thoroughgoing challenge to everyday libertarianism. This might happen as follows. A common dynamic in monetary policy practice is that central bankers find the effectiveness of their policies limited or undermined by the organization of the financial markets through which they operate. In reaction, central banks seek to restructure financial markets to facilitate their monetary policy role.</w:t>
      </w:r>
      <w:r w:rsidRPr="00D01A6B">
        <w:rPr>
          <w:rStyle w:val="EndnoteReference"/>
          <w:rFonts w:ascii="Times New Roman" w:hAnsi="Times New Roman" w:cs="Times New Roman"/>
          <w:color w:val="000000"/>
          <w:sz w:val="24"/>
          <w:szCs w:val="24"/>
        </w:rPr>
        <w:endnoteReference w:id="30"/>
      </w:r>
      <w:r w:rsidRPr="00D01A6B">
        <w:rPr>
          <w:rFonts w:ascii="Times New Roman" w:hAnsi="Times New Roman" w:cs="Times New Roman"/>
          <w:color w:val="000000"/>
          <w:sz w:val="24"/>
          <w:szCs w:val="24"/>
        </w:rPr>
        <w:t xml:space="preserve"> But it is not only </w:t>
      </w:r>
      <w:r w:rsidRPr="00D01A6B">
        <w:rPr>
          <w:rFonts w:ascii="Times New Roman" w:hAnsi="Times New Roman" w:cs="Times New Roman"/>
          <w:i/>
          <w:color w:val="000000"/>
          <w:sz w:val="24"/>
          <w:szCs w:val="24"/>
        </w:rPr>
        <w:t>financial</w:t>
      </w:r>
      <w:r w:rsidRPr="00D01A6B">
        <w:rPr>
          <w:rFonts w:ascii="Times New Roman" w:hAnsi="Times New Roman" w:cs="Times New Roman"/>
          <w:color w:val="000000"/>
          <w:sz w:val="24"/>
          <w:szCs w:val="24"/>
        </w:rPr>
        <w:t xml:space="preserve"> markets that condition the effectiveness of monetary policy. As central bankers struggled to raise inflation rates to target levels in the post-crisis decade, the failure of declining levels of unemployment to pass through to substantial wage gains proved an important barrier. However, independent central banks had no levers via which to reverse </w:t>
      </w:r>
      <w:proofErr w:type="spellStart"/>
      <w:r w:rsidRPr="00D01A6B">
        <w:rPr>
          <w:rFonts w:ascii="Times New Roman" w:hAnsi="Times New Roman" w:cs="Times New Roman"/>
          <w:color w:val="000000"/>
          <w:sz w:val="24"/>
          <w:szCs w:val="24"/>
        </w:rPr>
        <w:t>deunionization</w:t>
      </w:r>
      <w:proofErr w:type="spellEnd"/>
      <w:r w:rsidRPr="00D01A6B">
        <w:rPr>
          <w:rFonts w:ascii="Times New Roman" w:hAnsi="Times New Roman" w:cs="Times New Roman"/>
          <w:color w:val="000000"/>
          <w:sz w:val="24"/>
          <w:szCs w:val="24"/>
        </w:rPr>
        <w:t xml:space="preserve"> and the other structural and policy changes that had weakened of labor’s bargaining power via (even if the relevant officials had been inclined to do so). By contrast, elected institutions grappling with the ineffectiveness of monetary policy would have available to them a much broader range of possible reactions, and be stimulated to </w:t>
      </w:r>
      <w:r w:rsidR="00172320" w:rsidRPr="00D01A6B">
        <w:rPr>
          <w:rFonts w:ascii="Times New Roman" w:hAnsi="Times New Roman" w:cs="Times New Roman"/>
          <w:color w:val="000000"/>
          <w:sz w:val="24"/>
          <w:szCs w:val="24"/>
        </w:rPr>
        <w:t>rebalance bargaining strength</w:t>
      </w:r>
      <w:r w:rsidRPr="00D01A6B">
        <w:rPr>
          <w:rFonts w:ascii="Times New Roman" w:hAnsi="Times New Roman" w:cs="Times New Roman"/>
          <w:color w:val="000000"/>
          <w:sz w:val="24"/>
          <w:szCs w:val="24"/>
        </w:rPr>
        <w:t xml:space="preserve"> across a range of economic sectors.  </w:t>
      </w:r>
    </w:p>
    <w:p w14:paraId="1EF4B469" w14:textId="5CF934E7" w:rsidR="00144A22" w:rsidRPr="00D01A6B" w:rsidRDefault="001C0F12">
      <w:pPr>
        <w:pStyle w:val="BodyText"/>
        <w:tabs>
          <w:tab w:val="left" w:pos="5040"/>
        </w:tabs>
        <w:rPr>
          <w:rFonts w:ascii="Times New Roman" w:hAnsi="Times New Roman" w:cs="Times New Roman"/>
          <w:sz w:val="24"/>
        </w:rPr>
      </w:pPr>
      <w:r w:rsidRPr="00D01A6B">
        <w:rPr>
          <w:rFonts w:ascii="Times New Roman" w:hAnsi="Times New Roman" w:cs="Times New Roman"/>
          <w:color w:val="000000"/>
          <w:sz w:val="24"/>
          <w:szCs w:val="24"/>
        </w:rPr>
        <w:t xml:space="preserve">Those to whom this seems a far-fetched prospect might consider some precedents. FDR’s effort to shape a monetary policy that could reverse price declines, which had limited </w:t>
      </w:r>
      <w:r w:rsidR="00502B0F" w:rsidRPr="00D01A6B">
        <w:rPr>
          <w:rFonts w:ascii="Times New Roman" w:hAnsi="Times New Roman" w:cs="Times New Roman"/>
          <w:color w:val="000000"/>
          <w:sz w:val="24"/>
          <w:szCs w:val="24"/>
        </w:rPr>
        <w:t xml:space="preserve">direct </w:t>
      </w:r>
      <w:r w:rsidRPr="00D01A6B">
        <w:rPr>
          <w:rFonts w:ascii="Times New Roman" w:hAnsi="Times New Roman" w:cs="Times New Roman"/>
          <w:color w:val="000000"/>
          <w:sz w:val="24"/>
          <w:szCs w:val="24"/>
        </w:rPr>
        <w:t>success, prepared the way for a reversal of his advocacy of budget balance and was part and parcel of the broader effort to restructure markets that constituted the New Deal.</w:t>
      </w:r>
      <w:r w:rsidRPr="00D01A6B">
        <w:rPr>
          <w:rStyle w:val="EndnoteReference"/>
          <w:rFonts w:ascii="Times New Roman" w:hAnsi="Times New Roman" w:cs="Times New Roman"/>
          <w:color w:val="000000"/>
          <w:sz w:val="24"/>
          <w:szCs w:val="24"/>
        </w:rPr>
        <w:endnoteReference w:id="31"/>
      </w:r>
      <w:r w:rsidRPr="00D01A6B">
        <w:rPr>
          <w:rFonts w:ascii="Times New Roman" w:hAnsi="Times New Roman" w:cs="Times New Roman"/>
          <w:color w:val="000000"/>
          <w:sz w:val="24"/>
          <w:szCs w:val="24"/>
        </w:rPr>
        <w:t xml:space="preserve"> </w:t>
      </w:r>
      <w:bookmarkStart w:id="18" w:name="Work_Outward_From_Allocation1"/>
      <w:r w:rsidRPr="00D01A6B">
        <w:rPr>
          <w:rFonts w:ascii="Times New Roman" w:hAnsi="Times New Roman" w:cs="Times New Roman"/>
          <w:color w:val="000000"/>
          <w:sz w:val="24"/>
          <w:szCs w:val="24"/>
        </w:rPr>
        <w:t>In</w:t>
      </w:r>
      <w:bookmarkEnd w:id="18"/>
      <w:r w:rsidRPr="00D01A6B">
        <w:rPr>
          <w:rFonts w:ascii="Times New Roman" w:hAnsi="Times New Roman" w:cs="Times New Roman"/>
          <w:color w:val="000000"/>
          <w:sz w:val="24"/>
          <w:szCs w:val="24"/>
        </w:rPr>
        <w:t xml:space="preserve"> the 1970s, before the primacy of central banks in fighting inflation was firmly established, efforts to tackle the issue frequently involved changes in the authorizations of transactional autonomy granted to </w:t>
      </w:r>
      <w:r w:rsidRPr="00D01A6B">
        <w:rPr>
          <w:rFonts w:ascii="Times New Roman" w:hAnsi="Times New Roman" w:cs="Times New Roman"/>
          <w:color w:val="000000"/>
          <w:sz w:val="24"/>
          <w:szCs w:val="24"/>
        </w:rPr>
        <w:lastRenderedPageBreak/>
        <w:t>private parties. In the US, for example, the Nixon administration imposed direct controls on wages and prices. UK governments spent years in futile efforts to coordinate incomes policy. These policies were not successful nor always progressive, but they do illustrate the ways in which elected authorities grappling with issues of monetary policy found themselves drawn into a much broader engagement with market structures, thereby shining a political spotlight on the functioning of capitalism’s legal institutions and underscoring the incoherence of everyday libertarianism. The drive to depoliticize such issues was, of course, an important part of the broader neoliberal push that also enshrined CBI.</w:t>
      </w:r>
    </w:p>
    <w:p w14:paraId="2CB9E707" w14:textId="77777777" w:rsidR="006A3A2D" w:rsidRPr="00D01A6B" w:rsidRDefault="001C0F12">
      <w:pPr>
        <w:pStyle w:val="BodyText"/>
        <w:tabs>
          <w:tab w:val="left" w:pos="5040"/>
        </w:tabs>
        <w:rPr>
          <w:rFonts w:ascii="Times New Roman" w:hAnsi="Times New Roman" w:cs="Times New Roman"/>
          <w:sz w:val="24"/>
        </w:rPr>
      </w:pPr>
      <w:r w:rsidRPr="00D01A6B">
        <w:rPr>
          <w:rFonts w:ascii="Times New Roman" w:hAnsi="Times New Roman" w:cs="Times New Roman"/>
          <w:color w:val="000000"/>
          <w:sz w:val="24"/>
          <w:szCs w:val="24"/>
        </w:rPr>
        <w:t xml:space="preserve">Naturally, a reversal of central bank independence would guarantee neither more rational coordination of fiscal and monetary policy nor a progressive market restructuring. But eliminating CBI would have at least one other powerful political benefit. Drawing on the lessons of the </w:t>
      </w:r>
      <w:proofErr w:type="spellStart"/>
      <w:r w:rsidRPr="00D01A6B">
        <w:rPr>
          <w:rFonts w:ascii="Times New Roman" w:hAnsi="Times New Roman" w:cs="Times New Roman"/>
          <w:color w:val="000000"/>
          <w:sz w:val="24"/>
          <w:szCs w:val="24"/>
        </w:rPr>
        <w:t>Syriza</w:t>
      </w:r>
      <w:proofErr w:type="spellEnd"/>
      <w:r w:rsidRPr="00D01A6B">
        <w:rPr>
          <w:rFonts w:ascii="Times New Roman" w:hAnsi="Times New Roman" w:cs="Times New Roman"/>
          <w:color w:val="000000"/>
          <w:sz w:val="24"/>
          <w:szCs w:val="24"/>
        </w:rPr>
        <w:t xml:space="preserve"> experience in Greece, Block highlights the importance of avoiding a punishing capital strike during the transition to socialism, and suggests that a network of nonprofit banks could be a buffer against such a strike. However, as Block recognizes,  Greece’s participation in the Eurozone, and thus the lack of a central bank over which its government had even arm’s-length control, was absolutely central to the Greek story.</w:t>
      </w:r>
      <w:r w:rsidRPr="00D01A6B">
        <w:rPr>
          <w:rStyle w:val="EndnoteReference"/>
          <w:rFonts w:ascii="Times New Roman" w:hAnsi="Times New Roman" w:cs="Times New Roman"/>
          <w:color w:val="000000"/>
          <w:sz w:val="24"/>
          <w:szCs w:val="24"/>
        </w:rPr>
        <w:endnoteReference w:id="32"/>
      </w:r>
      <w:r w:rsidRPr="00D01A6B">
        <w:rPr>
          <w:rFonts w:ascii="Times New Roman" w:hAnsi="Times New Roman" w:cs="Times New Roman"/>
          <w:color w:val="000000"/>
          <w:sz w:val="24"/>
          <w:szCs w:val="24"/>
        </w:rPr>
        <w:t xml:space="preserve"> The prospect of financial panic on Greek bond markets, and runs on Greek banks, were critically dependent on the ECB’s expressed willingness to permit such a catastrophe. This reprised a broader pattern from the acute phase of the Eurozone crisis, when the ECB successfully used the threat of allowing market panics to rage unchecked as a means of promoting austerity.</w:t>
      </w:r>
      <w:r w:rsidRPr="00D01A6B">
        <w:rPr>
          <w:rStyle w:val="EndnoteReference"/>
          <w:rFonts w:ascii="Times New Roman" w:hAnsi="Times New Roman" w:cs="Times New Roman"/>
          <w:color w:val="000000"/>
          <w:sz w:val="24"/>
          <w:szCs w:val="24"/>
        </w:rPr>
        <w:endnoteReference w:id="33"/>
      </w:r>
      <w:r w:rsidRPr="00D01A6B">
        <w:rPr>
          <w:rFonts w:ascii="Times New Roman" w:hAnsi="Times New Roman" w:cs="Times New Roman"/>
          <w:color w:val="000000"/>
          <w:sz w:val="24"/>
          <w:szCs w:val="24"/>
        </w:rPr>
        <w:t xml:space="preserve"> Although the absence of a corresponding fiscal or governmental authority for the Eurozone as a whole makes the ECB’s degree of independence unique, the pattern in which an independent central bank channels the prospect of market panic to curtail radical political aims can hold in the more common nation-state configuration as well.</w:t>
      </w:r>
      <w:r w:rsidRPr="00D01A6B">
        <w:rPr>
          <w:rStyle w:val="EndnoteReference"/>
          <w:rFonts w:ascii="Times New Roman" w:hAnsi="Times New Roman" w:cs="Times New Roman"/>
          <w:color w:val="000000"/>
          <w:sz w:val="24"/>
          <w:szCs w:val="24"/>
        </w:rPr>
        <w:endnoteReference w:id="34"/>
      </w:r>
    </w:p>
    <w:p w14:paraId="72E0CAEF" w14:textId="34FD5351" w:rsidR="006A3A2D" w:rsidRPr="00D01A6B" w:rsidRDefault="001C0F12">
      <w:pPr>
        <w:pStyle w:val="BodyText"/>
        <w:tabs>
          <w:tab w:val="left" w:pos="5040"/>
        </w:tabs>
        <w:rPr>
          <w:rFonts w:ascii="Times New Roman" w:hAnsi="Times New Roman" w:cs="Times New Roman"/>
          <w:sz w:val="24"/>
        </w:rPr>
      </w:pPr>
      <w:bookmarkStart w:id="19" w:name="Panic_Issue"/>
      <w:r w:rsidRPr="00D01A6B">
        <w:rPr>
          <w:rFonts w:ascii="Times New Roman" w:hAnsi="Times New Roman" w:cs="Times New Roman"/>
          <w:color w:val="000000"/>
          <w:sz w:val="24"/>
          <w:szCs w:val="24"/>
        </w:rPr>
        <w:lastRenderedPageBreak/>
        <w:t>All</w:t>
      </w:r>
      <w:bookmarkEnd w:id="19"/>
      <w:r w:rsidRPr="00D01A6B">
        <w:rPr>
          <w:rFonts w:ascii="Times New Roman" w:hAnsi="Times New Roman" w:cs="Times New Roman"/>
          <w:color w:val="000000"/>
          <w:sz w:val="24"/>
          <w:szCs w:val="24"/>
        </w:rPr>
        <w:t xml:space="preserve"> of this suggests that capacity to resist a transitional capital strike will depend crucially on government control over the central bank. Without lender of last resort support, and without the central bank’s continued underpinning of the franchise model, a network of non-profit banks will be vulnerable to unmediated shifts in market sentiment and a drying up of reserves. Direct subordination of the central bank to elected authorities is thus a crucial institutional precondition for the sort of transition to socialism Block envisages. Efforts to make establishing control over the central bank part of such a transition, because of the public signal they would </w:t>
      </w:r>
      <w:r w:rsidR="0080558A" w:rsidRPr="00D01A6B">
        <w:rPr>
          <w:rFonts w:ascii="Times New Roman" w:hAnsi="Times New Roman" w:cs="Times New Roman"/>
          <w:color w:val="000000"/>
          <w:sz w:val="24"/>
          <w:szCs w:val="24"/>
        </w:rPr>
        <w:t xml:space="preserve">send </w:t>
      </w:r>
      <w:r w:rsidRPr="00D01A6B">
        <w:rPr>
          <w:rFonts w:ascii="Times New Roman" w:hAnsi="Times New Roman" w:cs="Times New Roman"/>
          <w:color w:val="000000"/>
          <w:sz w:val="24"/>
          <w:szCs w:val="24"/>
        </w:rPr>
        <w:t>to financial markets, would only strengthen the prospect for a capital strike. Reversing central bank independence thus plausibly needs to come prior to an effort to transition to socialism.</w:t>
      </w:r>
    </w:p>
    <w:p w14:paraId="34D63965" w14:textId="77777777" w:rsidR="006A3A2D" w:rsidRPr="00D01A6B" w:rsidRDefault="001C0F12">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80" w:after="240"/>
        <w:rPr>
          <w:rFonts w:ascii="Times New Roman" w:hAnsi="Times New Roman" w:cs="Times New Roman"/>
          <w:b/>
          <w:color w:val="000000"/>
          <w:sz w:val="40"/>
          <w:szCs w:val="24"/>
        </w:rPr>
      </w:pPr>
      <w:bookmarkStart w:id="20" w:name="Prospects_for_Democratizing_Ce"/>
      <w:r w:rsidRPr="00D01A6B">
        <w:rPr>
          <w:rFonts w:ascii="Times New Roman" w:hAnsi="Times New Roman" w:cs="Times New Roman"/>
          <w:b/>
          <w:color w:val="000000"/>
          <w:sz w:val="40"/>
          <w:szCs w:val="24"/>
        </w:rPr>
        <w:t>Prospects for Democratizing Central Banking</w:t>
      </w:r>
      <w:bookmarkEnd w:id="20"/>
    </w:p>
    <w:p w14:paraId="1964BA3A" w14:textId="77777777" w:rsidR="006A3A2D" w:rsidRPr="00D01A6B" w:rsidRDefault="006A3A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color w:val="000000"/>
          <w:sz w:val="40"/>
          <w:szCs w:val="24"/>
        </w:rPr>
      </w:pPr>
    </w:p>
    <w:p w14:paraId="4848F113" w14:textId="77777777" w:rsidR="00144A22" w:rsidRPr="00D01A6B" w:rsidRDefault="001C0F12">
      <w:pPr>
        <w:pStyle w:val="BodyText"/>
        <w:rPr>
          <w:rFonts w:ascii="Times New Roman" w:hAnsi="Times New Roman" w:cs="Times New Roman"/>
          <w:sz w:val="24"/>
        </w:rPr>
      </w:pPr>
      <w:r w:rsidRPr="00D01A6B">
        <w:rPr>
          <w:rFonts w:ascii="Times New Roman" w:hAnsi="Times New Roman" w:cs="Times New Roman"/>
          <w:color w:val="000000"/>
          <w:sz w:val="24"/>
          <w:szCs w:val="24"/>
        </w:rPr>
        <w:t>Democratizing central banking is, obviously, not a trivial political challenge. The mainstream consensus on central bank independence has become deeply rooted over the last several decades. Even some critics of austerity, and advocates of ‘helicopter money’, have proposed to build the possibility of this policy into the design of a central bank.</w:t>
      </w:r>
      <w:r w:rsidRPr="00D01A6B">
        <w:rPr>
          <w:rStyle w:val="EndnoteReference"/>
          <w:rFonts w:ascii="Times New Roman" w:hAnsi="Times New Roman" w:cs="Times New Roman"/>
          <w:color w:val="000000"/>
          <w:sz w:val="24"/>
          <w:szCs w:val="24"/>
        </w:rPr>
        <w:endnoteReference w:id="35"/>
      </w:r>
      <w:r w:rsidRPr="00D01A6B">
        <w:rPr>
          <w:rFonts w:ascii="Times New Roman" w:hAnsi="Times New Roman" w:cs="Times New Roman"/>
          <w:color w:val="000000"/>
          <w:sz w:val="24"/>
          <w:szCs w:val="24"/>
        </w:rPr>
        <w:t xml:space="preserve"> </w:t>
      </w:r>
      <w:bookmarkStart w:id="21" w:name="Nonutopian_shifts_in_political"/>
      <w:r w:rsidRPr="00D01A6B">
        <w:rPr>
          <w:rFonts w:ascii="Times New Roman" w:hAnsi="Times New Roman" w:cs="Times New Roman"/>
          <w:color w:val="000000"/>
          <w:sz w:val="24"/>
          <w:szCs w:val="24"/>
        </w:rPr>
        <w:t>However</w:t>
      </w:r>
      <w:bookmarkEnd w:id="21"/>
      <w:r w:rsidRPr="00D01A6B">
        <w:rPr>
          <w:rFonts w:ascii="Times New Roman" w:hAnsi="Times New Roman" w:cs="Times New Roman"/>
          <w:color w:val="000000"/>
          <w:sz w:val="24"/>
          <w:szCs w:val="24"/>
        </w:rPr>
        <w:t>, shifts in economic and political context suggest that the crumbling of this consensus is a realistic prospect.</w:t>
      </w:r>
    </w:p>
    <w:p w14:paraId="315553F9" w14:textId="5F6F6BF1" w:rsidR="0080558A" w:rsidRPr="00D01A6B" w:rsidRDefault="001C0F12">
      <w:pPr>
        <w:pStyle w:val="BodyText"/>
        <w:tabs>
          <w:tab w:val="left" w:pos="5040"/>
        </w:tabs>
        <w:rPr>
          <w:rFonts w:ascii="Times New Roman" w:hAnsi="Times New Roman" w:cs="Times New Roman"/>
          <w:color w:val="000000"/>
          <w:sz w:val="24"/>
          <w:szCs w:val="24"/>
        </w:rPr>
      </w:pPr>
      <w:bookmarkStart w:id="22" w:name="Obsolescence_of_CBI_case_time_"/>
      <w:r w:rsidRPr="00D01A6B">
        <w:rPr>
          <w:rFonts w:ascii="Times New Roman" w:hAnsi="Times New Roman" w:cs="Times New Roman"/>
          <w:color w:val="000000"/>
          <w:sz w:val="24"/>
          <w:szCs w:val="24"/>
        </w:rPr>
        <w:t>Codificati</w:t>
      </w:r>
      <w:bookmarkEnd w:id="22"/>
      <w:r w:rsidRPr="00D01A6B">
        <w:rPr>
          <w:rFonts w:ascii="Times New Roman" w:hAnsi="Times New Roman" w:cs="Times New Roman"/>
          <w:color w:val="000000"/>
          <w:sz w:val="24"/>
          <w:szCs w:val="24"/>
        </w:rPr>
        <w:t>on of an explicit case for central bank independence dates from the high-inflation period of the 1970s. Whatever the relevance of the key arguments in those circumstances, their contemporary pertinence is very difficult to defend.</w:t>
      </w:r>
      <w:r w:rsidRPr="00D01A6B">
        <w:rPr>
          <w:rStyle w:val="EndnoteReference"/>
          <w:rFonts w:ascii="Times New Roman" w:hAnsi="Times New Roman" w:cs="Times New Roman"/>
          <w:color w:val="000000"/>
          <w:sz w:val="24"/>
          <w:szCs w:val="24"/>
        </w:rPr>
        <w:endnoteReference w:id="36"/>
      </w:r>
      <w:r w:rsidRPr="00D01A6B">
        <w:rPr>
          <w:rFonts w:ascii="Times New Roman" w:hAnsi="Times New Roman" w:cs="Times New Roman"/>
          <w:color w:val="000000"/>
          <w:sz w:val="24"/>
          <w:szCs w:val="24"/>
        </w:rPr>
        <w:t xml:space="preserve"> Consider, first, the ‘time inconsistency’ argument. This derives from the claim that economic agents who expect inflation will rapidly raise prices in response to any expansion of nominal demand through monetary policy, negating its effect. However, if inflation is unexpected, a period of ‘money illusion’ will allow an increase </w:t>
      </w:r>
      <w:r w:rsidRPr="00D01A6B">
        <w:rPr>
          <w:rFonts w:ascii="Times New Roman" w:hAnsi="Times New Roman" w:cs="Times New Roman"/>
          <w:color w:val="000000"/>
          <w:sz w:val="24"/>
          <w:szCs w:val="24"/>
        </w:rPr>
        <w:lastRenderedPageBreak/>
        <w:t>in nominal demand to be interpreted as an increase in real demand, prompting an expansion in production and hiring. Thus a promise to maintain low inflation, once believed, creates space for effective monetary stimulus—and with it, a politically irresistible temptation to violate that promise.</w:t>
      </w:r>
      <w:r w:rsidRPr="00D01A6B">
        <w:rPr>
          <w:rStyle w:val="EndnoteReference"/>
          <w:rFonts w:ascii="Times New Roman" w:hAnsi="Times New Roman" w:cs="Times New Roman"/>
          <w:color w:val="000000"/>
          <w:sz w:val="24"/>
          <w:szCs w:val="24"/>
        </w:rPr>
        <w:endnoteReference w:id="37"/>
      </w:r>
      <w:r w:rsidRPr="00D01A6B">
        <w:rPr>
          <w:rFonts w:ascii="Times New Roman" w:hAnsi="Times New Roman" w:cs="Times New Roman"/>
          <w:color w:val="000000"/>
          <w:sz w:val="24"/>
          <w:szCs w:val="24"/>
        </w:rPr>
        <w:t xml:space="preserve"> </w:t>
      </w:r>
    </w:p>
    <w:p w14:paraId="31834AC7" w14:textId="77777777" w:rsidR="00144A22" w:rsidRPr="00D01A6B" w:rsidRDefault="001C0F12">
      <w:pPr>
        <w:pStyle w:val="BodyText"/>
        <w:tabs>
          <w:tab w:val="left" w:pos="5040"/>
        </w:tabs>
        <w:rPr>
          <w:rFonts w:ascii="Times New Roman" w:hAnsi="Times New Roman" w:cs="Times New Roman"/>
          <w:sz w:val="24"/>
        </w:rPr>
      </w:pPr>
      <w:r w:rsidRPr="00D01A6B">
        <w:rPr>
          <w:rFonts w:ascii="Times New Roman" w:hAnsi="Times New Roman" w:cs="Times New Roman"/>
          <w:color w:val="000000"/>
          <w:sz w:val="24"/>
          <w:szCs w:val="24"/>
        </w:rPr>
        <w:t xml:space="preserve">However, the causal mechanism is impossible to credit after years (or in the case of Japan, decades) of unsuccessful efforts to stimulate in the face of low inflation expectations. This same empirical record undermines a second prominent rationale for CBI. Kenneth Rogoff argued for the benefits of appointing central bankers whose distaste for inflation exceeds that of the public’s, as the prospect of ferocious monetary restriction in the face of price rises would dampen inflationary expectations. Yet if central bankers may be called on to accelerate inflation as well to reduce it, picking a </w:t>
      </w:r>
      <w:proofErr w:type="spellStart"/>
      <w:r w:rsidRPr="00D01A6B">
        <w:rPr>
          <w:rFonts w:ascii="Times New Roman" w:hAnsi="Times New Roman" w:cs="Times New Roman"/>
          <w:color w:val="000000"/>
          <w:sz w:val="24"/>
          <w:szCs w:val="24"/>
        </w:rPr>
        <w:t>hyperconservative</w:t>
      </w:r>
      <w:proofErr w:type="spellEnd"/>
      <w:r w:rsidRPr="00D01A6B">
        <w:rPr>
          <w:rFonts w:ascii="Times New Roman" w:hAnsi="Times New Roman" w:cs="Times New Roman"/>
          <w:color w:val="000000"/>
          <w:sz w:val="24"/>
          <w:szCs w:val="24"/>
        </w:rPr>
        <w:t xml:space="preserve"> central banker could easily prove counterproductive.</w:t>
      </w:r>
      <w:r w:rsidRPr="00D01A6B">
        <w:rPr>
          <w:rStyle w:val="EndnoteReference"/>
          <w:rFonts w:ascii="Times New Roman" w:hAnsi="Times New Roman" w:cs="Times New Roman"/>
          <w:color w:val="000000"/>
          <w:sz w:val="24"/>
          <w:szCs w:val="24"/>
        </w:rPr>
        <w:endnoteReference w:id="38"/>
      </w:r>
    </w:p>
    <w:p w14:paraId="14D88D89" w14:textId="77777777" w:rsidR="00144A22" w:rsidRPr="00D01A6B" w:rsidRDefault="001C0F12">
      <w:pPr>
        <w:pStyle w:val="BodyText"/>
        <w:tabs>
          <w:tab w:val="left" w:pos="5040"/>
        </w:tabs>
        <w:rPr>
          <w:rFonts w:ascii="Times New Roman" w:hAnsi="Times New Roman" w:cs="Times New Roman"/>
          <w:sz w:val="24"/>
        </w:rPr>
      </w:pPr>
      <w:bookmarkStart w:id="23" w:name="Obsolescence_of_CBI_case_fisca"/>
      <w:r w:rsidRPr="00D01A6B">
        <w:rPr>
          <w:rFonts w:ascii="Times New Roman" w:hAnsi="Times New Roman" w:cs="Times New Roman"/>
          <w:color w:val="000000"/>
          <w:sz w:val="24"/>
          <w:szCs w:val="24"/>
        </w:rPr>
        <w:t>The last o</w:t>
      </w:r>
      <w:bookmarkEnd w:id="23"/>
      <w:r w:rsidRPr="00D01A6B">
        <w:rPr>
          <w:rFonts w:ascii="Times New Roman" w:hAnsi="Times New Roman" w:cs="Times New Roman"/>
          <w:color w:val="000000"/>
          <w:sz w:val="24"/>
          <w:szCs w:val="24"/>
        </w:rPr>
        <w:t xml:space="preserve">f the three major justifications for CBI derives its arguments from the supposed monetary dangers of fiscal profligacy. Sargent and Wallace suggested that </w:t>
      </w:r>
      <w:r w:rsidR="0080558A" w:rsidRPr="00D01A6B">
        <w:rPr>
          <w:rFonts w:ascii="Times New Roman" w:hAnsi="Times New Roman" w:cs="Times New Roman"/>
          <w:color w:val="000000"/>
          <w:sz w:val="24"/>
          <w:szCs w:val="24"/>
        </w:rPr>
        <w:t xml:space="preserve">the </w:t>
      </w:r>
      <w:r w:rsidRPr="00D01A6B">
        <w:rPr>
          <w:rFonts w:ascii="Times New Roman" w:hAnsi="Times New Roman" w:cs="Times New Roman"/>
          <w:color w:val="000000"/>
          <w:sz w:val="24"/>
          <w:szCs w:val="24"/>
        </w:rPr>
        <w:t>volume of government debt would at some point exceed the willingness of investors to hold it, especially if growth the stock of debt is accelerated by high interest rates. At this point, they argued, the central bank would face irresistible pressure to use money issue to cover government expenditure—unless the central bank is able independently to determine its policy in a way that “effectively disciplines the fiscal authority.”</w:t>
      </w:r>
      <w:r w:rsidRPr="00D01A6B">
        <w:rPr>
          <w:rStyle w:val="EndnoteReference"/>
          <w:rFonts w:ascii="Times New Roman" w:hAnsi="Times New Roman" w:cs="Times New Roman"/>
          <w:color w:val="000000"/>
          <w:sz w:val="24"/>
          <w:szCs w:val="24"/>
        </w:rPr>
        <w:endnoteReference w:id="39"/>
      </w:r>
      <w:r w:rsidRPr="00D01A6B">
        <w:rPr>
          <w:rFonts w:ascii="Times New Roman" w:hAnsi="Times New Roman" w:cs="Times New Roman"/>
          <w:color w:val="000000"/>
          <w:sz w:val="24"/>
          <w:szCs w:val="24"/>
        </w:rPr>
        <w:t xml:space="preserve"> The argument hinges, then, on the proposal that unconstrained fiscal authority will eventually issue debt on a scale that overwhelms the public’s appetite to hold its bonds. Yet, as long as economic growth outstrips the interest rate on government, as is predominantly the case, there is no reason to assume a looming cliff-edge in the capacity of fiscal authorities to place their bonds.</w:t>
      </w:r>
      <w:r w:rsidRPr="00D01A6B">
        <w:rPr>
          <w:rStyle w:val="EndnoteReference"/>
          <w:rFonts w:ascii="Times New Roman" w:hAnsi="Times New Roman" w:cs="Times New Roman"/>
          <w:color w:val="000000"/>
          <w:sz w:val="24"/>
          <w:szCs w:val="24"/>
        </w:rPr>
        <w:endnoteReference w:id="40"/>
      </w:r>
    </w:p>
    <w:p w14:paraId="52BA810F" w14:textId="0C197B79" w:rsidR="00144A22" w:rsidRPr="00D01A6B" w:rsidRDefault="001C0F12">
      <w:pPr>
        <w:pStyle w:val="BodyText"/>
        <w:tabs>
          <w:tab w:val="left" w:pos="5040"/>
        </w:tabs>
        <w:rPr>
          <w:rFonts w:ascii="Times New Roman" w:hAnsi="Times New Roman" w:cs="Times New Roman"/>
          <w:sz w:val="24"/>
        </w:rPr>
      </w:pPr>
      <w:bookmarkStart w:id="24" w:name="Prospects_in_diff_polities_UK_"/>
      <w:r w:rsidRPr="00D01A6B">
        <w:rPr>
          <w:rFonts w:ascii="Times New Roman" w:hAnsi="Times New Roman" w:cs="Times New Roman"/>
          <w:color w:val="000000"/>
          <w:sz w:val="24"/>
          <w:szCs w:val="24"/>
        </w:rPr>
        <w:t>Whether go</w:t>
      </w:r>
      <w:bookmarkEnd w:id="24"/>
      <w:r w:rsidRPr="00D01A6B">
        <w:rPr>
          <w:rFonts w:ascii="Times New Roman" w:hAnsi="Times New Roman" w:cs="Times New Roman"/>
          <w:color w:val="000000"/>
          <w:sz w:val="24"/>
          <w:szCs w:val="24"/>
        </w:rPr>
        <w:t xml:space="preserve">vernments do shrug off the shackles of defunct economists and take back control </w:t>
      </w:r>
      <w:r w:rsidRPr="00D01A6B">
        <w:rPr>
          <w:rFonts w:ascii="Times New Roman" w:hAnsi="Times New Roman" w:cs="Times New Roman"/>
          <w:color w:val="000000"/>
          <w:sz w:val="24"/>
          <w:szCs w:val="24"/>
        </w:rPr>
        <w:lastRenderedPageBreak/>
        <w:t xml:space="preserve">over monetary policy will depend, ultimately, on politics. The prospects and relevant processes will depend on the specific features of different polities, as well as capacities to withstand potential negative reactions from financial markets. In the United Kingdom, the unconstrained power of the executive—the lack of ‘checks and balances’—made central bank independence relatively easy to introduce, and would make it relatively easy to reverse. CBI’s prospects thus depend on the costs and benefits for the governing party. For </w:t>
      </w:r>
      <w:proofErr w:type="spellStart"/>
      <w:r w:rsidRPr="00D01A6B">
        <w:rPr>
          <w:rFonts w:ascii="Times New Roman" w:hAnsi="Times New Roman" w:cs="Times New Roman"/>
          <w:color w:val="000000"/>
          <w:sz w:val="24"/>
          <w:szCs w:val="24"/>
        </w:rPr>
        <w:t>Labour</w:t>
      </w:r>
      <w:proofErr w:type="spellEnd"/>
      <w:r w:rsidRPr="00D01A6B">
        <w:rPr>
          <w:rFonts w:ascii="Times New Roman" w:hAnsi="Times New Roman" w:cs="Times New Roman"/>
          <w:color w:val="000000"/>
          <w:sz w:val="24"/>
          <w:szCs w:val="24"/>
        </w:rPr>
        <w:t xml:space="preserve"> politicians Gordon Brown and Ed Balls, who orchestrated the sudden switch to CBI after </w:t>
      </w:r>
      <w:proofErr w:type="spellStart"/>
      <w:r w:rsidRPr="00D01A6B">
        <w:rPr>
          <w:rFonts w:ascii="Times New Roman" w:hAnsi="Times New Roman" w:cs="Times New Roman"/>
          <w:color w:val="000000"/>
          <w:sz w:val="24"/>
          <w:szCs w:val="24"/>
        </w:rPr>
        <w:t>Labour’s</w:t>
      </w:r>
      <w:proofErr w:type="spellEnd"/>
      <w:r w:rsidRPr="00D01A6B">
        <w:rPr>
          <w:rFonts w:ascii="Times New Roman" w:hAnsi="Times New Roman" w:cs="Times New Roman"/>
          <w:color w:val="000000"/>
          <w:sz w:val="24"/>
          <w:szCs w:val="24"/>
        </w:rPr>
        <w:t xml:space="preserve"> 1997 electoral victory, the arrangement had a dual purpose. To ‘the markets’, CBI underscored New </w:t>
      </w:r>
      <w:proofErr w:type="spellStart"/>
      <w:r w:rsidRPr="00D01A6B">
        <w:rPr>
          <w:rFonts w:ascii="Times New Roman" w:hAnsi="Times New Roman" w:cs="Times New Roman"/>
          <w:color w:val="000000"/>
          <w:sz w:val="24"/>
          <w:szCs w:val="24"/>
        </w:rPr>
        <w:t>Labour’s</w:t>
      </w:r>
      <w:proofErr w:type="spellEnd"/>
      <w:r w:rsidRPr="00D01A6B">
        <w:rPr>
          <w:rFonts w:ascii="Times New Roman" w:hAnsi="Times New Roman" w:cs="Times New Roman"/>
          <w:color w:val="000000"/>
          <w:sz w:val="24"/>
          <w:szCs w:val="24"/>
        </w:rPr>
        <w:t xml:space="preserve"> rejection of radical policies, but the </w:t>
      </w:r>
      <w:r w:rsidR="0082461A" w:rsidRPr="00D01A6B">
        <w:rPr>
          <w:rFonts w:ascii="Times New Roman" w:hAnsi="Times New Roman" w:cs="Times New Roman"/>
          <w:color w:val="000000"/>
          <w:sz w:val="24"/>
          <w:szCs w:val="24"/>
        </w:rPr>
        <w:t>specter</w:t>
      </w:r>
      <w:r w:rsidRPr="00D01A6B">
        <w:rPr>
          <w:rFonts w:ascii="Times New Roman" w:hAnsi="Times New Roman" w:cs="Times New Roman"/>
          <w:color w:val="000000"/>
          <w:sz w:val="24"/>
          <w:szCs w:val="24"/>
        </w:rPr>
        <w:t xml:space="preserve"> of bank rate rises was also meant to ensure that fiscal conservatives would have the whip hand in internal party disagreements.</w:t>
      </w:r>
      <w:r w:rsidRPr="00D01A6B">
        <w:rPr>
          <w:rStyle w:val="EndnoteReference"/>
          <w:rFonts w:ascii="Times New Roman" w:hAnsi="Times New Roman" w:cs="Times New Roman"/>
          <w:color w:val="000000"/>
          <w:sz w:val="24"/>
          <w:szCs w:val="24"/>
        </w:rPr>
        <w:endnoteReference w:id="41"/>
      </w:r>
      <w:r w:rsidRPr="00D01A6B">
        <w:rPr>
          <w:rFonts w:ascii="Times New Roman" w:hAnsi="Times New Roman" w:cs="Times New Roman"/>
          <w:color w:val="000000"/>
          <w:sz w:val="24"/>
          <w:szCs w:val="24"/>
        </w:rPr>
        <w:t xml:space="preserve"> Later, when the Conservative-led coalition government took over in 2010, pre-deflationary economic conditions meant that the Bank of England’s inflation mandate required expansionary policy; this allowed the Tories to implement their preference for austerity secure in the knowledge that the central bank would mitigate some of the economic impact.</w:t>
      </w:r>
      <w:r w:rsidRPr="00D01A6B">
        <w:rPr>
          <w:rStyle w:val="EndnoteReference"/>
          <w:rFonts w:ascii="Times New Roman" w:hAnsi="Times New Roman" w:cs="Times New Roman"/>
          <w:color w:val="000000"/>
          <w:sz w:val="24"/>
          <w:szCs w:val="24"/>
        </w:rPr>
        <w:endnoteReference w:id="42"/>
      </w:r>
      <w:r w:rsidRPr="00D01A6B">
        <w:rPr>
          <w:rFonts w:ascii="Times New Roman" w:hAnsi="Times New Roman" w:cs="Times New Roman"/>
          <w:color w:val="000000"/>
          <w:sz w:val="24"/>
          <w:szCs w:val="24"/>
        </w:rPr>
        <w:t xml:space="preserve"> Given low world interest rates that reduce the prospective borrowing cost consequences of a reversal of CBI, and </w:t>
      </w:r>
      <w:proofErr w:type="spellStart"/>
      <w:r w:rsidRPr="00D01A6B">
        <w:rPr>
          <w:rFonts w:ascii="Times New Roman" w:hAnsi="Times New Roman" w:cs="Times New Roman"/>
          <w:color w:val="000000"/>
          <w:sz w:val="24"/>
          <w:szCs w:val="24"/>
        </w:rPr>
        <w:t>Labour’s</w:t>
      </w:r>
      <w:proofErr w:type="spellEnd"/>
      <w:r w:rsidRPr="00D01A6B">
        <w:rPr>
          <w:rFonts w:ascii="Times New Roman" w:hAnsi="Times New Roman" w:cs="Times New Roman"/>
          <w:color w:val="000000"/>
          <w:sz w:val="24"/>
          <w:szCs w:val="24"/>
        </w:rPr>
        <w:t xml:space="preserve"> ambition to reverse austerity, </w:t>
      </w:r>
      <w:proofErr w:type="spellStart"/>
      <w:r w:rsidRPr="00D01A6B">
        <w:rPr>
          <w:rFonts w:ascii="Times New Roman" w:hAnsi="Times New Roman" w:cs="Times New Roman"/>
          <w:color w:val="000000"/>
          <w:sz w:val="24"/>
          <w:szCs w:val="24"/>
        </w:rPr>
        <w:t>resubordination</w:t>
      </w:r>
      <w:proofErr w:type="spellEnd"/>
      <w:r w:rsidRPr="00D01A6B">
        <w:rPr>
          <w:rFonts w:ascii="Times New Roman" w:hAnsi="Times New Roman" w:cs="Times New Roman"/>
          <w:color w:val="000000"/>
          <w:sz w:val="24"/>
          <w:szCs w:val="24"/>
        </w:rPr>
        <w:t xml:space="preserve"> of the Bank of England to the Treasury is a real prospect should the part</w:t>
      </w:r>
      <w:r w:rsidR="00BF49E7" w:rsidRPr="00D01A6B">
        <w:rPr>
          <w:rFonts w:ascii="Times New Roman" w:hAnsi="Times New Roman" w:cs="Times New Roman"/>
          <w:color w:val="000000"/>
          <w:sz w:val="24"/>
          <w:szCs w:val="24"/>
        </w:rPr>
        <w:t>y</w:t>
      </w:r>
      <w:r w:rsidRPr="00D01A6B">
        <w:rPr>
          <w:rFonts w:ascii="Times New Roman" w:hAnsi="Times New Roman" w:cs="Times New Roman"/>
          <w:color w:val="000000"/>
          <w:sz w:val="24"/>
          <w:szCs w:val="24"/>
        </w:rPr>
        <w:t xml:space="preserve"> return to power. In the UK general election of 2015, </w:t>
      </w:r>
      <w:proofErr w:type="spellStart"/>
      <w:r w:rsidRPr="00D01A6B">
        <w:rPr>
          <w:rFonts w:ascii="Times New Roman" w:hAnsi="Times New Roman" w:cs="Times New Roman"/>
          <w:color w:val="000000"/>
          <w:sz w:val="24"/>
          <w:szCs w:val="24"/>
        </w:rPr>
        <w:t>Labour</w:t>
      </w:r>
      <w:proofErr w:type="spellEnd"/>
      <w:r w:rsidRPr="00D01A6B">
        <w:rPr>
          <w:rFonts w:ascii="Times New Roman" w:hAnsi="Times New Roman" w:cs="Times New Roman"/>
          <w:color w:val="000000"/>
          <w:sz w:val="24"/>
          <w:szCs w:val="24"/>
        </w:rPr>
        <w:t xml:space="preserve"> Party leader Jeremy Corbyn proposed “QE for the People,” which would have involved using central bank monetary issue to fund an investment bank.</w:t>
      </w:r>
      <w:r w:rsidRPr="00D01A6B">
        <w:rPr>
          <w:rStyle w:val="EndnoteReference"/>
          <w:rFonts w:ascii="Times New Roman" w:hAnsi="Times New Roman" w:cs="Times New Roman"/>
          <w:color w:val="000000"/>
          <w:sz w:val="24"/>
          <w:szCs w:val="24"/>
        </w:rPr>
        <w:endnoteReference w:id="43"/>
      </w:r>
    </w:p>
    <w:p w14:paraId="57F5F071" w14:textId="3AFBA731" w:rsidR="00144A22" w:rsidRPr="00D01A6B" w:rsidRDefault="001C0F12">
      <w:pPr>
        <w:pStyle w:val="BodyText"/>
        <w:tabs>
          <w:tab w:val="left" w:pos="5040"/>
        </w:tabs>
        <w:rPr>
          <w:rFonts w:ascii="Times New Roman" w:hAnsi="Times New Roman" w:cs="Times New Roman"/>
          <w:sz w:val="24"/>
        </w:rPr>
      </w:pPr>
      <w:r w:rsidRPr="00D01A6B">
        <w:rPr>
          <w:rFonts w:ascii="Times New Roman" w:hAnsi="Times New Roman" w:cs="Times New Roman"/>
          <w:color w:val="000000"/>
          <w:sz w:val="24"/>
          <w:szCs w:val="24"/>
        </w:rPr>
        <w:t xml:space="preserve">Reversal of CBI faces a much more challenging path in the Eurozone, and not just because of individual member states’ ample capacities to obstruct any revision </w:t>
      </w:r>
      <w:r w:rsidR="00BF49E7" w:rsidRPr="00D01A6B">
        <w:rPr>
          <w:rFonts w:ascii="Times New Roman" w:hAnsi="Times New Roman" w:cs="Times New Roman"/>
          <w:color w:val="000000"/>
          <w:sz w:val="24"/>
          <w:szCs w:val="24"/>
        </w:rPr>
        <w:t xml:space="preserve">of </w:t>
      </w:r>
      <w:r w:rsidRPr="00D01A6B">
        <w:rPr>
          <w:rFonts w:ascii="Times New Roman" w:hAnsi="Times New Roman" w:cs="Times New Roman"/>
          <w:color w:val="000000"/>
          <w:sz w:val="24"/>
          <w:szCs w:val="24"/>
        </w:rPr>
        <w:t xml:space="preserve">the treaty provisions establishing the European Central Bank. The attenuated link to electorates of relevant executive authorities, including the European Commission and the influential but secretive “Eurogroup” of </w:t>
      </w:r>
      <w:r w:rsidRPr="00D01A6B">
        <w:rPr>
          <w:rFonts w:ascii="Times New Roman" w:hAnsi="Times New Roman" w:cs="Times New Roman"/>
          <w:color w:val="000000"/>
          <w:sz w:val="24"/>
          <w:szCs w:val="24"/>
        </w:rPr>
        <w:lastRenderedPageBreak/>
        <w:t>finance ministers, as well as the circumscribed powers of the European parliament and the macroeconomically trivial fiscal role of EU-wide spending, all underscore the absence of democratically responsive agents to which the ECB could be subordinated. Without a strengthening and democratization of Europe-wide institutions, restoration of democratic sovereignty over money will have to take place at the level of individual countries. However, the prospect of bank runs and the significance of euro-denominated obligations make exit from the euro unattractive. There is, though, an alternative route. This involves the use of fiscal powers—taxation and spending—to facilitate monetary issue. Fiscal authorities can spend in an alternative or surrogate currency, which they agree to accept in taxes. Historically, this is a well-trodden path.</w:t>
      </w:r>
      <w:r w:rsidRPr="00D01A6B">
        <w:rPr>
          <w:rStyle w:val="EndnoteReference"/>
          <w:rFonts w:ascii="Times New Roman" w:hAnsi="Times New Roman" w:cs="Times New Roman"/>
          <w:color w:val="000000"/>
          <w:sz w:val="24"/>
          <w:szCs w:val="24"/>
        </w:rPr>
        <w:endnoteReference w:id="44"/>
      </w:r>
      <w:r w:rsidRPr="00D01A6B">
        <w:rPr>
          <w:rFonts w:ascii="Times New Roman" w:hAnsi="Times New Roman" w:cs="Times New Roman"/>
          <w:color w:val="000000"/>
          <w:sz w:val="24"/>
          <w:szCs w:val="24"/>
        </w:rPr>
        <w:t xml:space="preserve"> In 2011-2012, Spain came quite close to implementing a version of this approach via netting government debts to suppliers against their tax obligations, though eventually it found a way to accomplish a similar end via channeling a commercial bank’s franchise to issue official money.</w:t>
      </w:r>
      <w:r w:rsidRPr="00D01A6B">
        <w:rPr>
          <w:rStyle w:val="EndnoteReference"/>
          <w:rFonts w:ascii="Times New Roman" w:hAnsi="Times New Roman" w:cs="Times New Roman"/>
          <w:color w:val="000000"/>
          <w:sz w:val="24"/>
          <w:szCs w:val="24"/>
        </w:rPr>
        <w:endnoteReference w:id="45"/>
      </w:r>
      <w:r w:rsidRPr="00D01A6B">
        <w:rPr>
          <w:rFonts w:ascii="Times New Roman" w:hAnsi="Times New Roman" w:cs="Times New Roman"/>
          <w:color w:val="000000"/>
          <w:sz w:val="24"/>
          <w:szCs w:val="24"/>
        </w:rPr>
        <w:t xml:space="preserve"> Greece’s former finance minister </w:t>
      </w:r>
      <w:proofErr w:type="spellStart"/>
      <w:r w:rsidRPr="00D01A6B">
        <w:rPr>
          <w:rFonts w:ascii="Times New Roman" w:hAnsi="Times New Roman" w:cs="Times New Roman"/>
          <w:color w:val="000000"/>
          <w:sz w:val="24"/>
          <w:szCs w:val="24"/>
        </w:rPr>
        <w:t>Yanis</w:t>
      </w:r>
      <w:proofErr w:type="spellEnd"/>
      <w:r w:rsidRPr="00D01A6B">
        <w:rPr>
          <w:rFonts w:ascii="Times New Roman" w:hAnsi="Times New Roman" w:cs="Times New Roman"/>
          <w:color w:val="000000"/>
          <w:sz w:val="24"/>
          <w:szCs w:val="24"/>
        </w:rPr>
        <w:t xml:space="preserve"> Varoufakis promoted the issue of fiscal surrogate currency during the country’s stand-off with other Eurozone countries.</w:t>
      </w:r>
      <w:r w:rsidRPr="00D01A6B">
        <w:rPr>
          <w:rStyle w:val="EndnoteReference"/>
          <w:rFonts w:ascii="Times New Roman" w:hAnsi="Times New Roman" w:cs="Times New Roman"/>
          <w:color w:val="000000"/>
          <w:sz w:val="24"/>
          <w:szCs w:val="24"/>
        </w:rPr>
        <w:endnoteReference w:id="46"/>
      </w:r>
      <w:r w:rsidRPr="00D01A6B">
        <w:rPr>
          <w:rFonts w:ascii="Times New Roman" w:hAnsi="Times New Roman" w:cs="Times New Roman"/>
          <w:color w:val="000000"/>
          <w:sz w:val="24"/>
          <w:szCs w:val="24"/>
        </w:rPr>
        <w:t xml:space="preserve"> More recently, in the context of sustained stagnant growth, Italy’s Lega Nord proposed issuing a parallel currency that could retire budget debts and would be accepted in payment of taxes, and the Lega - Five Star Movement coalition government floated the idea of requesting that Italian debt purchased by the ECB be retired.</w:t>
      </w:r>
      <w:r w:rsidRPr="00D01A6B">
        <w:rPr>
          <w:rStyle w:val="EndnoteReference"/>
          <w:rFonts w:ascii="Times New Roman" w:hAnsi="Times New Roman" w:cs="Times New Roman"/>
          <w:color w:val="000000"/>
          <w:sz w:val="24"/>
          <w:szCs w:val="24"/>
        </w:rPr>
        <w:endnoteReference w:id="47"/>
      </w:r>
      <w:r w:rsidRPr="00D01A6B">
        <w:rPr>
          <w:rFonts w:ascii="Times New Roman" w:hAnsi="Times New Roman" w:cs="Times New Roman"/>
          <w:color w:val="000000"/>
          <w:sz w:val="24"/>
          <w:szCs w:val="24"/>
        </w:rPr>
        <w:t xml:space="preserve"> (It is pertinent that there are reasonable suspicions that shifts in ECB policy and rhetoric helped touch off sharp rises in interest rates on Italian bonds, contributing to a substantially less provocative ultimate formulation of financial policy by the Lega-Five Star government.)</w:t>
      </w:r>
      <w:r w:rsidRPr="00D01A6B">
        <w:rPr>
          <w:rStyle w:val="EndnoteReference"/>
          <w:rFonts w:ascii="Times New Roman" w:hAnsi="Times New Roman" w:cs="Times New Roman"/>
          <w:color w:val="000000"/>
          <w:sz w:val="24"/>
          <w:szCs w:val="24"/>
        </w:rPr>
        <w:endnoteReference w:id="48"/>
      </w:r>
      <w:r w:rsidRPr="00D01A6B">
        <w:rPr>
          <w:rFonts w:ascii="Times New Roman" w:hAnsi="Times New Roman" w:cs="Times New Roman"/>
          <w:color w:val="000000"/>
          <w:sz w:val="24"/>
          <w:szCs w:val="24"/>
        </w:rPr>
        <w:t xml:space="preserve"> </w:t>
      </w:r>
      <w:bookmarkStart w:id="25" w:name="Prospects_in_diff_polities_EU_"/>
      <w:r w:rsidRPr="00D01A6B">
        <w:rPr>
          <w:rFonts w:ascii="Times New Roman" w:hAnsi="Times New Roman" w:cs="Times New Roman"/>
          <w:color w:val="000000"/>
          <w:sz w:val="24"/>
          <w:szCs w:val="24"/>
        </w:rPr>
        <w:t>In</w:t>
      </w:r>
      <w:bookmarkEnd w:id="25"/>
      <w:r w:rsidRPr="00D01A6B">
        <w:rPr>
          <w:rFonts w:ascii="Times New Roman" w:hAnsi="Times New Roman" w:cs="Times New Roman"/>
          <w:color w:val="000000"/>
          <w:sz w:val="24"/>
          <w:szCs w:val="24"/>
        </w:rPr>
        <w:t xml:space="preserve"> sum, the potential conversion of fiscal into monetary powers is a </w:t>
      </w:r>
      <w:r w:rsidR="0082461A" w:rsidRPr="00D01A6B">
        <w:rPr>
          <w:rFonts w:ascii="Times New Roman" w:hAnsi="Times New Roman" w:cs="Times New Roman"/>
          <w:color w:val="000000"/>
          <w:sz w:val="24"/>
          <w:szCs w:val="24"/>
        </w:rPr>
        <w:t>specter</w:t>
      </w:r>
      <w:r w:rsidRPr="00D01A6B">
        <w:rPr>
          <w:rFonts w:ascii="Times New Roman" w:hAnsi="Times New Roman" w:cs="Times New Roman"/>
          <w:color w:val="000000"/>
          <w:sz w:val="24"/>
          <w:szCs w:val="24"/>
        </w:rPr>
        <w:t xml:space="preserve"> that will continue to haunt the euro, though implementation would require a more radical politics than have so far emerged.</w:t>
      </w:r>
    </w:p>
    <w:p w14:paraId="111610A5" w14:textId="75721547" w:rsidR="006A3A2D" w:rsidRPr="00D01A6B" w:rsidRDefault="001C0F12">
      <w:pPr>
        <w:pStyle w:val="BodyText"/>
        <w:tabs>
          <w:tab w:val="left" w:pos="5040"/>
        </w:tabs>
        <w:rPr>
          <w:rFonts w:ascii="Times New Roman" w:hAnsi="Times New Roman" w:cs="Times New Roman"/>
          <w:sz w:val="24"/>
        </w:rPr>
      </w:pPr>
      <w:r w:rsidRPr="00D01A6B">
        <w:rPr>
          <w:rFonts w:ascii="Times New Roman" w:hAnsi="Times New Roman" w:cs="Times New Roman"/>
          <w:color w:val="000000"/>
          <w:sz w:val="24"/>
          <w:szCs w:val="24"/>
        </w:rPr>
        <w:lastRenderedPageBreak/>
        <w:t xml:space="preserve">Turning, finally, to the U.S., on which Hockett primarily focuses, the entrenchment of CBI is somewhat less than often imagined. Binder and </w:t>
      </w:r>
      <w:proofErr w:type="spellStart"/>
      <w:r w:rsidRPr="00D01A6B">
        <w:rPr>
          <w:rFonts w:ascii="Times New Roman" w:hAnsi="Times New Roman" w:cs="Times New Roman"/>
          <w:color w:val="000000"/>
          <w:sz w:val="24"/>
          <w:szCs w:val="24"/>
        </w:rPr>
        <w:t>Spindel</w:t>
      </w:r>
      <w:proofErr w:type="spellEnd"/>
      <w:r w:rsidRPr="00D01A6B">
        <w:rPr>
          <w:rFonts w:ascii="Times New Roman" w:hAnsi="Times New Roman" w:cs="Times New Roman"/>
          <w:color w:val="000000"/>
          <w:sz w:val="24"/>
          <w:szCs w:val="24"/>
        </w:rPr>
        <w:t xml:space="preserve"> note that Congress has repeatedly show</w:t>
      </w:r>
      <w:r w:rsidR="00BF49E7" w:rsidRPr="00D01A6B">
        <w:rPr>
          <w:rFonts w:ascii="Times New Roman" w:hAnsi="Times New Roman" w:cs="Times New Roman"/>
          <w:color w:val="000000"/>
          <w:sz w:val="24"/>
          <w:szCs w:val="24"/>
        </w:rPr>
        <w:t>n</w:t>
      </w:r>
      <w:r w:rsidRPr="00D01A6B">
        <w:rPr>
          <w:rFonts w:ascii="Times New Roman" w:hAnsi="Times New Roman" w:cs="Times New Roman"/>
          <w:color w:val="000000"/>
          <w:sz w:val="24"/>
          <w:szCs w:val="24"/>
        </w:rPr>
        <w:t xml:space="preserve"> a willingness to change the laws governing the Fed, and demonstrate that Fed officials are cognizant of the potential consequences of provoking legislators’ discontent. “At best,” they argue, “the Federal Reserve earns partial and contingent independence from Congress, and thus, we conclude, barely any independence at all.”</w:t>
      </w:r>
      <w:r w:rsidRPr="00D01A6B">
        <w:rPr>
          <w:rStyle w:val="EndnoteReference"/>
          <w:rFonts w:ascii="Times New Roman" w:hAnsi="Times New Roman" w:cs="Times New Roman"/>
          <w:color w:val="000000"/>
          <w:sz w:val="24"/>
          <w:szCs w:val="24"/>
        </w:rPr>
        <w:endnoteReference w:id="49"/>
      </w:r>
      <w:r w:rsidRPr="00D01A6B">
        <w:rPr>
          <w:rFonts w:ascii="Times New Roman" w:hAnsi="Times New Roman" w:cs="Times New Roman"/>
          <w:color w:val="000000"/>
          <w:sz w:val="24"/>
          <w:szCs w:val="24"/>
        </w:rPr>
        <w:t xml:space="preserve"> This is a vast exaggeration; given the multiple </w:t>
      </w:r>
      <w:proofErr w:type="spellStart"/>
      <w:r w:rsidRPr="00D01A6B">
        <w:rPr>
          <w:rFonts w:ascii="Times New Roman" w:hAnsi="Times New Roman" w:cs="Times New Roman"/>
          <w:color w:val="000000"/>
          <w:sz w:val="24"/>
          <w:szCs w:val="24"/>
        </w:rPr>
        <w:t>countermajoritarian</w:t>
      </w:r>
      <w:proofErr w:type="spellEnd"/>
      <w:r w:rsidRPr="00D01A6B">
        <w:rPr>
          <w:rFonts w:ascii="Times New Roman" w:hAnsi="Times New Roman" w:cs="Times New Roman"/>
          <w:color w:val="000000"/>
          <w:sz w:val="24"/>
          <w:szCs w:val="24"/>
        </w:rPr>
        <w:t xml:space="preserve"> veto-points of the U.S. legislative process, the barriers to curtailing independence are high.</w:t>
      </w:r>
      <w:r w:rsidRPr="00D01A6B">
        <w:rPr>
          <w:rStyle w:val="EndnoteReference"/>
          <w:rFonts w:ascii="Times New Roman" w:hAnsi="Times New Roman" w:cs="Times New Roman"/>
          <w:color w:val="000000"/>
          <w:sz w:val="24"/>
          <w:szCs w:val="24"/>
        </w:rPr>
        <w:endnoteReference w:id="50"/>
      </w:r>
      <w:r w:rsidRPr="00D01A6B">
        <w:rPr>
          <w:rFonts w:ascii="Times New Roman" w:hAnsi="Times New Roman" w:cs="Times New Roman"/>
          <w:color w:val="000000"/>
          <w:sz w:val="24"/>
          <w:szCs w:val="24"/>
        </w:rPr>
        <w:t xml:space="preserve"> Indeed, Binder and </w:t>
      </w:r>
      <w:proofErr w:type="spellStart"/>
      <w:r w:rsidRPr="00D01A6B">
        <w:rPr>
          <w:rFonts w:ascii="Times New Roman" w:hAnsi="Times New Roman" w:cs="Times New Roman"/>
          <w:color w:val="000000"/>
          <w:sz w:val="24"/>
          <w:szCs w:val="24"/>
        </w:rPr>
        <w:t>Spindel</w:t>
      </w:r>
      <w:proofErr w:type="spellEnd"/>
      <w:r w:rsidRPr="00D01A6B">
        <w:rPr>
          <w:rFonts w:ascii="Times New Roman" w:hAnsi="Times New Roman" w:cs="Times New Roman"/>
          <w:color w:val="000000"/>
          <w:sz w:val="24"/>
          <w:szCs w:val="24"/>
        </w:rPr>
        <w:t xml:space="preserve"> would have to concede that on many occasions, including during the post-2007 financial crisis, the Fed undertook actions that would never have won Congressional approval.</w:t>
      </w:r>
      <w:r w:rsidRPr="00D01A6B">
        <w:rPr>
          <w:rStyle w:val="EndnoteReference"/>
          <w:rFonts w:ascii="Times New Roman" w:hAnsi="Times New Roman" w:cs="Times New Roman"/>
          <w:color w:val="000000"/>
          <w:sz w:val="24"/>
          <w:szCs w:val="24"/>
        </w:rPr>
        <w:endnoteReference w:id="51"/>
      </w:r>
      <w:r w:rsidRPr="00D01A6B">
        <w:rPr>
          <w:rFonts w:ascii="Times New Roman" w:hAnsi="Times New Roman" w:cs="Times New Roman"/>
          <w:color w:val="000000"/>
          <w:sz w:val="24"/>
          <w:szCs w:val="24"/>
        </w:rPr>
        <w:t xml:space="preserve">  Nonetheless, they are correct to emphasize that what Congress has enacted Congress can, and sometimes does, change. Post-crisis legislative changes focused on narrowing the Fed’s discretion in emergency circumstances, including requiring approval from the Treasury for certain policies. This doesn’t undermine, indeed probably strengthens, the Fed’s main potential source of power in crisis circumstances, namely the threat not to act and permit catastrophe to unfold. But it does slightly extend democratic control over what action is done, without significant change to the overall model of Fed independence constrained by pursuit of a mandate. A more significant challenge to the model was a 2015 episode in which Congress </w:t>
      </w:r>
      <w:r w:rsidR="00172320" w:rsidRPr="00D01A6B">
        <w:rPr>
          <w:rFonts w:ascii="Times New Roman" w:hAnsi="Times New Roman" w:cs="Times New Roman"/>
          <w:color w:val="000000"/>
          <w:sz w:val="24"/>
          <w:szCs w:val="24"/>
        </w:rPr>
        <w:t>in effect required the Fed to create new money</w:t>
      </w:r>
      <w:r w:rsidRPr="00D01A6B">
        <w:rPr>
          <w:rFonts w:ascii="Times New Roman" w:hAnsi="Times New Roman" w:cs="Times New Roman"/>
          <w:color w:val="000000"/>
          <w:sz w:val="24"/>
          <w:szCs w:val="24"/>
        </w:rPr>
        <w:t xml:space="preserve"> to fund spending, albeit on a one-off basis.</w:t>
      </w:r>
      <w:r w:rsidRPr="00D01A6B">
        <w:rPr>
          <w:rStyle w:val="EndnoteReference"/>
          <w:rFonts w:ascii="Times New Roman" w:hAnsi="Times New Roman" w:cs="Times New Roman"/>
          <w:color w:val="000000"/>
          <w:sz w:val="24"/>
          <w:szCs w:val="24"/>
        </w:rPr>
        <w:endnoteReference w:id="52"/>
      </w:r>
      <w:r w:rsidRPr="00D01A6B">
        <w:rPr>
          <w:rFonts w:ascii="Times New Roman" w:hAnsi="Times New Roman" w:cs="Times New Roman"/>
          <w:color w:val="000000"/>
          <w:sz w:val="24"/>
          <w:szCs w:val="24"/>
        </w:rPr>
        <w:t xml:space="preserve"> On this backdrop, political circumstances in which elimination of CBI becomes possible can certainly be imagined. Such circumstances would be very likely to overlap with those necessary to enable a radical expansion of public-purpose banking, so that the two reforms might be passed at the same time.</w:t>
      </w:r>
    </w:p>
    <w:p w14:paraId="16894B82" w14:textId="77777777" w:rsidR="006A3A2D" w:rsidRPr="00D01A6B" w:rsidRDefault="001C0F12">
      <w:pPr>
        <w:pStyle w:val="BodyText"/>
        <w:tabs>
          <w:tab w:val="left" w:pos="5040"/>
        </w:tabs>
        <w:rPr>
          <w:rFonts w:ascii="Times New Roman" w:hAnsi="Times New Roman" w:cs="Times New Roman"/>
          <w:sz w:val="24"/>
        </w:rPr>
      </w:pPr>
      <w:r w:rsidRPr="00D01A6B">
        <w:rPr>
          <w:rFonts w:ascii="Times New Roman" w:hAnsi="Times New Roman" w:cs="Times New Roman"/>
          <w:color w:val="000000"/>
          <w:sz w:val="24"/>
          <w:szCs w:val="24"/>
        </w:rPr>
        <w:t xml:space="preserve">How to design a democratically appropriate central bank for the U.S. is a complicated issue </w:t>
      </w:r>
      <w:r w:rsidRPr="00D01A6B">
        <w:rPr>
          <w:rFonts w:ascii="Times New Roman" w:hAnsi="Times New Roman" w:cs="Times New Roman"/>
          <w:color w:val="000000"/>
          <w:sz w:val="24"/>
          <w:szCs w:val="24"/>
        </w:rPr>
        <w:lastRenderedPageBreak/>
        <w:t xml:space="preserve">given the country’s broader democratic defects. Polanyi’s penetrating quip that the U.S. Constitution deployed </w:t>
      </w:r>
      <w:proofErr w:type="spellStart"/>
      <w:r w:rsidRPr="00D01A6B">
        <w:rPr>
          <w:rFonts w:ascii="Times New Roman" w:hAnsi="Times New Roman" w:cs="Times New Roman"/>
          <w:color w:val="000000"/>
          <w:sz w:val="24"/>
          <w:szCs w:val="24"/>
        </w:rPr>
        <w:t>Montequeieu’s</w:t>
      </w:r>
      <w:proofErr w:type="spellEnd"/>
      <w:r w:rsidRPr="00D01A6B">
        <w:rPr>
          <w:rFonts w:ascii="Times New Roman" w:hAnsi="Times New Roman" w:cs="Times New Roman"/>
          <w:color w:val="000000"/>
          <w:sz w:val="24"/>
          <w:szCs w:val="24"/>
        </w:rPr>
        <w:t xml:space="preserve"> “separation of powers … to separate the people from power over their own economic life” retains its relevance.</w:t>
      </w:r>
      <w:r w:rsidRPr="00D01A6B">
        <w:rPr>
          <w:rStyle w:val="EndnoteReference"/>
          <w:rFonts w:ascii="Times New Roman" w:hAnsi="Times New Roman" w:cs="Times New Roman"/>
          <w:color w:val="000000"/>
          <w:sz w:val="24"/>
          <w:szCs w:val="24"/>
        </w:rPr>
        <w:endnoteReference w:id="53"/>
      </w:r>
      <w:r w:rsidRPr="00D01A6B">
        <w:rPr>
          <w:rFonts w:ascii="Times New Roman" w:hAnsi="Times New Roman" w:cs="Times New Roman"/>
          <w:color w:val="000000"/>
          <w:sz w:val="24"/>
          <w:szCs w:val="24"/>
        </w:rPr>
        <w:t xml:space="preserve"> However, even without a constitutional revolution, democracy would still be strengthened by bringing monetary policy under direct control of the executive branch. The ways in which Congressional fiscal policy connected to monetary policy—for instance, excessive spending restrictions prompting a Presidential decision to fund deficits via seigniorage rather than debt—would become much more politically transparent. When Congressional Republicans were threatening a catastrophic refusal to raise the government’s debt ceiling to force spending restrictions, some progressives urged the Obama administration to use an obscure legal provision authorizing the executive to mint platinum coins as a means of expanding money issue to meet government obligations.</w:t>
      </w:r>
      <w:r w:rsidRPr="00D01A6B">
        <w:rPr>
          <w:rStyle w:val="EndnoteReference"/>
          <w:rFonts w:ascii="Times New Roman" w:hAnsi="Times New Roman" w:cs="Times New Roman"/>
          <w:color w:val="000000"/>
          <w:sz w:val="24"/>
          <w:szCs w:val="24"/>
        </w:rPr>
        <w:endnoteReference w:id="54"/>
      </w:r>
      <w:r w:rsidRPr="00D01A6B">
        <w:rPr>
          <w:rFonts w:ascii="Times New Roman" w:hAnsi="Times New Roman" w:cs="Times New Roman"/>
          <w:color w:val="000000"/>
          <w:sz w:val="24"/>
          <w:szCs w:val="24"/>
        </w:rPr>
        <w:t xml:space="preserve"> </w:t>
      </w:r>
      <w:bookmarkStart w:id="26" w:name="Prospects_in_diff_polities_US_"/>
      <w:r w:rsidRPr="00D01A6B">
        <w:rPr>
          <w:rFonts w:ascii="Times New Roman" w:hAnsi="Times New Roman" w:cs="Times New Roman"/>
          <w:color w:val="000000"/>
          <w:sz w:val="24"/>
          <w:szCs w:val="24"/>
        </w:rPr>
        <w:t>In</w:t>
      </w:r>
      <w:bookmarkEnd w:id="26"/>
      <w:r w:rsidRPr="00D01A6B">
        <w:rPr>
          <w:rFonts w:ascii="Times New Roman" w:hAnsi="Times New Roman" w:cs="Times New Roman"/>
          <w:color w:val="000000"/>
          <w:sz w:val="24"/>
          <w:szCs w:val="24"/>
        </w:rPr>
        <w:t xml:space="preserve"> direct macroeconomic effect, this would have been little different from borrowing via treasury bonds subsequently purchased by Fed money issues. But it would have been vastly more politically salient and contributed to an honest processing of the fiscal-monetary policy mix within elected institutions.</w:t>
      </w:r>
    </w:p>
    <w:p w14:paraId="2C226B3B" w14:textId="77777777" w:rsidR="006A3A2D" w:rsidRPr="00D01A6B" w:rsidRDefault="001C0F12">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80" w:after="240"/>
        <w:rPr>
          <w:rFonts w:ascii="Times New Roman" w:hAnsi="Times New Roman" w:cs="Times New Roman"/>
          <w:b/>
          <w:color w:val="000000"/>
          <w:sz w:val="40"/>
          <w:szCs w:val="24"/>
        </w:rPr>
      </w:pPr>
      <w:bookmarkStart w:id="27" w:name="Conclusion"/>
      <w:r w:rsidRPr="00D01A6B">
        <w:rPr>
          <w:rFonts w:ascii="Times New Roman" w:hAnsi="Times New Roman" w:cs="Times New Roman"/>
          <w:b/>
          <w:color w:val="000000"/>
          <w:sz w:val="40"/>
          <w:szCs w:val="24"/>
        </w:rPr>
        <w:t>Conclusion</w:t>
      </w:r>
      <w:bookmarkEnd w:id="27"/>
    </w:p>
    <w:p w14:paraId="3F788855" w14:textId="77777777" w:rsidR="006A3A2D" w:rsidRPr="00D01A6B" w:rsidRDefault="006A3A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color w:val="000000"/>
          <w:sz w:val="40"/>
          <w:szCs w:val="24"/>
        </w:rPr>
      </w:pPr>
    </w:p>
    <w:p w14:paraId="0E12ECD0" w14:textId="5EA6EBEE" w:rsidR="006A3A2D" w:rsidRPr="00D01A6B" w:rsidRDefault="001C0F12">
      <w:pPr>
        <w:pStyle w:val="BodyText"/>
        <w:rPr>
          <w:rFonts w:ascii="Times New Roman" w:hAnsi="Times New Roman" w:cs="Times New Roman"/>
          <w:sz w:val="24"/>
        </w:rPr>
      </w:pPr>
      <w:r w:rsidRPr="00D01A6B">
        <w:rPr>
          <w:rFonts w:ascii="Times New Roman" w:hAnsi="Times New Roman" w:cs="Times New Roman"/>
          <w:color w:val="000000"/>
          <w:sz w:val="24"/>
          <w:szCs w:val="24"/>
        </w:rPr>
        <w:t>Block proposes that because “the franchise model cuts through [the] ideological haze [portraying banks as part of self-regulating market of intermediaries connecting savers to borrowers], it opens up a whole set of alternative policy options.”</w:t>
      </w:r>
      <w:r w:rsidRPr="00D01A6B">
        <w:rPr>
          <w:rStyle w:val="EndnoteReference"/>
          <w:rFonts w:ascii="Times New Roman" w:hAnsi="Times New Roman" w:cs="Times New Roman"/>
          <w:color w:val="000000"/>
          <w:sz w:val="24"/>
          <w:szCs w:val="24"/>
        </w:rPr>
        <w:endnoteReference w:id="55"/>
      </w:r>
      <w:r w:rsidRPr="00D01A6B">
        <w:rPr>
          <w:rFonts w:ascii="Times New Roman" w:hAnsi="Times New Roman" w:cs="Times New Roman"/>
          <w:color w:val="000000"/>
          <w:sz w:val="24"/>
          <w:szCs w:val="24"/>
        </w:rPr>
        <w:t xml:space="preserve"> Yet, this intellectual haze is not so easily dispelled. The brief intellectual history of the OIE given at the beginning of this paper suggests that clear-sighted perception of the delegation of public power to private business </w:t>
      </w:r>
      <w:r w:rsidRPr="00D01A6B">
        <w:rPr>
          <w:rFonts w:ascii="Times New Roman" w:hAnsi="Times New Roman" w:cs="Times New Roman"/>
          <w:color w:val="000000"/>
          <w:sz w:val="24"/>
          <w:szCs w:val="24"/>
        </w:rPr>
        <w:lastRenderedPageBreak/>
        <w:t>by legal institutions does not by itself create political opportunities. Furthermore, confusion about the nature of banking is built on a broader base of everyday libertarianism</w:t>
      </w:r>
      <w:r w:rsidR="00172320" w:rsidRPr="00D01A6B">
        <w:rPr>
          <w:rFonts w:ascii="Times New Roman" w:hAnsi="Times New Roman" w:cs="Times New Roman"/>
          <w:color w:val="000000"/>
          <w:sz w:val="24"/>
          <w:szCs w:val="24"/>
        </w:rPr>
        <w:t>, which is an intuitive grouping of views that is resilient to exceptions</w:t>
      </w:r>
      <w:r w:rsidRPr="00D01A6B">
        <w:rPr>
          <w:rFonts w:ascii="Times New Roman" w:hAnsi="Times New Roman" w:cs="Times New Roman"/>
          <w:color w:val="000000"/>
          <w:sz w:val="24"/>
          <w:szCs w:val="24"/>
        </w:rPr>
        <w:t xml:space="preserve">. </w:t>
      </w:r>
      <w:r w:rsidR="00172320" w:rsidRPr="00D01A6B">
        <w:rPr>
          <w:rFonts w:ascii="Times New Roman" w:hAnsi="Times New Roman" w:cs="Times New Roman"/>
          <w:color w:val="000000"/>
          <w:sz w:val="24"/>
          <w:szCs w:val="24"/>
        </w:rPr>
        <w:t>Certainly,</w:t>
      </w:r>
      <w:r w:rsidRPr="00D01A6B">
        <w:rPr>
          <w:rFonts w:ascii="Times New Roman" w:hAnsi="Times New Roman" w:cs="Times New Roman"/>
          <w:color w:val="000000"/>
          <w:sz w:val="24"/>
          <w:szCs w:val="24"/>
        </w:rPr>
        <w:t xml:space="preserve"> the franchise model of present-day banking gives an excellent example of the fallacies of everyday libertarianism</w:t>
      </w:r>
      <w:r w:rsidR="00172320" w:rsidRPr="00D01A6B">
        <w:rPr>
          <w:rFonts w:ascii="Times New Roman" w:hAnsi="Times New Roman" w:cs="Times New Roman"/>
          <w:color w:val="000000"/>
          <w:sz w:val="24"/>
          <w:szCs w:val="24"/>
        </w:rPr>
        <w:t>. But for those able to perceive them, such examples abound.</w:t>
      </w:r>
      <w:r w:rsidRPr="00D01A6B">
        <w:rPr>
          <w:rFonts w:ascii="Times New Roman" w:hAnsi="Times New Roman" w:cs="Times New Roman"/>
          <w:color w:val="000000"/>
          <w:sz w:val="24"/>
          <w:szCs w:val="24"/>
        </w:rPr>
        <w:t xml:space="preserve"> </w:t>
      </w:r>
      <w:r w:rsidR="00172320" w:rsidRPr="00D01A6B">
        <w:rPr>
          <w:rFonts w:ascii="Times New Roman" w:hAnsi="Times New Roman" w:cs="Times New Roman"/>
          <w:color w:val="000000"/>
          <w:sz w:val="24"/>
          <w:szCs w:val="24"/>
        </w:rPr>
        <w:t>Effectively c</w:t>
      </w:r>
      <w:r w:rsidRPr="00D01A6B">
        <w:rPr>
          <w:rFonts w:ascii="Times New Roman" w:hAnsi="Times New Roman" w:cs="Times New Roman"/>
          <w:color w:val="000000"/>
          <w:sz w:val="24"/>
          <w:szCs w:val="24"/>
        </w:rPr>
        <w:t>onfronting everyday libertarianism—which creates innumerable points of resistance to promoting socialism understood as the subordination of markets to democratically determined public purposes—plausibly requires continuous discussion that brings its implicit claims into the open. Discussion of the institutions bearing on the effectiveness of monetary policy (including the money franchise) in a legislative forum could help accomplish this aim. Reversal of CBI could thus open the way to integration of democratized finance into a more thoroughly democratized economy.</w:t>
      </w:r>
    </w:p>
    <w:p w14:paraId="0713A96E" w14:textId="77777777" w:rsidR="006A3A2D" w:rsidRPr="00D01A6B" w:rsidRDefault="001C0F12">
      <w:pPr>
        <w:pStyle w:val="BodyText"/>
        <w:rPr>
          <w:rFonts w:ascii="Times New Roman" w:hAnsi="Times New Roman" w:cs="Times New Roman"/>
          <w:color w:val="000000"/>
          <w:sz w:val="24"/>
          <w:szCs w:val="24"/>
        </w:rPr>
      </w:pPr>
      <w:r w:rsidRPr="00D01A6B">
        <w:rPr>
          <w:rFonts w:ascii="Times New Roman" w:hAnsi="Times New Roman" w:cs="Times New Roman"/>
          <w:color w:val="000000"/>
          <w:sz w:val="24"/>
          <w:szCs w:val="24"/>
        </w:rPr>
        <w:t xml:space="preserve">Making the coordination of fiscal and monetary policy a matter of explicit public contention will serve the same aim. </w:t>
      </w:r>
      <w:proofErr w:type="spellStart"/>
      <w:r w:rsidRPr="00D01A6B">
        <w:rPr>
          <w:rFonts w:ascii="Times New Roman" w:hAnsi="Times New Roman" w:cs="Times New Roman"/>
          <w:color w:val="000000"/>
          <w:sz w:val="24"/>
          <w:szCs w:val="24"/>
        </w:rPr>
        <w:t>Kalecki</w:t>
      </w:r>
      <w:proofErr w:type="spellEnd"/>
      <w:r w:rsidRPr="00D01A6B">
        <w:rPr>
          <w:rFonts w:ascii="Times New Roman" w:hAnsi="Times New Roman" w:cs="Times New Roman"/>
          <w:color w:val="000000"/>
          <w:sz w:val="24"/>
          <w:szCs w:val="24"/>
        </w:rPr>
        <w:t xml:space="preserve"> argued long ago that one explanation for the hesitation of business representatives to endorse fiscal stimulus despite the economic improvement it ought to bring is their reluctance to endorse “subsiding mass consumption” for “here a ‘moral‘</w:t>
      </w:r>
      <w:r w:rsidR="005B4DDC" w:rsidRPr="00D01A6B">
        <w:rPr>
          <w:rFonts w:ascii="Times New Roman" w:hAnsi="Times New Roman" w:cs="Times New Roman"/>
          <w:color w:val="000000"/>
          <w:sz w:val="24"/>
          <w:szCs w:val="24"/>
        </w:rPr>
        <w:t xml:space="preserve"> </w:t>
      </w:r>
      <w:r w:rsidRPr="00D01A6B">
        <w:rPr>
          <w:rFonts w:ascii="Times New Roman" w:hAnsi="Times New Roman" w:cs="Times New Roman"/>
          <w:color w:val="000000"/>
          <w:sz w:val="24"/>
          <w:szCs w:val="24"/>
        </w:rPr>
        <w:t>principle of the highest importance is at stake. The fundamentals of capitalist ethics require that ‘You shall earn your bread in sweat’—unless you happen to have private means.”</w:t>
      </w:r>
      <w:r w:rsidRPr="00D01A6B">
        <w:rPr>
          <w:rStyle w:val="EndnoteReference"/>
          <w:rFonts w:ascii="Times New Roman" w:hAnsi="Times New Roman" w:cs="Times New Roman"/>
          <w:color w:val="000000"/>
          <w:sz w:val="24"/>
          <w:szCs w:val="24"/>
        </w:rPr>
        <w:endnoteReference w:id="56"/>
      </w:r>
      <w:r w:rsidRPr="00D01A6B">
        <w:rPr>
          <w:rFonts w:ascii="Times New Roman" w:hAnsi="Times New Roman" w:cs="Times New Roman"/>
          <w:color w:val="000000"/>
          <w:sz w:val="24"/>
          <w:szCs w:val="24"/>
        </w:rPr>
        <w:t xml:space="preserve"> </w:t>
      </w:r>
      <w:bookmarkStart w:id="29" w:name="Hackett_Block_Politics"/>
      <w:r w:rsidRPr="00D01A6B">
        <w:rPr>
          <w:rFonts w:ascii="Times New Roman" w:hAnsi="Times New Roman" w:cs="Times New Roman"/>
          <w:color w:val="000000"/>
          <w:sz w:val="24"/>
          <w:szCs w:val="24"/>
        </w:rPr>
        <w:t>QE</w:t>
      </w:r>
      <w:bookmarkEnd w:id="29"/>
      <w:r w:rsidRPr="00D01A6B">
        <w:rPr>
          <w:rFonts w:ascii="Times New Roman" w:hAnsi="Times New Roman" w:cs="Times New Roman"/>
          <w:color w:val="000000"/>
          <w:sz w:val="24"/>
          <w:szCs w:val="24"/>
        </w:rPr>
        <w:t xml:space="preserve"> and monetary stimulus more broadly had the effect of reducing the economic, and thus political, costs of subordinating fiscal policy to this sort of self-interested moralizing. Central banks’ compensatory reaction to the lack of systematic integration of Keynesian insights into fiscal policy-making thus wound up strengthening everyday libertarianism. The goal of ensuring that publicly created money franchises serve authentic public purposes can only be ensured if this damaging dynamic </w:t>
      </w:r>
      <w:r w:rsidRPr="00D01A6B">
        <w:rPr>
          <w:rFonts w:ascii="Times New Roman" w:hAnsi="Times New Roman" w:cs="Times New Roman"/>
          <w:color w:val="000000"/>
          <w:sz w:val="24"/>
          <w:szCs w:val="24"/>
        </w:rPr>
        <w:lastRenderedPageBreak/>
        <w:t>is broken. And this requires direct subordination of central banks to elected officials.</w:t>
      </w:r>
    </w:p>
    <w:p w14:paraId="11DE15CA" w14:textId="0A9CADC3" w:rsidR="00777144" w:rsidRDefault="00777144" w:rsidP="005B4DDC">
      <w:pPr>
        <w:pStyle w:val="BodyText"/>
        <w:ind w:firstLine="0"/>
        <w:rPr>
          <w:rFonts w:ascii="Times New Roman" w:hAnsi="Times New Roman" w:cs="Times New Roman"/>
          <w:b/>
          <w:sz w:val="24"/>
        </w:rPr>
      </w:pPr>
      <w:r>
        <w:rPr>
          <w:rFonts w:ascii="Times New Roman" w:hAnsi="Times New Roman" w:cs="Times New Roman"/>
          <w:b/>
          <w:sz w:val="24"/>
        </w:rPr>
        <w:t>Acknowledgment</w:t>
      </w:r>
      <w:r w:rsidR="0024213E">
        <w:rPr>
          <w:rFonts w:ascii="Times New Roman" w:hAnsi="Times New Roman" w:cs="Times New Roman"/>
          <w:b/>
          <w:sz w:val="24"/>
        </w:rPr>
        <w:t>s</w:t>
      </w:r>
    </w:p>
    <w:p w14:paraId="37C2C085" w14:textId="60F7D295" w:rsidR="0024213E" w:rsidRDefault="0024213E" w:rsidP="005B4DDC">
      <w:pPr>
        <w:pStyle w:val="BodyText"/>
        <w:ind w:firstLine="0"/>
        <w:rPr>
          <w:rFonts w:ascii="Times New Roman" w:hAnsi="Times New Roman" w:cs="Times New Roman"/>
          <w:bCs/>
          <w:sz w:val="24"/>
          <w:lang w:val="en-GB"/>
        </w:rPr>
      </w:pPr>
      <w:r>
        <w:rPr>
          <w:rFonts w:ascii="Times New Roman" w:hAnsi="Times New Roman" w:cs="Times New Roman"/>
          <w:bCs/>
          <w:sz w:val="24"/>
          <w:lang w:val="en-GB"/>
        </w:rPr>
        <w:t>The author thanks the participants of the 2018 “Democratizing Finance” conference in Madison, Wisconsin, and especially Fred Block, for their helpful comments. The usual disclaimer applies.</w:t>
      </w:r>
    </w:p>
    <w:p w14:paraId="1E568E39" w14:textId="6AE83BFF" w:rsidR="0024213E" w:rsidRDefault="0024213E" w:rsidP="005B4DDC">
      <w:pPr>
        <w:pStyle w:val="BodyText"/>
        <w:ind w:firstLine="0"/>
        <w:rPr>
          <w:rFonts w:ascii="Times New Roman" w:hAnsi="Times New Roman" w:cs="Times New Roman"/>
          <w:b/>
          <w:sz w:val="24"/>
          <w:lang w:val="en-GB"/>
        </w:rPr>
      </w:pPr>
      <w:r>
        <w:rPr>
          <w:rFonts w:ascii="Times New Roman" w:hAnsi="Times New Roman" w:cs="Times New Roman"/>
          <w:b/>
          <w:sz w:val="24"/>
          <w:lang w:val="en-GB"/>
        </w:rPr>
        <w:t>Declaration of conflicting interests</w:t>
      </w:r>
    </w:p>
    <w:p w14:paraId="6A529BB9" w14:textId="4FFE4CCC" w:rsidR="0024213E" w:rsidRDefault="0024213E" w:rsidP="005B4DDC">
      <w:pPr>
        <w:pStyle w:val="BodyText"/>
        <w:ind w:firstLine="0"/>
        <w:rPr>
          <w:rFonts w:ascii="Times New Roman" w:hAnsi="Times New Roman" w:cs="Times New Roman"/>
          <w:bCs/>
          <w:sz w:val="24"/>
          <w:lang w:val="en-GB"/>
        </w:rPr>
      </w:pPr>
      <w:r>
        <w:rPr>
          <w:rFonts w:ascii="Times New Roman" w:hAnsi="Times New Roman" w:cs="Times New Roman"/>
          <w:bCs/>
          <w:sz w:val="24"/>
          <w:lang w:val="en-GB"/>
        </w:rPr>
        <w:t>None.</w:t>
      </w:r>
    </w:p>
    <w:p w14:paraId="69D51788" w14:textId="3AFBD266" w:rsidR="0024213E" w:rsidRDefault="0024213E" w:rsidP="005B4DDC">
      <w:pPr>
        <w:pStyle w:val="BodyText"/>
        <w:ind w:firstLine="0"/>
        <w:rPr>
          <w:rFonts w:ascii="Times New Roman" w:hAnsi="Times New Roman" w:cs="Times New Roman"/>
          <w:b/>
          <w:sz w:val="24"/>
          <w:lang w:val="en-GB"/>
        </w:rPr>
      </w:pPr>
      <w:r>
        <w:rPr>
          <w:rFonts w:ascii="Times New Roman" w:hAnsi="Times New Roman" w:cs="Times New Roman"/>
          <w:b/>
          <w:sz w:val="24"/>
          <w:lang w:val="en-GB"/>
        </w:rPr>
        <w:t>Funding</w:t>
      </w:r>
    </w:p>
    <w:p w14:paraId="69C37895" w14:textId="6AB7AB0A" w:rsidR="0024213E" w:rsidRPr="0024213E" w:rsidRDefault="0024213E" w:rsidP="005B4DDC">
      <w:pPr>
        <w:pStyle w:val="BodyText"/>
        <w:ind w:firstLine="0"/>
        <w:rPr>
          <w:rFonts w:ascii="Times New Roman" w:hAnsi="Times New Roman" w:cs="Times New Roman"/>
          <w:bCs/>
          <w:sz w:val="24"/>
          <w:lang w:val="en-GB"/>
        </w:rPr>
      </w:pPr>
      <w:r>
        <w:rPr>
          <w:rFonts w:ascii="Times New Roman" w:hAnsi="Times New Roman" w:cs="Times New Roman"/>
          <w:bCs/>
          <w:sz w:val="24"/>
          <w:lang w:val="en-GB"/>
        </w:rPr>
        <w:t>Research and conference travel supported by the Department of Government, London School of Economics and Political Science</w:t>
      </w:r>
    </w:p>
    <w:p w14:paraId="1857877A" w14:textId="7DC5370E" w:rsidR="005B4DDC" w:rsidRPr="00D01A6B" w:rsidRDefault="005B4DDC" w:rsidP="005B4DDC">
      <w:pPr>
        <w:pStyle w:val="BodyText"/>
        <w:ind w:firstLine="0"/>
        <w:rPr>
          <w:rFonts w:ascii="Times New Roman" w:hAnsi="Times New Roman" w:cs="Times New Roman"/>
          <w:b/>
          <w:sz w:val="24"/>
        </w:rPr>
      </w:pPr>
      <w:r w:rsidRPr="00D01A6B">
        <w:rPr>
          <w:rFonts w:ascii="Times New Roman" w:hAnsi="Times New Roman" w:cs="Times New Roman"/>
          <w:b/>
          <w:sz w:val="24"/>
        </w:rPr>
        <w:t>Notes</w:t>
      </w:r>
    </w:p>
    <w:sectPr w:rsidR="005B4DDC" w:rsidRPr="00D01A6B" w:rsidSect="00E41D83">
      <w:headerReference w:type="default" r:id="rId9"/>
      <w:footerReference w:type="default" r:id="rId10"/>
      <w:endnotePr>
        <w:numFmt w:val="decimal"/>
      </w:endnotePr>
      <w:pgSz w:w="12240" w:h="15840"/>
      <w:pgMar w:top="1440" w:right="1440" w:bottom="1440" w:left="1440" w:header="1440" w:footer="144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3B03B" w14:textId="77777777" w:rsidR="004901DB" w:rsidRDefault="004901DB"/>
  </w:endnote>
  <w:endnote w:type="continuationSeparator" w:id="0">
    <w:p w14:paraId="077E486D" w14:textId="77777777" w:rsidR="004901DB" w:rsidRDefault="004901DB"/>
  </w:endnote>
  <w:endnote w:type="continuationNotice" w:id="1">
    <w:p w14:paraId="1C347590" w14:textId="77777777" w:rsidR="004901DB" w:rsidRDefault="004901DB"/>
  </w:endnote>
  <w:endnote w:id="2">
    <w:p w14:paraId="575B1510" w14:textId="386694A9" w:rsidR="006A3A2D" w:rsidRPr="00D01A6B" w:rsidRDefault="001C0F12" w:rsidP="005B4DDC">
      <w:pPr>
        <w:pStyle w:val="Endnote"/>
        <w:spacing w:after="240"/>
        <w:ind w:hanging="288"/>
        <w:rPr>
          <w:rFonts w:ascii="Times New Roman" w:hAnsi="Times New Roman" w:cs="Times New Roman"/>
          <w:sz w:val="24"/>
        </w:rPr>
      </w:pPr>
      <w:r w:rsidRPr="00D01A6B">
        <w:rPr>
          <w:rStyle w:val="EndnoteReference"/>
          <w:rFonts w:ascii="Times New Roman" w:hAnsi="Times New Roman" w:cs="Times New Roman"/>
          <w:sz w:val="24"/>
        </w:rPr>
        <w:endnoteRef/>
      </w:r>
      <w:r w:rsidRPr="00D01A6B">
        <w:rPr>
          <w:rFonts w:ascii="Times New Roman" w:hAnsi="Times New Roman" w:cs="Times New Roman"/>
          <w:sz w:val="24"/>
          <w:szCs w:val="24"/>
        </w:rPr>
        <w:t xml:space="preserve"> Georg Simmel, </w:t>
      </w:r>
      <w:r w:rsidRPr="00D01A6B">
        <w:rPr>
          <w:rFonts w:ascii="Times New Roman" w:hAnsi="Times New Roman" w:cs="Times New Roman"/>
          <w:i/>
          <w:sz w:val="24"/>
        </w:rPr>
        <w:t xml:space="preserve">Philosophie des </w:t>
      </w:r>
      <w:proofErr w:type="spellStart"/>
      <w:r w:rsidRPr="00D01A6B">
        <w:rPr>
          <w:rFonts w:ascii="Times New Roman" w:hAnsi="Times New Roman" w:cs="Times New Roman"/>
          <w:i/>
          <w:sz w:val="24"/>
        </w:rPr>
        <w:t>Geldes</w:t>
      </w:r>
      <w:proofErr w:type="spellEnd"/>
      <w:r w:rsidRPr="00D01A6B">
        <w:rPr>
          <w:rFonts w:ascii="Times New Roman" w:hAnsi="Times New Roman" w:cs="Times New Roman"/>
          <w:sz w:val="24"/>
        </w:rPr>
        <w:t>, Rights-free Kindle edition, 1907.</w:t>
      </w:r>
      <w:r w:rsidRPr="00D01A6B">
        <w:rPr>
          <w:rFonts w:ascii="Times New Roman" w:hAnsi="Times New Roman" w:cs="Times New Roman"/>
          <w:sz w:val="24"/>
          <w:szCs w:val="24"/>
        </w:rPr>
        <w:t xml:space="preserve">; Georg Simmel, </w:t>
      </w:r>
      <w:r w:rsidRPr="00D01A6B">
        <w:rPr>
          <w:rFonts w:ascii="Times New Roman" w:hAnsi="Times New Roman" w:cs="Times New Roman"/>
          <w:i/>
          <w:sz w:val="24"/>
        </w:rPr>
        <w:t>The Philosophy of Money</w:t>
      </w:r>
      <w:r w:rsidRPr="00D01A6B">
        <w:rPr>
          <w:rFonts w:ascii="Times New Roman" w:hAnsi="Times New Roman" w:cs="Times New Roman"/>
          <w:sz w:val="24"/>
        </w:rPr>
        <w:t xml:space="preserve">, ed. David Frisby, trans. Tom </w:t>
      </w:r>
      <w:proofErr w:type="spellStart"/>
      <w:r w:rsidRPr="00D01A6B">
        <w:rPr>
          <w:rFonts w:ascii="Times New Roman" w:hAnsi="Times New Roman" w:cs="Times New Roman"/>
          <w:sz w:val="24"/>
        </w:rPr>
        <w:t>Bottomore</w:t>
      </w:r>
      <w:proofErr w:type="spellEnd"/>
      <w:r w:rsidRPr="00D01A6B">
        <w:rPr>
          <w:rFonts w:ascii="Times New Roman" w:hAnsi="Times New Roman" w:cs="Times New Roman"/>
          <w:sz w:val="24"/>
        </w:rPr>
        <w:t xml:space="preserve">, David Frisby, and </w:t>
      </w:r>
      <w:proofErr w:type="spellStart"/>
      <w:r w:rsidRPr="00D01A6B">
        <w:rPr>
          <w:rFonts w:ascii="Times New Roman" w:hAnsi="Times New Roman" w:cs="Times New Roman"/>
          <w:sz w:val="24"/>
        </w:rPr>
        <w:t>Kaethe</w:t>
      </w:r>
      <w:proofErr w:type="spellEnd"/>
      <w:r w:rsidRPr="00D01A6B">
        <w:rPr>
          <w:rFonts w:ascii="Times New Roman" w:hAnsi="Times New Roman" w:cs="Times New Roman"/>
          <w:sz w:val="24"/>
        </w:rPr>
        <w:t xml:space="preserve"> </w:t>
      </w:r>
      <w:proofErr w:type="spellStart"/>
      <w:r w:rsidRPr="00D01A6B">
        <w:rPr>
          <w:rFonts w:ascii="Times New Roman" w:hAnsi="Times New Roman" w:cs="Times New Roman"/>
          <w:sz w:val="24"/>
        </w:rPr>
        <w:t>Mengelberg</w:t>
      </w:r>
      <w:proofErr w:type="spellEnd"/>
      <w:r w:rsidRPr="00D01A6B">
        <w:rPr>
          <w:rFonts w:ascii="Times New Roman" w:hAnsi="Times New Roman" w:cs="Times New Roman"/>
          <w:sz w:val="24"/>
        </w:rPr>
        <w:t>, 2nd enl. ed (London</w:t>
      </w:r>
      <w:r w:rsidR="0054356A">
        <w:rPr>
          <w:rFonts w:ascii="Times New Roman" w:hAnsi="Times New Roman" w:cs="Times New Roman"/>
          <w:sz w:val="24"/>
        </w:rPr>
        <w:t xml:space="preserve">: Routledge, </w:t>
      </w:r>
      <w:r w:rsidRPr="00D01A6B">
        <w:rPr>
          <w:rFonts w:ascii="Times New Roman" w:hAnsi="Times New Roman" w:cs="Times New Roman"/>
          <w:sz w:val="24"/>
        </w:rPr>
        <w:t>1990), 184.</w:t>
      </w:r>
      <w:r w:rsidRPr="00D01A6B">
        <w:rPr>
          <w:rFonts w:ascii="Times New Roman" w:hAnsi="Times New Roman" w:cs="Times New Roman"/>
          <w:sz w:val="24"/>
          <w:szCs w:val="24"/>
        </w:rPr>
        <w:t xml:space="preserve"> Translation trivially modified.</w:t>
      </w:r>
    </w:p>
  </w:endnote>
  <w:endnote w:id="3">
    <w:p w14:paraId="5C43EF30" w14:textId="64412E0E" w:rsidR="006A3A2D" w:rsidRPr="00D01A6B" w:rsidRDefault="001C0F12" w:rsidP="005B4DDC">
      <w:pPr>
        <w:pStyle w:val="Endnote"/>
        <w:spacing w:after="240"/>
        <w:ind w:hanging="288"/>
        <w:rPr>
          <w:rFonts w:ascii="Times New Roman" w:hAnsi="Times New Roman" w:cs="Times New Roman"/>
          <w:sz w:val="24"/>
        </w:rPr>
      </w:pPr>
      <w:r w:rsidRPr="00D01A6B">
        <w:rPr>
          <w:rStyle w:val="EndnoteReference"/>
          <w:rFonts w:ascii="Times New Roman" w:hAnsi="Times New Roman" w:cs="Times New Roman"/>
          <w:sz w:val="24"/>
        </w:rPr>
        <w:endnoteRef/>
      </w:r>
      <w:r w:rsidRPr="00D01A6B">
        <w:rPr>
          <w:rFonts w:ascii="Times New Roman" w:hAnsi="Times New Roman" w:cs="Times New Roman"/>
          <w:sz w:val="24"/>
          <w:szCs w:val="24"/>
        </w:rPr>
        <w:t xml:space="preserve"> The notion of “everyday libertarianism” is drawn from Liam B. Murphy and Thomas Nagel, </w:t>
      </w:r>
      <w:r w:rsidRPr="00D01A6B">
        <w:rPr>
          <w:rFonts w:ascii="Times New Roman" w:hAnsi="Times New Roman" w:cs="Times New Roman"/>
          <w:i/>
          <w:sz w:val="24"/>
        </w:rPr>
        <w:t>The Myth of Ownership: Taxes and Justice</w:t>
      </w:r>
      <w:r w:rsidRPr="00D01A6B">
        <w:rPr>
          <w:rFonts w:ascii="Times New Roman" w:hAnsi="Times New Roman" w:cs="Times New Roman"/>
          <w:sz w:val="24"/>
        </w:rPr>
        <w:t xml:space="preserve"> (Oxford</w:t>
      </w:r>
      <w:r w:rsidR="0054356A">
        <w:rPr>
          <w:rFonts w:ascii="Times New Roman" w:hAnsi="Times New Roman" w:cs="Times New Roman"/>
          <w:sz w:val="24"/>
        </w:rPr>
        <w:t>: Oxford University Press</w:t>
      </w:r>
      <w:r w:rsidRPr="00D01A6B">
        <w:rPr>
          <w:rFonts w:ascii="Times New Roman" w:hAnsi="Times New Roman" w:cs="Times New Roman"/>
          <w:sz w:val="24"/>
        </w:rPr>
        <w:t>, 2002).</w:t>
      </w:r>
    </w:p>
  </w:endnote>
  <w:endnote w:id="4">
    <w:p w14:paraId="353BDF40" w14:textId="0E97FFC9" w:rsidR="006A3A2D" w:rsidRPr="00D01A6B" w:rsidRDefault="001C0F12" w:rsidP="005B4DDC">
      <w:pPr>
        <w:pStyle w:val="Endnote"/>
        <w:spacing w:after="240"/>
        <w:ind w:hanging="288"/>
        <w:rPr>
          <w:rFonts w:ascii="Times New Roman" w:hAnsi="Times New Roman" w:cs="Times New Roman"/>
          <w:sz w:val="24"/>
        </w:rPr>
      </w:pPr>
      <w:r w:rsidRPr="00D01A6B">
        <w:rPr>
          <w:rStyle w:val="EndnoteReference"/>
          <w:rFonts w:ascii="Times New Roman" w:hAnsi="Times New Roman" w:cs="Times New Roman"/>
          <w:sz w:val="24"/>
        </w:rPr>
        <w:endnoteRef/>
      </w:r>
      <w:r w:rsidRPr="00D01A6B">
        <w:rPr>
          <w:rFonts w:ascii="Times New Roman" w:hAnsi="Times New Roman" w:cs="Times New Roman"/>
          <w:sz w:val="24"/>
          <w:szCs w:val="24"/>
        </w:rPr>
        <w:t xml:space="preserve"> Ronen </w:t>
      </w:r>
      <w:proofErr w:type="spellStart"/>
      <w:r w:rsidRPr="00D01A6B">
        <w:rPr>
          <w:rFonts w:ascii="Times New Roman" w:hAnsi="Times New Roman" w:cs="Times New Roman"/>
          <w:sz w:val="24"/>
          <w:szCs w:val="24"/>
        </w:rPr>
        <w:t>Mandelkern</w:t>
      </w:r>
      <w:proofErr w:type="spellEnd"/>
      <w:r w:rsidRPr="00D01A6B">
        <w:rPr>
          <w:rFonts w:ascii="Times New Roman" w:hAnsi="Times New Roman" w:cs="Times New Roman"/>
          <w:sz w:val="24"/>
          <w:szCs w:val="24"/>
        </w:rPr>
        <w:t xml:space="preserve">, </w:t>
      </w:r>
      <w:r w:rsidRPr="00D01A6B">
        <w:rPr>
          <w:rFonts w:ascii="Times New Roman" w:hAnsi="Times New Roman" w:cs="Times New Roman"/>
          <w:sz w:val="24"/>
        </w:rPr>
        <w:t xml:space="preserve">“Explaining the Striking Similarity in Macroeconomic Policy Responses to the Great Recession: The Institutional Power of Macroeconomic Governance,” </w:t>
      </w:r>
      <w:r w:rsidRPr="00D01A6B">
        <w:rPr>
          <w:rFonts w:ascii="Times New Roman" w:hAnsi="Times New Roman" w:cs="Times New Roman"/>
          <w:i/>
          <w:sz w:val="24"/>
        </w:rPr>
        <w:t>Comparative Political Studies</w:t>
      </w:r>
      <w:r w:rsidRPr="00D01A6B">
        <w:rPr>
          <w:rFonts w:ascii="Times New Roman" w:hAnsi="Times New Roman" w:cs="Times New Roman"/>
          <w:sz w:val="24"/>
        </w:rPr>
        <w:t xml:space="preserve"> 49, no. 2 (February 1, 2016): 219–52.</w:t>
      </w:r>
      <w:r w:rsidRPr="00D01A6B">
        <w:rPr>
          <w:rFonts w:ascii="Times New Roman" w:hAnsi="Times New Roman" w:cs="Times New Roman"/>
          <w:sz w:val="24"/>
          <w:szCs w:val="24"/>
        </w:rPr>
        <w:t xml:space="preserve"> </w:t>
      </w:r>
      <w:r w:rsidR="00CA3775" w:rsidRPr="00D01A6B">
        <w:rPr>
          <w:rFonts w:ascii="Times New Roman" w:hAnsi="Times New Roman" w:cs="Times New Roman"/>
          <w:sz w:val="24"/>
          <w:szCs w:val="24"/>
        </w:rPr>
        <w:t xml:space="preserve">Adam </w:t>
      </w:r>
      <w:proofErr w:type="spellStart"/>
      <w:r w:rsidR="00CA3775" w:rsidRPr="00D01A6B">
        <w:rPr>
          <w:rFonts w:ascii="Times New Roman" w:hAnsi="Times New Roman" w:cs="Times New Roman"/>
          <w:sz w:val="24"/>
          <w:szCs w:val="24"/>
        </w:rPr>
        <w:t>Tooze</w:t>
      </w:r>
      <w:proofErr w:type="spellEnd"/>
      <w:r w:rsidR="00CA3775" w:rsidRPr="00D01A6B">
        <w:rPr>
          <w:rFonts w:ascii="Times New Roman" w:hAnsi="Times New Roman" w:cs="Times New Roman"/>
          <w:sz w:val="24"/>
          <w:szCs w:val="24"/>
        </w:rPr>
        <w:t xml:space="preserve">, </w:t>
      </w:r>
      <w:r w:rsidR="00CA3775" w:rsidRPr="00D01A6B">
        <w:rPr>
          <w:rFonts w:ascii="Times New Roman" w:hAnsi="Times New Roman" w:cs="Times New Roman"/>
          <w:i/>
          <w:sz w:val="24"/>
        </w:rPr>
        <w:t>Crashed: How a Decade of Financial Crises Changed the World</w:t>
      </w:r>
      <w:r w:rsidR="00CA3775" w:rsidRPr="00D01A6B">
        <w:rPr>
          <w:rFonts w:ascii="Times New Roman" w:hAnsi="Times New Roman" w:cs="Times New Roman"/>
          <w:sz w:val="24"/>
        </w:rPr>
        <w:t xml:space="preserve"> (London</w:t>
      </w:r>
      <w:r w:rsidR="0054356A">
        <w:rPr>
          <w:rFonts w:ascii="Times New Roman" w:hAnsi="Times New Roman" w:cs="Times New Roman"/>
          <w:sz w:val="24"/>
        </w:rPr>
        <w:t>: Allen Lane,</w:t>
      </w:r>
      <w:r w:rsidR="00CA3775" w:rsidRPr="00D01A6B">
        <w:rPr>
          <w:rFonts w:ascii="Times New Roman" w:hAnsi="Times New Roman" w:cs="Times New Roman"/>
          <w:sz w:val="24"/>
        </w:rPr>
        <w:t xml:space="preserve"> 2018).</w:t>
      </w:r>
    </w:p>
  </w:endnote>
  <w:endnote w:id="5">
    <w:p w14:paraId="54F079C8" w14:textId="5EF8B7A9" w:rsidR="006A3A2D" w:rsidRPr="00D01A6B" w:rsidRDefault="001C0F12" w:rsidP="005B4DDC">
      <w:pPr>
        <w:pStyle w:val="Endnote"/>
        <w:spacing w:after="240"/>
        <w:ind w:hanging="288"/>
        <w:rPr>
          <w:rFonts w:ascii="Times New Roman" w:hAnsi="Times New Roman" w:cs="Times New Roman"/>
          <w:sz w:val="24"/>
        </w:rPr>
      </w:pPr>
      <w:r w:rsidRPr="00D01A6B">
        <w:rPr>
          <w:rStyle w:val="EndnoteReference"/>
          <w:rFonts w:ascii="Times New Roman" w:hAnsi="Times New Roman" w:cs="Times New Roman"/>
          <w:sz w:val="24"/>
        </w:rPr>
        <w:endnoteRef/>
      </w:r>
      <w:r w:rsidRPr="00D01A6B">
        <w:rPr>
          <w:rFonts w:ascii="Times New Roman" w:hAnsi="Times New Roman" w:cs="Times New Roman"/>
          <w:sz w:val="24"/>
          <w:szCs w:val="24"/>
        </w:rPr>
        <w:t xml:space="preserve"> Cf.</w:t>
      </w:r>
      <w:r w:rsidR="005B4DDC" w:rsidRPr="00D01A6B">
        <w:rPr>
          <w:rFonts w:ascii="Times New Roman" w:hAnsi="Times New Roman" w:cs="Times New Roman"/>
          <w:sz w:val="24"/>
          <w:szCs w:val="24"/>
        </w:rPr>
        <w:t xml:space="preserve"> </w:t>
      </w:r>
      <w:r w:rsidRPr="00D01A6B">
        <w:rPr>
          <w:rFonts w:ascii="Times New Roman" w:hAnsi="Times New Roman" w:cs="Times New Roman"/>
          <w:sz w:val="24"/>
          <w:szCs w:val="24"/>
        </w:rPr>
        <w:t xml:space="preserve">Paul M. W. Tucker, </w:t>
      </w:r>
      <w:r w:rsidRPr="00D01A6B">
        <w:rPr>
          <w:rFonts w:ascii="Times New Roman" w:hAnsi="Times New Roman" w:cs="Times New Roman"/>
          <w:i/>
          <w:sz w:val="24"/>
        </w:rPr>
        <w:t>Unelected Power: The Quest for Legitimacy in Central Banking and the Regulatory State</w:t>
      </w:r>
      <w:r w:rsidRPr="00D01A6B">
        <w:rPr>
          <w:rFonts w:ascii="Times New Roman" w:hAnsi="Times New Roman" w:cs="Times New Roman"/>
          <w:sz w:val="24"/>
        </w:rPr>
        <w:t xml:space="preserve"> (Princeton</w:t>
      </w:r>
      <w:r w:rsidR="0054356A">
        <w:rPr>
          <w:rFonts w:ascii="Times New Roman" w:hAnsi="Times New Roman" w:cs="Times New Roman"/>
          <w:sz w:val="24"/>
        </w:rPr>
        <w:t>: Princeton University Press</w:t>
      </w:r>
      <w:r w:rsidRPr="00D01A6B">
        <w:rPr>
          <w:rFonts w:ascii="Times New Roman" w:hAnsi="Times New Roman" w:cs="Times New Roman"/>
          <w:sz w:val="24"/>
        </w:rPr>
        <w:t>, 2018), 534–38.</w:t>
      </w:r>
    </w:p>
  </w:endnote>
  <w:endnote w:id="6">
    <w:p w14:paraId="287CDE33" w14:textId="6DA1058D" w:rsidR="006A3A2D" w:rsidRPr="00D01A6B" w:rsidRDefault="001C0F12" w:rsidP="005B4DDC">
      <w:pPr>
        <w:pStyle w:val="Endnote"/>
        <w:spacing w:after="240"/>
        <w:ind w:hanging="288"/>
        <w:rPr>
          <w:rFonts w:ascii="Times New Roman" w:hAnsi="Times New Roman" w:cs="Times New Roman"/>
          <w:sz w:val="24"/>
        </w:rPr>
      </w:pPr>
      <w:r w:rsidRPr="00D01A6B">
        <w:rPr>
          <w:rStyle w:val="EndnoteReference"/>
          <w:rFonts w:ascii="Times New Roman" w:hAnsi="Times New Roman" w:cs="Times New Roman"/>
          <w:sz w:val="24"/>
        </w:rPr>
        <w:endnoteRef/>
      </w:r>
      <w:r w:rsidRPr="00D01A6B">
        <w:rPr>
          <w:rFonts w:ascii="Times New Roman" w:hAnsi="Times New Roman" w:cs="Times New Roman"/>
          <w:sz w:val="24"/>
          <w:szCs w:val="24"/>
        </w:rPr>
        <w:t xml:space="preserve"> Fred Block, </w:t>
      </w:r>
      <w:r w:rsidRPr="00D01A6B">
        <w:rPr>
          <w:rFonts w:ascii="Times New Roman" w:hAnsi="Times New Roman" w:cs="Times New Roman"/>
          <w:sz w:val="24"/>
        </w:rPr>
        <w:t>“Financial Democratization and the Transition to Socialism” (</w:t>
      </w:r>
      <w:r w:rsidR="0054356A">
        <w:rPr>
          <w:rFonts w:ascii="Times New Roman" w:hAnsi="Times New Roman" w:cs="Times New Roman"/>
          <w:sz w:val="24"/>
        </w:rPr>
        <w:t>paper p</w:t>
      </w:r>
      <w:r w:rsidRPr="00D01A6B">
        <w:rPr>
          <w:rFonts w:ascii="Times New Roman" w:hAnsi="Times New Roman" w:cs="Times New Roman"/>
          <w:sz w:val="24"/>
        </w:rPr>
        <w:t xml:space="preserve">repared for workshop on “Democratizing Finance,” University of Wisconsin, </w:t>
      </w:r>
      <w:r w:rsidR="0054356A">
        <w:rPr>
          <w:rFonts w:ascii="Times New Roman" w:hAnsi="Times New Roman" w:cs="Times New Roman"/>
          <w:sz w:val="24"/>
        </w:rPr>
        <w:t>July 2018</w:t>
      </w:r>
      <w:r w:rsidRPr="00D01A6B">
        <w:rPr>
          <w:rFonts w:ascii="Times New Roman" w:hAnsi="Times New Roman" w:cs="Times New Roman"/>
          <w:sz w:val="24"/>
        </w:rPr>
        <w:t>).</w:t>
      </w:r>
    </w:p>
  </w:endnote>
  <w:endnote w:id="7">
    <w:p w14:paraId="59651D9F" w14:textId="64451EDD" w:rsidR="006A3A2D" w:rsidRPr="00D01A6B" w:rsidRDefault="001C0F12" w:rsidP="002A440D">
      <w:pPr>
        <w:pStyle w:val="Endnote"/>
        <w:spacing w:after="240"/>
        <w:ind w:hanging="288"/>
        <w:rPr>
          <w:rFonts w:ascii="Times New Roman" w:hAnsi="Times New Roman" w:cs="Times New Roman"/>
          <w:sz w:val="24"/>
          <w:szCs w:val="24"/>
        </w:rPr>
      </w:pPr>
      <w:r w:rsidRPr="00D01A6B">
        <w:rPr>
          <w:rStyle w:val="EndnoteReference"/>
          <w:rFonts w:ascii="Times New Roman" w:hAnsi="Times New Roman" w:cs="Times New Roman"/>
          <w:sz w:val="24"/>
        </w:rPr>
        <w:endnoteRef/>
      </w:r>
      <w:r w:rsidRPr="00D01A6B">
        <w:rPr>
          <w:rFonts w:ascii="Times New Roman" w:hAnsi="Times New Roman" w:cs="Times New Roman"/>
          <w:sz w:val="24"/>
          <w:szCs w:val="24"/>
        </w:rPr>
        <w:t xml:space="preserve"> </w:t>
      </w:r>
      <w:r w:rsidR="005B4DDC" w:rsidRPr="00D01A6B">
        <w:rPr>
          <w:rFonts w:ascii="Times New Roman" w:hAnsi="Times New Roman" w:cs="Times New Roman"/>
          <w:sz w:val="24"/>
          <w:szCs w:val="24"/>
        </w:rPr>
        <w:t xml:space="preserve">Barbara Fried, </w:t>
      </w:r>
      <w:r w:rsidR="005B4DDC" w:rsidRPr="00D01A6B">
        <w:rPr>
          <w:rFonts w:ascii="Times New Roman" w:hAnsi="Times New Roman" w:cs="Times New Roman"/>
          <w:i/>
          <w:iCs/>
          <w:sz w:val="24"/>
          <w:szCs w:val="24"/>
        </w:rPr>
        <w:t>The Progressive Assault on Laissez Faire: Robert Hale and the First Law and Economics Movement</w:t>
      </w:r>
      <w:r w:rsidR="005B4DDC" w:rsidRPr="00D01A6B">
        <w:rPr>
          <w:rFonts w:ascii="Times New Roman" w:hAnsi="Times New Roman" w:cs="Times New Roman"/>
          <w:sz w:val="24"/>
          <w:szCs w:val="24"/>
        </w:rPr>
        <w:t xml:space="preserve"> (Cambridge</w:t>
      </w:r>
      <w:r w:rsidR="0054356A">
        <w:rPr>
          <w:rFonts w:ascii="Times New Roman" w:hAnsi="Times New Roman" w:cs="Times New Roman"/>
          <w:sz w:val="24"/>
          <w:szCs w:val="24"/>
        </w:rPr>
        <w:t>: Harvard University Press,</w:t>
      </w:r>
      <w:r w:rsidR="005B4DDC" w:rsidRPr="00D01A6B">
        <w:rPr>
          <w:rFonts w:ascii="Times New Roman" w:hAnsi="Times New Roman" w:cs="Times New Roman"/>
          <w:sz w:val="24"/>
          <w:szCs w:val="24"/>
        </w:rPr>
        <w:t xml:space="preserve"> </w:t>
      </w:r>
      <w:r w:rsidR="0054356A">
        <w:rPr>
          <w:rFonts w:ascii="Times New Roman" w:hAnsi="Times New Roman" w:cs="Times New Roman"/>
          <w:sz w:val="24"/>
          <w:szCs w:val="24"/>
        </w:rPr>
        <w:t>1998</w:t>
      </w:r>
      <w:r w:rsidR="005B4DDC" w:rsidRPr="00D01A6B">
        <w:rPr>
          <w:rFonts w:ascii="Times New Roman" w:hAnsi="Times New Roman" w:cs="Times New Roman"/>
          <w:sz w:val="24"/>
          <w:szCs w:val="24"/>
        </w:rPr>
        <w:t>).</w:t>
      </w:r>
    </w:p>
  </w:endnote>
  <w:endnote w:id="8">
    <w:p w14:paraId="172E4776" w14:textId="4D94597C" w:rsidR="006A3A2D" w:rsidRPr="00D01A6B" w:rsidRDefault="001C0F12" w:rsidP="005B4DDC">
      <w:pPr>
        <w:pStyle w:val="Endnote"/>
        <w:spacing w:after="240"/>
        <w:ind w:hanging="288"/>
        <w:rPr>
          <w:rFonts w:ascii="Times New Roman" w:hAnsi="Times New Roman" w:cs="Times New Roman"/>
          <w:sz w:val="24"/>
        </w:rPr>
      </w:pPr>
      <w:r w:rsidRPr="00D01A6B">
        <w:rPr>
          <w:rStyle w:val="EndnoteReference"/>
          <w:rFonts w:ascii="Times New Roman" w:hAnsi="Times New Roman" w:cs="Times New Roman"/>
          <w:sz w:val="24"/>
        </w:rPr>
        <w:endnoteRef/>
      </w:r>
      <w:r w:rsidRPr="00D01A6B">
        <w:rPr>
          <w:rFonts w:ascii="Times New Roman" w:hAnsi="Times New Roman" w:cs="Times New Roman"/>
          <w:sz w:val="24"/>
          <w:szCs w:val="24"/>
        </w:rPr>
        <w:t xml:space="preserve"> John Rogers Commons, </w:t>
      </w:r>
      <w:r w:rsidRPr="00D01A6B">
        <w:rPr>
          <w:rFonts w:ascii="Times New Roman" w:hAnsi="Times New Roman" w:cs="Times New Roman"/>
          <w:i/>
          <w:sz w:val="24"/>
        </w:rPr>
        <w:t>Legal Foundations of Capitalism</w:t>
      </w:r>
      <w:r w:rsidRPr="00D01A6B">
        <w:rPr>
          <w:rFonts w:ascii="Times New Roman" w:hAnsi="Times New Roman" w:cs="Times New Roman"/>
          <w:sz w:val="24"/>
        </w:rPr>
        <w:t xml:space="preserve"> (Madison</w:t>
      </w:r>
      <w:r w:rsidR="0054356A">
        <w:rPr>
          <w:rFonts w:ascii="Times New Roman" w:hAnsi="Times New Roman" w:cs="Times New Roman"/>
          <w:sz w:val="24"/>
        </w:rPr>
        <w:t>: University of Wisconsin Press,</w:t>
      </w:r>
      <w:r w:rsidRPr="00D01A6B">
        <w:rPr>
          <w:rFonts w:ascii="Times New Roman" w:hAnsi="Times New Roman" w:cs="Times New Roman"/>
          <w:sz w:val="24"/>
        </w:rPr>
        <w:t xml:space="preserve"> 1957).</w:t>
      </w:r>
      <w:r w:rsidRPr="00D01A6B">
        <w:rPr>
          <w:rFonts w:ascii="Times New Roman" w:hAnsi="Times New Roman" w:cs="Times New Roman"/>
          <w:sz w:val="24"/>
          <w:szCs w:val="24"/>
        </w:rPr>
        <w:t xml:space="preserve"> For Commons’ stomach-turning racism, see John Rogers Commons, </w:t>
      </w:r>
      <w:r w:rsidRPr="00D01A6B">
        <w:rPr>
          <w:rFonts w:ascii="Times New Roman" w:hAnsi="Times New Roman" w:cs="Times New Roman"/>
          <w:i/>
          <w:sz w:val="24"/>
        </w:rPr>
        <w:t>Races and Immigrants in America</w:t>
      </w:r>
      <w:r w:rsidRPr="00D01A6B">
        <w:rPr>
          <w:rFonts w:ascii="Times New Roman" w:hAnsi="Times New Roman" w:cs="Times New Roman"/>
          <w:sz w:val="24"/>
        </w:rPr>
        <w:t xml:space="preserve"> (New York</w:t>
      </w:r>
      <w:r w:rsidR="0054356A">
        <w:rPr>
          <w:rFonts w:ascii="Times New Roman" w:hAnsi="Times New Roman" w:cs="Times New Roman"/>
          <w:sz w:val="24"/>
        </w:rPr>
        <w:t>: A.M. Kelley,</w:t>
      </w:r>
      <w:r w:rsidRPr="00D01A6B">
        <w:rPr>
          <w:rFonts w:ascii="Times New Roman" w:hAnsi="Times New Roman" w:cs="Times New Roman"/>
          <w:sz w:val="24"/>
        </w:rPr>
        <w:t xml:space="preserve"> 19</w:t>
      </w:r>
      <w:r w:rsidR="0054356A">
        <w:rPr>
          <w:rFonts w:ascii="Times New Roman" w:hAnsi="Times New Roman" w:cs="Times New Roman"/>
          <w:sz w:val="24"/>
        </w:rPr>
        <w:t>0</w:t>
      </w:r>
      <w:r w:rsidRPr="00D01A6B">
        <w:rPr>
          <w:rFonts w:ascii="Times New Roman" w:hAnsi="Times New Roman" w:cs="Times New Roman"/>
          <w:sz w:val="24"/>
        </w:rPr>
        <w:t>7).</w:t>
      </w:r>
      <w:r w:rsidRPr="00D01A6B">
        <w:rPr>
          <w:rFonts w:ascii="Times New Roman" w:hAnsi="Times New Roman" w:cs="Times New Roman"/>
          <w:sz w:val="24"/>
          <w:szCs w:val="24"/>
        </w:rPr>
        <w:t xml:space="preserve"> and Abdallah </w:t>
      </w:r>
      <w:proofErr w:type="spellStart"/>
      <w:r w:rsidRPr="00D01A6B">
        <w:rPr>
          <w:rFonts w:ascii="Times New Roman" w:hAnsi="Times New Roman" w:cs="Times New Roman"/>
          <w:sz w:val="24"/>
          <w:szCs w:val="24"/>
        </w:rPr>
        <w:t>Zouache</w:t>
      </w:r>
      <w:proofErr w:type="spellEnd"/>
      <w:r w:rsidRPr="00D01A6B">
        <w:rPr>
          <w:rFonts w:ascii="Times New Roman" w:hAnsi="Times New Roman" w:cs="Times New Roman"/>
          <w:sz w:val="24"/>
          <w:szCs w:val="24"/>
        </w:rPr>
        <w:t xml:space="preserve">, </w:t>
      </w:r>
      <w:r w:rsidRPr="00D01A6B">
        <w:rPr>
          <w:rFonts w:ascii="Times New Roman" w:hAnsi="Times New Roman" w:cs="Times New Roman"/>
          <w:sz w:val="24"/>
        </w:rPr>
        <w:t xml:space="preserve">“Race, Competition, and Institutional Change in J.R. Commons,” </w:t>
      </w:r>
      <w:r w:rsidRPr="00D01A6B">
        <w:rPr>
          <w:rFonts w:ascii="Times New Roman" w:hAnsi="Times New Roman" w:cs="Times New Roman"/>
          <w:i/>
          <w:sz w:val="24"/>
        </w:rPr>
        <w:t>The European Journal of the History of Economic Thought</w:t>
      </w:r>
      <w:r w:rsidRPr="00D01A6B">
        <w:rPr>
          <w:rFonts w:ascii="Times New Roman" w:hAnsi="Times New Roman" w:cs="Times New Roman"/>
          <w:sz w:val="24"/>
        </w:rPr>
        <w:t xml:space="preserve"> 24, no. 2 (2017): 341–68.</w:t>
      </w:r>
    </w:p>
  </w:endnote>
  <w:endnote w:id="9">
    <w:p w14:paraId="65784684" w14:textId="77777777" w:rsidR="006A3A2D" w:rsidRPr="00D01A6B" w:rsidRDefault="001C0F12" w:rsidP="005B4DDC">
      <w:pPr>
        <w:pStyle w:val="Endnote"/>
        <w:spacing w:after="240"/>
        <w:ind w:hanging="288"/>
        <w:rPr>
          <w:rFonts w:ascii="Times New Roman" w:hAnsi="Times New Roman" w:cs="Times New Roman"/>
          <w:sz w:val="24"/>
        </w:rPr>
      </w:pPr>
      <w:r w:rsidRPr="00D01A6B">
        <w:rPr>
          <w:rStyle w:val="EndnoteReference"/>
          <w:rFonts w:ascii="Times New Roman" w:hAnsi="Times New Roman" w:cs="Times New Roman"/>
          <w:sz w:val="24"/>
        </w:rPr>
        <w:endnoteRef/>
      </w:r>
      <w:r w:rsidRPr="00D01A6B">
        <w:rPr>
          <w:rFonts w:ascii="Times New Roman" w:hAnsi="Times New Roman" w:cs="Times New Roman"/>
          <w:sz w:val="24"/>
          <w:szCs w:val="24"/>
        </w:rPr>
        <w:t xml:space="preserve"> Commons, </w:t>
      </w:r>
      <w:r w:rsidRPr="00D01A6B">
        <w:rPr>
          <w:rFonts w:ascii="Times New Roman" w:hAnsi="Times New Roman" w:cs="Times New Roman"/>
          <w:i/>
          <w:sz w:val="24"/>
        </w:rPr>
        <w:t>Legal Foundations of Capitalism</w:t>
      </w:r>
      <w:r w:rsidRPr="00D01A6B">
        <w:rPr>
          <w:rFonts w:ascii="Times New Roman" w:hAnsi="Times New Roman" w:cs="Times New Roman"/>
          <w:sz w:val="24"/>
        </w:rPr>
        <w:t>, 260, 329.</w:t>
      </w:r>
      <w:r w:rsidRPr="00D01A6B">
        <w:rPr>
          <w:rFonts w:ascii="Times New Roman" w:hAnsi="Times New Roman" w:cs="Times New Roman"/>
          <w:sz w:val="24"/>
          <w:szCs w:val="24"/>
        </w:rPr>
        <w:t xml:space="preserve"> On money generally, see 250-261.</w:t>
      </w:r>
    </w:p>
  </w:endnote>
  <w:endnote w:id="10">
    <w:p w14:paraId="52362F30" w14:textId="77777777" w:rsidR="006A3A2D" w:rsidRPr="00D01A6B" w:rsidRDefault="001C0F12" w:rsidP="005B4DDC">
      <w:pPr>
        <w:pStyle w:val="Endnote"/>
        <w:spacing w:after="240"/>
        <w:ind w:hanging="288"/>
        <w:rPr>
          <w:rFonts w:ascii="Times New Roman" w:hAnsi="Times New Roman" w:cs="Times New Roman"/>
          <w:sz w:val="24"/>
        </w:rPr>
      </w:pPr>
      <w:r w:rsidRPr="00D01A6B">
        <w:rPr>
          <w:rStyle w:val="EndnoteReference"/>
          <w:rFonts w:ascii="Times New Roman" w:hAnsi="Times New Roman" w:cs="Times New Roman"/>
          <w:sz w:val="24"/>
        </w:rPr>
        <w:endnoteRef/>
      </w:r>
      <w:r w:rsidRPr="00D01A6B">
        <w:rPr>
          <w:rFonts w:ascii="Times New Roman" w:hAnsi="Times New Roman" w:cs="Times New Roman"/>
          <w:sz w:val="24"/>
          <w:szCs w:val="24"/>
        </w:rPr>
        <w:t xml:space="preserve"> Ibid., 260.</w:t>
      </w:r>
    </w:p>
  </w:endnote>
  <w:endnote w:id="11">
    <w:p w14:paraId="03BD1A3C" w14:textId="46340613" w:rsidR="006A3A2D" w:rsidRPr="00D01A6B" w:rsidRDefault="001C0F12" w:rsidP="005B4DDC">
      <w:pPr>
        <w:pStyle w:val="Endnote"/>
        <w:spacing w:after="240"/>
        <w:ind w:hanging="288"/>
        <w:rPr>
          <w:rFonts w:ascii="Times New Roman" w:hAnsi="Times New Roman" w:cs="Times New Roman"/>
          <w:sz w:val="24"/>
        </w:rPr>
      </w:pPr>
      <w:r w:rsidRPr="00D01A6B">
        <w:rPr>
          <w:rStyle w:val="EndnoteReference"/>
          <w:rFonts w:ascii="Times New Roman" w:hAnsi="Times New Roman" w:cs="Times New Roman"/>
          <w:sz w:val="24"/>
        </w:rPr>
        <w:endnoteRef/>
      </w:r>
      <w:r w:rsidRPr="00D01A6B">
        <w:rPr>
          <w:rFonts w:ascii="Times New Roman" w:hAnsi="Times New Roman" w:cs="Times New Roman"/>
          <w:sz w:val="24"/>
          <w:szCs w:val="24"/>
        </w:rPr>
        <w:t xml:space="preserve"> Cf. Erik Olin Wright, </w:t>
      </w:r>
      <w:r w:rsidRPr="00D01A6B">
        <w:rPr>
          <w:rFonts w:ascii="Times New Roman" w:hAnsi="Times New Roman" w:cs="Times New Roman"/>
          <w:sz w:val="24"/>
        </w:rPr>
        <w:t>“Introduction to the Real Utopias Project on Democratizing Finance”</w:t>
      </w:r>
      <w:r w:rsidR="00D01A6B">
        <w:rPr>
          <w:rFonts w:ascii="Times New Roman" w:hAnsi="Times New Roman" w:cs="Times New Roman"/>
          <w:sz w:val="24"/>
        </w:rPr>
        <w:t xml:space="preserve"> </w:t>
      </w:r>
      <w:r w:rsidRPr="00D01A6B">
        <w:rPr>
          <w:rFonts w:ascii="Times New Roman" w:hAnsi="Times New Roman" w:cs="Times New Roman"/>
          <w:sz w:val="24"/>
        </w:rPr>
        <w:t>(Prepared for workshop on “Democratizing Finance,” University of Wisconsin, 2017).</w:t>
      </w:r>
    </w:p>
  </w:endnote>
  <w:endnote w:id="12">
    <w:p w14:paraId="08A42274" w14:textId="77777777" w:rsidR="006A3A2D" w:rsidRPr="00D01A6B" w:rsidRDefault="001C0F12" w:rsidP="005B4DDC">
      <w:pPr>
        <w:pStyle w:val="Endnote"/>
        <w:spacing w:after="240"/>
        <w:ind w:hanging="288"/>
        <w:rPr>
          <w:rFonts w:ascii="Times New Roman" w:hAnsi="Times New Roman" w:cs="Times New Roman"/>
          <w:sz w:val="24"/>
        </w:rPr>
      </w:pPr>
      <w:r w:rsidRPr="00D01A6B">
        <w:rPr>
          <w:rStyle w:val="EndnoteReference"/>
          <w:rFonts w:ascii="Times New Roman" w:hAnsi="Times New Roman" w:cs="Times New Roman"/>
          <w:sz w:val="24"/>
        </w:rPr>
        <w:endnoteRef/>
      </w:r>
      <w:r w:rsidRPr="00D01A6B">
        <w:rPr>
          <w:rFonts w:ascii="Times New Roman" w:hAnsi="Times New Roman" w:cs="Times New Roman"/>
          <w:sz w:val="24"/>
          <w:szCs w:val="24"/>
        </w:rPr>
        <w:t xml:space="preserve"> In a counterfactual law academy where the CLS had retained influence, for instance, Hockett’s franchise approach would likely have reacted to the legal realists whose work they sought to popularize.</w:t>
      </w:r>
    </w:p>
  </w:endnote>
  <w:endnote w:id="13">
    <w:p w14:paraId="1BCA6787" w14:textId="14D173CE" w:rsidR="006A3A2D" w:rsidRPr="00D01A6B" w:rsidRDefault="001C0F12" w:rsidP="005B4DDC">
      <w:pPr>
        <w:pStyle w:val="Endnote"/>
        <w:spacing w:after="240"/>
        <w:ind w:hanging="288"/>
        <w:rPr>
          <w:rFonts w:ascii="Times New Roman" w:hAnsi="Times New Roman" w:cs="Times New Roman"/>
          <w:sz w:val="24"/>
        </w:rPr>
      </w:pPr>
      <w:r w:rsidRPr="00D01A6B">
        <w:rPr>
          <w:rStyle w:val="EndnoteReference"/>
          <w:rFonts w:ascii="Times New Roman" w:hAnsi="Times New Roman" w:cs="Times New Roman"/>
          <w:sz w:val="24"/>
        </w:rPr>
        <w:endnoteRef/>
      </w:r>
      <w:r w:rsidRPr="00D01A6B">
        <w:rPr>
          <w:rFonts w:ascii="Times New Roman" w:hAnsi="Times New Roman" w:cs="Times New Roman"/>
          <w:sz w:val="24"/>
          <w:szCs w:val="24"/>
        </w:rPr>
        <w:t xml:space="preserve"> Murphy and Nagel, </w:t>
      </w:r>
      <w:r w:rsidRPr="00D01A6B">
        <w:rPr>
          <w:rFonts w:ascii="Times New Roman" w:hAnsi="Times New Roman" w:cs="Times New Roman"/>
          <w:i/>
          <w:sz w:val="24"/>
        </w:rPr>
        <w:t>The Myth of Ownership</w:t>
      </w:r>
      <w:r w:rsidRPr="00D01A6B">
        <w:rPr>
          <w:rFonts w:ascii="Times New Roman" w:hAnsi="Times New Roman" w:cs="Times New Roman"/>
          <w:sz w:val="24"/>
        </w:rPr>
        <w:t>, 34–35.</w:t>
      </w:r>
      <w:r w:rsidRPr="00D01A6B">
        <w:rPr>
          <w:rFonts w:ascii="Times New Roman" w:hAnsi="Times New Roman" w:cs="Times New Roman"/>
          <w:sz w:val="24"/>
          <w:szCs w:val="24"/>
        </w:rPr>
        <w:t xml:space="preserve"> For an incisive survey of arguments against the idea that market incomes are deserved, see Tom </w:t>
      </w:r>
      <w:proofErr w:type="spellStart"/>
      <w:r w:rsidRPr="00D01A6B">
        <w:rPr>
          <w:rFonts w:ascii="Times New Roman" w:hAnsi="Times New Roman" w:cs="Times New Roman"/>
          <w:sz w:val="24"/>
          <w:szCs w:val="24"/>
        </w:rPr>
        <w:t>Malleson</w:t>
      </w:r>
      <w:proofErr w:type="spellEnd"/>
      <w:r w:rsidRPr="00D01A6B">
        <w:rPr>
          <w:rFonts w:ascii="Times New Roman" w:hAnsi="Times New Roman" w:cs="Times New Roman"/>
          <w:sz w:val="24"/>
          <w:szCs w:val="24"/>
        </w:rPr>
        <w:t xml:space="preserve">, </w:t>
      </w:r>
      <w:r w:rsidRPr="00D01A6B">
        <w:rPr>
          <w:rFonts w:ascii="Times New Roman" w:hAnsi="Times New Roman" w:cs="Times New Roman"/>
          <w:sz w:val="24"/>
        </w:rPr>
        <w:t xml:space="preserve">“Offending the One Percent: Seven Arguments Against Distributive Desert,” </w:t>
      </w:r>
      <w:r w:rsidRPr="00D01A6B">
        <w:rPr>
          <w:rFonts w:ascii="Times New Roman" w:hAnsi="Times New Roman" w:cs="Times New Roman"/>
          <w:i/>
          <w:sz w:val="24"/>
        </w:rPr>
        <w:t>New Political Science</w:t>
      </w:r>
      <w:r w:rsidRPr="00D01A6B">
        <w:rPr>
          <w:rFonts w:ascii="Times New Roman" w:hAnsi="Times New Roman" w:cs="Times New Roman"/>
          <w:sz w:val="24"/>
        </w:rPr>
        <w:t xml:space="preserve"> 38, no. 2 (2016): 178–200.</w:t>
      </w:r>
    </w:p>
  </w:endnote>
  <w:endnote w:id="14">
    <w:p w14:paraId="3EF2600A" w14:textId="562D9218" w:rsidR="006A3A2D" w:rsidRPr="00D01A6B" w:rsidRDefault="001C0F12" w:rsidP="005B4DDC">
      <w:pPr>
        <w:pStyle w:val="Endnote"/>
        <w:spacing w:after="240"/>
        <w:ind w:hanging="288"/>
        <w:rPr>
          <w:rFonts w:ascii="Times New Roman" w:hAnsi="Times New Roman" w:cs="Times New Roman"/>
          <w:sz w:val="24"/>
        </w:rPr>
      </w:pPr>
      <w:r w:rsidRPr="00D01A6B">
        <w:rPr>
          <w:rStyle w:val="EndnoteReference"/>
          <w:rFonts w:ascii="Times New Roman" w:hAnsi="Times New Roman" w:cs="Times New Roman"/>
          <w:sz w:val="24"/>
        </w:rPr>
        <w:endnoteRef/>
      </w:r>
      <w:r w:rsidRPr="00D01A6B">
        <w:rPr>
          <w:rFonts w:ascii="Times New Roman" w:hAnsi="Times New Roman" w:cs="Times New Roman"/>
          <w:sz w:val="24"/>
          <w:szCs w:val="24"/>
        </w:rPr>
        <w:t xml:space="preserve"> Max Weber, </w:t>
      </w:r>
      <w:r w:rsidRPr="00D01A6B">
        <w:rPr>
          <w:rFonts w:ascii="Times New Roman" w:hAnsi="Times New Roman" w:cs="Times New Roman"/>
          <w:sz w:val="24"/>
        </w:rPr>
        <w:t xml:space="preserve">“The Social Psychology of the World Religions,” in </w:t>
      </w:r>
      <w:r w:rsidRPr="00D01A6B">
        <w:rPr>
          <w:rFonts w:ascii="Times New Roman" w:hAnsi="Times New Roman" w:cs="Times New Roman"/>
          <w:i/>
          <w:sz w:val="24"/>
        </w:rPr>
        <w:t>From Max Weber</w:t>
      </w:r>
      <w:r w:rsidRPr="00D01A6B">
        <w:rPr>
          <w:rFonts w:ascii="Times New Roman" w:hAnsi="Times New Roman" w:cs="Times New Roman"/>
          <w:sz w:val="24"/>
        </w:rPr>
        <w:t xml:space="preserve">, ed. H.H. </w:t>
      </w:r>
      <w:proofErr w:type="spellStart"/>
      <w:r w:rsidRPr="00D01A6B">
        <w:rPr>
          <w:rFonts w:ascii="Times New Roman" w:hAnsi="Times New Roman" w:cs="Times New Roman"/>
          <w:sz w:val="24"/>
        </w:rPr>
        <w:t>Gerth</w:t>
      </w:r>
      <w:proofErr w:type="spellEnd"/>
      <w:r w:rsidRPr="00D01A6B">
        <w:rPr>
          <w:rFonts w:ascii="Times New Roman" w:hAnsi="Times New Roman" w:cs="Times New Roman"/>
          <w:sz w:val="24"/>
        </w:rPr>
        <w:t xml:space="preserve"> and C. Wright Mills (New York</w:t>
      </w:r>
      <w:r w:rsidR="00275C24">
        <w:rPr>
          <w:rFonts w:ascii="Times New Roman" w:hAnsi="Times New Roman" w:cs="Times New Roman"/>
          <w:sz w:val="24"/>
        </w:rPr>
        <w:t>: Oxford University Press,</w:t>
      </w:r>
      <w:r w:rsidRPr="00D01A6B">
        <w:rPr>
          <w:rFonts w:ascii="Times New Roman" w:hAnsi="Times New Roman" w:cs="Times New Roman"/>
          <w:sz w:val="24"/>
        </w:rPr>
        <w:t xml:space="preserve"> 1946), 271.</w:t>
      </w:r>
    </w:p>
  </w:endnote>
  <w:endnote w:id="15">
    <w:p w14:paraId="735B29BC" w14:textId="5C952D80" w:rsidR="006A3A2D" w:rsidRPr="00D01A6B" w:rsidRDefault="001C0F12" w:rsidP="005B4DDC">
      <w:pPr>
        <w:pStyle w:val="Endnote"/>
        <w:spacing w:after="240"/>
        <w:ind w:hanging="288"/>
        <w:rPr>
          <w:rFonts w:ascii="Times New Roman" w:hAnsi="Times New Roman" w:cs="Times New Roman"/>
          <w:sz w:val="24"/>
        </w:rPr>
      </w:pPr>
      <w:r w:rsidRPr="00D01A6B">
        <w:rPr>
          <w:rStyle w:val="EndnoteReference"/>
          <w:rFonts w:ascii="Times New Roman" w:hAnsi="Times New Roman" w:cs="Times New Roman"/>
          <w:sz w:val="24"/>
        </w:rPr>
        <w:endnoteRef/>
      </w:r>
      <w:r w:rsidRPr="00D01A6B">
        <w:rPr>
          <w:rFonts w:ascii="Times New Roman" w:hAnsi="Times New Roman" w:cs="Times New Roman"/>
          <w:sz w:val="24"/>
          <w:szCs w:val="24"/>
        </w:rPr>
        <w:t xml:space="preserve"> David M. Woodruff, </w:t>
      </w:r>
      <w:r w:rsidRPr="00D01A6B">
        <w:rPr>
          <w:rFonts w:ascii="Times New Roman" w:hAnsi="Times New Roman" w:cs="Times New Roman"/>
          <w:sz w:val="24"/>
        </w:rPr>
        <w:t>“</w:t>
      </w:r>
      <w:proofErr w:type="spellStart"/>
      <w:r w:rsidRPr="00D01A6B">
        <w:rPr>
          <w:rFonts w:ascii="Times New Roman" w:hAnsi="Times New Roman" w:cs="Times New Roman"/>
          <w:sz w:val="24"/>
        </w:rPr>
        <w:t>Ordoliberalism</w:t>
      </w:r>
      <w:proofErr w:type="spellEnd"/>
      <w:r w:rsidRPr="00D01A6B">
        <w:rPr>
          <w:rFonts w:ascii="Times New Roman" w:hAnsi="Times New Roman" w:cs="Times New Roman"/>
          <w:sz w:val="24"/>
        </w:rPr>
        <w:t xml:space="preserve">, Polanyi, and the Theodicy of Markets,” in </w:t>
      </w:r>
      <w:proofErr w:type="spellStart"/>
      <w:r w:rsidRPr="00D01A6B">
        <w:rPr>
          <w:rFonts w:ascii="Times New Roman" w:hAnsi="Times New Roman" w:cs="Times New Roman"/>
          <w:i/>
          <w:sz w:val="24"/>
        </w:rPr>
        <w:t>Ordoliberalism</w:t>
      </w:r>
      <w:proofErr w:type="spellEnd"/>
      <w:r w:rsidRPr="00D01A6B">
        <w:rPr>
          <w:rFonts w:ascii="Times New Roman" w:hAnsi="Times New Roman" w:cs="Times New Roman"/>
          <w:i/>
          <w:sz w:val="24"/>
        </w:rPr>
        <w:t>, Law and the Rule of Economics</w:t>
      </w:r>
      <w:r w:rsidRPr="00D01A6B">
        <w:rPr>
          <w:rFonts w:ascii="Times New Roman" w:hAnsi="Times New Roman" w:cs="Times New Roman"/>
          <w:sz w:val="24"/>
        </w:rPr>
        <w:t xml:space="preserve">, ed. Christian </w:t>
      </w:r>
      <w:proofErr w:type="spellStart"/>
      <w:r w:rsidRPr="00D01A6B">
        <w:rPr>
          <w:rFonts w:ascii="Times New Roman" w:hAnsi="Times New Roman" w:cs="Times New Roman"/>
          <w:sz w:val="24"/>
        </w:rPr>
        <w:t>Joerges</w:t>
      </w:r>
      <w:proofErr w:type="spellEnd"/>
      <w:r w:rsidRPr="00D01A6B">
        <w:rPr>
          <w:rFonts w:ascii="Times New Roman" w:hAnsi="Times New Roman" w:cs="Times New Roman"/>
          <w:sz w:val="24"/>
        </w:rPr>
        <w:t xml:space="preserve"> and Josef Hien (Oxford</w:t>
      </w:r>
      <w:r w:rsidR="00275C24">
        <w:rPr>
          <w:rFonts w:ascii="Times New Roman" w:hAnsi="Times New Roman" w:cs="Times New Roman"/>
          <w:sz w:val="24"/>
        </w:rPr>
        <w:t>: Hart Publishing</w:t>
      </w:r>
      <w:r w:rsidRPr="00D01A6B">
        <w:rPr>
          <w:rFonts w:ascii="Times New Roman" w:hAnsi="Times New Roman" w:cs="Times New Roman"/>
          <w:sz w:val="24"/>
        </w:rPr>
        <w:t>, 2017)</w:t>
      </w:r>
      <w:r w:rsidR="00275C24">
        <w:rPr>
          <w:rFonts w:ascii="Times New Roman" w:hAnsi="Times New Roman" w:cs="Times New Roman"/>
          <w:sz w:val="24"/>
        </w:rPr>
        <w:t>, 215-228</w:t>
      </w:r>
      <w:r w:rsidRPr="00D01A6B">
        <w:rPr>
          <w:rFonts w:ascii="Times New Roman" w:hAnsi="Times New Roman" w:cs="Times New Roman"/>
          <w:sz w:val="24"/>
        </w:rPr>
        <w:t>.</w:t>
      </w:r>
    </w:p>
  </w:endnote>
  <w:endnote w:id="16">
    <w:p w14:paraId="0B5D03CA" w14:textId="3334F050" w:rsidR="006A3A2D" w:rsidRPr="00D01A6B" w:rsidRDefault="001C0F12" w:rsidP="005B4DDC">
      <w:pPr>
        <w:pStyle w:val="Endnote"/>
        <w:spacing w:after="240"/>
        <w:ind w:hanging="288"/>
        <w:rPr>
          <w:rFonts w:ascii="Times New Roman" w:hAnsi="Times New Roman" w:cs="Times New Roman"/>
          <w:sz w:val="24"/>
        </w:rPr>
      </w:pPr>
      <w:r w:rsidRPr="00D01A6B">
        <w:rPr>
          <w:rStyle w:val="EndnoteReference"/>
          <w:rFonts w:ascii="Times New Roman" w:hAnsi="Times New Roman" w:cs="Times New Roman"/>
          <w:sz w:val="24"/>
        </w:rPr>
        <w:endnoteRef/>
      </w:r>
      <w:r w:rsidRPr="00D01A6B">
        <w:rPr>
          <w:rFonts w:ascii="Times New Roman" w:hAnsi="Times New Roman" w:cs="Times New Roman"/>
          <w:sz w:val="24"/>
          <w:szCs w:val="24"/>
        </w:rPr>
        <w:t xml:space="preserve"> Karl Polanyi, </w:t>
      </w:r>
      <w:r w:rsidRPr="00D01A6B">
        <w:rPr>
          <w:rFonts w:ascii="Times New Roman" w:hAnsi="Times New Roman" w:cs="Times New Roman"/>
          <w:i/>
          <w:sz w:val="24"/>
        </w:rPr>
        <w:t>The Great Transformation: The Political and Economic Origins of Our Time</w:t>
      </w:r>
      <w:r w:rsidRPr="00D01A6B">
        <w:rPr>
          <w:rFonts w:ascii="Times New Roman" w:hAnsi="Times New Roman" w:cs="Times New Roman"/>
          <w:sz w:val="24"/>
        </w:rPr>
        <w:t>, 2nd edition (Boston</w:t>
      </w:r>
      <w:r w:rsidR="00275C24">
        <w:rPr>
          <w:rFonts w:ascii="Times New Roman" w:hAnsi="Times New Roman" w:cs="Times New Roman"/>
          <w:sz w:val="24"/>
        </w:rPr>
        <w:t>: Beacon Press</w:t>
      </w:r>
      <w:r w:rsidRPr="00D01A6B">
        <w:rPr>
          <w:rFonts w:ascii="Times New Roman" w:hAnsi="Times New Roman" w:cs="Times New Roman"/>
          <w:sz w:val="24"/>
        </w:rPr>
        <w:t>, 2001), 266–67.</w:t>
      </w:r>
    </w:p>
  </w:endnote>
  <w:endnote w:id="17">
    <w:p w14:paraId="0A6724D8" w14:textId="19A6AC4B" w:rsidR="006A3A2D" w:rsidRPr="00D01A6B" w:rsidRDefault="001C0F12" w:rsidP="005B4DDC">
      <w:pPr>
        <w:pStyle w:val="Endnote"/>
        <w:spacing w:after="240"/>
        <w:ind w:hanging="288"/>
        <w:rPr>
          <w:rFonts w:ascii="Times New Roman" w:hAnsi="Times New Roman" w:cs="Times New Roman"/>
          <w:sz w:val="24"/>
        </w:rPr>
      </w:pPr>
      <w:r w:rsidRPr="00D01A6B">
        <w:rPr>
          <w:rStyle w:val="EndnoteReference"/>
          <w:rFonts w:ascii="Times New Roman" w:hAnsi="Times New Roman" w:cs="Times New Roman"/>
          <w:sz w:val="24"/>
        </w:rPr>
        <w:endnoteRef/>
      </w:r>
      <w:r w:rsidRPr="00D01A6B">
        <w:rPr>
          <w:rFonts w:ascii="Times New Roman" w:hAnsi="Times New Roman" w:cs="Times New Roman"/>
          <w:sz w:val="24"/>
          <w:szCs w:val="24"/>
        </w:rPr>
        <w:t xml:space="preserve"> Brian Blackstone, </w:t>
      </w:r>
      <w:r w:rsidRPr="00D01A6B">
        <w:rPr>
          <w:rFonts w:ascii="Times New Roman" w:hAnsi="Times New Roman" w:cs="Times New Roman"/>
          <w:sz w:val="24"/>
        </w:rPr>
        <w:t xml:space="preserve">“A Vote to Upend Banking as We Know It,” </w:t>
      </w:r>
      <w:r w:rsidRPr="00D01A6B">
        <w:rPr>
          <w:rFonts w:ascii="Times New Roman" w:hAnsi="Times New Roman" w:cs="Times New Roman"/>
          <w:i/>
          <w:sz w:val="24"/>
        </w:rPr>
        <w:t>Wall Street Journal</w:t>
      </w:r>
      <w:r w:rsidR="00275C24">
        <w:rPr>
          <w:rFonts w:ascii="Times New Roman" w:hAnsi="Times New Roman" w:cs="Times New Roman"/>
          <w:sz w:val="24"/>
        </w:rPr>
        <w:t xml:space="preserve"> (</w:t>
      </w:r>
      <w:r w:rsidRPr="00D01A6B">
        <w:rPr>
          <w:rFonts w:ascii="Times New Roman" w:hAnsi="Times New Roman" w:cs="Times New Roman"/>
          <w:sz w:val="24"/>
        </w:rPr>
        <w:t>June 1, 2018</w:t>
      </w:r>
      <w:r w:rsidR="00275C24">
        <w:rPr>
          <w:rFonts w:ascii="Times New Roman" w:hAnsi="Times New Roman" w:cs="Times New Roman"/>
          <w:sz w:val="24"/>
        </w:rPr>
        <w:t>)</w:t>
      </w:r>
      <w:r w:rsidRPr="00D01A6B">
        <w:rPr>
          <w:rFonts w:ascii="Times New Roman" w:hAnsi="Times New Roman" w:cs="Times New Roman"/>
          <w:sz w:val="24"/>
        </w:rPr>
        <w:t>.</w:t>
      </w:r>
      <w:r w:rsidRPr="00D01A6B">
        <w:rPr>
          <w:rFonts w:ascii="Times New Roman" w:hAnsi="Times New Roman" w:cs="Times New Roman"/>
          <w:sz w:val="24"/>
          <w:szCs w:val="24"/>
        </w:rPr>
        <w:t xml:space="preserve"> Nico </w:t>
      </w:r>
      <w:proofErr w:type="spellStart"/>
      <w:r w:rsidRPr="00D01A6B">
        <w:rPr>
          <w:rFonts w:ascii="Times New Roman" w:hAnsi="Times New Roman" w:cs="Times New Roman"/>
          <w:sz w:val="24"/>
          <w:szCs w:val="24"/>
        </w:rPr>
        <w:t>Menzato</w:t>
      </w:r>
      <w:proofErr w:type="spellEnd"/>
      <w:r w:rsidRPr="00D01A6B">
        <w:rPr>
          <w:rFonts w:ascii="Times New Roman" w:hAnsi="Times New Roman" w:cs="Times New Roman"/>
          <w:sz w:val="24"/>
          <w:szCs w:val="24"/>
        </w:rPr>
        <w:t xml:space="preserve"> and Andrea </w:t>
      </w:r>
      <w:proofErr w:type="spellStart"/>
      <w:r w:rsidRPr="00D01A6B">
        <w:rPr>
          <w:rFonts w:ascii="Times New Roman" w:hAnsi="Times New Roman" w:cs="Times New Roman"/>
          <w:sz w:val="24"/>
          <w:szCs w:val="24"/>
        </w:rPr>
        <w:t>Willimann</w:t>
      </w:r>
      <w:proofErr w:type="spellEnd"/>
      <w:r w:rsidRPr="00D01A6B">
        <w:rPr>
          <w:rFonts w:ascii="Times New Roman" w:hAnsi="Times New Roman" w:cs="Times New Roman"/>
          <w:sz w:val="24"/>
          <w:szCs w:val="24"/>
        </w:rPr>
        <w:t xml:space="preserve">, </w:t>
      </w:r>
      <w:r w:rsidRPr="00D01A6B">
        <w:rPr>
          <w:rFonts w:ascii="Times New Roman" w:hAnsi="Times New Roman" w:cs="Times New Roman"/>
          <w:sz w:val="24"/>
        </w:rPr>
        <w:t xml:space="preserve">“Joseph Huber: </w:t>
      </w:r>
      <w:proofErr w:type="spellStart"/>
      <w:r w:rsidRPr="00D01A6B">
        <w:rPr>
          <w:rFonts w:ascii="Times New Roman" w:hAnsi="Times New Roman" w:cs="Times New Roman"/>
          <w:sz w:val="24"/>
        </w:rPr>
        <w:t>Erfinder</w:t>
      </w:r>
      <w:proofErr w:type="spellEnd"/>
      <w:r w:rsidRPr="00D01A6B">
        <w:rPr>
          <w:rFonts w:ascii="Times New Roman" w:hAnsi="Times New Roman" w:cs="Times New Roman"/>
          <w:sz w:val="24"/>
        </w:rPr>
        <w:t xml:space="preserve"> der </w:t>
      </w:r>
      <w:proofErr w:type="spellStart"/>
      <w:r w:rsidRPr="00D01A6B">
        <w:rPr>
          <w:rFonts w:ascii="Times New Roman" w:hAnsi="Times New Roman" w:cs="Times New Roman"/>
          <w:sz w:val="24"/>
        </w:rPr>
        <w:t>Vollgeld-Theorie</w:t>
      </w:r>
      <w:proofErr w:type="spellEnd"/>
      <w:r w:rsidRPr="00D01A6B">
        <w:rPr>
          <w:rFonts w:ascii="Times New Roman" w:hAnsi="Times New Roman" w:cs="Times New Roman"/>
          <w:sz w:val="24"/>
        </w:rPr>
        <w:t xml:space="preserve"> </w:t>
      </w:r>
      <w:proofErr w:type="spellStart"/>
      <w:r w:rsidRPr="00D01A6B">
        <w:rPr>
          <w:rFonts w:ascii="Times New Roman" w:hAnsi="Times New Roman" w:cs="Times New Roman"/>
          <w:sz w:val="24"/>
        </w:rPr>
        <w:t>im</w:t>
      </w:r>
      <w:proofErr w:type="spellEnd"/>
      <w:r w:rsidRPr="00D01A6B">
        <w:rPr>
          <w:rFonts w:ascii="Times New Roman" w:hAnsi="Times New Roman" w:cs="Times New Roman"/>
          <w:sz w:val="24"/>
        </w:rPr>
        <w:t xml:space="preserve"> Interview,” </w:t>
      </w:r>
      <w:r w:rsidRPr="00D01A6B">
        <w:rPr>
          <w:rFonts w:ascii="Times New Roman" w:hAnsi="Times New Roman" w:cs="Times New Roman"/>
          <w:i/>
          <w:sz w:val="24"/>
        </w:rPr>
        <w:t>Blick.ch</w:t>
      </w:r>
      <w:r w:rsidR="00275C24">
        <w:rPr>
          <w:rFonts w:ascii="Times New Roman" w:hAnsi="Times New Roman" w:cs="Times New Roman"/>
          <w:sz w:val="24"/>
        </w:rPr>
        <w:t xml:space="preserve"> (</w:t>
      </w:r>
      <w:r w:rsidRPr="00D01A6B">
        <w:rPr>
          <w:rFonts w:ascii="Times New Roman" w:hAnsi="Times New Roman" w:cs="Times New Roman"/>
          <w:sz w:val="24"/>
        </w:rPr>
        <w:t>April 29, 2018</w:t>
      </w:r>
      <w:r w:rsidR="00275C24">
        <w:rPr>
          <w:rFonts w:ascii="Times New Roman" w:hAnsi="Times New Roman" w:cs="Times New Roman"/>
          <w:sz w:val="24"/>
        </w:rPr>
        <w:t>)</w:t>
      </w:r>
      <w:r w:rsidRPr="00D01A6B">
        <w:rPr>
          <w:rFonts w:ascii="Times New Roman" w:hAnsi="Times New Roman" w:cs="Times New Roman"/>
          <w:sz w:val="24"/>
        </w:rPr>
        <w:t>.</w:t>
      </w:r>
    </w:p>
  </w:endnote>
  <w:endnote w:id="18">
    <w:p w14:paraId="31FD1862" w14:textId="6A1D7DE7" w:rsidR="006A3A2D" w:rsidRPr="00D01A6B" w:rsidRDefault="001C0F12" w:rsidP="005B4DDC">
      <w:pPr>
        <w:pStyle w:val="Endnote"/>
        <w:spacing w:after="240"/>
        <w:ind w:hanging="288"/>
        <w:rPr>
          <w:rFonts w:ascii="Times New Roman" w:hAnsi="Times New Roman" w:cs="Times New Roman"/>
          <w:sz w:val="24"/>
        </w:rPr>
      </w:pPr>
      <w:r w:rsidRPr="00D01A6B">
        <w:rPr>
          <w:rStyle w:val="EndnoteReference"/>
          <w:rFonts w:ascii="Times New Roman" w:hAnsi="Times New Roman" w:cs="Times New Roman"/>
          <w:sz w:val="24"/>
        </w:rPr>
        <w:endnoteRef/>
      </w:r>
      <w:r w:rsidRPr="00D01A6B">
        <w:rPr>
          <w:rFonts w:ascii="Times New Roman" w:hAnsi="Times New Roman" w:cs="Times New Roman"/>
          <w:sz w:val="24"/>
          <w:szCs w:val="24"/>
        </w:rPr>
        <w:t xml:space="preserve"> Jonathan C. Lewis, </w:t>
      </w:r>
      <w:r w:rsidRPr="00D01A6B">
        <w:rPr>
          <w:rFonts w:ascii="Times New Roman" w:hAnsi="Times New Roman" w:cs="Times New Roman"/>
          <w:sz w:val="24"/>
        </w:rPr>
        <w:t xml:space="preserve">“Microloan Sharks,” </w:t>
      </w:r>
      <w:r w:rsidRPr="00D01A6B">
        <w:rPr>
          <w:rFonts w:ascii="Times New Roman" w:hAnsi="Times New Roman" w:cs="Times New Roman"/>
          <w:i/>
          <w:sz w:val="24"/>
        </w:rPr>
        <w:t>Stanford Social Innovation Review</w:t>
      </w:r>
      <w:r w:rsidR="0075603E">
        <w:rPr>
          <w:rFonts w:ascii="Times New Roman" w:hAnsi="Times New Roman" w:cs="Times New Roman"/>
          <w:sz w:val="24"/>
        </w:rPr>
        <w:t xml:space="preserve"> 6, no. 3 (2008): 54-59</w:t>
      </w:r>
      <w:r w:rsidRPr="00D01A6B">
        <w:rPr>
          <w:rFonts w:ascii="Times New Roman" w:hAnsi="Times New Roman" w:cs="Times New Roman"/>
          <w:sz w:val="24"/>
        </w:rPr>
        <w:t>.</w:t>
      </w:r>
    </w:p>
  </w:endnote>
  <w:endnote w:id="19">
    <w:p w14:paraId="559D3DFE" w14:textId="77777777" w:rsidR="006A3A2D" w:rsidRPr="00D01A6B" w:rsidRDefault="001C0F12" w:rsidP="005B4DDC">
      <w:pPr>
        <w:pStyle w:val="Endnote"/>
        <w:spacing w:after="240"/>
        <w:ind w:hanging="288"/>
        <w:rPr>
          <w:rFonts w:ascii="Times New Roman" w:hAnsi="Times New Roman" w:cs="Times New Roman"/>
          <w:sz w:val="24"/>
        </w:rPr>
      </w:pPr>
      <w:r w:rsidRPr="00D01A6B">
        <w:rPr>
          <w:rStyle w:val="EndnoteReference"/>
          <w:rFonts w:ascii="Times New Roman" w:hAnsi="Times New Roman" w:cs="Times New Roman"/>
          <w:sz w:val="24"/>
        </w:rPr>
        <w:endnoteRef/>
      </w:r>
      <w:r w:rsidRPr="00D01A6B">
        <w:rPr>
          <w:rFonts w:ascii="Times New Roman" w:hAnsi="Times New Roman" w:cs="Times New Roman"/>
          <w:sz w:val="24"/>
          <w:szCs w:val="24"/>
        </w:rPr>
        <w:t xml:space="preserve"> Block, </w:t>
      </w:r>
      <w:r w:rsidRPr="00D01A6B">
        <w:rPr>
          <w:rFonts w:ascii="Times New Roman" w:hAnsi="Times New Roman" w:cs="Times New Roman"/>
          <w:sz w:val="24"/>
        </w:rPr>
        <w:t>“Financial Democratization and the Transition to Socialism.”</w:t>
      </w:r>
    </w:p>
  </w:endnote>
  <w:endnote w:id="20">
    <w:p w14:paraId="5F4554A0" w14:textId="5482EFC6" w:rsidR="006A3A2D" w:rsidRPr="00D01A6B" w:rsidRDefault="001C0F12" w:rsidP="005B4DDC">
      <w:pPr>
        <w:pStyle w:val="Endnote"/>
        <w:spacing w:after="240"/>
        <w:ind w:hanging="288"/>
        <w:rPr>
          <w:rFonts w:ascii="Times New Roman" w:hAnsi="Times New Roman" w:cs="Times New Roman"/>
          <w:sz w:val="24"/>
        </w:rPr>
      </w:pPr>
      <w:r w:rsidRPr="00D01A6B">
        <w:rPr>
          <w:rStyle w:val="EndnoteReference"/>
          <w:rFonts w:ascii="Times New Roman" w:hAnsi="Times New Roman" w:cs="Times New Roman"/>
          <w:sz w:val="24"/>
        </w:rPr>
        <w:endnoteRef/>
      </w:r>
      <w:r w:rsidRPr="00D01A6B">
        <w:rPr>
          <w:rFonts w:ascii="Times New Roman" w:hAnsi="Times New Roman" w:cs="Times New Roman"/>
          <w:sz w:val="24"/>
          <w:szCs w:val="24"/>
        </w:rPr>
        <w:t xml:space="preserve"> Lawrence R. Jacobs and Desmond S. King, </w:t>
      </w:r>
      <w:r w:rsidRPr="00D01A6B">
        <w:rPr>
          <w:rFonts w:ascii="Times New Roman" w:hAnsi="Times New Roman" w:cs="Times New Roman"/>
          <w:i/>
          <w:sz w:val="24"/>
        </w:rPr>
        <w:t>Fed Power: How Finance Wins</w:t>
      </w:r>
      <w:r w:rsidRPr="00D01A6B">
        <w:rPr>
          <w:rFonts w:ascii="Times New Roman" w:hAnsi="Times New Roman" w:cs="Times New Roman"/>
          <w:sz w:val="24"/>
        </w:rPr>
        <w:t xml:space="preserve"> (New York</w:t>
      </w:r>
      <w:r w:rsidR="0075603E">
        <w:rPr>
          <w:rFonts w:ascii="Times New Roman" w:hAnsi="Times New Roman" w:cs="Times New Roman"/>
          <w:sz w:val="24"/>
        </w:rPr>
        <w:t xml:space="preserve">: Oxford University Press, </w:t>
      </w:r>
      <w:r w:rsidRPr="00D01A6B">
        <w:rPr>
          <w:rFonts w:ascii="Times New Roman" w:hAnsi="Times New Roman" w:cs="Times New Roman"/>
          <w:sz w:val="24"/>
        </w:rPr>
        <w:t>2016), 125–26.</w:t>
      </w:r>
    </w:p>
  </w:endnote>
  <w:endnote w:id="21">
    <w:p w14:paraId="01CC617C" w14:textId="586DD2EE" w:rsidR="006A3A2D" w:rsidRPr="00D01A6B" w:rsidRDefault="001C0F12" w:rsidP="005B4DDC">
      <w:pPr>
        <w:pStyle w:val="Endnote"/>
        <w:spacing w:after="240"/>
        <w:ind w:hanging="288"/>
        <w:rPr>
          <w:rFonts w:ascii="Times New Roman" w:hAnsi="Times New Roman" w:cs="Times New Roman"/>
          <w:sz w:val="24"/>
        </w:rPr>
      </w:pPr>
      <w:r w:rsidRPr="00D01A6B">
        <w:rPr>
          <w:rStyle w:val="EndnoteReference"/>
          <w:rFonts w:ascii="Times New Roman" w:hAnsi="Times New Roman" w:cs="Times New Roman"/>
          <w:sz w:val="24"/>
        </w:rPr>
        <w:endnoteRef/>
      </w:r>
      <w:r w:rsidRPr="00D01A6B">
        <w:rPr>
          <w:rFonts w:ascii="Times New Roman" w:hAnsi="Times New Roman" w:cs="Times New Roman"/>
          <w:sz w:val="24"/>
          <w:szCs w:val="24"/>
        </w:rPr>
        <w:t xml:space="preserve"> Ezra Klein, </w:t>
      </w:r>
      <w:r w:rsidRPr="00D01A6B">
        <w:rPr>
          <w:rFonts w:ascii="Times New Roman" w:hAnsi="Times New Roman" w:cs="Times New Roman"/>
          <w:sz w:val="24"/>
        </w:rPr>
        <w:t xml:space="preserve">“Could This Time Have Been Different?,” </w:t>
      </w:r>
      <w:r w:rsidRPr="00D01A6B">
        <w:rPr>
          <w:rFonts w:ascii="Times New Roman" w:hAnsi="Times New Roman" w:cs="Times New Roman"/>
          <w:i/>
          <w:sz w:val="24"/>
        </w:rPr>
        <w:t>Washington Post</w:t>
      </w:r>
      <w:r w:rsidR="0075603E">
        <w:rPr>
          <w:rFonts w:ascii="Times New Roman" w:hAnsi="Times New Roman" w:cs="Times New Roman"/>
          <w:sz w:val="24"/>
        </w:rPr>
        <w:t xml:space="preserve"> (</w:t>
      </w:r>
      <w:r w:rsidRPr="00D01A6B">
        <w:rPr>
          <w:rFonts w:ascii="Times New Roman" w:hAnsi="Times New Roman" w:cs="Times New Roman"/>
          <w:sz w:val="24"/>
        </w:rPr>
        <w:t>October 8, 2011</w:t>
      </w:r>
      <w:r w:rsidR="0075603E">
        <w:rPr>
          <w:rFonts w:ascii="Times New Roman" w:hAnsi="Times New Roman" w:cs="Times New Roman"/>
          <w:sz w:val="24"/>
        </w:rPr>
        <w:t>)</w:t>
      </w:r>
      <w:r w:rsidRPr="00D01A6B">
        <w:rPr>
          <w:rFonts w:ascii="Times New Roman" w:hAnsi="Times New Roman" w:cs="Times New Roman"/>
          <w:sz w:val="24"/>
        </w:rPr>
        <w:t>.</w:t>
      </w:r>
    </w:p>
  </w:endnote>
  <w:endnote w:id="22">
    <w:p w14:paraId="18C47FFB" w14:textId="0D6AF36E" w:rsidR="006A3A2D" w:rsidRPr="00D01A6B" w:rsidRDefault="001C0F12" w:rsidP="005B4DDC">
      <w:pPr>
        <w:pStyle w:val="Endnote"/>
        <w:spacing w:after="240"/>
        <w:ind w:hanging="288"/>
        <w:rPr>
          <w:rFonts w:ascii="Times New Roman" w:hAnsi="Times New Roman" w:cs="Times New Roman"/>
          <w:sz w:val="24"/>
        </w:rPr>
      </w:pPr>
      <w:r w:rsidRPr="00D01A6B">
        <w:rPr>
          <w:rStyle w:val="EndnoteReference"/>
          <w:rFonts w:ascii="Times New Roman" w:hAnsi="Times New Roman" w:cs="Times New Roman"/>
          <w:sz w:val="24"/>
        </w:rPr>
        <w:endnoteRef/>
      </w:r>
      <w:r w:rsidRPr="00D01A6B">
        <w:rPr>
          <w:rFonts w:ascii="Times New Roman" w:hAnsi="Times New Roman" w:cs="Times New Roman"/>
          <w:sz w:val="24"/>
          <w:szCs w:val="24"/>
        </w:rPr>
        <w:t xml:space="preserve"> “</w:t>
      </w:r>
      <w:r w:rsidRPr="00D01A6B">
        <w:rPr>
          <w:rFonts w:ascii="Times New Roman" w:hAnsi="Times New Roman" w:cs="Times New Roman"/>
          <w:sz w:val="24"/>
        </w:rPr>
        <w:t xml:space="preserve">Rick Santelli’s Shout Heard ’Round the World,” </w:t>
      </w:r>
      <w:r w:rsidR="0075603E">
        <w:rPr>
          <w:rFonts w:ascii="Times New Roman" w:hAnsi="Times New Roman" w:cs="Times New Roman"/>
          <w:i/>
          <w:iCs/>
          <w:sz w:val="24"/>
        </w:rPr>
        <w:t xml:space="preserve">CNBC.com </w:t>
      </w:r>
      <w:r w:rsidR="0075603E">
        <w:rPr>
          <w:rFonts w:ascii="Times New Roman" w:hAnsi="Times New Roman" w:cs="Times New Roman"/>
          <w:sz w:val="24"/>
        </w:rPr>
        <w:t>(</w:t>
      </w:r>
      <w:r w:rsidRPr="00D01A6B">
        <w:rPr>
          <w:rFonts w:ascii="Times New Roman" w:hAnsi="Times New Roman" w:cs="Times New Roman"/>
          <w:sz w:val="24"/>
        </w:rPr>
        <w:t>February 19, 2009</w:t>
      </w:r>
      <w:r w:rsidR="0075603E">
        <w:rPr>
          <w:rFonts w:ascii="Times New Roman" w:hAnsi="Times New Roman" w:cs="Times New Roman"/>
          <w:sz w:val="24"/>
        </w:rPr>
        <w:t>)</w:t>
      </w:r>
      <w:r w:rsidRPr="00D01A6B">
        <w:rPr>
          <w:rFonts w:ascii="Times New Roman" w:hAnsi="Times New Roman" w:cs="Times New Roman"/>
          <w:sz w:val="24"/>
        </w:rPr>
        <w:t>.</w:t>
      </w:r>
    </w:p>
  </w:endnote>
  <w:endnote w:id="23">
    <w:p w14:paraId="456E80ED" w14:textId="69CD0F58" w:rsidR="006A3A2D" w:rsidRPr="00D01A6B" w:rsidRDefault="001C0F12" w:rsidP="005B4DDC">
      <w:pPr>
        <w:pStyle w:val="Endnote"/>
        <w:spacing w:after="240"/>
        <w:ind w:hanging="288"/>
        <w:rPr>
          <w:rFonts w:ascii="Times New Roman" w:hAnsi="Times New Roman" w:cs="Times New Roman"/>
          <w:sz w:val="24"/>
        </w:rPr>
      </w:pPr>
      <w:r w:rsidRPr="00D01A6B">
        <w:rPr>
          <w:rStyle w:val="EndnoteReference"/>
          <w:rFonts w:ascii="Times New Roman" w:hAnsi="Times New Roman" w:cs="Times New Roman"/>
          <w:sz w:val="24"/>
        </w:rPr>
        <w:endnoteRef/>
      </w:r>
      <w:r w:rsidRPr="00D01A6B">
        <w:rPr>
          <w:rFonts w:ascii="Times New Roman" w:hAnsi="Times New Roman" w:cs="Times New Roman"/>
          <w:sz w:val="24"/>
          <w:szCs w:val="24"/>
        </w:rPr>
        <w:t xml:space="preserve"> Theda Skocpol and Vanessa Williamson, </w:t>
      </w:r>
      <w:r w:rsidRPr="00D01A6B">
        <w:rPr>
          <w:rFonts w:ascii="Times New Roman" w:hAnsi="Times New Roman" w:cs="Times New Roman"/>
          <w:i/>
          <w:sz w:val="24"/>
        </w:rPr>
        <w:t>The Tea Party and the Remaking of Republican Conservatism</w:t>
      </w:r>
      <w:r w:rsidRPr="00D01A6B">
        <w:rPr>
          <w:rFonts w:ascii="Times New Roman" w:hAnsi="Times New Roman" w:cs="Times New Roman"/>
          <w:sz w:val="24"/>
        </w:rPr>
        <w:t xml:space="preserve"> (</w:t>
      </w:r>
      <w:r w:rsidR="0075603E">
        <w:rPr>
          <w:rFonts w:ascii="Times New Roman" w:hAnsi="Times New Roman" w:cs="Times New Roman"/>
          <w:sz w:val="24"/>
        </w:rPr>
        <w:t xml:space="preserve">Oxford: Oxford University Press, </w:t>
      </w:r>
      <w:r w:rsidRPr="00D01A6B">
        <w:rPr>
          <w:rFonts w:ascii="Times New Roman" w:hAnsi="Times New Roman" w:cs="Times New Roman"/>
          <w:sz w:val="24"/>
        </w:rPr>
        <w:t>2012), 64–68.</w:t>
      </w:r>
    </w:p>
  </w:endnote>
  <w:endnote w:id="24">
    <w:p w14:paraId="3B54CC2E" w14:textId="474F1BD4" w:rsidR="006A3A2D" w:rsidRPr="00D01A6B" w:rsidRDefault="001C0F12" w:rsidP="005B4DDC">
      <w:pPr>
        <w:pStyle w:val="Endnote"/>
        <w:spacing w:after="240"/>
        <w:ind w:hanging="288"/>
        <w:rPr>
          <w:rFonts w:ascii="Times New Roman" w:hAnsi="Times New Roman" w:cs="Times New Roman"/>
          <w:sz w:val="24"/>
        </w:rPr>
      </w:pPr>
      <w:r w:rsidRPr="00D01A6B">
        <w:rPr>
          <w:rStyle w:val="EndnoteReference"/>
          <w:rFonts w:ascii="Times New Roman" w:hAnsi="Times New Roman" w:cs="Times New Roman"/>
          <w:sz w:val="24"/>
        </w:rPr>
        <w:endnoteRef/>
      </w:r>
      <w:r w:rsidRPr="00D01A6B">
        <w:rPr>
          <w:rFonts w:ascii="Times New Roman" w:hAnsi="Times New Roman" w:cs="Times New Roman"/>
          <w:sz w:val="24"/>
          <w:szCs w:val="24"/>
        </w:rPr>
        <w:t xml:space="preserve"> Frank James, </w:t>
      </w:r>
      <w:r w:rsidRPr="00D01A6B">
        <w:rPr>
          <w:rFonts w:ascii="Times New Roman" w:hAnsi="Times New Roman" w:cs="Times New Roman"/>
          <w:sz w:val="24"/>
        </w:rPr>
        <w:t xml:space="preserve">“Obama Confronts ‘Tea Party’ Santelli, His Accuser, Sort Of,” </w:t>
      </w:r>
      <w:r w:rsidRPr="00D01A6B">
        <w:rPr>
          <w:rFonts w:ascii="Times New Roman" w:hAnsi="Times New Roman" w:cs="Times New Roman"/>
          <w:i/>
          <w:sz w:val="24"/>
        </w:rPr>
        <w:t>NPR</w:t>
      </w:r>
      <w:r w:rsidR="0075603E">
        <w:rPr>
          <w:rFonts w:ascii="Times New Roman" w:hAnsi="Times New Roman" w:cs="Times New Roman"/>
          <w:i/>
          <w:sz w:val="24"/>
        </w:rPr>
        <w:t>.o</w:t>
      </w:r>
      <w:r w:rsidRPr="00D01A6B">
        <w:rPr>
          <w:rFonts w:ascii="Times New Roman" w:hAnsi="Times New Roman" w:cs="Times New Roman"/>
          <w:i/>
          <w:sz w:val="24"/>
        </w:rPr>
        <w:t>rg</w:t>
      </w:r>
      <w:r w:rsidR="0075603E">
        <w:rPr>
          <w:rFonts w:ascii="Times New Roman" w:hAnsi="Times New Roman" w:cs="Times New Roman"/>
          <w:sz w:val="24"/>
        </w:rPr>
        <w:t xml:space="preserve"> (</w:t>
      </w:r>
      <w:r w:rsidRPr="00D01A6B">
        <w:rPr>
          <w:rFonts w:ascii="Times New Roman" w:hAnsi="Times New Roman" w:cs="Times New Roman"/>
          <w:sz w:val="24"/>
        </w:rPr>
        <w:t>September 20, 2010</w:t>
      </w:r>
      <w:r w:rsidR="0075603E">
        <w:rPr>
          <w:rFonts w:ascii="Times New Roman" w:hAnsi="Times New Roman" w:cs="Times New Roman"/>
          <w:sz w:val="24"/>
        </w:rPr>
        <w:t>)</w:t>
      </w:r>
      <w:r w:rsidRPr="00D01A6B">
        <w:rPr>
          <w:rFonts w:ascii="Times New Roman" w:hAnsi="Times New Roman" w:cs="Times New Roman"/>
          <w:sz w:val="24"/>
        </w:rPr>
        <w:t>.</w:t>
      </w:r>
    </w:p>
  </w:endnote>
  <w:endnote w:id="25">
    <w:p w14:paraId="3F29D083" w14:textId="6BFA67E2" w:rsidR="006A3A2D" w:rsidRPr="00D01A6B" w:rsidRDefault="001C0F12" w:rsidP="005B4DDC">
      <w:pPr>
        <w:pStyle w:val="Endnote"/>
        <w:spacing w:after="240"/>
        <w:ind w:hanging="288"/>
        <w:rPr>
          <w:rFonts w:ascii="Times New Roman" w:hAnsi="Times New Roman" w:cs="Times New Roman"/>
          <w:sz w:val="24"/>
        </w:rPr>
      </w:pPr>
      <w:r w:rsidRPr="00D01A6B">
        <w:rPr>
          <w:rStyle w:val="EndnoteReference"/>
          <w:rFonts w:ascii="Times New Roman" w:hAnsi="Times New Roman" w:cs="Times New Roman"/>
          <w:sz w:val="24"/>
        </w:rPr>
        <w:endnoteRef/>
      </w:r>
      <w:r w:rsidRPr="00D01A6B">
        <w:rPr>
          <w:rFonts w:ascii="Times New Roman" w:hAnsi="Times New Roman" w:cs="Times New Roman"/>
          <w:sz w:val="24"/>
          <w:szCs w:val="24"/>
        </w:rPr>
        <w:t xml:space="preserve"> For the Eurozone, see </w:t>
      </w:r>
      <w:r w:rsidR="00CA3775" w:rsidRPr="00D01A6B">
        <w:rPr>
          <w:rFonts w:ascii="Times New Roman" w:hAnsi="Times New Roman" w:cs="Times New Roman"/>
          <w:sz w:val="24"/>
          <w:szCs w:val="24"/>
        </w:rPr>
        <w:t xml:space="preserve">David M. Woodruff, </w:t>
      </w:r>
      <w:r w:rsidR="00CA3775" w:rsidRPr="00D01A6B">
        <w:rPr>
          <w:rFonts w:ascii="Times New Roman" w:hAnsi="Times New Roman" w:cs="Times New Roman"/>
          <w:sz w:val="24"/>
        </w:rPr>
        <w:t xml:space="preserve">“Governing by Panic The Politics of the Eurozone Crisis,” </w:t>
      </w:r>
      <w:r w:rsidR="00CA3775" w:rsidRPr="00D01A6B">
        <w:rPr>
          <w:rFonts w:ascii="Times New Roman" w:hAnsi="Times New Roman" w:cs="Times New Roman"/>
          <w:i/>
          <w:sz w:val="24"/>
        </w:rPr>
        <w:t>Politics &amp; Society</w:t>
      </w:r>
      <w:r w:rsidR="00CA3775" w:rsidRPr="00D01A6B">
        <w:rPr>
          <w:rFonts w:ascii="Times New Roman" w:hAnsi="Times New Roman" w:cs="Times New Roman"/>
          <w:sz w:val="24"/>
        </w:rPr>
        <w:t xml:space="preserve"> 44, no. 1 (2016): 81–116</w:t>
      </w:r>
      <w:r w:rsidR="00CA3775" w:rsidRPr="00D01A6B">
        <w:rPr>
          <w:rFonts w:ascii="Times New Roman" w:hAnsi="Times New Roman" w:cs="Times New Roman"/>
          <w:sz w:val="24"/>
          <w:szCs w:val="24"/>
        </w:rPr>
        <w:t>.</w:t>
      </w:r>
      <w:r w:rsidR="00CA3775" w:rsidRPr="00D01A6B">
        <w:rPr>
          <w:rFonts w:ascii="Times New Roman" w:hAnsi="Times New Roman" w:cs="Times New Roman"/>
          <w:sz w:val="24"/>
          <w:szCs w:val="24"/>
        </w:rPr>
        <w:t xml:space="preserve"> </w:t>
      </w:r>
      <w:r w:rsidRPr="00D01A6B">
        <w:rPr>
          <w:rFonts w:ascii="Times New Roman" w:hAnsi="Times New Roman" w:cs="Times New Roman"/>
          <w:sz w:val="24"/>
          <w:szCs w:val="24"/>
        </w:rPr>
        <w:t xml:space="preserve">On the general pattern, see </w:t>
      </w:r>
      <w:proofErr w:type="spellStart"/>
      <w:r w:rsidRPr="00D01A6B">
        <w:rPr>
          <w:rFonts w:ascii="Times New Roman" w:hAnsi="Times New Roman" w:cs="Times New Roman"/>
          <w:sz w:val="24"/>
          <w:szCs w:val="24"/>
        </w:rPr>
        <w:t>Mandelkern</w:t>
      </w:r>
      <w:proofErr w:type="spellEnd"/>
      <w:r w:rsidRPr="00D01A6B">
        <w:rPr>
          <w:rFonts w:ascii="Times New Roman" w:hAnsi="Times New Roman" w:cs="Times New Roman"/>
          <w:sz w:val="24"/>
          <w:szCs w:val="24"/>
        </w:rPr>
        <w:t xml:space="preserve">, </w:t>
      </w:r>
      <w:r w:rsidRPr="00D01A6B">
        <w:rPr>
          <w:rFonts w:ascii="Times New Roman" w:hAnsi="Times New Roman" w:cs="Times New Roman"/>
          <w:sz w:val="24"/>
        </w:rPr>
        <w:t>“Explaining the Striking Similarity in Macroeconomic Policy Responses to the Great Recession.”</w:t>
      </w:r>
    </w:p>
  </w:endnote>
  <w:endnote w:id="26">
    <w:p w14:paraId="4230F639" w14:textId="77777777" w:rsidR="006A3A2D" w:rsidRPr="00D01A6B" w:rsidRDefault="001C0F12" w:rsidP="005B4DDC">
      <w:pPr>
        <w:pStyle w:val="Endnote"/>
        <w:spacing w:after="240"/>
        <w:ind w:hanging="288"/>
        <w:rPr>
          <w:rFonts w:ascii="Times New Roman" w:hAnsi="Times New Roman" w:cs="Times New Roman"/>
          <w:sz w:val="24"/>
        </w:rPr>
      </w:pPr>
      <w:r w:rsidRPr="00D01A6B">
        <w:rPr>
          <w:rStyle w:val="EndnoteReference"/>
          <w:rFonts w:ascii="Times New Roman" w:hAnsi="Times New Roman" w:cs="Times New Roman"/>
          <w:sz w:val="24"/>
        </w:rPr>
        <w:endnoteRef/>
      </w:r>
      <w:r w:rsidRPr="00D01A6B">
        <w:rPr>
          <w:rFonts w:ascii="Times New Roman" w:hAnsi="Times New Roman" w:cs="Times New Roman"/>
          <w:sz w:val="24"/>
          <w:szCs w:val="24"/>
        </w:rPr>
        <w:t xml:space="preserve"> Benjamin Braun, </w:t>
      </w:r>
      <w:r w:rsidRPr="00D01A6B">
        <w:rPr>
          <w:rFonts w:ascii="Times New Roman" w:hAnsi="Times New Roman" w:cs="Times New Roman"/>
          <w:sz w:val="24"/>
        </w:rPr>
        <w:t xml:space="preserve">“Speaking to the People? Money, Trust, and Central Bank Legitimacy in the Age of Quantitative Easing,” </w:t>
      </w:r>
      <w:r w:rsidRPr="00D01A6B">
        <w:rPr>
          <w:rFonts w:ascii="Times New Roman" w:hAnsi="Times New Roman" w:cs="Times New Roman"/>
          <w:i/>
          <w:sz w:val="24"/>
        </w:rPr>
        <w:t>Review of International Political Economy</w:t>
      </w:r>
      <w:r w:rsidRPr="00D01A6B">
        <w:rPr>
          <w:rFonts w:ascii="Times New Roman" w:hAnsi="Times New Roman" w:cs="Times New Roman"/>
          <w:sz w:val="24"/>
        </w:rPr>
        <w:t xml:space="preserve"> 23, no. 6 (November 2016): 1073–77.</w:t>
      </w:r>
    </w:p>
  </w:endnote>
  <w:endnote w:id="27">
    <w:p w14:paraId="6B62D13B" w14:textId="77777777" w:rsidR="006A3A2D" w:rsidRPr="00D01A6B" w:rsidRDefault="001C0F12" w:rsidP="005B4DDC">
      <w:pPr>
        <w:pStyle w:val="Endnote"/>
        <w:spacing w:after="240"/>
        <w:ind w:hanging="288"/>
        <w:rPr>
          <w:rFonts w:ascii="Times New Roman" w:hAnsi="Times New Roman" w:cs="Times New Roman"/>
          <w:sz w:val="24"/>
        </w:rPr>
      </w:pPr>
      <w:r w:rsidRPr="00D01A6B">
        <w:rPr>
          <w:rStyle w:val="EndnoteReference"/>
          <w:rFonts w:ascii="Times New Roman" w:hAnsi="Times New Roman" w:cs="Times New Roman"/>
          <w:sz w:val="24"/>
        </w:rPr>
        <w:endnoteRef/>
      </w:r>
      <w:r w:rsidRPr="00D01A6B">
        <w:rPr>
          <w:rFonts w:ascii="Times New Roman" w:hAnsi="Times New Roman" w:cs="Times New Roman"/>
          <w:sz w:val="24"/>
          <w:szCs w:val="24"/>
        </w:rPr>
        <w:t xml:space="preserve"> Michael McLeay and Amar </w:t>
      </w:r>
      <w:proofErr w:type="spellStart"/>
      <w:r w:rsidRPr="00D01A6B">
        <w:rPr>
          <w:rFonts w:ascii="Times New Roman" w:hAnsi="Times New Roman" w:cs="Times New Roman"/>
          <w:sz w:val="24"/>
          <w:szCs w:val="24"/>
        </w:rPr>
        <w:t>Radia</w:t>
      </w:r>
      <w:proofErr w:type="spellEnd"/>
      <w:r w:rsidRPr="00D01A6B">
        <w:rPr>
          <w:rFonts w:ascii="Times New Roman" w:hAnsi="Times New Roman" w:cs="Times New Roman"/>
          <w:sz w:val="24"/>
          <w:szCs w:val="24"/>
        </w:rPr>
        <w:t xml:space="preserve">, </w:t>
      </w:r>
      <w:r w:rsidRPr="00D01A6B">
        <w:rPr>
          <w:rFonts w:ascii="Times New Roman" w:hAnsi="Times New Roman" w:cs="Times New Roman"/>
          <w:sz w:val="24"/>
        </w:rPr>
        <w:t xml:space="preserve">“Money Creation in the Modern Economy,” </w:t>
      </w:r>
      <w:r w:rsidRPr="00D01A6B">
        <w:rPr>
          <w:rFonts w:ascii="Times New Roman" w:hAnsi="Times New Roman" w:cs="Times New Roman"/>
          <w:i/>
          <w:sz w:val="24"/>
        </w:rPr>
        <w:t>Bank of England Quarterly Bulletin</w:t>
      </w:r>
      <w:r w:rsidRPr="00D01A6B">
        <w:rPr>
          <w:rFonts w:ascii="Times New Roman" w:hAnsi="Times New Roman" w:cs="Times New Roman"/>
          <w:sz w:val="24"/>
        </w:rPr>
        <w:t>, no. Q1 (2014): 14–27.</w:t>
      </w:r>
    </w:p>
  </w:endnote>
  <w:endnote w:id="28">
    <w:p w14:paraId="4901AD2F" w14:textId="7EAAD1DD" w:rsidR="006A3A2D" w:rsidRPr="00D01A6B" w:rsidRDefault="001C0F12" w:rsidP="005B4DDC">
      <w:pPr>
        <w:pStyle w:val="Endnote"/>
        <w:spacing w:after="240"/>
        <w:ind w:hanging="288"/>
        <w:rPr>
          <w:rFonts w:ascii="Times New Roman" w:hAnsi="Times New Roman" w:cs="Times New Roman"/>
          <w:sz w:val="24"/>
        </w:rPr>
      </w:pPr>
      <w:r w:rsidRPr="00D01A6B">
        <w:rPr>
          <w:rStyle w:val="EndnoteReference"/>
          <w:rFonts w:ascii="Times New Roman" w:hAnsi="Times New Roman" w:cs="Times New Roman"/>
          <w:sz w:val="24"/>
        </w:rPr>
        <w:endnoteRef/>
      </w:r>
      <w:r w:rsidRPr="00D01A6B">
        <w:rPr>
          <w:rFonts w:ascii="Times New Roman" w:hAnsi="Times New Roman" w:cs="Times New Roman"/>
          <w:sz w:val="24"/>
          <w:szCs w:val="24"/>
        </w:rPr>
        <w:t xml:space="preserve"> Claudio </w:t>
      </w:r>
      <w:proofErr w:type="spellStart"/>
      <w:r w:rsidRPr="00D01A6B">
        <w:rPr>
          <w:rFonts w:ascii="Times New Roman" w:hAnsi="Times New Roman" w:cs="Times New Roman"/>
          <w:sz w:val="24"/>
          <w:szCs w:val="24"/>
        </w:rPr>
        <w:t>Borio</w:t>
      </w:r>
      <w:proofErr w:type="spellEnd"/>
      <w:r w:rsidRPr="00D01A6B">
        <w:rPr>
          <w:rFonts w:ascii="Times New Roman" w:hAnsi="Times New Roman" w:cs="Times New Roman"/>
          <w:sz w:val="24"/>
          <w:szCs w:val="24"/>
        </w:rPr>
        <w:t xml:space="preserve">, </w:t>
      </w:r>
      <w:r w:rsidRPr="00D01A6B">
        <w:rPr>
          <w:rFonts w:ascii="Times New Roman" w:hAnsi="Times New Roman" w:cs="Times New Roman"/>
          <w:sz w:val="24"/>
        </w:rPr>
        <w:t xml:space="preserve">“On Money, Debt, Trust and Central Banking,” </w:t>
      </w:r>
      <w:r w:rsidR="00634649">
        <w:rPr>
          <w:rFonts w:ascii="Times New Roman" w:hAnsi="Times New Roman" w:cs="Times New Roman"/>
          <w:sz w:val="24"/>
        </w:rPr>
        <w:t xml:space="preserve">(Speech, Cato Institute, </w:t>
      </w:r>
      <w:r w:rsidRPr="00D01A6B">
        <w:rPr>
          <w:rFonts w:ascii="Times New Roman" w:hAnsi="Times New Roman" w:cs="Times New Roman"/>
          <w:sz w:val="24"/>
        </w:rPr>
        <w:t>November 15, 2018</w:t>
      </w:r>
      <w:r w:rsidR="00634649">
        <w:rPr>
          <w:rFonts w:ascii="Times New Roman" w:hAnsi="Times New Roman" w:cs="Times New Roman"/>
          <w:sz w:val="24"/>
        </w:rPr>
        <w:t xml:space="preserve">; online at </w:t>
      </w:r>
      <w:r w:rsidR="00634649" w:rsidRPr="00634649">
        <w:rPr>
          <w:rFonts w:ascii="Times New Roman" w:hAnsi="Times New Roman" w:cs="Times New Roman"/>
          <w:sz w:val="24"/>
        </w:rPr>
        <w:t>https://www.bis.org/speeches/sp181115.pdf</w:t>
      </w:r>
      <w:r w:rsidR="00634649">
        <w:rPr>
          <w:rFonts w:ascii="Times New Roman" w:hAnsi="Times New Roman" w:cs="Times New Roman"/>
          <w:sz w:val="24"/>
        </w:rPr>
        <w:t>)</w:t>
      </w:r>
      <w:r w:rsidRPr="00D01A6B">
        <w:rPr>
          <w:rFonts w:ascii="Times New Roman" w:hAnsi="Times New Roman" w:cs="Times New Roman"/>
          <w:sz w:val="24"/>
        </w:rPr>
        <w:t>.</w:t>
      </w:r>
    </w:p>
  </w:endnote>
  <w:endnote w:id="29">
    <w:p w14:paraId="605DBB84" w14:textId="39850207" w:rsidR="006A3A2D" w:rsidRPr="00D01A6B" w:rsidRDefault="001C0F12" w:rsidP="005B4DDC">
      <w:pPr>
        <w:pStyle w:val="Endnote"/>
        <w:spacing w:after="240"/>
        <w:ind w:hanging="288"/>
        <w:rPr>
          <w:rFonts w:ascii="Times New Roman" w:hAnsi="Times New Roman" w:cs="Times New Roman"/>
          <w:sz w:val="24"/>
        </w:rPr>
      </w:pPr>
      <w:r w:rsidRPr="00D01A6B">
        <w:rPr>
          <w:rStyle w:val="EndnoteReference"/>
          <w:rFonts w:ascii="Times New Roman" w:hAnsi="Times New Roman" w:cs="Times New Roman"/>
          <w:sz w:val="24"/>
        </w:rPr>
        <w:endnoteRef/>
      </w:r>
      <w:r w:rsidRPr="00D01A6B">
        <w:rPr>
          <w:rFonts w:ascii="Times New Roman" w:hAnsi="Times New Roman" w:cs="Times New Roman"/>
          <w:sz w:val="24"/>
          <w:szCs w:val="24"/>
        </w:rPr>
        <w:t xml:space="preserve"> Clement Fontan, </w:t>
      </w:r>
      <w:r w:rsidRPr="00D01A6B">
        <w:rPr>
          <w:rFonts w:ascii="Times New Roman" w:hAnsi="Times New Roman" w:cs="Times New Roman"/>
          <w:sz w:val="24"/>
        </w:rPr>
        <w:t xml:space="preserve">“Frankfurt’s Double Standard: The Politics of the European Central Bank during the Eurozone Crisis,” </w:t>
      </w:r>
      <w:r w:rsidRPr="00D01A6B">
        <w:rPr>
          <w:rFonts w:ascii="Times New Roman" w:hAnsi="Times New Roman" w:cs="Times New Roman"/>
          <w:i/>
          <w:sz w:val="24"/>
        </w:rPr>
        <w:t>Cambridge Review of International Affairs</w:t>
      </w:r>
      <w:r w:rsidR="00634649">
        <w:rPr>
          <w:rFonts w:ascii="Times New Roman" w:hAnsi="Times New Roman" w:cs="Times New Roman"/>
          <w:sz w:val="24"/>
        </w:rPr>
        <w:t xml:space="preserve"> 31, no. 2 (2018):</w:t>
      </w:r>
      <w:r w:rsidRPr="00D01A6B">
        <w:rPr>
          <w:rFonts w:ascii="Times New Roman" w:hAnsi="Times New Roman" w:cs="Times New Roman"/>
          <w:sz w:val="24"/>
        </w:rPr>
        <w:t xml:space="preserve"> </w:t>
      </w:r>
      <w:r w:rsidR="00634649">
        <w:rPr>
          <w:rFonts w:ascii="Times New Roman" w:hAnsi="Times New Roman" w:cs="Times New Roman"/>
          <w:sz w:val="24"/>
        </w:rPr>
        <w:t>175-176</w:t>
      </w:r>
      <w:r w:rsidRPr="00D01A6B">
        <w:rPr>
          <w:rFonts w:ascii="Times New Roman" w:hAnsi="Times New Roman" w:cs="Times New Roman"/>
          <w:sz w:val="24"/>
        </w:rPr>
        <w:t>.</w:t>
      </w:r>
    </w:p>
  </w:endnote>
  <w:endnote w:id="30">
    <w:p w14:paraId="06EF8FD2" w14:textId="527595E0" w:rsidR="006A3A2D" w:rsidRPr="00D01A6B" w:rsidRDefault="001C0F12" w:rsidP="005B4DDC">
      <w:pPr>
        <w:pStyle w:val="Endnote"/>
        <w:spacing w:after="240"/>
        <w:ind w:hanging="288"/>
        <w:rPr>
          <w:rFonts w:ascii="Times New Roman" w:hAnsi="Times New Roman" w:cs="Times New Roman"/>
          <w:sz w:val="24"/>
        </w:rPr>
      </w:pPr>
      <w:r w:rsidRPr="00D01A6B">
        <w:rPr>
          <w:rStyle w:val="EndnoteReference"/>
          <w:rFonts w:ascii="Times New Roman" w:hAnsi="Times New Roman" w:cs="Times New Roman"/>
          <w:sz w:val="24"/>
        </w:rPr>
        <w:endnoteRef/>
      </w:r>
      <w:r w:rsidRPr="00D01A6B">
        <w:rPr>
          <w:rFonts w:ascii="Times New Roman" w:hAnsi="Times New Roman" w:cs="Times New Roman"/>
          <w:sz w:val="24"/>
          <w:szCs w:val="24"/>
        </w:rPr>
        <w:t xml:space="preserve"> </w:t>
      </w:r>
      <w:r w:rsidRPr="00D01A6B">
        <w:rPr>
          <w:rFonts w:ascii="Times New Roman" w:hAnsi="Times New Roman" w:cs="Times New Roman"/>
          <w:color w:val="000000"/>
          <w:sz w:val="24"/>
          <w:szCs w:val="24"/>
        </w:rPr>
        <w:t xml:space="preserve">Benjamin Braun, </w:t>
      </w:r>
      <w:r w:rsidRPr="00D01A6B">
        <w:rPr>
          <w:rFonts w:ascii="Times New Roman" w:hAnsi="Times New Roman" w:cs="Times New Roman"/>
          <w:sz w:val="24"/>
        </w:rPr>
        <w:t xml:space="preserve">“Central Banking and the Infrastructural Power of Finance: The Case of ECB Support for Repo and Securitization Markets,” </w:t>
      </w:r>
      <w:r w:rsidR="00634649">
        <w:rPr>
          <w:rFonts w:ascii="Times New Roman" w:hAnsi="Times New Roman" w:cs="Times New Roman"/>
          <w:i/>
          <w:iCs/>
          <w:sz w:val="24"/>
        </w:rPr>
        <w:t xml:space="preserve">Socio-Economic Review </w:t>
      </w:r>
      <w:r w:rsidRPr="00D01A6B">
        <w:rPr>
          <w:rFonts w:ascii="Times New Roman" w:hAnsi="Times New Roman" w:cs="Times New Roman"/>
          <w:sz w:val="24"/>
        </w:rPr>
        <w:t>Forthcoming, 24.</w:t>
      </w:r>
      <w:r w:rsidRPr="00D01A6B">
        <w:rPr>
          <w:rFonts w:ascii="Times New Roman" w:hAnsi="Times New Roman" w:cs="Times New Roman"/>
          <w:color w:val="000000"/>
          <w:sz w:val="24"/>
          <w:szCs w:val="24"/>
        </w:rPr>
        <w:t xml:space="preserve"> Greta R. Krippner, </w:t>
      </w:r>
      <w:r w:rsidRPr="00D01A6B">
        <w:rPr>
          <w:rFonts w:ascii="Times New Roman" w:hAnsi="Times New Roman" w:cs="Times New Roman"/>
          <w:i/>
          <w:sz w:val="24"/>
        </w:rPr>
        <w:t>Capitalizing on Crisis: The Political Origins of the Rise of Finance</w:t>
      </w:r>
      <w:r w:rsidRPr="00D01A6B">
        <w:rPr>
          <w:rFonts w:ascii="Times New Roman" w:hAnsi="Times New Roman" w:cs="Times New Roman"/>
          <w:sz w:val="24"/>
        </w:rPr>
        <w:t xml:space="preserve"> (Cambridge, </w:t>
      </w:r>
      <w:r w:rsidR="00502B0F" w:rsidRPr="00D01A6B">
        <w:rPr>
          <w:rFonts w:ascii="Times New Roman" w:hAnsi="Times New Roman" w:cs="Times New Roman"/>
          <w:sz w:val="24"/>
        </w:rPr>
        <w:t>MA</w:t>
      </w:r>
      <w:r w:rsidRPr="00D01A6B">
        <w:rPr>
          <w:rFonts w:ascii="Times New Roman" w:hAnsi="Times New Roman" w:cs="Times New Roman"/>
          <w:sz w:val="24"/>
        </w:rPr>
        <w:t>, 2011).</w:t>
      </w:r>
    </w:p>
  </w:endnote>
  <w:endnote w:id="31">
    <w:p w14:paraId="2F6D2F1A" w14:textId="634EB913" w:rsidR="006A3A2D" w:rsidRPr="00D01A6B" w:rsidRDefault="001C0F12" w:rsidP="005B4DDC">
      <w:pPr>
        <w:pStyle w:val="Endnote"/>
        <w:spacing w:after="240"/>
        <w:ind w:hanging="288"/>
        <w:rPr>
          <w:rFonts w:ascii="Times New Roman" w:hAnsi="Times New Roman" w:cs="Times New Roman"/>
          <w:sz w:val="24"/>
        </w:rPr>
      </w:pPr>
      <w:r w:rsidRPr="00D01A6B">
        <w:rPr>
          <w:rStyle w:val="EndnoteReference"/>
          <w:rFonts w:ascii="Times New Roman" w:hAnsi="Times New Roman" w:cs="Times New Roman"/>
          <w:sz w:val="24"/>
        </w:rPr>
        <w:endnoteRef/>
      </w:r>
      <w:r w:rsidRPr="00D01A6B">
        <w:rPr>
          <w:rFonts w:ascii="Times New Roman" w:hAnsi="Times New Roman" w:cs="Times New Roman"/>
          <w:sz w:val="24"/>
          <w:szCs w:val="24"/>
        </w:rPr>
        <w:t xml:space="preserve"> </w:t>
      </w:r>
      <w:r w:rsidR="00D07379" w:rsidRPr="00D01A6B">
        <w:rPr>
          <w:rFonts w:ascii="Times New Roman" w:hAnsi="Times New Roman" w:cs="Times New Roman"/>
          <w:sz w:val="24"/>
          <w:szCs w:val="24"/>
        </w:rPr>
        <w:t xml:space="preserve">Eric </w:t>
      </w:r>
      <w:proofErr w:type="spellStart"/>
      <w:r w:rsidR="00D07379" w:rsidRPr="00D01A6B">
        <w:rPr>
          <w:rFonts w:ascii="Times New Roman" w:hAnsi="Times New Roman" w:cs="Times New Roman"/>
          <w:sz w:val="24"/>
          <w:szCs w:val="24"/>
        </w:rPr>
        <w:t>Rauchway</w:t>
      </w:r>
      <w:proofErr w:type="spellEnd"/>
      <w:r w:rsidR="00D07379" w:rsidRPr="00D01A6B">
        <w:rPr>
          <w:rFonts w:ascii="Times New Roman" w:hAnsi="Times New Roman" w:cs="Times New Roman"/>
          <w:sz w:val="24"/>
          <w:szCs w:val="24"/>
        </w:rPr>
        <w:t xml:space="preserve">, </w:t>
      </w:r>
      <w:r w:rsidR="00D07379" w:rsidRPr="00D01A6B">
        <w:rPr>
          <w:rFonts w:ascii="Times New Roman" w:hAnsi="Times New Roman" w:cs="Times New Roman"/>
          <w:i/>
          <w:iCs/>
          <w:sz w:val="24"/>
          <w:szCs w:val="24"/>
        </w:rPr>
        <w:t>The Money Makers: How Roosevelt and Keynes Ended the Depression, Defeated Fascism, and Secured a Prosperous Peace</w:t>
      </w:r>
      <w:r w:rsidR="00D07379" w:rsidRPr="00D01A6B">
        <w:rPr>
          <w:rFonts w:ascii="Times New Roman" w:hAnsi="Times New Roman" w:cs="Times New Roman"/>
          <w:sz w:val="24"/>
          <w:szCs w:val="24"/>
        </w:rPr>
        <w:t xml:space="preserve"> (New York</w:t>
      </w:r>
      <w:r w:rsidR="00BF6805">
        <w:rPr>
          <w:rFonts w:ascii="Times New Roman" w:hAnsi="Times New Roman" w:cs="Times New Roman"/>
          <w:sz w:val="24"/>
          <w:szCs w:val="24"/>
        </w:rPr>
        <w:t>: Basic Books</w:t>
      </w:r>
      <w:r w:rsidR="00D07379" w:rsidRPr="00D01A6B">
        <w:rPr>
          <w:rFonts w:ascii="Times New Roman" w:hAnsi="Times New Roman" w:cs="Times New Roman"/>
          <w:sz w:val="24"/>
          <w:szCs w:val="24"/>
        </w:rPr>
        <w:t>, 2015).</w:t>
      </w:r>
      <w:r w:rsidR="00D07379" w:rsidRPr="00D01A6B">
        <w:rPr>
          <w:rFonts w:ascii="Times New Roman" w:hAnsi="Times New Roman" w:cs="Times New Roman"/>
          <w:sz w:val="24"/>
          <w:szCs w:val="24"/>
        </w:rPr>
        <w:t xml:space="preserve"> </w:t>
      </w:r>
      <w:r w:rsidRPr="00D01A6B">
        <w:rPr>
          <w:rFonts w:ascii="Times New Roman" w:hAnsi="Times New Roman" w:cs="Times New Roman"/>
          <w:sz w:val="24"/>
          <w:szCs w:val="24"/>
        </w:rPr>
        <w:t xml:space="preserve">Sebastian Edwards, </w:t>
      </w:r>
      <w:r w:rsidRPr="00D01A6B">
        <w:rPr>
          <w:rFonts w:ascii="Times New Roman" w:hAnsi="Times New Roman" w:cs="Times New Roman"/>
          <w:i/>
          <w:sz w:val="24"/>
        </w:rPr>
        <w:t>American Default: The Untold Story of FDR, the Supreme Court, and the Battle over Gold</w:t>
      </w:r>
      <w:r w:rsidRPr="00D01A6B">
        <w:rPr>
          <w:rFonts w:ascii="Times New Roman" w:hAnsi="Times New Roman" w:cs="Times New Roman"/>
          <w:sz w:val="24"/>
        </w:rPr>
        <w:t xml:space="preserve"> (Princeton</w:t>
      </w:r>
      <w:r w:rsidR="00BF6805">
        <w:rPr>
          <w:rFonts w:ascii="Times New Roman" w:hAnsi="Times New Roman" w:cs="Times New Roman"/>
          <w:sz w:val="24"/>
        </w:rPr>
        <w:t>: Princeton University Press</w:t>
      </w:r>
      <w:r w:rsidRPr="00D01A6B">
        <w:rPr>
          <w:rFonts w:ascii="Times New Roman" w:hAnsi="Times New Roman" w:cs="Times New Roman"/>
          <w:sz w:val="24"/>
        </w:rPr>
        <w:t>, 2018).</w:t>
      </w:r>
    </w:p>
  </w:endnote>
  <w:endnote w:id="32">
    <w:p w14:paraId="0AB4BAAF" w14:textId="77777777" w:rsidR="006A3A2D" w:rsidRPr="00D01A6B" w:rsidRDefault="001C0F12" w:rsidP="005B4DDC">
      <w:pPr>
        <w:pStyle w:val="Endnote"/>
        <w:spacing w:after="240"/>
        <w:ind w:hanging="288"/>
        <w:rPr>
          <w:rFonts w:ascii="Times New Roman" w:hAnsi="Times New Roman" w:cs="Times New Roman"/>
          <w:sz w:val="24"/>
        </w:rPr>
      </w:pPr>
      <w:r w:rsidRPr="00D01A6B">
        <w:rPr>
          <w:rStyle w:val="EndnoteReference"/>
          <w:rFonts w:ascii="Times New Roman" w:hAnsi="Times New Roman" w:cs="Times New Roman"/>
          <w:sz w:val="24"/>
        </w:rPr>
        <w:endnoteRef/>
      </w:r>
      <w:r w:rsidRPr="00D01A6B">
        <w:rPr>
          <w:rFonts w:ascii="Times New Roman" w:hAnsi="Times New Roman" w:cs="Times New Roman"/>
          <w:sz w:val="24"/>
          <w:szCs w:val="24"/>
        </w:rPr>
        <w:t xml:space="preserve"> Block, </w:t>
      </w:r>
      <w:r w:rsidRPr="00D01A6B">
        <w:rPr>
          <w:rFonts w:ascii="Times New Roman" w:hAnsi="Times New Roman" w:cs="Times New Roman"/>
          <w:sz w:val="24"/>
        </w:rPr>
        <w:t>“Financial Democratization and the Transition to Socialism,” 46.</w:t>
      </w:r>
    </w:p>
  </w:endnote>
  <w:endnote w:id="33">
    <w:p w14:paraId="526A94EE" w14:textId="413D9ACC" w:rsidR="006A3A2D" w:rsidRPr="00D01A6B" w:rsidRDefault="001C0F12" w:rsidP="005B4DDC">
      <w:pPr>
        <w:pStyle w:val="Endnote"/>
        <w:spacing w:after="240"/>
        <w:ind w:hanging="288"/>
        <w:rPr>
          <w:rFonts w:ascii="Times New Roman" w:hAnsi="Times New Roman" w:cs="Times New Roman"/>
          <w:sz w:val="24"/>
        </w:rPr>
      </w:pPr>
      <w:r w:rsidRPr="00D01A6B">
        <w:rPr>
          <w:rStyle w:val="EndnoteReference"/>
          <w:rFonts w:ascii="Times New Roman" w:hAnsi="Times New Roman" w:cs="Times New Roman"/>
          <w:sz w:val="24"/>
        </w:rPr>
        <w:endnoteRef/>
      </w:r>
      <w:r w:rsidRPr="00D01A6B">
        <w:rPr>
          <w:rFonts w:ascii="Times New Roman" w:hAnsi="Times New Roman" w:cs="Times New Roman"/>
          <w:sz w:val="24"/>
          <w:szCs w:val="24"/>
        </w:rPr>
        <w:t xml:space="preserve"> Woodruff, </w:t>
      </w:r>
      <w:r w:rsidRPr="00D01A6B">
        <w:rPr>
          <w:rFonts w:ascii="Times New Roman" w:hAnsi="Times New Roman" w:cs="Times New Roman"/>
          <w:sz w:val="24"/>
        </w:rPr>
        <w:t>“Governing by Panic</w:t>
      </w:r>
      <w:r w:rsidR="00011D0D">
        <w:rPr>
          <w:rFonts w:ascii="Times New Roman" w:hAnsi="Times New Roman" w:cs="Times New Roman"/>
          <w:sz w:val="24"/>
        </w:rPr>
        <w:t>:</w:t>
      </w:r>
      <w:r w:rsidRPr="00D01A6B">
        <w:rPr>
          <w:rFonts w:ascii="Times New Roman" w:hAnsi="Times New Roman" w:cs="Times New Roman"/>
          <w:sz w:val="24"/>
        </w:rPr>
        <w:t xml:space="preserve"> The Politics of the Eurozone Crisis.”</w:t>
      </w:r>
    </w:p>
  </w:endnote>
  <w:endnote w:id="34">
    <w:p w14:paraId="5DE041A1" w14:textId="77777777" w:rsidR="006A3A2D" w:rsidRPr="00D01A6B" w:rsidRDefault="001C0F12" w:rsidP="005B4DDC">
      <w:pPr>
        <w:pStyle w:val="Endnote"/>
        <w:spacing w:after="240"/>
        <w:ind w:hanging="288"/>
        <w:rPr>
          <w:rFonts w:ascii="Times New Roman" w:hAnsi="Times New Roman" w:cs="Times New Roman"/>
          <w:sz w:val="24"/>
        </w:rPr>
      </w:pPr>
      <w:r w:rsidRPr="00D01A6B">
        <w:rPr>
          <w:rStyle w:val="EndnoteReference"/>
          <w:rFonts w:ascii="Times New Roman" w:hAnsi="Times New Roman" w:cs="Times New Roman"/>
          <w:sz w:val="24"/>
        </w:rPr>
        <w:endnoteRef/>
      </w:r>
      <w:r w:rsidRPr="00D01A6B">
        <w:rPr>
          <w:rFonts w:ascii="Times New Roman" w:hAnsi="Times New Roman" w:cs="Times New Roman"/>
          <w:sz w:val="24"/>
          <w:szCs w:val="24"/>
        </w:rPr>
        <w:t xml:space="preserve"> Ibid.</w:t>
      </w:r>
    </w:p>
  </w:endnote>
  <w:endnote w:id="35">
    <w:p w14:paraId="7F42AF27" w14:textId="1EACECA4" w:rsidR="006A3A2D" w:rsidRPr="00D01A6B" w:rsidRDefault="001C0F12" w:rsidP="005B4DDC">
      <w:pPr>
        <w:pStyle w:val="Endnote"/>
        <w:spacing w:after="240"/>
        <w:ind w:hanging="288"/>
        <w:rPr>
          <w:rFonts w:ascii="Times New Roman" w:hAnsi="Times New Roman" w:cs="Times New Roman"/>
          <w:sz w:val="24"/>
        </w:rPr>
      </w:pPr>
      <w:r w:rsidRPr="00D01A6B">
        <w:rPr>
          <w:rStyle w:val="EndnoteReference"/>
          <w:rFonts w:ascii="Times New Roman" w:hAnsi="Times New Roman" w:cs="Times New Roman"/>
          <w:sz w:val="24"/>
        </w:rPr>
        <w:endnoteRef/>
      </w:r>
      <w:r w:rsidRPr="00D01A6B">
        <w:rPr>
          <w:rFonts w:ascii="Times New Roman" w:hAnsi="Times New Roman" w:cs="Times New Roman"/>
          <w:sz w:val="24"/>
          <w:szCs w:val="24"/>
        </w:rPr>
        <w:t xml:space="preserve"> Mark Blyth, Eric Lonergan, and Simon Wren-Lewis, </w:t>
      </w:r>
      <w:r w:rsidRPr="00D01A6B">
        <w:rPr>
          <w:rFonts w:ascii="Times New Roman" w:hAnsi="Times New Roman" w:cs="Times New Roman"/>
          <w:sz w:val="24"/>
        </w:rPr>
        <w:t xml:space="preserve">“Now the Bank of England Needs to Deliver QE for the People,” </w:t>
      </w:r>
      <w:r w:rsidRPr="00D01A6B">
        <w:rPr>
          <w:rFonts w:ascii="Times New Roman" w:hAnsi="Times New Roman" w:cs="Times New Roman"/>
          <w:i/>
          <w:sz w:val="24"/>
        </w:rPr>
        <w:t>The Guardian</w:t>
      </w:r>
      <w:r w:rsidR="00BF6805">
        <w:rPr>
          <w:rFonts w:ascii="Times New Roman" w:hAnsi="Times New Roman" w:cs="Times New Roman"/>
          <w:sz w:val="24"/>
        </w:rPr>
        <w:t xml:space="preserve"> (</w:t>
      </w:r>
      <w:r w:rsidRPr="00D01A6B">
        <w:rPr>
          <w:rFonts w:ascii="Times New Roman" w:hAnsi="Times New Roman" w:cs="Times New Roman"/>
          <w:sz w:val="24"/>
        </w:rPr>
        <w:t>May 21, 2015</w:t>
      </w:r>
      <w:r w:rsidR="00BF6805">
        <w:rPr>
          <w:rFonts w:ascii="Times New Roman" w:hAnsi="Times New Roman" w:cs="Times New Roman"/>
          <w:sz w:val="24"/>
        </w:rPr>
        <w:t>)</w:t>
      </w:r>
      <w:r w:rsidRPr="00D01A6B">
        <w:rPr>
          <w:rFonts w:ascii="Times New Roman" w:hAnsi="Times New Roman" w:cs="Times New Roman"/>
          <w:sz w:val="24"/>
        </w:rPr>
        <w:t>.</w:t>
      </w:r>
    </w:p>
  </w:endnote>
  <w:endnote w:id="36">
    <w:p w14:paraId="3C465A10" w14:textId="07B8688C" w:rsidR="006A3A2D" w:rsidRPr="00D01A6B" w:rsidRDefault="001C0F12" w:rsidP="005B4DDC">
      <w:pPr>
        <w:pStyle w:val="Endnote"/>
        <w:spacing w:after="240"/>
        <w:ind w:hanging="288"/>
        <w:rPr>
          <w:rFonts w:ascii="Times New Roman" w:hAnsi="Times New Roman" w:cs="Times New Roman"/>
          <w:sz w:val="24"/>
        </w:rPr>
      </w:pPr>
      <w:r w:rsidRPr="00D01A6B">
        <w:rPr>
          <w:rStyle w:val="EndnoteReference"/>
          <w:rFonts w:ascii="Times New Roman" w:hAnsi="Times New Roman" w:cs="Times New Roman"/>
          <w:sz w:val="24"/>
        </w:rPr>
        <w:endnoteRef/>
      </w:r>
      <w:r w:rsidRPr="00D01A6B">
        <w:rPr>
          <w:rFonts w:ascii="Times New Roman" w:hAnsi="Times New Roman" w:cs="Times New Roman"/>
          <w:sz w:val="24"/>
          <w:szCs w:val="24"/>
        </w:rPr>
        <w:t xml:space="preserve"> Cf.</w:t>
      </w:r>
      <w:r w:rsidR="00D01A6B">
        <w:rPr>
          <w:rFonts w:ascii="Times New Roman" w:hAnsi="Times New Roman" w:cs="Times New Roman"/>
          <w:sz w:val="24"/>
          <w:szCs w:val="24"/>
        </w:rPr>
        <w:t xml:space="preserve"> </w:t>
      </w:r>
      <w:r w:rsidRPr="00D01A6B">
        <w:rPr>
          <w:rFonts w:ascii="Times New Roman" w:hAnsi="Times New Roman" w:cs="Times New Roman"/>
          <w:sz w:val="24"/>
          <w:szCs w:val="24"/>
        </w:rPr>
        <w:t xml:space="preserve">Larry Summers, </w:t>
      </w:r>
      <w:r w:rsidRPr="00D01A6B">
        <w:rPr>
          <w:rFonts w:ascii="Times New Roman" w:hAnsi="Times New Roman" w:cs="Times New Roman"/>
          <w:sz w:val="24"/>
        </w:rPr>
        <w:t xml:space="preserve">“Central Bank Independence,” </w:t>
      </w:r>
      <w:r w:rsidR="00BF6805">
        <w:rPr>
          <w:rFonts w:ascii="Times New Roman" w:hAnsi="Times New Roman" w:cs="Times New Roman"/>
          <w:sz w:val="24"/>
        </w:rPr>
        <w:t xml:space="preserve">(Prepared conference remarks, </w:t>
      </w:r>
      <w:r w:rsidRPr="00D01A6B">
        <w:rPr>
          <w:rFonts w:ascii="Times New Roman" w:hAnsi="Times New Roman" w:cs="Times New Roman"/>
          <w:sz w:val="24"/>
        </w:rPr>
        <w:t>September 28, 2017</w:t>
      </w:r>
      <w:r w:rsidR="00BF6805">
        <w:rPr>
          <w:rFonts w:ascii="Times New Roman" w:hAnsi="Times New Roman" w:cs="Times New Roman"/>
          <w:sz w:val="24"/>
        </w:rPr>
        <w:t xml:space="preserve">; online at </w:t>
      </w:r>
      <w:r w:rsidR="00BF6805" w:rsidRPr="00BF6805">
        <w:rPr>
          <w:rFonts w:ascii="Times New Roman" w:hAnsi="Times New Roman" w:cs="Times New Roman"/>
          <w:sz w:val="24"/>
        </w:rPr>
        <w:t>http://larrysummers.com/2017/09/28/central-bank-independence/</w:t>
      </w:r>
      <w:r w:rsidR="00BF6805">
        <w:rPr>
          <w:rFonts w:ascii="Times New Roman" w:hAnsi="Times New Roman" w:cs="Times New Roman"/>
          <w:sz w:val="24"/>
        </w:rPr>
        <w:t>)</w:t>
      </w:r>
      <w:r w:rsidRPr="00D01A6B">
        <w:rPr>
          <w:rFonts w:ascii="Times New Roman" w:hAnsi="Times New Roman" w:cs="Times New Roman"/>
          <w:sz w:val="24"/>
        </w:rPr>
        <w:t>.</w:t>
      </w:r>
    </w:p>
  </w:endnote>
  <w:endnote w:id="37">
    <w:p w14:paraId="71F9EB0E" w14:textId="77777777" w:rsidR="006A3A2D" w:rsidRPr="00D01A6B" w:rsidRDefault="001C0F12" w:rsidP="005B4DDC">
      <w:pPr>
        <w:pStyle w:val="Endnote"/>
        <w:spacing w:after="240"/>
        <w:ind w:hanging="288"/>
        <w:rPr>
          <w:rFonts w:ascii="Times New Roman" w:hAnsi="Times New Roman" w:cs="Times New Roman"/>
          <w:sz w:val="24"/>
        </w:rPr>
      </w:pPr>
      <w:r w:rsidRPr="00D01A6B">
        <w:rPr>
          <w:rStyle w:val="EndnoteReference"/>
          <w:rFonts w:ascii="Times New Roman" w:hAnsi="Times New Roman" w:cs="Times New Roman"/>
          <w:sz w:val="24"/>
        </w:rPr>
        <w:endnoteRef/>
      </w:r>
      <w:r w:rsidRPr="00D01A6B">
        <w:rPr>
          <w:rFonts w:ascii="Times New Roman" w:hAnsi="Times New Roman" w:cs="Times New Roman"/>
          <w:sz w:val="24"/>
          <w:szCs w:val="24"/>
        </w:rPr>
        <w:t xml:space="preserve"> Finn E. </w:t>
      </w:r>
      <w:proofErr w:type="spellStart"/>
      <w:r w:rsidRPr="00D01A6B">
        <w:rPr>
          <w:rFonts w:ascii="Times New Roman" w:hAnsi="Times New Roman" w:cs="Times New Roman"/>
          <w:sz w:val="24"/>
          <w:szCs w:val="24"/>
        </w:rPr>
        <w:t>Kydland</w:t>
      </w:r>
      <w:proofErr w:type="spellEnd"/>
      <w:r w:rsidRPr="00D01A6B">
        <w:rPr>
          <w:rFonts w:ascii="Times New Roman" w:hAnsi="Times New Roman" w:cs="Times New Roman"/>
          <w:sz w:val="24"/>
          <w:szCs w:val="24"/>
        </w:rPr>
        <w:t xml:space="preserve"> and Edward C. Prescott, </w:t>
      </w:r>
      <w:r w:rsidRPr="00D01A6B">
        <w:rPr>
          <w:rFonts w:ascii="Times New Roman" w:hAnsi="Times New Roman" w:cs="Times New Roman"/>
          <w:sz w:val="24"/>
        </w:rPr>
        <w:t xml:space="preserve">“Rules Rather than Discretion: The Inconsistency of Optimal Plans,” </w:t>
      </w:r>
      <w:r w:rsidRPr="00D01A6B">
        <w:rPr>
          <w:rFonts w:ascii="Times New Roman" w:hAnsi="Times New Roman" w:cs="Times New Roman"/>
          <w:i/>
          <w:sz w:val="24"/>
        </w:rPr>
        <w:t>Journal of Political Economy</w:t>
      </w:r>
      <w:r w:rsidRPr="00D01A6B">
        <w:rPr>
          <w:rFonts w:ascii="Times New Roman" w:hAnsi="Times New Roman" w:cs="Times New Roman"/>
          <w:sz w:val="24"/>
        </w:rPr>
        <w:t xml:space="preserve"> 85, no. 3 (1977): 477–80.</w:t>
      </w:r>
    </w:p>
  </w:endnote>
  <w:endnote w:id="38">
    <w:p w14:paraId="1BBB70B9" w14:textId="77777777" w:rsidR="006A3A2D" w:rsidRPr="00D01A6B" w:rsidRDefault="001C0F12" w:rsidP="005B4DDC">
      <w:pPr>
        <w:pStyle w:val="Endnote"/>
        <w:spacing w:after="240"/>
        <w:ind w:hanging="288"/>
        <w:rPr>
          <w:rFonts w:ascii="Times New Roman" w:hAnsi="Times New Roman" w:cs="Times New Roman"/>
          <w:sz w:val="24"/>
        </w:rPr>
      </w:pPr>
      <w:r w:rsidRPr="00D01A6B">
        <w:rPr>
          <w:rStyle w:val="EndnoteReference"/>
          <w:rFonts w:ascii="Times New Roman" w:hAnsi="Times New Roman" w:cs="Times New Roman"/>
          <w:sz w:val="24"/>
        </w:rPr>
        <w:endnoteRef/>
      </w:r>
      <w:r w:rsidRPr="00D01A6B">
        <w:rPr>
          <w:rFonts w:ascii="Times New Roman" w:hAnsi="Times New Roman" w:cs="Times New Roman"/>
          <w:sz w:val="24"/>
          <w:szCs w:val="24"/>
        </w:rPr>
        <w:t xml:space="preserve"> Kenneth Rogoff, </w:t>
      </w:r>
      <w:r w:rsidRPr="00D01A6B">
        <w:rPr>
          <w:rFonts w:ascii="Times New Roman" w:hAnsi="Times New Roman" w:cs="Times New Roman"/>
          <w:sz w:val="24"/>
        </w:rPr>
        <w:t xml:space="preserve">“The Optimal Degree of Commitment to an Intermediate Monetary Target,” </w:t>
      </w:r>
      <w:r w:rsidRPr="00D01A6B">
        <w:rPr>
          <w:rFonts w:ascii="Times New Roman" w:hAnsi="Times New Roman" w:cs="Times New Roman"/>
          <w:i/>
          <w:sz w:val="24"/>
        </w:rPr>
        <w:t>The Quarterly Journal of Economics</w:t>
      </w:r>
      <w:r w:rsidRPr="00D01A6B">
        <w:rPr>
          <w:rFonts w:ascii="Times New Roman" w:hAnsi="Times New Roman" w:cs="Times New Roman"/>
          <w:sz w:val="24"/>
        </w:rPr>
        <w:t xml:space="preserve"> 100, no. 4 (1985): 1169–89.</w:t>
      </w:r>
    </w:p>
  </w:endnote>
  <w:endnote w:id="39">
    <w:p w14:paraId="00E02DC5" w14:textId="77777777" w:rsidR="006A3A2D" w:rsidRPr="00D01A6B" w:rsidRDefault="001C0F12" w:rsidP="005B4DDC">
      <w:pPr>
        <w:pStyle w:val="Endnote"/>
        <w:spacing w:after="240"/>
        <w:ind w:hanging="288"/>
        <w:rPr>
          <w:rFonts w:ascii="Times New Roman" w:hAnsi="Times New Roman" w:cs="Times New Roman"/>
          <w:sz w:val="24"/>
        </w:rPr>
      </w:pPr>
      <w:r w:rsidRPr="00D01A6B">
        <w:rPr>
          <w:rStyle w:val="EndnoteReference"/>
          <w:rFonts w:ascii="Times New Roman" w:hAnsi="Times New Roman" w:cs="Times New Roman"/>
          <w:sz w:val="24"/>
        </w:rPr>
        <w:endnoteRef/>
      </w:r>
      <w:r w:rsidRPr="00D01A6B">
        <w:rPr>
          <w:rFonts w:ascii="Times New Roman" w:hAnsi="Times New Roman" w:cs="Times New Roman"/>
          <w:sz w:val="24"/>
          <w:szCs w:val="24"/>
        </w:rPr>
        <w:t xml:space="preserve"> Thomas J. Sargent and Neil Wallace, </w:t>
      </w:r>
      <w:r w:rsidRPr="00D01A6B">
        <w:rPr>
          <w:rFonts w:ascii="Times New Roman" w:hAnsi="Times New Roman" w:cs="Times New Roman"/>
          <w:sz w:val="24"/>
        </w:rPr>
        <w:t xml:space="preserve">“Some Unpleasant Monetarist Arithmetic,” </w:t>
      </w:r>
      <w:r w:rsidRPr="00D01A6B">
        <w:rPr>
          <w:rFonts w:ascii="Times New Roman" w:hAnsi="Times New Roman" w:cs="Times New Roman"/>
          <w:i/>
          <w:sz w:val="24"/>
        </w:rPr>
        <w:t>Federal Reserve Bank of Minneapolis Quarterly Review</w:t>
      </w:r>
      <w:r w:rsidRPr="00D01A6B">
        <w:rPr>
          <w:rFonts w:ascii="Times New Roman" w:hAnsi="Times New Roman" w:cs="Times New Roman"/>
          <w:sz w:val="24"/>
        </w:rPr>
        <w:t xml:space="preserve"> 5, no. 3 (1981): 7.</w:t>
      </w:r>
    </w:p>
  </w:endnote>
  <w:endnote w:id="40">
    <w:p w14:paraId="334899C3" w14:textId="77777777" w:rsidR="006A3A2D" w:rsidRPr="00D01A6B" w:rsidRDefault="001C0F12" w:rsidP="005B4DDC">
      <w:pPr>
        <w:pStyle w:val="Endnote"/>
        <w:spacing w:after="240"/>
        <w:ind w:hanging="288"/>
        <w:rPr>
          <w:rFonts w:ascii="Times New Roman" w:hAnsi="Times New Roman" w:cs="Times New Roman"/>
          <w:sz w:val="24"/>
        </w:rPr>
      </w:pPr>
      <w:r w:rsidRPr="00D01A6B">
        <w:rPr>
          <w:rStyle w:val="EndnoteReference"/>
          <w:rFonts w:ascii="Times New Roman" w:hAnsi="Times New Roman" w:cs="Times New Roman"/>
          <w:sz w:val="24"/>
        </w:rPr>
        <w:endnoteRef/>
      </w:r>
      <w:r w:rsidRPr="00D01A6B">
        <w:rPr>
          <w:rFonts w:ascii="Times New Roman" w:hAnsi="Times New Roman" w:cs="Times New Roman"/>
          <w:sz w:val="24"/>
          <w:szCs w:val="24"/>
        </w:rPr>
        <w:t xml:space="preserve"> Olivier Blanchard, </w:t>
      </w:r>
      <w:r w:rsidRPr="00D01A6B">
        <w:rPr>
          <w:rFonts w:ascii="Times New Roman" w:hAnsi="Times New Roman" w:cs="Times New Roman"/>
          <w:sz w:val="24"/>
        </w:rPr>
        <w:t xml:space="preserve">“AEA Presidential Address,” </w:t>
      </w:r>
      <w:r w:rsidRPr="00D01A6B">
        <w:rPr>
          <w:rFonts w:ascii="Times New Roman" w:hAnsi="Times New Roman" w:cs="Times New Roman"/>
          <w:i/>
          <w:sz w:val="24"/>
        </w:rPr>
        <w:t>American Economic Association</w:t>
      </w:r>
      <w:r w:rsidRPr="00D01A6B">
        <w:rPr>
          <w:rFonts w:ascii="Times New Roman" w:hAnsi="Times New Roman" w:cs="Times New Roman"/>
          <w:sz w:val="24"/>
        </w:rPr>
        <w:t>, January 4, 2019.</w:t>
      </w:r>
    </w:p>
  </w:endnote>
  <w:endnote w:id="41">
    <w:p w14:paraId="033F945A" w14:textId="488F8120" w:rsidR="006A3A2D" w:rsidRPr="00D01A6B" w:rsidRDefault="001C0F12" w:rsidP="005B4DDC">
      <w:pPr>
        <w:pStyle w:val="Endnote"/>
        <w:spacing w:after="240"/>
        <w:ind w:hanging="288"/>
        <w:rPr>
          <w:rFonts w:ascii="Times New Roman" w:hAnsi="Times New Roman" w:cs="Times New Roman"/>
          <w:sz w:val="24"/>
        </w:rPr>
      </w:pPr>
      <w:r w:rsidRPr="00D01A6B">
        <w:rPr>
          <w:rStyle w:val="EndnoteReference"/>
          <w:rFonts w:ascii="Times New Roman" w:hAnsi="Times New Roman" w:cs="Times New Roman"/>
          <w:sz w:val="24"/>
        </w:rPr>
        <w:endnoteRef/>
      </w:r>
      <w:r w:rsidRPr="00D01A6B">
        <w:rPr>
          <w:rFonts w:ascii="Times New Roman" w:hAnsi="Times New Roman" w:cs="Times New Roman"/>
          <w:sz w:val="24"/>
          <w:szCs w:val="24"/>
        </w:rPr>
        <w:t xml:space="preserve"> Sebastian </w:t>
      </w:r>
      <w:proofErr w:type="spellStart"/>
      <w:r w:rsidRPr="00D01A6B">
        <w:rPr>
          <w:rFonts w:ascii="Times New Roman" w:hAnsi="Times New Roman" w:cs="Times New Roman"/>
          <w:sz w:val="24"/>
          <w:szCs w:val="24"/>
        </w:rPr>
        <w:t>Dellepiane</w:t>
      </w:r>
      <w:proofErr w:type="spellEnd"/>
      <w:r w:rsidRPr="00D01A6B">
        <w:rPr>
          <w:rFonts w:ascii="Times New Roman" w:hAnsi="Times New Roman" w:cs="Times New Roman"/>
          <w:sz w:val="24"/>
          <w:szCs w:val="24"/>
        </w:rPr>
        <w:t xml:space="preserve">-Avellaneda, </w:t>
      </w:r>
      <w:r w:rsidRPr="00D01A6B">
        <w:rPr>
          <w:rFonts w:ascii="Times New Roman" w:hAnsi="Times New Roman" w:cs="Times New Roman"/>
          <w:sz w:val="24"/>
        </w:rPr>
        <w:t xml:space="preserve">“Gordon Unbound: The </w:t>
      </w:r>
      <w:proofErr w:type="spellStart"/>
      <w:r w:rsidRPr="00D01A6B">
        <w:rPr>
          <w:rFonts w:ascii="Times New Roman" w:hAnsi="Times New Roman" w:cs="Times New Roman"/>
          <w:sz w:val="24"/>
        </w:rPr>
        <w:t>Heresthetic</w:t>
      </w:r>
      <w:proofErr w:type="spellEnd"/>
      <w:r w:rsidRPr="00D01A6B">
        <w:rPr>
          <w:rFonts w:ascii="Times New Roman" w:hAnsi="Times New Roman" w:cs="Times New Roman"/>
          <w:sz w:val="24"/>
        </w:rPr>
        <w:t xml:space="preserve"> of Central Bank Independence in Britain,” </w:t>
      </w:r>
      <w:r w:rsidRPr="00D01A6B">
        <w:rPr>
          <w:rFonts w:ascii="Times New Roman" w:hAnsi="Times New Roman" w:cs="Times New Roman"/>
          <w:i/>
          <w:sz w:val="24"/>
        </w:rPr>
        <w:t>British Journal of Political Science</w:t>
      </w:r>
      <w:r w:rsidRPr="00D01A6B">
        <w:rPr>
          <w:rFonts w:ascii="Times New Roman" w:hAnsi="Times New Roman" w:cs="Times New Roman"/>
          <w:sz w:val="24"/>
        </w:rPr>
        <w:t xml:space="preserve"> 43, no. 2 (April 2013): 263–93.</w:t>
      </w:r>
    </w:p>
  </w:endnote>
  <w:endnote w:id="42">
    <w:p w14:paraId="392AFCC0" w14:textId="4459804B" w:rsidR="006A3A2D" w:rsidRPr="00D01A6B" w:rsidRDefault="001C0F12" w:rsidP="005B4DDC">
      <w:pPr>
        <w:pStyle w:val="Endnote"/>
        <w:spacing w:after="240"/>
        <w:ind w:hanging="288"/>
        <w:rPr>
          <w:rFonts w:ascii="Times New Roman" w:hAnsi="Times New Roman" w:cs="Times New Roman"/>
          <w:sz w:val="24"/>
        </w:rPr>
      </w:pPr>
      <w:r w:rsidRPr="00D01A6B">
        <w:rPr>
          <w:rStyle w:val="EndnoteReference"/>
          <w:rFonts w:ascii="Times New Roman" w:hAnsi="Times New Roman" w:cs="Times New Roman"/>
          <w:sz w:val="24"/>
        </w:rPr>
        <w:endnoteRef/>
      </w:r>
      <w:r w:rsidRPr="00D01A6B">
        <w:rPr>
          <w:rFonts w:ascii="Times New Roman" w:hAnsi="Times New Roman" w:cs="Times New Roman"/>
          <w:sz w:val="24"/>
          <w:szCs w:val="24"/>
        </w:rPr>
        <w:t xml:space="preserve"> Nicholas </w:t>
      </w:r>
      <w:proofErr w:type="spellStart"/>
      <w:r w:rsidRPr="00D01A6B">
        <w:rPr>
          <w:rFonts w:ascii="Times New Roman" w:hAnsi="Times New Roman" w:cs="Times New Roman"/>
          <w:sz w:val="24"/>
          <w:szCs w:val="24"/>
        </w:rPr>
        <w:t>Sowels</w:t>
      </w:r>
      <w:proofErr w:type="spellEnd"/>
      <w:r w:rsidRPr="00D01A6B">
        <w:rPr>
          <w:rFonts w:ascii="Times New Roman" w:hAnsi="Times New Roman" w:cs="Times New Roman"/>
          <w:sz w:val="24"/>
          <w:szCs w:val="24"/>
        </w:rPr>
        <w:t xml:space="preserve">, </w:t>
      </w:r>
      <w:r w:rsidRPr="00D01A6B">
        <w:rPr>
          <w:rFonts w:ascii="Times New Roman" w:hAnsi="Times New Roman" w:cs="Times New Roman"/>
          <w:sz w:val="24"/>
        </w:rPr>
        <w:t xml:space="preserve">“The Coalition’s Economic Policy of Fiscal Austerity and Monetary Experimentation by the Bank of England,” </w:t>
      </w:r>
      <w:proofErr w:type="spellStart"/>
      <w:r w:rsidRPr="00D01A6B">
        <w:rPr>
          <w:rFonts w:ascii="Times New Roman" w:hAnsi="Times New Roman" w:cs="Times New Roman"/>
          <w:i/>
          <w:sz w:val="24"/>
        </w:rPr>
        <w:t>Observatoire</w:t>
      </w:r>
      <w:proofErr w:type="spellEnd"/>
      <w:r w:rsidRPr="00D01A6B">
        <w:rPr>
          <w:rFonts w:ascii="Times New Roman" w:hAnsi="Times New Roman" w:cs="Times New Roman"/>
          <w:i/>
          <w:sz w:val="24"/>
        </w:rPr>
        <w:t xml:space="preserve"> de La Société </w:t>
      </w:r>
      <w:proofErr w:type="spellStart"/>
      <w:r w:rsidRPr="00D01A6B">
        <w:rPr>
          <w:rFonts w:ascii="Times New Roman" w:hAnsi="Times New Roman" w:cs="Times New Roman"/>
          <w:i/>
          <w:sz w:val="24"/>
        </w:rPr>
        <w:t>Britannique</w:t>
      </w:r>
      <w:proofErr w:type="spellEnd"/>
      <w:r w:rsidRPr="00D01A6B">
        <w:rPr>
          <w:rFonts w:ascii="Times New Roman" w:hAnsi="Times New Roman" w:cs="Times New Roman"/>
          <w:sz w:val="24"/>
        </w:rPr>
        <w:t>, no. 15 (2014): 165–88.</w:t>
      </w:r>
    </w:p>
  </w:endnote>
  <w:endnote w:id="43">
    <w:p w14:paraId="412F2EDA" w14:textId="10558CE4" w:rsidR="006A3A2D" w:rsidRPr="00D01A6B" w:rsidRDefault="001C0F12" w:rsidP="005B4DDC">
      <w:pPr>
        <w:pStyle w:val="Endnote"/>
        <w:spacing w:after="240"/>
        <w:ind w:hanging="288"/>
        <w:rPr>
          <w:rFonts w:ascii="Times New Roman" w:hAnsi="Times New Roman" w:cs="Times New Roman"/>
          <w:sz w:val="24"/>
        </w:rPr>
      </w:pPr>
      <w:r w:rsidRPr="00D01A6B">
        <w:rPr>
          <w:rStyle w:val="EndnoteReference"/>
          <w:rFonts w:ascii="Times New Roman" w:hAnsi="Times New Roman" w:cs="Times New Roman"/>
          <w:sz w:val="24"/>
        </w:rPr>
        <w:endnoteRef/>
      </w:r>
      <w:r w:rsidRPr="00D01A6B">
        <w:rPr>
          <w:rFonts w:ascii="Times New Roman" w:hAnsi="Times New Roman" w:cs="Times New Roman"/>
          <w:sz w:val="24"/>
          <w:szCs w:val="24"/>
        </w:rPr>
        <w:t xml:space="preserve"> Chris Giles, </w:t>
      </w:r>
      <w:r w:rsidRPr="00D01A6B">
        <w:rPr>
          <w:rFonts w:ascii="Times New Roman" w:hAnsi="Times New Roman" w:cs="Times New Roman"/>
          <w:sz w:val="24"/>
        </w:rPr>
        <w:t xml:space="preserve">“People’s Quantitative Easing — No Magic,” </w:t>
      </w:r>
      <w:r w:rsidRPr="00D01A6B">
        <w:rPr>
          <w:rFonts w:ascii="Times New Roman" w:hAnsi="Times New Roman" w:cs="Times New Roman"/>
          <w:i/>
          <w:sz w:val="24"/>
        </w:rPr>
        <w:t>Financial Times</w:t>
      </w:r>
      <w:r w:rsidR="00BF6805">
        <w:rPr>
          <w:rFonts w:ascii="Times New Roman" w:hAnsi="Times New Roman" w:cs="Times New Roman"/>
          <w:sz w:val="24"/>
        </w:rPr>
        <w:t xml:space="preserve"> (</w:t>
      </w:r>
      <w:r w:rsidRPr="00D01A6B">
        <w:rPr>
          <w:rFonts w:ascii="Times New Roman" w:hAnsi="Times New Roman" w:cs="Times New Roman"/>
          <w:sz w:val="24"/>
        </w:rPr>
        <w:t>August 13, 2015</w:t>
      </w:r>
      <w:r w:rsidR="00BF6805">
        <w:rPr>
          <w:rFonts w:ascii="Times New Roman" w:hAnsi="Times New Roman" w:cs="Times New Roman"/>
          <w:sz w:val="24"/>
        </w:rPr>
        <w:t>)</w:t>
      </w:r>
      <w:r w:rsidRPr="00D01A6B">
        <w:rPr>
          <w:rFonts w:ascii="Times New Roman" w:hAnsi="Times New Roman" w:cs="Times New Roman"/>
          <w:sz w:val="24"/>
        </w:rPr>
        <w:t>.</w:t>
      </w:r>
    </w:p>
  </w:endnote>
  <w:endnote w:id="44">
    <w:p w14:paraId="4A2532DE" w14:textId="77777777" w:rsidR="006A3A2D" w:rsidRPr="00D01A6B" w:rsidRDefault="001C0F12" w:rsidP="005B4DDC">
      <w:pPr>
        <w:pStyle w:val="Endnote"/>
        <w:spacing w:after="240"/>
        <w:ind w:hanging="288"/>
        <w:rPr>
          <w:rFonts w:ascii="Times New Roman" w:hAnsi="Times New Roman" w:cs="Times New Roman"/>
          <w:sz w:val="24"/>
        </w:rPr>
      </w:pPr>
      <w:r w:rsidRPr="00D01A6B">
        <w:rPr>
          <w:rStyle w:val="EndnoteReference"/>
          <w:rFonts w:ascii="Times New Roman" w:hAnsi="Times New Roman" w:cs="Times New Roman"/>
          <w:sz w:val="24"/>
        </w:rPr>
        <w:endnoteRef/>
      </w:r>
      <w:r w:rsidRPr="00D01A6B">
        <w:rPr>
          <w:rFonts w:ascii="Times New Roman" w:hAnsi="Times New Roman" w:cs="Times New Roman"/>
          <w:sz w:val="24"/>
          <w:szCs w:val="24"/>
        </w:rPr>
        <w:t xml:space="preserve"> David M. Woodruff, </w:t>
      </w:r>
      <w:r w:rsidRPr="00D01A6B">
        <w:rPr>
          <w:rFonts w:ascii="Times New Roman" w:hAnsi="Times New Roman" w:cs="Times New Roman"/>
          <w:sz w:val="24"/>
        </w:rPr>
        <w:t xml:space="preserve">“Monetary Surrogates and Money’s Dual Nature,” in </w:t>
      </w:r>
      <w:r w:rsidRPr="00D01A6B">
        <w:rPr>
          <w:rFonts w:ascii="Times New Roman" w:hAnsi="Times New Roman" w:cs="Times New Roman"/>
          <w:i/>
          <w:sz w:val="24"/>
        </w:rPr>
        <w:t>Financial Crises and the Nature of Capitalist Money: Mutual Developments from the Work of Geoffrey Ingham</w:t>
      </w:r>
      <w:r w:rsidRPr="00D01A6B">
        <w:rPr>
          <w:rFonts w:ascii="Times New Roman" w:hAnsi="Times New Roman" w:cs="Times New Roman"/>
          <w:sz w:val="24"/>
        </w:rPr>
        <w:t>, ed. Jocelyn Pixley and G. C. Harcourt (London, 2013), 101–23.</w:t>
      </w:r>
      <w:r w:rsidRPr="00D01A6B">
        <w:rPr>
          <w:rFonts w:ascii="Times New Roman" w:hAnsi="Times New Roman" w:cs="Times New Roman"/>
          <w:sz w:val="24"/>
          <w:szCs w:val="24"/>
        </w:rPr>
        <w:t xml:space="preserve"> Bruno </w:t>
      </w:r>
      <w:proofErr w:type="spellStart"/>
      <w:r w:rsidRPr="00D01A6B">
        <w:rPr>
          <w:rFonts w:ascii="Times New Roman" w:hAnsi="Times New Roman" w:cs="Times New Roman"/>
          <w:sz w:val="24"/>
          <w:szCs w:val="24"/>
        </w:rPr>
        <w:t>Th</w:t>
      </w:r>
      <w:r w:rsidRPr="00D01A6B">
        <w:rPr>
          <w:rFonts w:ascii="Times New Roman" w:hAnsi="Times New Roman" w:cs="Times New Roman"/>
          <w:sz w:val="24"/>
        </w:rPr>
        <w:t>éret</w:t>
      </w:r>
      <w:proofErr w:type="spellEnd"/>
      <w:r w:rsidRPr="00D01A6B">
        <w:rPr>
          <w:rFonts w:ascii="Times New Roman" w:hAnsi="Times New Roman" w:cs="Times New Roman"/>
          <w:sz w:val="24"/>
        </w:rPr>
        <w:t xml:space="preserve">, “Birth, Life and Death of a Provincial Complementary Currency from Tucuman, Argentina (1985-2003),” in </w:t>
      </w:r>
      <w:r w:rsidRPr="00D01A6B">
        <w:rPr>
          <w:rFonts w:ascii="Times New Roman" w:hAnsi="Times New Roman" w:cs="Times New Roman"/>
          <w:i/>
          <w:sz w:val="24"/>
        </w:rPr>
        <w:t>Monetary Plurality in Local, Regional and Global Economies</w:t>
      </w:r>
      <w:r w:rsidRPr="00D01A6B">
        <w:rPr>
          <w:rFonts w:ascii="Times New Roman" w:hAnsi="Times New Roman" w:cs="Times New Roman"/>
          <w:sz w:val="24"/>
        </w:rPr>
        <w:t>, ed. Georgina Gómez, (London; New York, 2019), 153–87.</w:t>
      </w:r>
    </w:p>
  </w:endnote>
  <w:endnote w:id="45">
    <w:p w14:paraId="101D480B" w14:textId="77777777" w:rsidR="006A3A2D" w:rsidRPr="00D01A6B" w:rsidRDefault="001C0F12" w:rsidP="005B4DDC">
      <w:pPr>
        <w:pStyle w:val="Endnote"/>
        <w:spacing w:after="240"/>
        <w:ind w:hanging="288"/>
        <w:rPr>
          <w:rFonts w:ascii="Times New Roman" w:hAnsi="Times New Roman" w:cs="Times New Roman"/>
          <w:sz w:val="24"/>
        </w:rPr>
      </w:pPr>
      <w:r w:rsidRPr="00D01A6B">
        <w:rPr>
          <w:rStyle w:val="EndnoteReference"/>
          <w:rFonts w:ascii="Times New Roman" w:hAnsi="Times New Roman" w:cs="Times New Roman"/>
          <w:sz w:val="24"/>
        </w:rPr>
        <w:endnoteRef/>
      </w:r>
      <w:r w:rsidRPr="00D01A6B">
        <w:rPr>
          <w:rFonts w:ascii="Times New Roman" w:hAnsi="Times New Roman" w:cs="Times New Roman"/>
          <w:sz w:val="24"/>
          <w:szCs w:val="24"/>
        </w:rPr>
        <w:t xml:space="preserve"> Woodruff, </w:t>
      </w:r>
      <w:r w:rsidRPr="00D01A6B">
        <w:rPr>
          <w:rFonts w:ascii="Times New Roman" w:hAnsi="Times New Roman" w:cs="Times New Roman"/>
          <w:sz w:val="24"/>
        </w:rPr>
        <w:t>“Monetary Surrogates and Money’s Dual Nature,” p.121n18.</w:t>
      </w:r>
    </w:p>
  </w:endnote>
  <w:endnote w:id="46">
    <w:p w14:paraId="4E6175DB" w14:textId="7307AD8A" w:rsidR="006A3A2D" w:rsidRPr="00D01A6B" w:rsidRDefault="001C0F12" w:rsidP="005B4DDC">
      <w:pPr>
        <w:pStyle w:val="Endnote"/>
        <w:spacing w:after="240"/>
        <w:ind w:hanging="288"/>
        <w:rPr>
          <w:rFonts w:ascii="Times New Roman" w:hAnsi="Times New Roman" w:cs="Times New Roman"/>
          <w:sz w:val="24"/>
        </w:rPr>
      </w:pPr>
      <w:r w:rsidRPr="00D01A6B">
        <w:rPr>
          <w:rStyle w:val="EndnoteReference"/>
          <w:rFonts w:ascii="Times New Roman" w:hAnsi="Times New Roman" w:cs="Times New Roman"/>
          <w:sz w:val="24"/>
        </w:rPr>
        <w:endnoteRef/>
      </w:r>
      <w:r w:rsidRPr="00D01A6B">
        <w:rPr>
          <w:rFonts w:ascii="Times New Roman" w:hAnsi="Times New Roman" w:cs="Times New Roman"/>
          <w:sz w:val="24"/>
          <w:szCs w:val="24"/>
        </w:rPr>
        <w:t xml:space="preserve"> </w:t>
      </w:r>
      <w:proofErr w:type="spellStart"/>
      <w:r w:rsidRPr="00D01A6B">
        <w:rPr>
          <w:rFonts w:ascii="Times New Roman" w:hAnsi="Times New Roman" w:cs="Times New Roman"/>
          <w:sz w:val="24"/>
          <w:szCs w:val="24"/>
        </w:rPr>
        <w:t>Yanis</w:t>
      </w:r>
      <w:proofErr w:type="spellEnd"/>
      <w:r w:rsidRPr="00D01A6B">
        <w:rPr>
          <w:rFonts w:ascii="Times New Roman" w:hAnsi="Times New Roman" w:cs="Times New Roman"/>
          <w:sz w:val="24"/>
          <w:szCs w:val="24"/>
        </w:rPr>
        <w:t xml:space="preserve"> Varoufakis, </w:t>
      </w:r>
      <w:r w:rsidRPr="00D01A6B">
        <w:rPr>
          <w:rFonts w:ascii="Times New Roman" w:hAnsi="Times New Roman" w:cs="Times New Roman"/>
          <w:sz w:val="24"/>
        </w:rPr>
        <w:t xml:space="preserve">“The Promise of Fiscal Money,” </w:t>
      </w:r>
      <w:r w:rsidRPr="00D01A6B">
        <w:rPr>
          <w:rFonts w:ascii="Times New Roman" w:hAnsi="Times New Roman" w:cs="Times New Roman"/>
          <w:i/>
          <w:sz w:val="24"/>
        </w:rPr>
        <w:t>Project Syndicate</w:t>
      </w:r>
      <w:r w:rsidR="00BF6805">
        <w:rPr>
          <w:rFonts w:ascii="Times New Roman" w:hAnsi="Times New Roman" w:cs="Times New Roman"/>
          <w:sz w:val="24"/>
        </w:rPr>
        <w:t xml:space="preserve"> (</w:t>
      </w:r>
      <w:r w:rsidRPr="00D01A6B">
        <w:rPr>
          <w:rFonts w:ascii="Times New Roman" w:hAnsi="Times New Roman" w:cs="Times New Roman"/>
          <w:sz w:val="24"/>
        </w:rPr>
        <w:t>August 29, 2017</w:t>
      </w:r>
      <w:r w:rsidR="00BF6805">
        <w:rPr>
          <w:rFonts w:ascii="Times New Roman" w:hAnsi="Times New Roman" w:cs="Times New Roman"/>
          <w:sz w:val="24"/>
        </w:rPr>
        <w:t>)</w:t>
      </w:r>
      <w:r w:rsidRPr="00D01A6B">
        <w:rPr>
          <w:rFonts w:ascii="Times New Roman" w:hAnsi="Times New Roman" w:cs="Times New Roman"/>
          <w:sz w:val="24"/>
        </w:rPr>
        <w:t>.</w:t>
      </w:r>
    </w:p>
  </w:endnote>
  <w:endnote w:id="47">
    <w:p w14:paraId="0BF344AE" w14:textId="120DD32C" w:rsidR="006A3A2D" w:rsidRPr="00D01A6B" w:rsidRDefault="001C0F12" w:rsidP="005B4DDC">
      <w:pPr>
        <w:pStyle w:val="Endnote"/>
        <w:spacing w:after="240"/>
        <w:ind w:hanging="288"/>
        <w:rPr>
          <w:rFonts w:ascii="Times New Roman" w:hAnsi="Times New Roman" w:cs="Times New Roman"/>
          <w:sz w:val="24"/>
        </w:rPr>
      </w:pPr>
      <w:r w:rsidRPr="00D01A6B">
        <w:rPr>
          <w:rStyle w:val="EndnoteReference"/>
          <w:rFonts w:ascii="Times New Roman" w:hAnsi="Times New Roman" w:cs="Times New Roman"/>
          <w:sz w:val="24"/>
        </w:rPr>
        <w:endnoteRef/>
      </w:r>
      <w:r w:rsidRPr="00D01A6B">
        <w:rPr>
          <w:rFonts w:ascii="Times New Roman" w:hAnsi="Times New Roman" w:cs="Times New Roman"/>
          <w:sz w:val="24"/>
          <w:szCs w:val="24"/>
        </w:rPr>
        <w:t xml:space="preserve"> Reuters Staff, </w:t>
      </w:r>
      <w:r w:rsidRPr="00D01A6B">
        <w:rPr>
          <w:rFonts w:ascii="Times New Roman" w:hAnsi="Times New Roman" w:cs="Times New Roman"/>
          <w:sz w:val="24"/>
        </w:rPr>
        <w:t>“</w:t>
      </w:r>
      <w:proofErr w:type="spellStart"/>
      <w:r w:rsidRPr="00D01A6B">
        <w:rPr>
          <w:rFonts w:ascii="Times New Roman" w:hAnsi="Times New Roman" w:cs="Times New Roman"/>
          <w:sz w:val="24"/>
        </w:rPr>
        <w:t>Factbox</w:t>
      </w:r>
      <w:proofErr w:type="spellEnd"/>
      <w:r w:rsidRPr="00D01A6B">
        <w:rPr>
          <w:rFonts w:ascii="Times New Roman" w:hAnsi="Times New Roman" w:cs="Times New Roman"/>
          <w:sz w:val="24"/>
        </w:rPr>
        <w:t xml:space="preserve">: How Italy’s Mini-BOT ‘parallel Currency’ Would Work,” </w:t>
      </w:r>
      <w:r w:rsidRPr="00D01A6B">
        <w:rPr>
          <w:rFonts w:ascii="Times New Roman" w:hAnsi="Times New Roman" w:cs="Times New Roman"/>
          <w:i/>
          <w:sz w:val="24"/>
        </w:rPr>
        <w:t>Reuters</w:t>
      </w:r>
      <w:r w:rsidR="00BF6805">
        <w:rPr>
          <w:rFonts w:ascii="Times New Roman" w:hAnsi="Times New Roman" w:cs="Times New Roman"/>
          <w:sz w:val="24"/>
        </w:rPr>
        <w:t xml:space="preserve"> (</w:t>
      </w:r>
      <w:r w:rsidRPr="00D01A6B">
        <w:rPr>
          <w:rFonts w:ascii="Times New Roman" w:hAnsi="Times New Roman" w:cs="Times New Roman"/>
          <w:sz w:val="24"/>
        </w:rPr>
        <w:t>May 25, 2018</w:t>
      </w:r>
      <w:r w:rsidR="00BF6805">
        <w:rPr>
          <w:rFonts w:ascii="Times New Roman" w:hAnsi="Times New Roman" w:cs="Times New Roman"/>
          <w:sz w:val="24"/>
        </w:rPr>
        <w:t>)</w:t>
      </w:r>
      <w:r w:rsidRPr="00D01A6B">
        <w:rPr>
          <w:rFonts w:ascii="Times New Roman" w:hAnsi="Times New Roman" w:cs="Times New Roman"/>
          <w:sz w:val="24"/>
        </w:rPr>
        <w:t>.</w:t>
      </w:r>
      <w:r w:rsidRPr="00D01A6B">
        <w:rPr>
          <w:rFonts w:ascii="Times New Roman" w:hAnsi="Times New Roman" w:cs="Times New Roman"/>
          <w:sz w:val="24"/>
          <w:szCs w:val="24"/>
        </w:rPr>
        <w:t xml:space="preserve"> Gavin Jones, </w:t>
      </w:r>
      <w:r w:rsidRPr="00D01A6B">
        <w:rPr>
          <w:rFonts w:ascii="Times New Roman" w:hAnsi="Times New Roman" w:cs="Times New Roman"/>
          <w:sz w:val="24"/>
        </w:rPr>
        <w:t xml:space="preserve">“5-Star, League Want ECB to Forgive 250 </w:t>
      </w:r>
      <w:proofErr w:type="spellStart"/>
      <w:r w:rsidRPr="00D01A6B">
        <w:rPr>
          <w:rFonts w:ascii="Times New Roman" w:hAnsi="Times New Roman" w:cs="Times New Roman"/>
          <w:sz w:val="24"/>
        </w:rPr>
        <w:t>Bln</w:t>
      </w:r>
      <w:proofErr w:type="spellEnd"/>
      <w:r w:rsidRPr="00D01A6B">
        <w:rPr>
          <w:rFonts w:ascii="Times New Roman" w:hAnsi="Times New Roman" w:cs="Times New Roman"/>
          <w:sz w:val="24"/>
        </w:rPr>
        <w:t xml:space="preserve"> Euros of Italy Debt –Draft,” </w:t>
      </w:r>
      <w:r w:rsidRPr="00D01A6B">
        <w:rPr>
          <w:rFonts w:ascii="Times New Roman" w:hAnsi="Times New Roman" w:cs="Times New Roman"/>
          <w:i/>
          <w:sz w:val="24"/>
        </w:rPr>
        <w:t>Reuters</w:t>
      </w:r>
      <w:r w:rsidRPr="00D01A6B">
        <w:rPr>
          <w:rFonts w:ascii="Times New Roman" w:hAnsi="Times New Roman" w:cs="Times New Roman"/>
          <w:sz w:val="24"/>
        </w:rPr>
        <w:t>, May 15, 2018.</w:t>
      </w:r>
    </w:p>
  </w:endnote>
  <w:endnote w:id="48">
    <w:p w14:paraId="0E9E6CD4" w14:textId="72F8C4A2" w:rsidR="006A3A2D" w:rsidRPr="00D01A6B" w:rsidRDefault="001C0F12" w:rsidP="005B4DDC">
      <w:pPr>
        <w:pStyle w:val="Endnote"/>
        <w:spacing w:after="240"/>
        <w:ind w:hanging="288"/>
        <w:rPr>
          <w:rFonts w:ascii="Times New Roman" w:hAnsi="Times New Roman" w:cs="Times New Roman"/>
          <w:sz w:val="24"/>
        </w:rPr>
      </w:pPr>
      <w:r w:rsidRPr="00D01A6B">
        <w:rPr>
          <w:rStyle w:val="EndnoteReference"/>
          <w:rFonts w:ascii="Times New Roman" w:hAnsi="Times New Roman" w:cs="Times New Roman"/>
          <w:sz w:val="24"/>
        </w:rPr>
        <w:endnoteRef/>
      </w:r>
      <w:r w:rsidRPr="00D01A6B">
        <w:rPr>
          <w:rFonts w:ascii="Times New Roman" w:hAnsi="Times New Roman" w:cs="Times New Roman"/>
          <w:sz w:val="24"/>
          <w:szCs w:val="24"/>
        </w:rPr>
        <w:t xml:space="preserve"> </w:t>
      </w:r>
      <w:r w:rsidRPr="00D01A6B">
        <w:rPr>
          <w:rFonts w:ascii="Times New Roman" w:hAnsi="Times New Roman" w:cs="Times New Roman"/>
          <w:color w:val="000000"/>
          <w:sz w:val="24"/>
          <w:szCs w:val="24"/>
        </w:rPr>
        <w:t xml:space="preserve">Ambrose Evans-Pritchard, </w:t>
      </w:r>
      <w:r w:rsidRPr="00D01A6B">
        <w:rPr>
          <w:rFonts w:ascii="Times New Roman" w:hAnsi="Times New Roman" w:cs="Times New Roman"/>
          <w:sz w:val="24"/>
        </w:rPr>
        <w:t xml:space="preserve">“Restricting QE to Break Rebel Defiance in Italy Is a Dangerous Game,” </w:t>
      </w:r>
      <w:r w:rsidRPr="00D01A6B">
        <w:rPr>
          <w:rFonts w:ascii="Times New Roman" w:hAnsi="Times New Roman" w:cs="Times New Roman"/>
          <w:i/>
          <w:sz w:val="24"/>
        </w:rPr>
        <w:t>The Telegraph Online</w:t>
      </w:r>
      <w:r w:rsidR="00BF6805">
        <w:rPr>
          <w:rFonts w:ascii="Times New Roman" w:hAnsi="Times New Roman" w:cs="Times New Roman"/>
          <w:sz w:val="24"/>
        </w:rPr>
        <w:t xml:space="preserve"> (</w:t>
      </w:r>
      <w:r w:rsidRPr="00D01A6B">
        <w:rPr>
          <w:rFonts w:ascii="Times New Roman" w:hAnsi="Times New Roman" w:cs="Times New Roman"/>
          <w:sz w:val="24"/>
        </w:rPr>
        <w:t>May 30, 2018</w:t>
      </w:r>
      <w:r w:rsidR="00BF6805">
        <w:rPr>
          <w:rFonts w:ascii="Times New Roman" w:hAnsi="Times New Roman" w:cs="Times New Roman"/>
          <w:sz w:val="24"/>
        </w:rPr>
        <w:t>)</w:t>
      </w:r>
      <w:r w:rsidRPr="00D01A6B">
        <w:rPr>
          <w:rFonts w:ascii="Times New Roman" w:hAnsi="Times New Roman" w:cs="Times New Roman"/>
          <w:sz w:val="24"/>
        </w:rPr>
        <w:t>.</w:t>
      </w:r>
      <w:r w:rsidRPr="00D01A6B">
        <w:rPr>
          <w:rFonts w:ascii="Times New Roman" w:hAnsi="Times New Roman" w:cs="Times New Roman"/>
          <w:color w:val="000000"/>
          <w:sz w:val="24"/>
          <w:szCs w:val="24"/>
        </w:rPr>
        <w:t xml:space="preserve"> Luigi Zingales, </w:t>
      </w:r>
      <w:r w:rsidRPr="00D01A6B">
        <w:rPr>
          <w:rFonts w:ascii="Times New Roman" w:hAnsi="Times New Roman" w:cs="Times New Roman"/>
          <w:sz w:val="24"/>
        </w:rPr>
        <w:t xml:space="preserve">“It’s Time to Choose Democracy Over Financial Markets,” </w:t>
      </w:r>
      <w:r w:rsidRPr="00D01A6B">
        <w:rPr>
          <w:rFonts w:ascii="Times New Roman" w:hAnsi="Times New Roman" w:cs="Times New Roman"/>
          <w:i/>
          <w:sz w:val="24"/>
        </w:rPr>
        <w:t>Foreign Policy</w:t>
      </w:r>
      <w:r w:rsidR="00BF6805">
        <w:rPr>
          <w:rFonts w:ascii="Times New Roman" w:hAnsi="Times New Roman" w:cs="Times New Roman"/>
          <w:sz w:val="24"/>
        </w:rPr>
        <w:t xml:space="preserve"> (</w:t>
      </w:r>
      <w:r w:rsidRPr="00D01A6B">
        <w:rPr>
          <w:rFonts w:ascii="Times New Roman" w:hAnsi="Times New Roman" w:cs="Times New Roman"/>
          <w:sz w:val="24"/>
        </w:rPr>
        <w:t>May 31, 2018</w:t>
      </w:r>
      <w:r w:rsidR="00BF6805">
        <w:rPr>
          <w:rFonts w:ascii="Times New Roman" w:hAnsi="Times New Roman" w:cs="Times New Roman"/>
          <w:sz w:val="24"/>
        </w:rPr>
        <w:t>)</w:t>
      </w:r>
      <w:r w:rsidRPr="00D01A6B">
        <w:rPr>
          <w:rFonts w:ascii="Times New Roman" w:hAnsi="Times New Roman" w:cs="Times New Roman"/>
          <w:sz w:val="24"/>
        </w:rPr>
        <w:t>.</w:t>
      </w:r>
    </w:p>
  </w:endnote>
  <w:endnote w:id="49">
    <w:p w14:paraId="6EC1BB88" w14:textId="77777777" w:rsidR="006A3A2D" w:rsidRPr="00D01A6B" w:rsidRDefault="001C0F12" w:rsidP="005B4DDC">
      <w:pPr>
        <w:pStyle w:val="Endnote"/>
        <w:spacing w:after="240"/>
        <w:ind w:hanging="288"/>
        <w:rPr>
          <w:rFonts w:ascii="Times New Roman" w:hAnsi="Times New Roman" w:cs="Times New Roman"/>
          <w:sz w:val="24"/>
        </w:rPr>
      </w:pPr>
      <w:r w:rsidRPr="00D01A6B">
        <w:rPr>
          <w:rStyle w:val="EndnoteReference"/>
          <w:rFonts w:ascii="Times New Roman" w:hAnsi="Times New Roman" w:cs="Times New Roman"/>
          <w:sz w:val="24"/>
        </w:rPr>
        <w:endnoteRef/>
      </w:r>
      <w:r w:rsidRPr="00D01A6B">
        <w:rPr>
          <w:rFonts w:ascii="Times New Roman" w:hAnsi="Times New Roman" w:cs="Times New Roman"/>
          <w:sz w:val="24"/>
          <w:szCs w:val="24"/>
        </w:rPr>
        <w:t xml:space="preserve"> Sarah A. Binder and Mark </w:t>
      </w:r>
      <w:proofErr w:type="spellStart"/>
      <w:r w:rsidRPr="00D01A6B">
        <w:rPr>
          <w:rFonts w:ascii="Times New Roman" w:hAnsi="Times New Roman" w:cs="Times New Roman"/>
          <w:sz w:val="24"/>
          <w:szCs w:val="24"/>
        </w:rPr>
        <w:t>Spindel</w:t>
      </w:r>
      <w:proofErr w:type="spellEnd"/>
      <w:r w:rsidRPr="00D01A6B">
        <w:rPr>
          <w:rFonts w:ascii="Times New Roman" w:hAnsi="Times New Roman" w:cs="Times New Roman"/>
          <w:sz w:val="24"/>
          <w:szCs w:val="24"/>
        </w:rPr>
        <w:t xml:space="preserve">, </w:t>
      </w:r>
      <w:r w:rsidRPr="00D01A6B">
        <w:rPr>
          <w:rFonts w:ascii="Times New Roman" w:hAnsi="Times New Roman" w:cs="Times New Roman"/>
          <w:i/>
          <w:sz w:val="24"/>
        </w:rPr>
        <w:t>The Myth of Independence: How Congress Governs the Federal Reserve</w:t>
      </w:r>
      <w:r w:rsidRPr="00D01A6B">
        <w:rPr>
          <w:rFonts w:ascii="Times New Roman" w:hAnsi="Times New Roman" w:cs="Times New Roman"/>
          <w:sz w:val="24"/>
        </w:rPr>
        <w:t xml:space="preserve"> (Princeton ; Oxford, 2017), 240.</w:t>
      </w:r>
    </w:p>
  </w:endnote>
  <w:endnote w:id="50">
    <w:p w14:paraId="19444B4B" w14:textId="4C9C8146" w:rsidR="006A3A2D" w:rsidRPr="00D01A6B" w:rsidRDefault="001C0F12" w:rsidP="005B4DDC">
      <w:pPr>
        <w:pStyle w:val="Endnote"/>
        <w:spacing w:after="240"/>
        <w:ind w:hanging="288"/>
        <w:rPr>
          <w:rFonts w:ascii="Times New Roman" w:hAnsi="Times New Roman" w:cs="Times New Roman"/>
          <w:sz w:val="24"/>
        </w:rPr>
      </w:pPr>
      <w:r w:rsidRPr="00D01A6B">
        <w:rPr>
          <w:rStyle w:val="EndnoteReference"/>
          <w:rFonts w:ascii="Times New Roman" w:hAnsi="Times New Roman" w:cs="Times New Roman"/>
          <w:sz w:val="24"/>
        </w:rPr>
        <w:endnoteRef/>
      </w:r>
      <w:r w:rsidRPr="00D01A6B">
        <w:rPr>
          <w:rFonts w:ascii="Times New Roman" w:hAnsi="Times New Roman" w:cs="Times New Roman"/>
          <w:sz w:val="24"/>
          <w:szCs w:val="24"/>
        </w:rPr>
        <w:t xml:space="preserve"> For a general analysis, see Philip Keefer and David </w:t>
      </w:r>
      <w:proofErr w:type="spellStart"/>
      <w:r w:rsidRPr="00D01A6B">
        <w:rPr>
          <w:rFonts w:ascii="Times New Roman" w:hAnsi="Times New Roman" w:cs="Times New Roman"/>
          <w:sz w:val="24"/>
          <w:szCs w:val="24"/>
        </w:rPr>
        <w:t>Stasavage</w:t>
      </w:r>
      <w:proofErr w:type="spellEnd"/>
      <w:r w:rsidRPr="00D01A6B">
        <w:rPr>
          <w:rFonts w:ascii="Times New Roman" w:hAnsi="Times New Roman" w:cs="Times New Roman"/>
          <w:sz w:val="24"/>
          <w:szCs w:val="24"/>
        </w:rPr>
        <w:t xml:space="preserve">, </w:t>
      </w:r>
      <w:r w:rsidRPr="00D01A6B">
        <w:rPr>
          <w:rFonts w:ascii="Times New Roman" w:hAnsi="Times New Roman" w:cs="Times New Roman"/>
          <w:sz w:val="24"/>
        </w:rPr>
        <w:t xml:space="preserve">“The Limits of Delegation: Veto Players, Central Bank Independence, and the Credibility of Monetary Policy,” </w:t>
      </w:r>
      <w:r w:rsidRPr="00D01A6B">
        <w:rPr>
          <w:rFonts w:ascii="Times New Roman" w:hAnsi="Times New Roman" w:cs="Times New Roman"/>
          <w:i/>
          <w:sz w:val="24"/>
        </w:rPr>
        <w:t>American Political Science Review</w:t>
      </w:r>
      <w:r w:rsidRPr="00D01A6B">
        <w:rPr>
          <w:rFonts w:ascii="Times New Roman" w:hAnsi="Times New Roman" w:cs="Times New Roman"/>
          <w:sz w:val="24"/>
        </w:rPr>
        <w:t xml:space="preserve"> 97, no. 3 (2003): 407–423.</w:t>
      </w:r>
    </w:p>
  </w:endnote>
  <w:endnote w:id="51">
    <w:p w14:paraId="6C092B86" w14:textId="77777777" w:rsidR="006A3A2D" w:rsidRPr="00D01A6B" w:rsidRDefault="001C0F12" w:rsidP="005B4DDC">
      <w:pPr>
        <w:pStyle w:val="Endnote"/>
        <w:spacing w:after="240"/>
        <w:ind w:hanging="288"/>
        <w:rPr>
          <w:rFonts w:ascii="Times New Roman" w:hAnsi="Times New Roman" w:cs="Times New Roman"/>
          <w:sz w:val="24"/>
        </w:rPr>
      </w:pPr>
      <w:r w:rsidRPr="00D01A6B">
        <w:rPr>
          <w:rStyle w:val="EndnoteReference"/>
          <w:rFonts w:ascii="Times New Roman" w:hAnsi="Times New Roman" w:cs="Times New Roman"/>
          <w:sz w:val="24"/>
        </w:rPr>
        <w:endnoteRef/>
      </w:r>
      <w:r w:rsidRPr="00D01A6B">
        <w:rPr>
          <w:rFonts w:ascii="Times New Roman" w:hAnsi="Times New Roman" w:cs="Times New Roman"/>
          <w:sz w:val="24"/>
          <w:szCs w:val="24"/>
        </w:rPr>
        <w:t xml:space="preserve"> See for instance Binder and </w:t>
      </w:r>
      <w:proofErr w:type="spellStart"/>
      <w:r w:rsidRPr="00D01A6B">
        <w:rPr>
          <w:rFonts w:ascii="Times New Roman" w:hAnsi="Times New Roman" w:cs="Times New Roman"/>
          <w:sz w:val="24"/>
          <w:szCs w:val="24"/>
        </w:rPr>
        <w:t>Spindel</w:t>
      </w:r>
      <w:proofErr w:type="spellEnd"/>
      <w:r w:rsidRPr="00D01A6B">
        <w:rPr>
          <w:rFonts w:ascii="Times New Roman" w:hAnsi="Times New Roman" w:cs="Times New Roman"/>
          <w:sz w:val="24"/>
          <w:szCs w:val="24"/>
        </w:rPr>
        <w:t xml:space="preserve">, </w:t>
      </w:r>
      <w:r w:rsidRPr="00D01A6B">
        <w:rPr>
          <w:rFonts w:ascii="Times New Roman" w:hAnsi="Times New Roman" w:cs="Times New Roman"/>
          <w:i/>
          <w:sz w:val="24"/>
        </w:rPr>
        <w:t>The Myth of Independence</w:t>
      </w:r>
      <w:r w:rsidRPr="00D01A6B">
        <w:rPr>
          <w:rFonts w:ascii="Times New Roman" w:hAnsi="Times New Roman" w:cs="Times New Roman"/>
          <w:sz w:val="24"/>
        </w:rPr>
        <w:t>, 212–13.</w:t>
      </w:r>
    </w:p>
  </w:endnote>
  <w:endnote w:id="52">
    <w:p w14:paraId="36D7A51F" w14:textId="427B54EC" w:rsidR="006A3A2D" w:rsidRPr="00D01A6B" w:rsidRDefault="001C0F12" w:rsidP="005B4DDC">
      <w:pPr>
        <w:pStyle w:val="Endnote"/>
        <w:spacing w:after="240"/>
        <w:ind w:hanging="288"/>
        <w:rPr>
          <w:rFonts w:ascii="Times New Roman" w:hAnsi="Times New Roman" w:cs="Times New Roman"/>
          <w:sz w:val="24"/>
        </w:rPr>
      </w:pPr>
      <w:r w:rsidRPr="00D01A6B">
        <w:rPr>
          <w:rStyle w:val="EndnoteReference"/>
          <w:rFonts w:ascii="Times New Roman" w:hAnsi="Times New Roman" w:cs="Times New Roman"/>
          <w:sz w:val="24"/>
        </w:rPr>
        <w:endnoteRef/>
      </w:r>
      <w:r w:rsidRPr="00D01A6B">
        <w:rPr>
          <w:rFonts w:ascii="Times New Roman" w:hAnsi="Times New Roman" w:cs="Times New Roman"/>
          <w:sz w:val="24"/>
          <w:szCs w:val="24"/>
        </w:rPr>
        <w:t xml:space="preserve"> For a revealingly obscurantist response to this episode, see Ben S. Bernanke, </w:t>
      </w:r>
      <w:r w:rsidRPr="00D01A6B">
        <w:rPr>
          <w:rFonts w:ascii="Times New Roman" w:hAnsi="Times New Roman" w:cs="Times New Roman"/>
          <w:sz w:val="24"/>
        </w:rPr>
        <w:t xml:space="preserve">“Budgetary Sleight-of-Hand,” </w:t>
      </w:r>
      <w:r w:rsidR="00BF6805">
        <w:rPr>
          <w:rFonts w:ascii="Times New Roman" w:hAnsi="Times New Roman" w:cs="Times New Roman"/>
          <w:sz w:val="24"/>
        </w:rPr>
        <w:t>(blog post</w:t>
      </w:r>
      <w:r w:rsidR="00BC54F8">
        <w:rPr>
          <w:rFonts w:ascii="Times New Roman" w:hAnsi="Times New Roman" w:cs="Times New Roman"/>
          <w:sz w:val="24"/>
        </w:rPr>
        <w:t>,</w:t>
      </w:r>
      <w:r w:rsidR="00BF6805">
        <w:rPr>
          <w:rFonts w:ascii="Times New Roman" w:hAnsi="Times New Roman" w:cs="Times New Roman"/>
          <w:sz w:val="24"/>
        </w:rPr>
        <w:t xml:space="preserve"> </w:t>
      </w:r>
      <w:r w:rsidRPr="00D01A6B">
        <w:rPr>
          <w:rFonts w:ascii="Times New Roman" w:hAnsi="Times New Roman" w:cs="Times New Roman"/>
          <w:sz w:val="24"/>
        </w:rPr>
        <w:t>November 9, 2015</w:t>
      </w:r>
      <w:r w:rsidR="00BF6805">
        <w:rPr>
          <w:rFonts w:ascii="Times New Roman" w:hAnsi="Times New Roman" w:cs="Times New Roman"/>
          <w:sz w:val="24"/>
        </w:rPr>
        <w:t xml:space="preserve">; online at </w:t>
      </w:r>
      <w:r w:rsidR="00BF6805" w:rsidRPr="00BF6805">
        <w:rPr>
          <w:rFonts w:ascii="Times New Roman" w:hAnsi="Times New Roman" w:cs="Times New Roman"/>
          <w:sz w:val="24"/>
        </w:rPr>
        <w:t>https://www.brookings.edu/blog/ben-bernanke/2015/11/09/budgetary-sleight-of-hand/</w:t>
      </w:r>
      <w:r w:rsidR="00BF6805">
        <w:rPr>
          <w:rFonts w:ascii="Times New Roman" w:hAnsi="Times New Roman" w:cs="Times New Roman"/>
          <w:sz w:val="24"/>
        </w:rPr>
        <w:t>)</w:t>
      </w:r>
      <w:r w:rsidRPr="00D01A6B">
        <w:rPr>
          <w:rFonts w:ascii="Times New Roman" w:hAnsi="Times New Roman" w:cs="Times New Roman"/>
          <w:sz w:val="24"/>
        </w:rPr>
        <w:t>.</w:t>
      </w:r>
    </w:p>
  </w:endnote>
  <w:endnote w:id="53">
    <w:p w14:paraId="09E67067" w14:textId="77777777" w:rsidR="006A3A2D" w:rsidRPr="00D01A6B" w:rsidRDefault="001C0F12" w:rsidP="005B4DDC">
      <w:pPr>
        <w:pStyle w:val="Endnote"/>
        <w:spacing w:after="240"/>
        <w:ind w:hanging="288"/>
        <w:rPr>
          <w:rFonts w:ascii="Times New Roman" w:hAnsi="Times New Roman" w:cs="Times New Roman"/>
          <w:sz w:val="24"/>
        </w:rPr>
      </w:pPr>
      <w:r w:rsidRPr="00D01A6B">
        <w:rPr>
          <w:rStyle w:val="EndnoteReference"/>
          <w:rFonts w:ascii="Times New Roman" w:hAnsi="Times New Roman" w:cs="Times New Roman"/>
          <w:sz w:val="24"/>
        </w:rPr>
        <w:endnoteRef/>
      </w:r>
      <w:r w:rsidRPr="00D01A6B">
        <w:rPr>
          <w:rFonts w:ascii="Times New Roman" w:hAnsi="Times New Roman" w:cs="Times New Roman"/>
          <w:sz w:val="24"/>
          <w:szCs w:val="24"/>
        </w:rPr>
        <w:t xml:space="preserve"> Polanyi, </w:t>
      </w:r>
      <w:r w:rsidRPr="00D01A6B">
        <w:rPr>
          <w:rFonts w:ascii="Times New Roman" w:hAnsi="Times New Roman" w:cs="Times New Roman"/>
          <w:i/>
          <w:sz w:val="24"/>
        </w:rPr>
        <w:t>The Great Transformation</w:t>
      </w:r>
      <w:r w:rsidRPr="00D01A6B">
        <w:rPr>
          <w:rFonts w:ascii="Times New Roman" w:hAnsi="Times New Roman" w:cs="Times New Roman"/>
          <w:sz w:val="24"/>
        </w:rPr>
        <w:t>, 233.</w:t>
      </w:r>
    </w:p>
  </w:endnote>
  <w:endnote w:id="54">
    <w:p w14:paraId="6872E699" w14:textId="6C6D91B2" w:rsidR="006A3A2D" w:rsidRPr="00D01A6B" w:rsidRDefault="001C0F12" w:rsidP="005B4DDC">
      <w:pPr>
        <w:pStyle w:val="Endnote"/>
        <w:spacing w:after="240"/>
        <w:ind w:hanging="288"/>
        <w:rPr>
          <w:rFonts w:ascii="Times New Roman" w:hAnsi="Times New Roman" w:cs="Times New Roman"/>
          <w:sz w:val="24"/>
        </w:rPr>
      </w:pPr>
      <w:r w:rsidRPr="00D01A6B">
        <w:rPr>
          <w:rStyle w:val="EndnoteReference"/>
          <w:rFonts w:ascii="Times New Roman" w:hAnsi="Times New Roman" w:cs="Times New Roman"/>
          <w:sz w:val="24"/>
        </w:rPr>
        <w:endnoteRef/>
      </w:r>
      <w:r w:rsidRPr="00D01A6B">
        <w:rPr>
          <w:rFonts w:ascii="Times New Roman" w:hAnsi="Times New Roman" w:cs="Times New Roman"/>
          <w:sz w:val="24"/>
          <w:szCs w:val="24"/>
        </w:rPr>
        <w:t xml:space="preserve"> Philip A. Wallach, </w:t>
      </w:r>
      <w:r w:rsidRPr="00D01A6B">
        <w:rPr>
          <w:rFonts w:ascii="Times New Roman" w:hAnsi="Times New Roman" w:cs="Times New Roman"/>
          <w:sz w:val="24"/>
        </w:rPr>
        <w:t xml:space="preserve">“A Trillion Dollar Platinum Coin to Fix the Debt Ceiling; Why Not 100 Trillion!?,” </w:t>
      </w:r>
      <w:r w:rsidR="00BF6805">
        <w:rPr>
          <w:rFonts w:ascii="Times New Roman" w:hAnsi="Times New Roman" w:cs="Times New Roman"/>
          <w:sz w:val="24"/>
        </w:rPr>
        <w:t>(blog pos</w:t>
      </w:r>
      <w:r w:rsidR="00BC54F8">
        <w:rPr>
          <w:rFonts w:ascii="Times New Roman" w:hAnsi="Times New Roman" w:cs="Times New Roman"/>
          <w:sz w:val="24"/>
        </w:rPr>
        <w:t>t,</w:t>
      </w:r>
      <w:r w:rsidRPr="00D01A6B">
        <w:rPr>
          <w:rFonts w:ascii="Times New Roman" w:hAnsi="Times New Roman" w:cs="Times New Roman"/>
          <w:sz w:val="24"/>
        </w:rPr>
        <w:t xml:space="preserve"> </w:t>
      </w:r>
      <w:r w:rsidR="00BF6805">
        <w:rPr>
          <w:rFonts w:ascii="Times New Roman" w:hAnsi="Times New Roman" w:cs="Times New Roman"/>
          <w:sz w:val="24"/>
        </w:rPr>
        <w:t xml:space="preserve">October </w:t>
      </w:r>
      <w:r w:rsidR="00BC54F8">
        <w:rPr>
          <w:rFonts w:ascii="Times New Roman" w:hAnsi="Times New Roman" w:cs="Times New Roman"/>
          <w:sz w:val="24"/>
        </w:rPr>
        <w:t>26</w:t>
      </w:r>
      <w:r w:rsidRPr="00D01A6B">
        <w:rPr>
          <w:rFonts w:ascii="Times New Roman" w:hAnsi="Times New Roman" w:cs="Times New Roman"/>
          <w:sz w:val="24"/>
        </w:rPr>
        <w:t>, 20</w:t>
      </w:r>
      <w:r w:rsidR="00BF6805">
        <w:rPr>
          <w:rFonts w:ascii="Times New Roman" w:hAnsi="Times New Roman" w:cs="Times New Roman"/>
          <w:sz w:val="24"/>
        </w:rPr>
        <w:t>15</w:t>
      </w:r>
      <w:r w:rsidR="00BC54F8">
        <w:rPr>
          <w:rFonts w:ascii="Times New Roman" w:hAnsi="Times New Roman" w:cs="Times New Roman"/>
          <w:sz w:val="24"/>
        </w:rPr>
        <w:t xml:space="preserve">; online at </w:t>
      </w:r>
      <w:r w:rsidR="00BC54F8" w:rsidRPr="00BC54F8">
        <w:rPr>
          <w:rFonts w:ascii="Times New Roman" w:hAnsi="Times New Roman" w:cs="Times New Roman"/>
          <w:sz w:val="24"/>
        </w:rPr>
        <w:t>https://www.brookings.edu/blog/fixgov/2015/10/26/a-trillion-dollar-platinum-coin-to-fix-the-debt-ceiling-why-not-100-trillion/</w:t>
      </w:r>
      <w:r w:rsidR="00BC54F8">
        <w:rPr>
          <w:rFonts w:ascii="Times New Roman" w:hAnsi="Times New Roman" w:cs="Times New Roman"/>
          <w:sz w:val="24"/>
        </w:rPr>
        <w:t>)</w:t>
      </w:r>
    </w:p>
  </w:endnote>
  <w:endnote w:id="55">
    <w:p w14:paraId="1B056ADA" w14:textId="77777777" w:rsidR="006A3A2D" w:rsidRPr="00D01A6B" w:rsidRDefault="001C0F12" w:rsidP="005B4DDC">
      <w:pPr>
        <w:pStyle w:val="Endnote"/>
        <w:spacing w:after="240"/>
        <w:ind w:hanging="288"/>
        <w:rPr>
          <w:rFonts w:ascii="Times New Roman" w:hAnsi="Times New Roman" w:cs="Times New Roman"/>
          <w:sz w:val="24"/>
        </w:rPr>
      </w:pPr>
      <w:r w:rsidRPr="00D01A6B">
        <w:rPr>
          <w:rStyle w:val="EndnoteReference"/>
          <w:rFonts w:ascii="Times New Roman" w:hAnsi="Times New Roman" w:cs="Times New Roman"/>
          <w:sz w:val="24"/>
        </w:rPr>
        <w:endnoteRef/>
      </w:r>
      <w:r w:rsidRPr="00D01A6B">
        <w:rPr>
          <w:rFonts w:ascii="Times New Roman" w:hAnsi="Times New Roman" w:cs="Times New Roman"/>
          <w:sz w:val="24"/>
          <w:szCs w:val="24"/>
        </w:rPr>
        <w:t xml:space="preserve"> Block, </w:t>
      </w:r>
      <w:r w:rsidRPr="00D01A6B">
        <w:rPr>
          <w:rFonts w:ascii="Times New Roman" w:hAnsi="Times New Roman" w:cs="Times New Roman"/>
          <w:sz w:val="24"/>
        </w:rPr>
        <w:t>“Financial Democratization and the Transition to Socialism,” 51.</w:t>
      </w:r>
    </w:p>
  </w:endnote>
  <w:endnote w:id="56">
    <w:p w14:paraId="39E0FCEB" w14:textId="232982BD" w:rsidR="006A3A2D" w:rsidRDefault="001C0F12" w:rsidP="005B4DDC">
      <w:pPr>
        <w:pStyle w:val="Endnote"/>
        <w:spacing w:after="240"/>
        <w:ind w:hanging="288"/>
        <w:rPr>
          <w:rFonts w:ascii="Times New Roman" w:hAnsi="Times New Roman" w:cs="Times New Roman"/>
          <w:sz w:val="24"/>
        </w:rPr>
      </w:pPr>
      <w:r w:rsidRPr="00D01A6B">
        <w:rPr>
          <w:rStyle w:val="EndnoteReference"/>
          <w:rFonts w:ascii="Times New Roman" w:hAnsi="Times New Roman" w:cs="Times New Roman"/>
          <w:sz w:val="24"/>
        </w:rPr>
        <w:endnoteRef/>
      </w:r>
      <w:r w:rsidRPr="00D01A6B">
        <w:rPr>
          <w:rFonts w:ascii="Times New Roman" w:hAnsi="Times New Roman" w:cs="Times New Roman"/>
          <w:sz w:val="24"/>
          <w:szCs w:val="24"/>
        </w:rPr>
        <w:t xml:space="preserve"> </w:t>
      </w:r>
      <w:bookmarkStart w:id="28" w:name="ZOTERO_ITEM_CSL_CITATION_{&quot;citationID&quot;:&quot;"/>
      <w:r w:rsidRPr="00D01A6B">
        <w:rPr>
          <w:rFonts w:ascii="Times New Roman" w:hAnsi="Times New Roman" w:cs="Times New Roman"/>
          <w:sz w:val="24"/>
          <w:szCs w:val="24"/>
        </w:rPr>
        <w:t xml:space="preserve">M. </w:t>
      </w:r>
      <w:proofErr w:type="spellStart"/>
      <w:r w:rsidRPr="00D01A6B">
        <w:rPr>
          <w:rFonts w:ascii="Times New Roman" w:hAnsi="Times New Roman" w:cs="Times New Roman"/>
          <w:sz w:val="24"/>
          <w:szCs w:val="24"/>
        </w:rPr>
        <w:t>Kalecki</w:t>
      </w:r>
      <w:proofErr w:type="spellEnd"/>
      <w:r w:rsidRPr="00D01A6B">
        <w:rPr>
          <w:rFonts w:ascii="Times New Roman" w:hAnsi="Times New Roman" w:cs="Times New Roman"/>
          <w:sz w:val="24"/>
          <w:szCs w:val="24"/>
        </w:rPr>
        <w:t xml:space="preserve">, </w:t>
      </w:r>
      <w:r w:rsidRPr="00D01A6B">
        <w:rPr>
          <w:rFonts w:ascii="Times New Roman" w:hAnsi="Times New Roman" w:cs="Times New Roman"/>
          <w:sz w:val="24"/>
        </w:rPr>
        <w:t xml:space="preserve">“Political Aspects of Full Employment,” </w:t>
      </w:r>
      <w:r w:rsidRPr="00D01A6B">
        <w:rPr>
          <w:rFonts w:ascii="Times New Roman" w:hAnsi="Times New Roman" w:cs="Times New Roman"/>
          <w:i/>
          <w:sz w:val="24"/>
        </w:rPr>
        <w:t>The Political Quarterly</w:t>
      </w:r>
      <w:r w:rsidRPr="00D01A6B">
        <w:rPr>
          <w:rFonts w:ascii="Times New Roman" w:hAnsi="Times New Roman" w:cs="Times New Roman"/>
          <w:sz w:val="24"/>
        </w:rPr>
        <w:t xml:space="preserve"> 14, no. 4 (1943): 326.</w:t>
      </w:r>
      <w:bookmarkEnd w:id="28"/>
    </w:p>
    <w:p w14:paraId="0A8959EA" w14:textId="4B00A5AC" w:rsidR="0024213E" w:rsidRDefault="0024213E" w:rsidP="005B4DDC">
      <w:pPr>
        <w:pStyle w:val="Endnote"/>
        <w:spacing w:after="240"/>
        <w:ind w:hanging="288"/>
        <w:rPr>
          <w:rFonts w:ascii="Times New Roman" w:hAnsi="Times New Roman" w:cs="Times New Roman"/>
          <w:b/>
          <w:bCs/>
          <w:sz w:val="24"/>
        </w:rPr>
      </w:pPr>
      <w:r>
        <w:rPr>
          <w:rFonts w:ascii="Times New Roman" w:hAnsi="Times New Roman" w:cs="Times New Roman"/>
          <w:b/>
          <w:bCs/>
          <w:sz w:val="24"/>
        </w:rPr>
        <w:t>Author biography</w:t>
      </w:r>
    </w:p>
    <w:p w14:paraId="11C1AF4F" w14:textId="408684B8" w:rsidR="008E5038" w:rsidRPr="008E5038" w:rsidRDefault="0024213E" w:rsidP="008E5038">
      <w:pPr>
        <w:pStyle w:val="Endnote"/>
        <w:spacing w:after="240"/>
        <w:ind w:left="-288"/>
        <w:rPr>
          <w:rFonts w:ascii="Times New Roman" w:hAnsi="Times New Roman" w:cs="Times New Roman"/>
          <w:b/>
          <w:iCs/>
          <w:sz w:val="24"/>
          <w:lang w:val="en-GB"/>
        </w:rPr>
      </w:pPr>
      <w:r>
        <w:rPr>
          <w:rFonts w:ascii="Times New Roman" w:hAnsi="Times New Roman" w:cs="Times New Roman"/>
          <w:sz w:val="24"/>
        </w:rPr>
        <w:t>David M.</w:t>
      </w:r>
      <w:proofErr w:type="spellStart"/>
      <w:r>
        <w:rPr>
          <w:rFonts w:ascii="Times New Roman" w:hAnsi="Times New Roman" w:cs="Times New Roman"/>
          <w:sz w:val="24"/>
        </w:rPr>
        <w:t xml:space="preserve"> </w:t>
      </w:r>
      <w:proofErr w:type="spellEnd"/>
      <w:r>
        <w:rPr>
          <w:rFonts w:ascii="Times New Roman" w:hAnsi="Times New Roman" w:cs="Times New Roman"/>
          <w:sz w:val="24"/>
        </w:rPr>
        <w:t xml:space="preserve">Woodruff is associate professor of comparative politics at the London School of Economics and Political Science. He is at work on </w:t>
      </w:r>
      <w:r w:rsidR="008E5038">
        <w:rPr>
          <w:rFonts w:ascii="Times New Roman" w:hAnsi="Times New Roman" w:cs="Times New Roman"/>
          <w:sz w:val="24"/>
        </w:rPr>
        <w:t xml:space="preserve">a book entitled </w:t>
      </w:r>
      <w:r w:rsidR="008E5038" w:rsidRPr="008E5038">
        <w:rPr>
          <w:rFonts w:ascii="Times New Roman" w:hAnsi="Times New Roman" w:cs="Times New Roman"/>
          <w:bCs/>
          <w:i/>
          <w:sz w:val="24"/>
          <w:lang w:val="en-GB"/>
        </w:rPr>
        <w:t>Circe and Ulysses: Constitutional Democracy and the Politics of Central Banking</w:t>
      </w:r>
      <w:r w:rsidR="008E5038">
        <w:rPr>
          <w:rFonts w:ascii="Times New Roman" w:hAnsi="Times New Roman" w:cs="Times New Roman"/>
          <w:bCs/>
          <w:iCs/>
          <w:sz w:val="24"/>
          <w:lang w:val="en-GB"/>
        </w:rPr>
        <w:t xml:space="preserve">. </w:t>
      </w:r>
    </w:p>
    <w:p w14:paraId="37A08545" w14:textId="157F1BD9" w:rsidR="0024213E" w:rsidRPr="0024213E" w:rsidRDefault="0024213E" w:rsidP="0024213E">
      <w:pPr>
        <w:pStyle w:val="Endnote"/>
        <w:spacing w:after="240"/>
        <w:ind w:left="-288"/>
        <w:rPr>
          <w:rFonts w:ascii="Times New Roman" w:hAnsi="Times New Roman" w:cs="Times New Roman"/>
          <w:sz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Courier">
    <w:panose1 w:val="00000000000000000000"/>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61456637"/>
      <w:docPartObj>
        <w:docPartGallery w:val="Page Numbers (Bottom of Page)"/>
        <w:docPartUnique/>
      </w:docPartObj>
    </w:sdtPr>
    <w:sdtEndPr>
      <w:rPr>
        <w:rStyle w:val="PageNumber"/>
      </w:rPr>
    </w:sdtEndPr>
    <w:sdtContent>
      <w:p w14:paraId="0872CC25" w14:textId="77777777" w:rsidR="00144A22" w:rsidRDefault="00144A22" w:rsidP="007B3D6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0E6170" w14:textId="77777777" w:rsidR="00144A22" w:rsidRDefault="00144A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4401442"/>
      <w:docPartObj>
        <w:docPartGallery w:val="Page Numbers (Bottom of Page)"/>
        <w:docPartUnique/>
      </w:docPartObj>
    </w:sdtPr>
    <w:sdtEndPr>
      <w:rPr>
        <w:noProof/>
      </w:rPr>
    </w:sdtEndPr>
    <w:sdtContent>
      <w:p w14:paraId="0F7C6AE0" w14:textId="77777777" w:rsidR="0059589C" w:rsidRDefault="0059589C">
        <w:pPr>
          <w:pStyle w:val="Footer"/>
          <w:jc w:val="center"/>
        </w:pPr>
        <w:r>
          <w:fldChar w:fldCharType="begin"/>
        </w:r>
        <w:r>
          <w:instrText xml:space="preserve"> PAGE   \* MERGEFORMAT </w:instrText>
        </w:r>
        <w:r>
          <w:fldChar w:fldCharType="separate"/>
        </w:r>
        <w:r w:rsidR="00D16E58">
          <w:rPr>
            <w:noProof/>
          </w:rPr>
          <w:t>2</w:t>
        </w:r>
        <w:r>
          <w:rPr>
            <w:noProof/>
          </w:rPr>
          <w:fldChar w:fldCharType="end"/>
        </w:r>
      </w:p>
    </w:sdtContent>
  </w:sdt>
  <w:p w14:paraId="331CDBD5" w14:textId="77777777" w:rsidR="00CC3032" w:rsidRDefault="004901DB">
    <w:pPr>
      <w:jc w:val="center"/>
      <w:rPr>
        <w:rFonts w:ascii="Courier" w:hAnsi="Courier" w:cs="Courie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Courier" w:hAnsi="Courier"/>
        <w:sz w:val="24"/>
        <w:szCs w:val="24"/>
      </w:rPr>
      <w:id w:val="1877500852"/>
      <w:docPartObj>
        <w:docPartGallery w:val="Page Numbers (Bottom of Page)"/>
        <w:docPartUnique/>
      </w:docPartObj>
    </w:sdtPr>
    <w:sdtEndPr>
      <w:rPr>
        <w:rStyle w:val="PageNumber"/>
      </w:rPr>
    </w:sdtEndPr>
    <w:sdtContent>
      <w:p w14:paraId="6702CBF0" w14:textId="77777777" w:rsidR="00144A22" w:rsidRPr="00144A22" w:rsidRDefault="00144A22" w:rsidP="007B3D62">
        <w:pPr>
          <w:pStyle w:val="Footer"/>
          <w:framePr w:wrap="none" w:vAnchor="text" w:hAnchor="margin" w:xAlign="center" w:y="1"/>
          <w:rPr>
            <w:rStyle w:val="PageNumber"/>
            <w:rFonts w:ascii="Courier" w:hAnsi="Courier"/>
            <w:sz w:val="24"/>
            <w:szCs w:val="24"/>
          </w:rPr>
        </w:pPr>
        <w:r w:rsidRPr="00144A22">
          <w:rPr>
            <w:rStyle w:val="PageNumber"/>
            <w:rFonts w:ascii="Courier" w:hAnsi="Courier"/>
            <w:sz w:val="24"/>
            <w:szCs w:val="24"/>
          </w:rPr>
          <w:fldChar w:fldCharType="begin"/>
        </w:r>
        <w:r w:rsidRPr="00144A22">
          <w:rPr>
            <w:rStyle w:val="PageNumber"/>
            <w:rFonts w:ascii="Courier" w:hAnsi="Courier"/>
            <w:sz w:val="24"/>
            <w:szCs w:val="24"/>
          </w:rPr>
          <w:instrText xml:space="preserve"> PAGE </w:instrText>
        </w:r>
        <w:r w:rsidRPr="00144A22">
          <w:rPr>
            <w:rStyle w:val="PageNumber"/>
            <w:rFonts w:ascii="Courier" w:hAnsi="Courier"/>
            <w:sz w:val="24"/>
            <w:szCs w:val="24"/>
          </w:rPr>
          <w:fldChar w:fldCharType="separate"/>
        </w:r>
        <w:r w:rsidR="00D16E58">
          <w:rPr>
            <w:rStyle w:val="PageNumber"/>
            <w:rFonts w:ascii="Courier" w:hAnsi="Courier"/>
            <w:noProof/>
            <w:sz w:val="24"/>
            <w:szCs w:val="24"/>
          </w:rPr>
          <w:t>2</w:t>
        </w:r>
        <w:r w:rsidRPr="00144A22">
          <w:rPr>
            <w:rStyle w:val="PageNumber"/>
            <w:rFonts w:ascii="Courier" w:hAnsi="Courier"/>
            <w:sz w:val="24"/>
            <w:szCs w:val="24"/>
          </w:rPr>
          <w:fldChar w:fldCharType="end"/>
        </w:r>
      </w:p>
    </w:sdtContent>
  </w:sdt>
  <w:p w14:paraId="71569C63" w14:textId="77777777" w:rsidR="00144A22" w:rsidRDefault="00144A22">
    <w:pPr>
      <w:jc w:val="center"/>
      <w:rPr>
        <w:rFonts w:ascii="Courier" w:hAnsi="Courier" w:cs="Courie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A6B2A" w14:textId="77777777" w:rsidR="004901DB" w:rsidRDefault="004901DB">
      <w:r>
        <w:rPr>
          <w:color w:val="000000"/>
        </w:rPr>
        <w:separator/>
      </w:r>
    </w:p>
  </w:footnote>
  <w:footnote w:type="continuationSeparator" w:id="0">
    <w:p w14:paraId="6AF04B84" w14:textId="77777777" w:rsidR="004901DB" w:rsidRDefault="00490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5716C" w14:textId="77777777" w:rsidR="00144A22" w:rsidRDefault="00144A22">
    <w:pPr>
      <w:rPr>
        <w:rFonts w:ascii="Courier" w:hAnsi="Courier" w:cs="Courie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20"/>
  <w:autoHyphenation/>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A2D"/>
    <w:rsid w:val="00011D0D"/>
    <w:rsid w:val="000340B8"/>
    <w:rsid w:val="0009365A"/>
    <w:rsid w:val="00144A22"/>
    <w:rsid w:val="00172320"/>
    <w:rsid w:val="001C0F12"/>
    <w:rsid w:val="0024213E"/>
    <w:rsid w:val="00275C24"/>
    <w:rsid w:val="00280CED"/>
    <w:rsid w:val="002904E8"/>
    <w:rsid w:val="002A440D"/>
    <w:rsid w:val="003C3BE5"/>
    <w:rsid w:val="004901DB"/>
    <w:rsid w:val="004C00F7"/>
    <w:rsid w:val="00502B0F"/>
    <w:rsid w:val="00524B97"/>
    <w:rsid w:val="0054356A"/>
    <w:rsid w:val="0059589C"/>
    <w:rsid w:val="005B4DDC"/>
    <w:rsid w:val="00634649"/>
    <w:rsid w:val="006A3A2D"/>
    <w:rsid w:val="0075603E"/>
    <w:rsid w:val="00777144"/>
    <w:rsid w:val="007F7584"/>
    <w:rsid w:val="0080558A"/>
    <w:rsid w:val="0082461A"/>
    <w:rsid w:val="008B3CC8"/>
    <w:rsid w:val="008D2A6D"/>
    <w:rsid w:val="008E5038"/>
    <w:rsid w:val="009D3783"/>
    <w:rsid w:val="00A3237C"/>
    <w:rsid w:val="00BC54F8"/>
    <w:rsid w:val="00BF49E7"/>
    <w:rsid w:val="00BF6805"/>
    <w:rsid w:val="00CA3775"/>
    <w:rsid w:val="00D01A6B"/>
    <w:rsid w:val="00D07379"/>
    <w:rsid w:val="00D16E58"/>
    <w:rsid w:val="00D318C9"/>
    <w:rsid w:val="00D97931"/>
    <w:rsid w:val="00E41D83"/>
    <w:rsid w:val="00E90EE5"/>
    <w:rsid w:val="00ED3A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3E1B67"/>
  <w15:docId w15:val="{DA39F23E-597D-E642-8D54-950FBDE5B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ourier" w:hAnsi="Calibri" w:cs="Tahoma"/>
        <w:kern w:val="3"/>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BodyText">
    <w:name w:val="Body Text"/>
    <w:pPr>
      <w:tabs>
        <w:tab w:val="left" w:pos="360"/>
        <w:tab w:val="left" w:pos="720"/>
        <w:tab w:val="left" w:pos="1080"/>
        <w:tab w:val="left" w:pos="1440"/>
        <w:tab w:val="left" w:pos="1800"/>
        <w:tab w:val="left" w:pos="2160"/>
        <w:tab w:val="left" w:pos="2880"/>
        <w:tab w:val="left" w:pos="3600"/>
        <w:tab w:val="left" w:pos="4320"/>
      </w:tabs>
      <w:autoSpaceDE w:val="0"/>
      <w:spacing w:line="480" w:lineRule="auto"/>
      <w:ind w:firstLine="360"/>
    </w:pPr>
    <w:rPr>
      <w:rFonts w:ascii="Courier" w:hAnsi="Courier" w:cs="Courier"/>
      <w:sz w:val="26"/>
      <w:szCs w:val="26"/>
    </w:rPr>
  </w:style>
  <w:style w:type="paragraph" w:customStyle="1" w:styleId="BlockQuote">
    <w:name w:val="Block Quote"/>
    <w:pPr>
      <w:tabs>
        <w:tab w:val="left" w:pos="720"/>
        <w:tab w:val="left" w:pos="1080"/>
        <w:tab w:val="left" w:pos="1440"/>
      </w:tabs>
      <w:autoSpaceDE w:val="0"/>
      <w:spacing w:before="240" w:after="240" w:line="264" w:lineRule="auto"/>
      <w:ind w:left="720"/>
    </w:pPr>
    <w:rPr>
      <w:rFonts w:ascii="Courier" w:hAnsi="Courier" w:cs="Courier"/>
      <w:sz w:val="26"/>
      <w:szCs w:val="26"/>
    </w:rPr>
  </w:style>
  <w:style w:type="paragraph" w:customStyle="1" w:styleId="Bodytextpostblockquote">
    <w:name w:val="Body text post block quote"/>
    <w:pPr>
      <w:tabs>
        <w:tab w:val="left" w:pos="360"/>
        <w:tab w:val="left" w:pos="720"/>
        <w:tab w:val="left" w:pos="1080"/>
        <w:tab w:val="left" w:pos="1440"/>
        <w:tab w:val="left" w:pos="1800"/>
        <w:tab w:val="left" w:pos="2160"/>
        <w:tab w:val="left" w:pos="2880"/>
        <w:tab w:val="left" w:pos="3600"/>
        <w:tab w:val="left" w:pos="4320"/>
      </w:tabs>
      <w:autoSpaceDE w:val="0"/>
      <w:spacing w:line="480" w:lineRule="auto"/>
    </w:pPr>
    <w:rPr>
      <w:rFonts w:ascii="Courier" w:hAnsi="Courier" w:cs="Courier"/>
      <w:sz w:val="26"/>
      <w:szCs w:val="26"/>
    </w:rPr>
  </w:style>
  <w:style w:type="paragraph" w:customStyle="1" w:styleId="Footnote">
    <w:name w:val="Footnote"/>
    <w:pPr>
      <w:autoSpaceDE w:val="0"/>
    </w:pPr>
  </w:style>
  <w:style w:type="paragraph" w:customStyle="1" w:styleId="Endnote">
    <w:name w:val="Endnote"/>
    <w:pPr>
      <w:autoSpaceDE w:val="0"/>
    </w:pPr>
  </w:style>
  <w:style w:type="paragraph" w:styleId="Header">
    <w:name w:val="header"/>
    <w:basedOn w:val="Standard"/>
    <w:pPr>
      <w:suppressLineNumbers/>
      <w:tabs>
        <w:tab w:val="center" w:pos="5386"/>
        <w:tab w:val="right" w:pos="10772"/>
      </w:tabs>
    </w:pPr>
  </w:style>
  <w:style w:type="paragraph" w:styleId="Footer">
    <w:name w:val="footer"/>
    <w:basedOn w:val="Standard"/>
    <w:link w:val="FooterChar"/>
    <w:uiPriority w:val="99"/>
    <w:pPr>
      <w:suppressLineNumbers/>
      <w:tabs>
        <w:tab w:val="center" w:pos="5386"/>
        <w:tab w:val="right" w:pos="10772"/>
      </w:tabs>
    </w:pPr>
  </w:style>
  <w:style w:type="character" w:styleId="EndnoteReference">
    <w:name w:val="endnote reference"/>
    <w:basedOn w:val="DefaultParagraphFont"/>
    <w:rPr>
      <w:position w:val="0"/>
      <w:vertAlign w:val="superscript"/>
    </w:rPr>
  </w:style>
  <w:style w:type="character" w:customStyle="1" w:styleId="Endnoteanchor">
    <w:name w:val="Endnote anchor"/>
    <w:rPr>
      <w:position w:val="0"/>
      <w:vertAlign w:val="superscript"/>
    </w:rPr>
  </w:style>
  <w:style w:type="character" w:styleId="PageNumber">
    <w:name w:val="page number"/>
    <w:basedOn w:val="DefaultParagraphFont"/>
    <w:uiPriority w:val="99"/>
    <w:semiHidden/>
    <w:unhideWhenUsed/>
    <w:rsid w:val="00144A22"/>
  </w:style>
  <w:style w:type="paragraph" w:styleId="EndnoteText">
    <w:name w:val="endnote text"/>
    <w:basedOn w:val="Normal"/>
    <w:link w:val="EndnoteTextChar"/>
    <w:uiPriority w:val="99"/>
    <w:semiHidden/>
    <w:unhideWhenUsed/>
    <w:rsid w:val="005B4DDC"/>
  </w:style>
  <w:style w:type="character" w:customStyle="1" w:styleId="EndnoteTextChar">
    <w:name w:val="Endnote Text Char"/>
    <w:basedOn w:val="DefaultParagraphFont"/>
    <w:link w:val="EndnoteText"/>
    <w:uiPriority w:val="99"/>
    <w:semiHidden/>
    <w:rsid w:val="005B4DDC"/>
  </w:style>
  <w:style w:type="character" w:customStyle="1" w:styleId="FooterChar">
    <w:name w:val="Footer Char"/>
    <w:basedOn w:val="DefaultParagraphFont"/>
    <w:link w:val="Footer"/>
    <w:uiPriority w:val="99"/>
    <w:rsid w:val="0059589C"/>
  </w:style>
  <w:style w:type="character" w:styleId="CommentReference">
    <w:name w:val="annotation reference"/>
    <w:basedOn w:val="DefaultParagraphFont"/>
    <w:uiPriority w:val="99"/>
    <w:semiHidden/>
    <w:unhideWhenUsed/>
    <w:rsid w:val="0059589C"/>
    <w:rPr>
      <w:sz w:val="16"/>
      <w:szCs w:val="16"/>
    </w:rPr>
  </w:style>
  <w:style w:type="paragraph" w:styleId="CommentText">
    <w:name w:val="annotation text"/>
    <w:basedOn w:val="Normal"/>
    <w:link w:val="CommentTextChar"/>
    <w:uiPriority w:val="99"/>
    <w:semiHidden/>
    <w:unhideWhenUsed/>
    <w:rsid w:val="0059589C"/>
  </w:style>
  <w:style w:type="character" w:customStyle="1" w:styleId="CommentTextChar">
    <w:name w:val="Comment Text Char"/>
    <w:basedOn w:val="DefaultParagraphFont"/>
    <w:link w:val="CommentText"/>
    <w:uiPriority w:val="99"/>
    <w:semiHidden/>
    <w:rsid w:val="0059589C"/>
  </w:style>
  <w:style w:type="paragraph" w:styleId="CommentSubject">
    <w:name w:val="annotation subject"/>
    <w:basedOn w:val="CommentText"/>
    <w:next w:val="CommentText"/>
    <w:link w:val="CommentSubjectChar"/>
    <w:uiPriority w:val="99"/>
    <w:semiHidden/>
    <w:unhideWhenUsed/>
    <w:rsid w:val="0059589C"/>
    <w:rPr>
      <w:b/>
      <w:bCs/>
    </w:rPr>
  </w:style>
  <w:style w:type="character" w:customStyle="1" w:styleId="CommentSubjectChar">
    <w:name w:val="Comment Subject Char"/>
    <w:basedOn w:val="CommentTextChar"/>
    <w:link w:val="CommentSubject"/>
    <w:uiPriority w:val="99"/>
    <w:semiHidden/>
    <w:rsid w:val="0059589C"/>
    <w:rPr>
      <w:b/>
      <w:bCs/>
    </w:rPr>
  </w:style>
  <w:style w:type="paragraph" w:styleId="BalloonText">
    <w:name w:val="Balloon Text"/>
    <w:basedOn w:val="Normal"/>
    <w:link w:val="BalloonTextChar"/>
    <w:uiPriority w:val="99"/>
    <w:semiHidden/>
    <w:unhideWhenUsed/>
    <w:rsid w:val="0059589C"/>
    <w:rPr>
      <w:rFonts w:ascii="Tahoma" w:hAnsi="Tahoma"/>
      <w:sz w:val="16"/>
      <w:szCs w:val="16"/>
    </w:rPr>
  </w:style>
  <w:style w:type="character" w:customStyle="1" w:styleId="BalloonTextChar">
    <w:name w:val="Balloon Text Char"/>
    <w:basedOn w:val="DefaultParagraphFont"/>
    <w:link w:val="BalloonText"/>
    <w:uiPriority w:val="99"/>
    <w:semiHidden/>
    <w:rsid w:val="0059589C"/>
    <w:rPr>
      <w:rFonts w:ascii="Tahoma"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314774">
      <w:bodyDiv w:val="1"/>
      <w:marLeft w:val="0"/>
      <w:marRight w:val="0"/>
      <w:marTop w:val="0"/>
      <w:marBottom w:val="0"/>
      <w:divBdr>
        <w:top w:val="none" w:sz="0" w:space="0" w:color="auto"/>
        <w:left w:val="none" w:sz="0" w:space="0" w:color="auto"/>
        <w:bottom w:val="none" w:sz="0" w:space="0" w:color="auto"/>
        <w:right w:val="none" w:sz="0" w:space="0" w:color="auto"/>
      </w:divBdr>
    </w:div>
    <w:div w:id="566110315">
      <w:bodyDiv w:val="1"/>
      <w:marLeft w:val="0"/>
      <w:marRight w:val="0"/>
      <w:marTop w:val="0"/>
      <w:marBottom w:val="0"/>
      <w:divBdr>
        <w:top w:val="none" w:sz="0" w:space="0" w:color="auto"/>
        <w:left w:val="none" w:sz="0" w:space="0" w:color="auto"/>
        <w:bottom w:val="none" w:sz="0" w:space="0" w:color="auto"/>
        <w:right w:val="none" w:sz="0" w:space="0" w:color="auto"/>
      </w:divBdr>
    </w:div>
    <w:div w:id="1081029102">
      <w:bodyDiv w:val="1"/>
      <w:marLeft w:val="0"/>
      <w:marRight w:val="0"/>
      <w:marTop w:val="0"/>
      <w:marBottom w:val="0"/>
      <w:divBdr>
        <w:top w:val="none" w:sz="0" w:space="0" w:color="auto"/>
        <w:left w:val="none" w:sz="0" w:space="0" w:color="auto"/>
        <w:bottom w:val="none" w:sz="0" w:space="0" w:color="auto"/>
        <w:right w:val="none" w:sz="0" w:space="0" w:color="auto"/>
      </w:divBdr>
    </w:div>
    <w:div w:id="1369456437">
      <w:bodyDiv w:val="1"/>
      <w:marLeft w:val="0"/>
      <w:marRight w:val="0"/>
      <w:marTop w:val="0"/>
      <w:marBottom w:val="0"/>
      <w:divBdr>
        <w:top w:val="none" w:sz="0" w:space="0" w:color="auto"/>
        <w:left w:val="none" w:sz="0" w:space="0" w:color="auto"/>
        <w:bottom w:val="none" w:sz="0" w:space="0" w:color="auto"/>
        <w:right w:val="none" w:sz="0" w:space="0" w:color="auto"/>
      </w:divBdr>
    </w:div>
    <w:div w:id="1495414877">
      <w:bodyDiv w:val="1"/>
      <w:marLeft w:val="0"/>
      <w:marRight w:val="0"/>
      <w:marTop w:val="0"/>
      <w:marBottom w:val="0"/>
      <w:divBdr>
        <w:top w:val="none" w:sz="0" w:space="0" w:color="auto"/>
        <w:left w:val="none" w:sz="0" w:space="0" w:color="auto"/>
        <w:bottom w:val="none" w:sz="0" w:space="0" w:color="auto"/>
        <w:right w:val="none" w:sz="0" w:space="0" w:color="auto"/>
      </w:divBdr>
    </w:div>
    <w:div w:id="1581477803">
      <w:bodyDiv w:val="1"/>
      <w:marLeft w:val="0"/>
      <w:marRight w:val="0"/>
      <w:marTop w:val="0"/>
      <w:marBottom w:val="0"/>
      <w:divBdr>
        <w:top w:val="none" w:sz="0" w:space="0" w:color="auto"/>
        <w:left w:val="none" w:sz="0" w:space="0" w:color="auto"/>
        <w:bottom w:val="none" w:sz="0" w:space="0" w:color="auto"/>
        <w:right w:val="none" w:sz="0" w:space="0" w:color="auto"/>
      </w:divBdr>
    </w:div>
    <w:div w:id="1706177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D8C2F-FE0C-AB47-AF7F-64FF2D33A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28</Pages>
  <Words>6960</Words>
  <Characters>39672</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Wisconsin Utopia</vt:lpstr>
    </vt:vector>
  </TitlesOfParts>
  <Company/>
  <LinksUpToDate>false</LinksUpToDate>
  <CharactersWithSpaces>46539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Utopia</dc:title>
  <dc:creator>David Woodruff</dc:creator>
  <cp:lastModifiedBy>Woodruff,D</cp:lastModifiedBy>
  <cp:revision>6</cp:revision>
  <dcterms:created xsi:type="dcterms:W3CDTF">2019-07-25T12:40:00Z</dcterms:created>
  <dcterms:modified xsi:type="dcterms:W3CDTF">2019-07-25T14:50:00Z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zotero-version="5.0.60"&gt;&lt;session id="DHMMLcVn"/&gt;&lt;style id="http://www.zotero.org/styles/the-journal-of-modern-history" hasBibliography="1" bibliographyStyleHasBeenSet="0"/&gt;&lt;prefs&gt;&lt;pref name="fieldType" value="ReferenceMark"/&gt;&lt;pref n</vt:lpwstr>
  </property>
  <property fmtid="{D5CDD505-2E9C-101B-9397-08002B2CF9AE}" pid="3" name="ZOTERO_PREF_2">
    <vt:lpwstr>ame="automaticJournalAbbreviations" value="true"/&gt;&lt;pref name="noteType" value="2"/&gt;&lt;pref name="dontAskDelayCitationUpdates" value="true"/&gt;&lt;/prefs&gt;&lt;/data&gt;</vt:lpwstr>
  </property>
</Properties>
</file>