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934C7" w14:textId="77777777" w:rsidR="00513B2D" w:rsidRPr="00291EC0" w:rsidRDefault="00A17713" w:rsidP="00513B2D">
      <w:pPr>
        <w:jc w:val="center"/>
        <w:rPr>
          <w:rFonts w:ascii="Times New Roman" w:hAnsi="Times New Roman" w:cs="Times New Roman"/>
          <w:b/>
          <w:sz w:val="32"/>
          <w:szCs w:val="32"/>
        </w:rPr>
      </w:pPr>
      <w:bookmarkStart w:id="0" w:name="_Toc447633668"/>
      <w:r w:rsidRPr="00291EC0">
        <w:rPr>
          <w:rFonts w:ascii="Times New Roman" w:hAnsi="Times New Roman" w:cs="Times New Roman"/>
          <w:b/>
          <w:sz w:val="32"/>
          <w:szCs w:val="32"/>
        </w:rPr>
        <w:t xml:space="preserve">The Impact of the Indian Ocean </w:t>
      </w:r>
      <w:r w:rsidR="00EA07D4" w:rsidRPr="00291EC0">
        <w:rPr>
          <w:rFonts w:ascii="Times New Roman" w:hAnsi="Times New Roman" w:cs="Times New Roman"/>
          <w:b/>
          <w:sz w:val="32"/>
          <w:szCs w:val="32"/>
        </w:rPr>
        <w:t>tsunami</w:t>
      </w:r>
      <w:r w:rsidRPr="00291EC0">
        <w:rPr>
          <w:rFonts w:ascii="Times New Roman" w:hAnsi="Times New Roman" w:cs="Times New Roman"/>
          <w:b/>
          <w:sz w:val="32"/>
          <w:szCs w:val="32"/>
        </w:rPr>
        <w:t xml:space="preserve"> on Aceh’s </w:t>
      </w:r>
    </w:p>
    <w:p w14:paraId="28AA7202" w14:textId="22767421" w:rsidR="00A17713" w:rsidRPr="00291EC0" w:rsidRDefault="00A17713" w:rsidP="00513B2D">
      <w:pPr>
        <w:jc w:val="center"/>
        <w:rPr>
          <w:rFonts w:ascii="Times New Roman" w:hAnsi="Times New Roman" w:cs="Times New Roman"/>
          <w:b/>
          <w:sz w:val="32"/>
          <w:szCs w:val="32"/>
        </w:rPr>
      </w:pPr>
      <w:r w:rsidRPr="00291EC0">
        <w:rPr>
          <w:rFonts w:ascii="Times New Roman" w:hAnsi="Times New Roman" w:cs="Times New Roman"/>
          <w:b/>
          <w:sz w:val="32"/>
          <w:szCs w:val="32"/>
        </w:rPr>
        <w:t xml:space="preserve">Long-Term Economic </w:t>
      </w:r>
      <w:bookmarkEnd w:id="0"/>
      <w:r w:rsidR="00882BA2" w:rsidRPr="00291EC0">
        <w:rPr>
          <w:rFonts w:ascii="Times New Roman" w:hAnsi="Times New Roman" w:cs="Times New Roman"/>
          <w:b/>
          <w:sz w:val="32"/>
          <w:szCs w:val="32"/>
        </w:rPr>
        <w:t>Growth</w:t>
      </w:r>
    </w:p>
    <w:p w14:paraId="23F9AB72" w14:textId="77777777" w:rsidR="004F02CE" w:rsidRPr="00291EC0" w:rsidRDefault="004F02CE" w:rsidP="004F02CE">
      <w:pPr>
        <w:rPr>
          <w:rFonts w:ascii="Times New Roman" w:hAnsi="Times New Roman" w:cs="Times New Roman"/>
        </w:rPr>
      </w:pPr>
    </w:p>
    <w:p w14:paraId="0EA9B1DA" w14:textId="77777777" w:rsidR="00291EC0" w:rsidRPr="00291EC0" w:rsidRDefault="00291EC0" w:rsidP="00291EC0">
      <w:pPr>
        <w:spacing w:line="480" w:lineRule="auto"/>
        <w:jc w:val="both"/>
        <w:rPr>
          <w:rFonts w:ascii="Times New Roman" w:hAnsi="Times New Roman" w:cs="Times New Roman"/>
          <w:sz w:val="24"/>
          <w:szCs w:val="24"/>
        </w:rPr>
      </w:pPr>
    </w:p>
    <w:p w14:paraId="1F18A9A6" w14:textId="77777777" w:rsidR="00291EC0" w:rsidRPr="00291EC0" w:rsidRDefault="00291EC0" w:rsidP="00291EC0">
      <w:pPr>
        <w:spacing w:line="360" w:lineRule="auto"/>
        <w:rPr>
          <w:rFonts w:ascii="Times New Roman" w:hAnsi="Times New Roman" w:cs="Times New Roman"/>
          <w:sz w:val="24"/>
          <w:szCs w:val="24"/>
        </w:rPr>
      </w:pPr>
      <w:r w:rsidRPr="00291EC0">
        <w:rPr>
          <w:rFonts w:ascii="Times New Roman" w:hAnsi="Times New Roman" w:cs="Times New Roman"/>
          <w:sz w:val="24"/>
          <w:szCs w:val="24"/>
        </w:rPr>
        <w:t>Martin Philipp Heger</w:t>
      </w:r>
      <w:r w:rsidRPr="00291EC0">
        <w:rPr>
          <w:rFonts w:ascii="Times New Roman" w:hAnsi="Times New Roman" w:cs="Times New Roman"/>
          <w:sz w:val="24"/>
          <w:szCs w:val="24"/>
          <w:vertAlign w:val="superscript"/>
        </w:rPr>
        <w:t>1</w:t>
      </w:r>
      <w:r w:rsidRPr="00291EC0">
        <w:rPr>
          <w:rFonts w:ascii="Times New Roman" w:hAnsi="Times New Roman" w:cs="Times New Roman"/>
          <w:sz w:val="24"/>
          <w:szCs w:val="24"/>
        </w:rPr>
        <w:t xml:space="preserve"> &amp; Eric Neumayer</w:t>
      </w:r>
      <w:r w:rsidRPr="00291EC0">
        <w:rPr>
          <w:rFonts w:ascii="Times New Roman" w:hAnsi="Times New Roman" w:cs="Times New Roman"/>
          <w:sz w:val="24"/>
          <w:szCs w:val="24"/>
          <w:vertAlign w:val="superscript"/>
        </w:rPr>
        <w:t>2</w:t>
      </w:r>
      <w:r w:rsidRPr="00291EC0">
        <w:rPr>
          <w:rFonts w:ascii="Times New Roman" w:hAnsi="Times New Roman" w:cs="Times New Roman"/>
          <w:sz w:val="24"/>
          <w:szCs w:val="24"/>
        </w:rPr>
        <w:t xml:space="preserve"> </w:t>
      </w:r>
    </w:p>
    <w:p w14:paraId="10311AA7" w14:textId="77777777" w:rsidR="00291EC0" w:rsidRPr="00291EC0" w:rsidRDefault="00291EC0" w:rsidP="00291EC0">
      <w:pPr>
        <w:spacing w:line="360" w:lineRule="auto"/>
        <w:rPr>
          <w:rFonts w:ascii="Times New Roman" w:hAnsi="Times New Roman" w:cs="Times New Roman"/>
          <w:i/>
          <w:sz w:val="24"/>
          <w:szCs w:val="24"/>
          <w:vertAlign w:val="superscript"/>
        </w:rPr>
      </w:pPr>
    </w:p>
    <w:p w14:paraId="46D827DF" w14:textId="77777777" w:rsidR="00291EC0" w:rsidRPr="00291EC0" w:rsidRDefault="00291EC0" w:rsidP="00291EC0">
      <w:pPr>
        <w:spacing w:line="360" w:lineRule="auto"/>
        <w:rPr>
          <w:rFonts w:ascii="Times New Roman" w:hAnsi="Times New Roman" w:cs="Times New Roman"/>
          <w:i/>
          <w:sz w:val="24"/>
          <w:szCs w:val="24"/>
        </w:rPr>
      </w:pPr>
      <w:r w:rsidRPr="00291EC0">
        <w:rPr>
          <w:rFonts w:ascii="Times New Roman" w:hAnsi="Times New Roman" w:cs="Times New Roman"/>
          <w:i/>
          <w:sz w:val="24"/>
          <w:szCs w:val="24"/>
          <w:vertAlign w:val="superscript"/>
        </w:rPr>
        <w:t>1</w:t>
      </w:r>
      <w:r w:rsidRPr="00291EC0">
        <w:rPr>
          <w:rFonts w:ascii="Times New Roman" w:hAnsi="Times New Roman" w:cs="Times New Roman"/>
          <w:i/>
          <w:sz w:val="24"/>
          <w:szCs w:val="24"/>
        </w:rPr>
        <w:t xml:space="preserve"> The World Bank, Washington D.C.</w:t>
      </w:r>
    </w:p>
    <w:p w14:paraId="6D7E807B" w14:textId="77777777" w:rsidR="00291EC0" w:rsidRPr="00291EC0" w:rsidRDefault="00291EC0" w:rsidP="00291EC0">
      <w:pPr>
        <w:spacing w:line="360" w:lineRule="auto"/>
        <w:rPr>
          <w:rFonts w:ascii="Times New Roman" w:hAnsi="Times New Roman" w:cs="Times New Roman"/>
          <w:i/>
          <w:sz w:val="24"/>
          <w:szCs w:val="24"/>
        </w:rPr>
      </w:pPr>
      <w:r w:rsidRPr="00291EC0">
        <w:rPr>
          <w:rFonts w:ascii="Times New Roman" w:hAnsi="Times New Roman" w:cs="Times New Roman"/>
          <w:i/>
          <w:sz w:val="24"/>
          <w:szCs w:val="24"/>
          <w:vertAlign w:val="superscript"/>
        </w:rPr>
        <w:t>2</w:t>
      </w:r>
      <w:r w:rsidRPr="00291EC0">
        <w:rPr>
          <w:rFonts w:ascii="Times New Roman" w:hAnsi="Times New Roman" w:cs="Times New Roman"/>
          <w:i/>
          <w:sz w:val="24"/>
          <w:szCs w:val="24"/>
        </w:rPr>
        <w:t xml:space="preserve"> </w:t>
      </w:r>
      <w:proofErr w:type="gramStart"/>
      <w:r w:rsidRPr="00291EC0">
        <w:rPr>
          <w:rFonts w:ascii="Times New Roman" w:hAnsi="Times New Roman" w:cs="Times New Roman"/>
          <w:i/>
          <w:sz w:val="24"/>
          <w:szCs w:val="24"/>
        </w:rPr>
        <w:t>Department</w:t>
      </w:r>
      <w:proofErr w:type="gramEnd"/>
      <w:r w:rsidRPr="00291EC0">
        <w:rPr>
          <w:rFonts w:ascii="Times New Roman" w:hAnsi="Times New Roman" w:cs="Times New Roman"/>
          <w:i/>
          <w:sz w:val="24"/>
          <w:szCs w:val="24"/>
        </w:rPr>
        <w:t xml:space="preserve"> of Geography &amp; Environment, London School of Economics and Political Science (LSE)</w:t>
      </w:r>
    </w:p>
    <w:p w14:paraId="6AAFF452" w14:textId="77777777" w:rsidR="00C75495" w:rsidRPr="00291EC0" w:rsidRDefault="00C75495" w:rsidP="00263B10">
      <w:pPr>
        <w:spacing w:line="480" w:lineRule="auto"/>
        <w:rPr>
          <w:rFonts w:ascii="Times New Roman" w:hAnsi="Times New Roman" w:cs="Times New Roman"/>
          <w:sz w:val="24"/>
          <w:szCs w:val="24"/>
        </w:rPr>
      </w:pPr>
    </w:p>
    <w:p w14:paraId="588851B2" w14:textId="2E10B25F" w:rsidR="00DE097F" w:rsidRPr="00291EC0" w:rsidRDefault="00A17713" w:rsidP="00263B10">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Abstract: </w:t>
      </w:r>
      <w:r w:rsidR="00DE097F" w:rsidRPr="00291EC0">
        <w:rPr>
          <w:rFonts w:ascii="Times New Roman" w:hAnsi="Times New Roman" w:cs="Times New Roman"/>
          <w:sz w:val="24"/>
          <w:szCs w:val="24"/>
        </w:rPr>
        <w:t>Existing studies typically find that natural disasters have negative economic consequences, resulting in</w:t>
      </w:r>
      <w:r w:rsidR="001054EB" w:rsidRPr="00291EC0">
        <w:rPr>
          <w:rFonts w:ascii="Times New Roman" w:hAnsi="Times New Roman" w:cs="Times New Roman"/>
          <w:sz w:val="24"/>
          <w:szCs w:val="24"/>
        </w:rPr>
        <w:t>, at best,</w:t>
      </w:r>
      <w:r w:rsidR="00DE097F" w:rsidRPr="00291EC0">
        <w:rPr>
          <w:rFonts w:ascii="Times New Roman" w:hAnsi="Times New Roman" w:cs="Times New Roman"/>
          <w:sz w:val="24"/>
          <w:szCs w:val="24"/>
        </w:rPr>
        <w:t xml:space="preserve"> a recovery to trend after initial losses or</w:t>
      </w:r>
      <w:r w:rsidR="001C17C7" w:rsidRPr="00291EC0">
        <w:rPr>
          <w:rFonts w:ascii="Times New Roman" w:hAnsi="Times New Roman" w:cs="Times New Roman"/>
          <w:sz w:val="24"/>
          <w:szCs w:val="24"/>
        </w:rPr>
        <w:t>, at worst,</w:t>
      </w:r>
      <w:r w:rsidR="00DE097F" w:rsidRPr="00291EC0">
        <w:rPr>
          <w:rFonts w:ascii="Times New Roman" w:hAnsi="Times New Roman" w:cs="Times New Roman"/>
          <w:sz w:val="24"/>
          <w:szCs w:val="24"/>
        </w:rPr>
        <w:t xml:space="preserve"> longer term </w:t>
      </w:r>
      <w:r w:rsidR="009F2620" w:rsidRPr="00291EC0">
        <w:rPr>
          <w:rFonts w:ascii="Times New Roman" w:hAnsi="Times New Roman" w:cs="Times New Roman"/>
          <w:sz w:val="24"/>
          <w:szCs w:val="24"/>
        </w:rPr>
        <w:t xml:space="preserve">sustained </w:t>
      </w:r>
      <w:r w:rsidR="00DE097F" w:rsidRPr="00291EC0">
        <w:rPr>
          <w:rFonts w:ascii="Times New Roman" w:hAnsi="Times New Roman" w:cs="Times New Roman"/>
          <w:sz w:val="24"/>
          <w:szCs w:val="24"/>
        </w:rPr>
        <w:t>losses.</w:t>
      </w:r>
      <w:r w:rsidR="009F2620" w:rsidRPr="00291EC0">
        <w:rPr>
          <w:rFonts w:ascii="Times New Roman" w:hAnsi="Times New Roman" w:cs="Times New Roman"/>
          <w:sz w:val="24"/>
          <w:szCs w:val="24"/>
        </w:rPr>
        <w:t xml:space="preserve"> </w:t>
      </w:r>
      <w:r w:rsidR="00E51AE8" w:rsidRPr="00291EC0">
        <w:rPr>
          <w:rFonts w:ascii="Times New Roman" w:hAnsi="Times New Roman" w:cs="Times New Roman"/>
          <w:sz w:val="24"/>
          <w:szCs w:val="24"/>
        </w:rPr>
        <w:t>W</w:t>
      </w:r>
      <w:r w:rsidR="00DE097F" w:rsidRPr="00291EC0">
        <w:rPr>
          <w:rFonts w:ascii="Times New Roman" w:hAnsi="Times New Roman" w:cs="Times New Roman"/>
          <w:sz w:val="24"/>
          <w:szCs w:val="24"/>
        </w:rPr>
        <w:t xml:space="preserve">e exploit the unexpected nature of the 2004 Indian Ocean tsunami </w:t>
      </w:r>
      <w:r w:rsidR="00183169" w:rsidRPr="00291EC0">
        <w:rPr>
          <w:rFonts w:ascii="Times New Roman" w:hAnsi="Times New Roman" w:cs="Times New Roman"/>
          <w:sz w:val="24"/>
          <w:szCs w:val="24"/>
        </w:rPr>
        <w:t>for carrying out</w:t>
      </w:r>
      <w:r w:rsidR="00DE097F" w:rsidRPr="00291EC0">
        <w:rPr>
          <w:rFonts w:ascii="Times New Roman" w:hAnsi="Times New Roman" w:cs="Times New Roman"/>
          <w:sz w:val="24"/>
          <w:szCs w:val="24"/>
        </w:rPr>
        <w:t xml:space="preserve"> a quasi-experimental difference-in-differences analysis of </w:t>
      </w:r>
      <w:r w:rsidR="002D1E53" w:rsidRPr="00291EC0">
        <w:rPr>
          <w:rFonts w:ascii="Times New Roman" w:hAnsi="Times New Roman" w:cs="Times New Roman"/>
          <w:sz w:val="24"/>
          <w:szCs w:val="24"/>
        </w:rPr>
        <w:t>flooded</w:t>
      </w:r>
      <w:r w:rsidR="00DE097F" w:rsidRPr="00291EC0">
        <w:rPr>
          <w:rFonts w:ascii="Times New Roman" w:hAnsi="Times New Roman" w:cs="Times New Roman"/>
          <w:sz w:val="24"/>
          <w:szCs w:val="24"/>
        </w:rPr>
        <w:t xml:space="preserve"> districts and sub-districts in Aceh. Th</w:t>
      </w:r>
      <w:r w:rsidR="0070169F" w:rsidRPr="00291EC0">
        <w:rPr>
          <w:rFonts w:ascii="Times New Roman" w:hAnsi="Times New Roman" w:cs="Times New Roman"/>
          <w:sz w:val="24"/>
          <w:szCs w:val="24"/>
        </w:rPr>
        <w:t>e</w:t>
      </w:r>
      <w:r w:rsidR="00DE097F" w:rsidRPr="00291EC0">
        <w:rPr>
          <w:rFonts w:ascii="Times New Roman" w:hAnsi="Times New Roman" w:cs="Times New Roman"/>
          <w:sz w:val="24"/>
          <w:szCs w:val="24"/>
        </w:rPr>
        <w:t xml:space="preserve"> Indonesian province saw the single largest</w:t>
      </w:r>
      <w:r w:rsidR="00E51AE8" w:rsidRPr="00291EC0">
        <w:rPr>
          <w:rFonts w:ascii="Times New Roman" w:hAnsi="Times New Roman" w:cs="Times New Roman"/>
          <w:sz w:val="24"/>
          <w:szCs w:val="24"/>
        </w:rPr>
        <w:t xml:space="preserve"> aid and</w:t>
      </w:r>
      <w:r w:rsidR="00DE097F" w:rsidRPr="00291EC0">
        <w:rPr>
          <w:rFonts w:ascii="Times New Roman" w:hAnsi="Times New Roman" w:cs="Times New Roman"/>
          <w:sz w:val="24"/>
          <w:szCs w:val="24"/>
        </w:rPr>
        <w:t xml:space="preserve"> reconstruction effort of any </w:t>
      </w:r>
      <w:r w:rsidR="00601640" w:rsidRPr="00291EC0">
        <w:rPr>
          <w:rFonts w:ascii="Times New Roman" w:hAnsi="Times New Roman" w:cs="Times New Roman"/>
          <w:sz w:val="24"/>
          <w:szCs w:val="24"/>
        </w:rPr>
        <w:t xml:space="preserve">developing world </w:t>
      </w:r>
      <w:r w:rsidR="00DE097F" w:rsidRPr="00291EC0">
        <w:rPr>
          <w:rFonts w:ascii="Times New Roman" w:hAnsi="Times New Roman" w:cs="Times New Roman"/>
          <w:sz w:val="24"/>
          <w:szCs w:val="24"/>
        </w:rPr>
        <w:t xml:space="preserve">region </w:t>
      </w:r>
      <w:r w:rsidR="009F2620" w:rsidRPr="00291EC0">
        <w:rPr>
          <w:rFonts w:ascii="Times New Roman" w:hAnsi="Times New Roman" w:cs="Times New Roman"/>
          <w:sz w:val="24"/>
          <w:szCs w:val="24"/>
        </w:rPr>
        <w:t>ever</w:t>
      </w:r>
      <w:r w:rsidR="00000394" w:rsidRPr="00291EC0">
        <w:rPr>
          <w:rFonts w:ascii="Times New Roman" w:hAnsi="Times New Roman" w:cs="Times New Roman"/>
          <w:sz w:val="24"/>
          <w:szCs w:val="24"/>
        </w:rPr>
        <w:t xml:space="preserve"> </w:t>
      </w:r>
      <w:r w:rsidR="009F2620" w:rsidRPr="00291EC0">
        <w:rPr>
          <w:rFonts w:ascii="Times New Roman" w:hAnsi="Times New Roman" w:cs="Times New Roman"/>
          <w:sz w:val="24"/>
          <w:szCs w:val="24"/>
        </w:rPr>
        <w:t xml:space="preserve">afflicted by </w:t>
      </w:r>
      <w:r w:rsidR="00183169" w:rsidRPr="00291EC0">
        <w:rPr>
          <w:rFonts w:ascii="Times New Roman" w:hAnsi="Times New Roman" w:cs="Times New Roman"/>
          <w:sz w:val="24"/>
          <w:szCs w:val="24"/>
        </w:rPr>
        <w:t xml:space="preserve">a natural </w:t>
      </w:r>
      <w:r w:rsidR="009F2620" w:rsidRPr="00291EC0">
        <w:rPr>
          <w:rFonts w:ascii="Times New Roman" w:hAnsi="Times New Roman" w:cs="Times New Roman"/>
          <w:sz w:val="24"/>
          <w:szCs w:val="24"/>
        </w:rPr>
        <w:t xml:space="preserve">disaster. </w:t>
      </w:r>
      <w:r w:rsidR="00E51AE8" w:rsidRPr="00291EC0">
        <w:rPr>
          <w:rFonts w:ascii="Times New Roman" w:hAnsi="Times New Roman" w:cs="Times New Roman"/>
          <w:sz w:val="24"/>
          <w:szCs w:val="24"/>
        </w:rPr>
        <w:t xml:space="preserve">We show that this effort triggered </w:t>
      </w:r>
      <w:r w:rsidR="00797860" w:rsidRPr="00291EC0">
        <w:rPr>
          <w:rFonts w:ascii="Times New Roman" w:hAnsi="Times New Roman" w:cs="Times New Roman"/>
          <w:sz w:val="24"/>
          <w:szCs w:val="24"/>
        </w:rPr>
        <w:t xml:space="preserve">higher </w:t>
      </w:r>
      <w:r w:rsidR="00E51AE8" w:rsidRPr="00291EC0">
        <w:rPr>
          <w:rFonts w:ascii="Times New Roman" w:hAnsi="Times New Roman" w:cs="Times New Roman"/>
          <w:sz w:val="24"/>
          <w:szCs w:val="24"/>
        </w:rPr>
        <w:t xml:space="preserve">long-term economic </w:t>
      </w:r>
      <w:r w:rsidR="00A8611E" w:rsidRPr="00291EC0">
        <w:rPr>
          <w:rFonts w:ascii="Times New Roman" w:hAnsi="Times New Roman" w:cs="Times New Roman"/>
          <w:sz w:val="24"/>
          <w:szCs w:val="24"/>
        </w:rPr>
        <w:t xml:space="preserve">output </w:t>
      </w:r>
      <w:r w:rsidR="00E51AE8" w:rsidRPr="00291EC0">
        <w:rPr>
          <w:rFonts w:ascii="Times New Roman" w:hAnsi="Times New Roman" w:cs="Times New Roman"/>
          <w:sz w:val="24"/>
          <w:szCs w:val="24"/>
        </w:rPr>
        <w:t xml:space="preserve">than would have happened in the absence of </w:t>
      </w:r>
      <w:r w:rsidR="00A8611E" w:rsidRPr="00291EC0">
        <w:rPr>
          <w:rFonts w:ascii="Times New Roman" w:hAnsi="Times New Roman" w:cs="Times New Roman"/>
          <w:sz w:val="24"/>
          <w:szCs w:val="24"/>
        </w:rPr>
        <w:t>the tsunami</w:t>
      </w:r>
      <w:r w:rsidR="00E51AE8" w:rsidRPr="00291EC0">
        <w:rPr>
          <w:rFonts w:ascii="Times New Roman" w:hAnsi="Times New Roman" w:cs="Times New Roman"/>
          <w:sz w:val="24"/>
          <w:szCs w:val="24"/>
        </w:rPr>
        <w:t>.</w:t>
      </w:r>
    </w:p>
    <w:p w14:paraId="2D6A00D7" w14:textId="77777777" w:rsidR="001054EB" w:rsidRPr="00291EC0" w:rsidRDefault="001054EB" w:rsidP="00263B10">
      <w:pPr>
        <w:spacing w:line="480" w:lineRule="auto"/>
        <w:rPr>
          <w:rFonts w:ascii="Times New Roman" w:hAnsi="Times New Roman" w:cs="Times New Roman"/>
          <w:sz w:val="24"/>
          <w:szCs w:val="24"/>
        </w:rPr>
      </w:pPr>
    </w:p>
    <w:p w14:paraId="4BF76BC2" w14:textId="77777777" w:rsidR="001054EB" w:rsidRPr="00291EC0" w:rsidRDefault="001054EB" w:rsidP="001054EB">
      <w:pPr>
        <w:spacing w:line="360" w:lineRule="auto"/>
        <w:rPr>
          <w:rFonts w:ascii="Times New Roman" w:hAnsi="Times New Roman" w:cs="Times New Roman"/>
          <w:sz w:val="24"/>
          <w:szCs w:val="24"/>
        </w:rPr>
      </w:pPr>
      <w:r w:rsidRPr="00291EC0">
        <w:rPr>
          <w:rFonts w:ascii="Times New Roman" w:hAnsi="Times New Roman" w:cs="Times New Roman"/>
          <w:sz w:val="24"/>
          <w:szCs w:val="24"/>
        </w:rPr>
        <w:t>JEL classification: O40, O47, Q54</w:t>
      </w:r>
    </w:p>
    <w:p w14:paraId="23BF4895" w14:textId="77777777" w:rsidR="00E915A7" w:rsidRPr="00291EC0" w:rsidRDefault="00E915A7" w:rsidP="002F6BCD">
      <w:pPr>
        <w:spacing w:line="360" w:lineRule="auto"/>
        <w:rPr>
          <w:rFonts w:ascii="Times New Roman" w:hAnsi="Times New Roman" w:cs="Times New Roman"/>
          <w:sz w:val="24"/>
          <w:szCs w:val="24"/>
        </w:rPr>
      </w:pPr>
    </w:p>
    <w:p w14:paraId="00286DEB" w14:textId="38B20910" w:rsidR="00F67EFE" w:rsidRPr="00291EC0" w:rsidRDefault="00263B10" w:rsidP="00263B10">
      <w:pPr>
        <w:keepNext/>
        <w:spacing w:line="480" w:lineRule="auto"/>
        <w:jc w:val="center"/>
        <w:rPr>
          <w:rFonts w:ascii="Times New Roman" w:hAnsi="Times New Roman" w:cs="Times New Roman"/>
          <w:i/>
          <w:color w:val="000000"/>
          <w:sz w:val="24"/>
          <w:szCs w:val="24"/>
        </w:rPr>
      </w:pPr>
      <w:r w:rsidRPr="00291EC0">
        <w:rPr>
          <w:rFonts w:ascii="Times New Roman" w:hAnsi="Times New Roman" w:cs="Times New Roman"/>
          <w:i/>
          <w:color w:val="000000"/>
          <w:sz w:val="24"/>
          <w:szCs w:val="24"/>
        </w:rPr>
        <w:br w:type="column"/>
      </w:r>
      <w:r w:rsidR="00F67EFE" w:rsidRPr="00291EC0">
        <w:rPr>
          <w:rFonts w:ascii="Times New Roman" w:hAnsi="Times New Roman" w:cs="Times New Roman"/>
          <w:i/>
          <w:color w:val="000000"/>
          <w:sz w:val="24"/>
          <w:szCs w:val="24"/>
        </w:rPr>
        <w:lastRenderedPageBreak/>
        <w:t xml:space="preserve">“… </w:t>
      </w:r>
      <w:proofErr w:type="gramStart"/>
      <w:r w:rsidR="00F67EFE" w:rsidRPr="00291EC0">
        <w:rPr>
          <w:rFonts w:ascii="Times New Roman" w:hAnsi="Times New Roman" w:cs="Times New Roman"/>
          <w:i/>
          <w:color w:val="000000"/>
          <w:sz w:val="24"/>
          <w:szCs w:val="24"/>
        </w:rPr>
        <w:t>an</w:t>
      </w:r>
      <w:proofErr w:type="gramEnd"/>
      <w:r w:rsidR="00F67EFE" w:rsidRPr="00291EC0">
        <w:rPr>
          <w:rFonts w:ascii="Times New Roman" w:hAnsi="Times New Roman" w:cs="Times New Roman"/>
          <w:i/>
          <w:color w:val="000000"/>
          <w:sz w:val="24"/>
          <w:szCs w:val="24"/>
        </w:rPr>
        <w:t xml:space="preserve"> opportunity to build back better and make sure that whatever they do puts Aceh on a higher trajectory of development than before the </w:t>
      </w:r>
      <w:r w:rsidR="00D30A0B" w:rsidRPr="00291EC0">
        <w:rPr>
          <w:rFonts w:ascii="Times New Roman" w:hAnsi="Times New Roman" w:cs="Times New Roman"/>
          <w:i/>
          <w:color w:val="000000"/>
          <w:sz w:val="24"/>
          <w:szCs w:val="24"/>
        </w:rPr>
        <w:t>tsunami</w:t>
      </w:r>
      <w:r w:rsidR="00F67EFE" w:rsidRPr="00291EC0">
        <w:rPr>
          <w:rFonts w:ascii="Times New Roman" w:hAnsi="Times New Roman" w:cs="Times New Roman"/>
          <w:i/>
          <w:color w:val="000000"/>
          <w:sz w:val="24"/>
          <w:szCs w:val="24"/>
        </w:rPr>
        <w:t>.”</w:t>
      </w:r>
    </w:p>
    <w:p w14:paraId="2A0D7DB4" w14:textId="77C8904A" w:rsidR="00F67EFE" w:rsidRPr="00291EC0" w:rsidRDefault="00F67EFE" w:rsidP="00263B10">
      <w:pPr>
        <w:keepNext/>
        <w:spacing w:line="480" w:lineRule="auto"/>
        <w:jc w:val="center"/>
        <w:rPr>
          <w:rFonts w:ascii="Times New Roman" w:hAnsi="Times New Roman" w:cs="Times New Roman"/>
          <w:i/>
          <w:sz w:val="24"/>
          <w:szCs w:val="24"/>
        </w:rPr>
      </w:pPr>
      <w:proofErr w:type="gramStart"/>
      <w:r w:rsidRPr="00291EC0">
        <w:rPr>
          <w:rFonts w:ascii="Times New Roman" w:hAnsi="Times New Roman" w:cs="Times New Roman"/>
          <w:i/>
          <w:color w:val="000000"/>
          <w:sz w:val="24"/>
          <w:szCs w:val="24"/>
        </w:rPr>
        <w:t>(</w:t>
      </w:r>
      <w:proofErr w:type="spellStart"/>
      <w:r w:rsidRPr="00291EC0">
        <w:rPr>
          <w:rFonts w:ascii="Times New Roman" w:hAnsi="Times New Roman" w:cs="Times New Roman"/>
          <w:i/>
          <w:color w:val="000000"/>
          <w:sz w:val="24"/>
          <w:szCs w:val="24"/>
        </w:rPr>
        <w:t>Beate</w:t>
      </w:r>
      <w:proofErr w:type="spellEnd"/>
      <w:r w:rsidRPr="00291EC0">
        <w:rPr>
          <w:rFonts w:ascii="Times New Roman" w:hAnsi="Times New Roman" w:cs="Times New Roman"/>
          <w:i/>
          <w:color w:val="000000"/>
          <w:sz w:val="24"/>
          <w:szCs w:val="24"/>
        </w:rPr>
        <w:t xml:space="preserve"> </w:t>
      </w:r>
      <w:proofErr w:type="spellStart"/>
      <w:r w:rsidRPr="00291EC0">
        <w:rPr>
          <w:rFonts w:ascii="Times New Roman" w:hAnsi="Times New Roman" w:cs="Times New Roman"/>
          <w:i/>
          <w:color w:val="000000"/>
          <w:sz w:val="24"/>
          <w:szCs w:val="24"/>
        </w:rPr>
        <w:t>Trankmann</w:t>
      </w:r>
      <w:proofErr w:type="spellEnd"/>
      <w:r w:rsidRPr="00291EC0">
        <w:rPr>
          <w:rFonts w:ascii="Times New Roman" w:hAnsi="Times New Roman" w:cs="Times New Roman"/>
          <w:i/>
          <w:color w:val="000000"/>
          <w:sz w:val="24"/>
          <w:szCs w:val="24"/>
        </w:rPr>
        <w:t xml:space="preserve">, Indonesia country director for the UNDP, </w:t>
      </w:r>
      <w:r w:rsidR="00291EC0">
        <w:rPr>
          <w:rFonts w:ascii="Times New Roman" w:hAnsi="Times New Roman" w:cs="Times New Roman"/>
          <w:i/>
          <w:color w:val="000000"/>
          <w:sz w:val="24"/>
          <w:szCs w:val="24"/>
        </w:rPr>
        <w:t xml:space="preserve">cited </w:t>
      </w:r>
      <w:r w:rsidRPr="00291EC0">
        <w:rPr>
          <w:rFonts w:ascii="Times New Roman" w:hAnsi="Times New Roman" w:cs="Times New Roman"/>
          <w:i/>
          <w:color w:val="000000"/>
          <w:sz w:val="24"/>
          <w:szCs w:val="24"/>
        </w:rPr>
        <w:t xml:space="preserve">in </w:t>
      </w:r>
      <w:proofErr w:type="spellStart"/>
      <w:r w:rsidRPr="00291EC0">
        <w:rPr>
          <w:rFonts w:ascii="Times New Roman" w:hAnsi="Times New Roman" w:cs="Times New Roman"/>
          <w:i/>
          <w:color w:val="000000"/>
          <w:sz w:val="24"/>
          <w:szCs w:val="24"/>
        </w:rPr>
        <w:t>Schonhardt</w:t>
      </w:r>
      <w:proofErr w:type="spellEnd"/>
      <w:r w:rsidRPr="00291EC0">
        <w:rPr>
          <w:rFonts w:ascii="Times New Roman" w:hAnsi="Times New Roman" w:cs="Times New Roman"/>
          <w:i/>
          <w:color w:val="000000"/>
          <w:sz w:val="24"/>
          <w:szCs w:val="24"/>
        </w:rPr>
        <w:t xml:space="preserve">, </w:t>
      </w:r>
      <w:r w:rsidR="00291EC0">
        <w:rPr>
          <w:rFonts w:ascii="Times New Roman" w:hAnsi="Times New Roman" w:cs="Times New Roman"/>
          <w:i/>
          <w:color w:val="000000"/>
          <w:sz w:val="24"/>
          <w:szCs w:val="24"/>
        </w:rPr>
        <w:t>2014</w:t>
      </w:r>
      <w:r w:rsidRPr="00291EC0">
        <w:rPr>
          <w:rFonts w:ascii="Times New Roman" w:hAnsi="Times New Roman" w:cs="Times New Roman"/>
          <w:i/>
          <w:color w:val="000000"/>
          <w:sz w:val="24"/>
          <w:szCs w:val="24"/>
        </w:rPr>
        <w:t>, para. 4).</w:t>
      </w:r>
      <w:proofErr w:type="gramEnd"/>
    </w:p>
    <w:p w14:paraId="1ACEC181" w14:textId="55D54044" w:rsidR="003D24B3" w:rsidRPr="00291EC0" w:rsidRDefault="003D24B3" w:rsidP="00DA256C">
      <w:pPr>
        <w:pStyle w:val="Heading1"/>
      </w:pPr>
      <w:bookmarkStart w:id="1" w:name="_Toc447633669"/>
      <w:r w:rsidRPr="00291EC0">
        <w:t xml:space="preserve">Introduction </w:t>
      </w:r>
    </w:p>
    <w:p w14:paraId="35A847AB" w14:textId="28924DB4" w:rsidR="002E3E6F" w:rsidRPr="00291EC0" w:rsidRDefault="002E3E6F"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On December 26 2004, an earthquake of magnitude 9.1 on the Richter scale off the west coast of Sumatra triggered a series of devastating tsunamis hitting 14 countries across the Indian Ocean, particularly Indonesia, Sri Lanka and India. The death toll in Indonesia was estimated to be </w:t>
      </w:r>
      <w:r w:rsidR="00ED5FD9" w:rsidRPr="00291EC0">
        <w:rPr>
          <w:rFonts w:ascii="Times New Roman" w:hAnsi="Times New Roman" w:cs="Times New Roman"/>
          <w:sz w:val="24"/>
          <w:szCs w:val="24"/>
        </w:rPr>
        <w:t xml:space="preserve">up to </w:t>
      </w:r>
      <w:r w:rsidR="00B41276" w:rsidRPr="00291EC0">
        <w:rPr>
          <w:rFonts w:ascii="Times New Roman" w:hAnsi="Times New Roman" w:cs="Times New Roman"/>
          <w:sz w:val="24"/>
          <w:szCs w:val="24"/>
        </w:rPr>
        <w:t>1</w:t>
      </w:r>
      <w:r w:rsidRPr="00291EC0">
        <w:rPr>
          <w:rFonts w:ascii="Times New Roman" w:hAnsi="Times New Roman" w:cs="Times New Roman"/>
          <w:sz w:val="24"/>
          <w:szCs w:val="24"/>
        </w:rPr>
        <w:t xml:space="preserve">30,000 people </w:t>
      </w:r>
      <w:r w:rsidR="00B41276" w:rsidRPr="00291EC0">
        <w:rPr>
          <w:rFonts w:ascii="Times New Roman" w:hAnsi="Times New Roman" w:cs="Times New Roman"/>
          <w:sz w:val="24"/>
          <w:szCs w:val="24"/>
        </w:rPr>
        <w:t>(Frankenber</w:t>
      </w:r>
      <w:r w:rsidR="00111E02" w:rsidRPr="00291EC0">
        <w:rPr>
          <w:rFonts w:ascii="Times New Roman" w:hAnsi="Times New Roman" w:cs="Times New Roman"/>
          <w:sz w:val="24"/>
          <w:szCs w:val="24"/>
        </w:rPr>
        <w:t>g</w:t>
      </w:r>
      <w:r w:rsidR="00B41276" w:rsidRPr="00291EC0">
        <w:rPr>
          <w:rFonts w:ascii="Times New Roman" w:hAnsi="Times New Roman" w:cs="Times New Roman"/>
          <w:sz w:val="24"/>
          <w:szCs w:val="24"/>
        </w:rPr>
        <w:t xml:space="preserve"> et al, 2011) </w:t>
      </w:r>
      <w:r w:rsidRPr="00291EC0">
        <w:rPr>
          <w:rFonts w:ascii="Times New Roman" w:hAnsi="Times New Roman" w:cs="Times New Roman"/>
          <w:sz w:val="24"/>
          <w:szCs w:val="24"/>
        </w:rPr>
        <w:t xml:space="preserve">with an immediate economic cost </w:t>
      </w:r>
      <w:r w:rsidR="0067722B" w:rsidRPr="00291EC0">
        <w:rPr>
          <w:rFonts w:ascii="Times New Roman" w:hAnsi="Times New Roman" w:cs="Times New Roman"/>
          <w:sz w:val="24"/>
          <w:szCs w:val="24"/>
        </w:rPr>
        <w:t xml:space="preserve">of </w:t>
      </w:r>
      <w:r w:rsidRPr="00291EC0">
        <w:rPr>
          <w:rFonts w:ascii="Times New Roman" w:hAnsi="Times New Roman" w:cs="Times New Roman"/>
          <w:sz w:val="24"/>
          <w:szCs w:val="24"/>
        </w:rPr>
        <w:t>up to USD 5 b</w:t>
      </w:r>
      <w:r w:rsidR="00E61F81" w:rsidRPr="00291EC0">
        <w:rPr>
          <w:rFonts w:ascii="Times New Roman" w:hAnsi="Times New Roman" w:cs="Times New Roman"/>
          <w:sz w:val="24"/>
          <w:szCs w:val="24"/>
        </w:rPr>
        <w:t>illion</w:t>
      </w:r>
      <w:r w:rsidR="008F4530" w:rsidRPr="00291EC0">
        <w:rPr>
          <w:rFonts w:ascii="Times New Roman" w:hAnsi="Times New Roman" w:cs="Times New Roman"/>
          <w:sz w:val="24"/>
          <w:szCs w:val="24"/>
        </w:rPr>
        <w:t xml:space="preserve"> (World Bank</w:t>
      </w:r>
      <w:r w:rsidR="001A19F0" w:rsidRPr="00291EC0">
        <w:rPr>
          <w:rFonts w:ascii="Times New Roman" w:hAnsi="Times New Roman" w:cs="Times New Roman"/>
          <w:sz w:val="24"/>
          <w:szCs w:val="24"/>
        </w:rPr>
        <w:t xml:space="preserve">, 2005 &amp; </w:t>
      </w:r>
      <w:proofErr w:type="spellStart"/>
      <w:r w:rsidR="001A19F0" w:rsidRPr="00291EC0">
        <w:rPr>
          <w:rFonts w:ascii="Times New Roman" w:hAnsi="Times New Roman" w:cs="Times New Roman"/>
          <w:sz w:val="24"/>
          <w:szCs w:val="24"/>
        </w:rPr>
        <w:t>Masyrafah</w:t>
      </w:r>
      <w:proofErr w:type="spellEnd"/>
      <w:r w:rsidR="001A19F0" w:rsidRPr="00291EC0">
        <w:rPr>
          <w:rFonts w:ascii="Times New Roman" w:hAnsi="Times New Roman" w:cs="Times New Roman"/>
          <w:sz w:val="24"/>
          <w:szCs w:val="24"/>
        </w:rPr>
        <w:t xml:space="preserve"> &amp; McKeon, 2008</w:t>
      </w:r>
      <w:r w:rsidR="008F4530" w:rsidRPr="00291EC0">
        <w:rPr>
          <w:rFonts w:ascii="Times New Roman" w:hAnsi="Times New Roman" w:cs="Times New Roman"/>
          <w:sz w:val="24"/>
          <w:szCs w:val="24"/>
        </w:rPr>
        <w:t>)</w:t>
      </w:r>
      <w:r w:rsidRPr="00291EC0">
        <w:rPr>
          <w:rFonts w:ascii="Times New Roman" w:hAnsi="Times New Roman" w:cs="Times New Roman"/>
          <w:sz w:val="24"/>
          <w:szCs w:val="24"/>
        </w:rPr>
        <w:t>.  Within Indonesia, the only affected</w:t>
      </w:r>
      <w:r w:rsidR="00F0348F" w:rsidRPr="00291EC0">
        <w:rPr>
          <w:rFonts w:ascii="Times New Roman" w:hAnsi="Times New Roman" w:cs="Times New Roman"/>
          <w:sz w:val="24"/>
          <w:szCs w:val="24"/>
        </w:rPr>
        <w:t xml:space="preserve"> large</w:t>
      </w:r>
      <w:r w:rsidRPr="00291EC0">
        <w:rPr>
          <w:rFonts w:ascii="Times New Roman" w:hAnsi="Times New Roman" w:cs="Times New Roman"/>
          <w:sz w:val="24"/>
          <w:szCs w:val="24"/>
        </w:rPr>
        <w:t xml:space="preserve"> island was Sumatra. Of this easternmost island, only two of its nine provinces were affected and of the two, the province of </w:t>
      </w:r>
      <w:proofErr w:type="spellStart"/>
      <w:r w:rsidRPr="00291EC0">
        <w:rPr>
          <w:rFonts w:ascii="Times New Roman" w:eastAsiaTheme="minorEastAsia" w:hAnsi="Times New Roman" w:cs="Times New Roman"/>
          <w:sz w:val="24"/>
          <w:szCs w:val="24"/>
        </w:rPr>
        <w:t>Nanggroe</w:t>
      </w:r>
      <w:proofErr w:type="spellEnd"/>
      <w:r w:rsidRPr="00291EC0">
        <w:rPr>
          <w:rFonts w:ascii="Times New Roman" w:eastAsiaTheme="minorEastAsia" w:hAnsi="Times New Roman" w:cs="Times New Roman"/>
          <w:sz w:val="24"/>
          <w:szCs w:val="24"/>
        </w:rPr>
        <w:t xml:space="preserve"> Aceh Darussalam, or ‘Aceh’ for short, was </w:t>
      </w:r>
      <w:r w:rsidRPr="00291EC0">
        <w:rPr>
          <w:rFonts w:ascii="Times New Roman" w:hAnsi="Times New Roman" w:cs="Times New Roman"/>
          <w:sz w:val="24"/>
          <w:szCs w:val="24"/>
        </w:rPr>
        <w:t xml:space="preserve">most severely hit, accounting for approximately 90 percent of damages (BRR, 2006). </w:t>
      </w:r>
    </w:p>
    <w:p w14:paraId="103F815F" w14:textId="42D67097" w:rsidR="002E3E6F" w:rsidRPr="00291EC0" w:rsidRDefault="002E3E6F"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In the aftermath of the disaster, Aceh became the location of the single largest reconstruction effort in the developing world. The aid allocated to the region </w:t>
      </w:r>
      <w:r w:rsidR="0067722B" w:rsidRPr="00291EC0">
        <w:rPr>
          <w:rFonts w:ascii="Times New Roman" w:hAnsi="Times New Roman" w:cs="Times New Roman"/>
          <w:sz w:val="24"/>
          <w:szCs w:val="24"/>
        </w:rPr>
        <w:t xml:space="preserve">(USD 7.7 billion) </w:t>
      </w:r>
      <w:r w:rsidRPr="00291EC0">
        <w:rPr>
          <w:rFonts w:ascii="Times New Roman" w:hAnsi="Times New Roman" w:cs="Times New Roman"/>
          <w:sz w:val="24"/>
          <w:szCs w:val="24"/>
        </w:rPr>
        <w:t>by far surpassed the direct monetary damages. On average, for large disasters about 10 percent of the damage costs are compensated for by relief and reconstruction aid (Freeman et al, 2002). In Aceh, the compensation was 150 percent. Aside from the sheer size of the reconstruction effort, also its quality was to a very high standard, albeit far from perfect (</w:t>
      </w:r>
      <w:proofErr w:type="spellStart"/>
      <w:r w:rsidRPr="00291EC0">
        <w:rPr>
          <w:rFonts w:ascii="Times New Roman" w:hAnsi="Times New Roman" w:cs="Times New Roman"/>
          <w:sz w:val="24"/>
          <w:szCs w:val="24"/>
        </w:rPr>
        <w:t>Fengler</w:t>
      </w:r>
      <w:proofErr w:type="spellEnd"/>
      <w:r w:rsidRPr="00291EC0">
        <w:rPr>
          <w:rFonts w:ascii="Times New Roman" w:hAnsi="Times New Roman" w:cs="Times New Roman"/>
          <w:sz w:val="24"/>
          <w:szCs w:val="24"/>
        </w:rPr>
        <w:t xml:space="preserve">, </w:t>
      </w:r>
      <w:proofErr w:type="spellStart"/>
      <w:r w:rsidRPr="00291EC0">
        <w:rPr>
          <w:rFonts w:ascii="Times New Roman" w:hAnsi="Times New Roman" w:cs="Times New Roman"/>
          <w:sz w:val="24"/>
          <w:szCs w:val="24"/>
        </w:rPr>
        <w:t>Ihsan</w:t>
      </w:r>
      <w:proofErr w:type="spellEnd"/>
      <w:r w:rsidRPr="00291EC0">
        <w:rPr>
          <w:rFonts w:ascii="Times New Roman" w:hAnsi="Times New Roman" w:cs="Times New Roman"/>
          <w:sz w:val="24"/>
          <w:szCs w:val="24"/>
        </w:rPr>
        <w:t xml:space="preserve"> &amp; Kaiser, 2008). </w:t>
      </w:r>
      <w:r w:rsidR="00D372AE" w:rsidRPr="00291EC0">
        <w:rPr>
          <w:rFonts w:ascii="Times New Roman" w:hAnsi="Times New Roman" w:cs="Times New Roman"/>
          <w:sz w:val="24"/>
          <w:szCs w:val="24"/>
        </w:rPr>
        <w:t xml:space="preserve">To avoid coordination failures, Indonesia and Aceh set up an agency tasked exclusively with coordinating the relief and recovery efforts, named the Reconstruction and Rehabilitation Agency (BRR). There was very little corruption and waste recorded; USD 7.0 </w:t>
      </w:r>
      <w:r w:rsidR="00D372AE" w:rsidRPr="00291EC0">
        <w:rPr>
          <w:rFonts w:ascii="Times New Roman" w:hAnsi="Times New Roman" w:cs="Times New Roman"/>
          <w:sz w:val="24"/>
          <w:szCs w:val="24"/>
        </w:rPr>
        <w:lastRenderedPageBreak/>
        <w:t>billion out of the committed USD 7.7 billion were actually disbursed and spent. The agency applied sound fiduciary principles (</w:t>
      </w:r>
      <w:proofErr w:type="spellStart"/>
      <w:r w:rsidR="00D372AE" w:rsidRPr="00291EC0">
        <w:rPr>
          <w:rFonts w:ascii="Times New Roman" w:hAnsi="Times New Roman" w:cs="Times New Roman"/>
          <w:sz w:val="24"/>
          <w:szCs w:val="24"/>
        </w:rPr>
        <w:t>Fengler</w:t>
      </w:r>
      <w:proofErr w:type="spellEnd"/>
      <w:r w:rsidR="00D372AE" w:rsidRPr="00291EC0">
        <w:rPr>
          <w:rFonts w:ascii="Times New Roman" w:hAnsi="Times New Roman" w:cs="Times New Roman"/>
          <w:sz w:val="24"/>
          <w:szCs w:val="24"/>
        </w:rPr>
        <w:t xml:space="preserve">, </w:t>
      </w:r>
      <w:proofErr w:type="spellStart"/>
      <w:r w:rsidR="00D372AE" w:rsidRPr="00291EC0">
        <w:rPr>
          <w:rFonts w:ascii="Times New Roman" w:hAnsi="Times New Roman" w:cs="Times New Roman"/>
          <w:sz w:val="24"/>
          <w:szCs w:val="24"/>
        </w:rPr>
        <w:t>Ihsan</w:t>
      </w:r>
      <w:proofErr w:type="spellEnd"/>
      <w:r w:rsidR="00D372AE" w:rsidRPr="00291EC0">
        <w:rPr>
          <w:rFonts w:ascii="Times New Roman" w:hAnsi="Times New Roman" w:cs="Times New Roman"/>
          <w:sz w:val="24"/>
          <w:szCs w:val="24"/>
        </w:rPr>
        <w:t xml:space="preserve"> &amp; Kaiser, 2008), there was very little aid fragmentation and aid volatility, normally a huge problem, was kept under control (</w:t>
      </w:r>
      <w:proofErr w:type="spellStart"/>
      <w:r w:rsidR="00D372AE" w:rsidRPr="00291EC0">
        <w:rPr>
          <w:rFonts w:ascii="Times New Roman" w:hAnsi="Times New Roman" w:cs="Times New Roman"/>
          <w:sz w:val="24"/>
          <w:szCs w:val="24"/>
        </w:rPr>
        <w:t>Masyrafah</w:t>
      </w:r>
      <w:proofErr w:type="spellEnd"/>
      <w:r w:rsidR="00D372AE" w:rsidRPr="00291EC0">
        <w:rPr>
          <w:rFonts w:ascii="Times New Roman" w:hAnsi="Times New Roman" w:cs="Times New Roman"/>
          <w:sz w:val="24"/>
          <w:szCs w:val="24"/>
        </w:rPr>
        <w:t xml:space="preserve"> &amp; McKeon, 2008).</w:t>
      </w:r>
      <w:r w:rsidR="00E517ED" w:rsidRPr="00291EC0">
        <w:rPr>
          <w:rFonts w:ascii="Times New Roman" w:hAnsi="Times New Roman" w:cs="Times New Roman"/>
          <w:sz w:val="24"/>
          <w:szCs w:val="24"/>
        </w:rPr>
        <w:t xml:space="preserve"> </w:t>
      </w:r>
      <w:r w:rsidRPr="00291EC0">
        <w:rPr>
          <w:rFonts w:ascii="Times New Roman" w:hAnsi="Times New Roman" w:cs="Times New Roman"/>
          <w:sz w:val="24"/>
          <w:szCs w:val="24"/>
        </w:rPr>
        <w:t xml:space="preserve">Aceh not only benefitted from aid, but also from </w:t>
      </w:r>
      <w:r w:rsidR="00042B71" w:rsidRPr="00291EC0">
        <w:rPr>
          <w:rFonts w:ascii="Times New Roman" w:hAnsi="Times New Roman" w:cs="Times New Roman"/>
          <w:sz w:val="24"/>
          <w:szCs w:val="24"/>
        </w:rPr>
        <w:t xml:space="preserve">increased </w:t>
      </w:r>
      <w:r w:rsidRPr="00291EC0">
        <w:rPr>
          <w:rFonts w:ascii="Times New Roman" w:hAnsi="Times New Roman" w:cs="Times New Roman"/>
          <w:sz w:val="24"/>
          <w:szCs w:val="24"/>
        </w:rPr>
        <w:t xml:space="preserve">transfers from central government and remittances. In addition, </w:t>
      </w:r>
      <w:r w:rsidR="00042B71" w:rsidRPr="00291EC0">
        <w:rPr>
          <w:rFonts w:ascii="Times New Roman" w:hAnsi="Times New Roman" w:cs="Times New Roman"/>
          <w:sz w:val="24"/>
          <w:szCs w:val="24"/>
        </w:rPr>
        <w:t>a historic peace deal was struck in 2006</w:t>
      </w:r>
      <w:r w:rsidR="00107DBD" w:rsidRPr="00291EC0">
        <w:rPr>
          <w:rFonts w:ascii="Times New Roman" w:hAnsi="Times New Roman" w:cs="Times New Roman"/>
          <w:sz w:val="24"/>
          <w:szCs w:val="24"/>
        </w:rPr>
        <w:t>,</w:t>
      </w:r>
      <w:r w:rsidR="00042B71" w:rsidRPr="00291EC0">
        <w:rPr>
          <w:rFonts w:ascii="Times New Roman" w:hAnsi="Times New Roman" w:cs="Times New Roman"/>
          <w:sz w:val="24"/>
          <w:szCs w:val="24"/>
        </w:rPr>
        <w:t xml:space="preserve"> successfully ending a nearly 30-years-long </w:t>
      </w:r>
      <w:r w:rsidR="00B8614B" w:rsidRPr="00291EC0">
        <w:rPr>
          <w:rFonts w:ascii="Times New Roman" w:hAnsi="Times New Roman" w:cs="Times New Roman"/>
          <w:sz w:val="24"/>
          <w:szCs w:val="24"/>
        </w:rPr>
        <w:t>secessionist war against the central government</w:t>
      </w:r>
      <w:r w:rsidR="00042B71" w:rsidRPr="00291EC0">
        <w:rPr>
          <w:rFonts w:ascii="Times New Roman" w:hAnsi="Times New Roman" w:cs="Times New Roman"/>
          <w:sz w:val="24"/>
          <w:szCs w:val="24"/>
        </w:rPr>
        <w:t xml:space="preserve"> that </w:t>
      </w:r>
      <w:r w:rsidR="00107DBD" w:rsidRPr="00291EC0">
        <w:rPr>
          <w:rFonts w:ascii="Times New Roman" w:hAnsi="Times New Roman" w:cs="Times New Roman"/>
          <w:sz w:val="24"/>
          <w:szCs w:val="24"/>
        </w:rPr>
        <w:t>had cost approximately</w:t>
      </w:r>
      <w:r w:rsidR="00042B71" w:rsidRPr="00291EC0">
        <w:rPr>
          <w:rFonts w:ascii="Times New Roman" w:hAnsi="Times New Roman" w:cs="Times New Roman"/>
          <w:sz w:val="24"/>
          <w:szCs w:val="24"/>
        </w:rPr>
        <w:t xml:space="preserve"> 15,000 </w:t>
      </w:r>
      <w:r w:rsidR="00107DBD" w:rsidRPr="00291EC0">
        <w:rPr>
          <w:rFonts w:ascii="Times New Roman" w:hAnsi="Times New Roman" w:cs="Times New Roman"/>
          <w:sz w:val="24"/>
          <w:szCs w:val="24"/>
        </w:rPr>
        <w:t>lives over the course of the conflict</w:t>
      </w:r>
      <w:r w:rsidR="00042B71" w:rsidRPr="00291EC0">
        <w:rPr>
          <w:rFonts w:ascii="Times New Roman" w:hAnsi="Times New Roman" w:cs="Times New Roman"/>
          <w:sz w:val="24"/>
          <w:szCs w:val="24"/>
        </w:rPr>
        <w:t>.</w:t>
      </w:r>
      <w:r w:rsidR="00B40344" w:rsidRPr="00291EC0">
        <w:rPr>
          <w:rFonts w:ascii="Times New Roman" w:hAnsi="Times New Roman" w:cs="Times New Roman"/>
          <w:sz w:val="24"/>
          <w:szCs w:val="24"/>
        </w:rPr>
        <w:t xml:space="preserve"> </w:t>
      </w:r>
    </w:p>
    <w:p w14:paraId="59D976D9" w14:textId="16C74F4D" w:rsidR="00033306" w:rsidRPr="00291EC0" w:rsidRDefault="002E3E6F"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Did the reconstruction effort succeed</w:t>
      </w:r>
      <w:r w:rsidR="00107DBD" w:rsidRPr="00291EC0">
        <w:rPr>
          <w:rFonts w:ascii="Times New Roman" w:hAnsi="Times New Roman" w:cs="Times New Roman"/>
          <w:sz w:val="24"/>
          <w:szCs w:val="24"/>
        </w:rPr>
        <w:t xml:space="preserve"> in these very favourable conditions</w:t>
      </w:r>
      <w:r w:rsidRPr="00291EC0">
        <w:rPr>
          <w:rFonts w:ascii="Times New Roman" w:hAnsi="Times New Roman" w:cs="Times New Roman"/>
          <w:sz w:val="24"/>
          <w:szCs w:val="24"/>
        </w:rPr>
        <w:t xml:space="preserve">? Can human effort turn the impact of </w:t>
      </w:r>
      <w:r w:rsidR="00033306" w:rsidRPr="00291EC0">
        <w:rPr>
          <w:rFonts w:ascii="Times New Roman" w:hAnsi="Times New Roman" w:cs="Times New Roman"/>
          <w:sz w:val="24"/>
          <w:szCs w:val="24"/>
        </w:rPr>
        <w:t xml:space="preserve">a natural disaster that results in devastating human loss hitting a poor region </w:t>
      </w:r>
      <w:r w:rsidR="00F27DFE" w:rsidRPr="00291EC0">
        <w:rPr>
          <w:rFonts w:ascii="Times New Roman" w:hAnsi="Times New Roman" w:cs="Times New Roman"/>
          <w:sz w:val="24"/>
          <w:szCs w:val="24"/>
        </w:rPr>
        <w:t xml:space="preserve">of this world </w:t>
      </w:r>
      <w:r w:rsidRPr="00291EC0">
        <w:rPr>
          <w:rFonts w:ascii="Times New Roman" w:hAnsi="Times New Roman" w:cs="Times New Roman"/>
          <w:sz w:val="24"/>
          <w:szCs w:val="24"/>
        </w:rPr>
        <w:t>into</w:t>
      </w:r>
      <w:r w:rsidR="00033306" w:rsidRPr="00291EC0">
        <w:rPr>
          <w:rFonts w:ascii="Times New Roman" w:hAnsi="Times New Roman" w:cs="Times New Roman"/>
          <w:sz w:val="24"/>
          <w:szCs w:val="24"/>
        </w:rPr>
        <w:t xml:space="preserve"> positive economic consequences after the economy has recovered from the initial shock</w:t>
      </w:r>
      <w:r w:rsidR="003952A5" w:rsidRPr="00291EC0">
        <w:rPr>
          <w:rFonts w:ascii="Times New Roman" w:hAnsi="Times New Roman" w:cs="Times New Roman"/>
          <w:sz w:val="24"/>
          <w:szCs w:val="24"/>
        </w:rPr>
        <w:t>,</w:t>
      </w:r>
      <w:r w:rsidR="00033306" w:rsidRPr="00291EC0">
        <w:rPr>
          <w:rFonts w:ascii="Times New Roman" w:hAnsi="Times New Roman" w:cs="Times New Roman"/>
          <w:sz w:val="24"/>
          <w:szCs w:val="24"/>
        </w:rPr>
        <w:t xml:space="preserve"> lifting it on</w:t>
      </w:r>
      <w:r w:rsidR="0067722B" w:rsidRPr="00291EC0">
        <w:rPr>
          <w:rFonts w:ascii="Times New Roman" w:hAnsi="Times New Roman" w:cs="Times New Roman"/>
          <w:sz w:val="24"/>
          <w:szCs w:val="24"/>
        </w:rPr>
        <w:t xml:space="preserve">to a higher </w:t>
      </w:r>
      <w:r w:rsidR="00E517ED" w:rsidRPr="00291EC0">
        <w:rPr>
          <w:rFonts w:ascii="Times New Roman" w:hAnsi="Times New Roman" w:cs="Times New Roman"/>
          <w:sz w:val="24"/>
          <w:szCs w:val="24"/>
        </w:rPr>
        <w:t>output trajectory</w:t>
      </w:r>
      <w:r w:rsidR="0067722B" w:rsidRPr="00291EC0">
        <w:rPr>
          <w:rFonts w:ascii="Times New Roman" w:hAnsi="Times New Roman" w:cs="Times New Roman"/>
          <w:sz w:val="24"/>
          <w:szCs w:val="24"/>
        </w:rPr>
        <w:t xml:space="preserve"> than it</w:t>
      </w:r>
      <w:r w:rsidR="00033306" w:rsidRPr="00291EC0">
        <w:rPr>
          <w:rFonts w:ascii="Times New Roman" w:hAnsi="Times New Roman" w:cs="Times New Roman"/>
          <w:sz w:val="24"/>
          <w:szCs w:val="24"/>
        </w:rPr>
        <w:t xml:space="preserve"> otherwise </w:t>
      </w:r>
      <w:r w:rsidR="0067722B" w:rsidRPr="00291EC0">
        <w:rPr>
          <w:rFonts w:ascii="Times New Roman" w:hAnsi="Times New Roman" w:cs="Times New Roman"/>
          <w:sz w:val="24"/>
          <w:szCs w:val="24"/>
        </w:rPr>
        <w:t xml:space="preserve">would </w:t>
      </w:r>
      <w:r w:rsidR="0095431C" w:rsidRPr="00291EC0">
        <w:rPr>
          <w:rFonts w:ascii="Times New Roman" w:hAnsi="Times New Roman" w:cs="Times New Roman"/>
          <w:sz w:val="24"/>
          <w:szCs w:val="24"/>
        </w:rPr>
        <w:t xml:space="preserve">have </w:t>
      </w:r>
      <w:r w:rsidR="00033306" w:rsidRPr="00291EC0">
        <w:rPr>
          <w:rFonts w:ascii="Times New Roman" w:hAnsi="Times New Roman" w:cs="Times New Roman"/>
          <w:sz w:val="24"/>
          <w:szCs w:val="24"/>
        </w:rPr>
        <w:t>be</w:t>
      </w:r>
      <w:r w:rsidR="0095431C" w:rsidRPr="00291EC0">
        <w:rPr>
          <w:rFonts w:ascii="Times New Roman" w:hAnsi="Times New Roman" w:cs="Times New Roman"/>
          <w:sz w:val="24"/>
          <w:szCs w:val="24"/>
        </w:rPr>
        <w:t>en</w:t>
      </w:r>
      <w:r w:rsidR="00033306" w:rsidRPr="00291EC0">
        <w:rPr>
          <w:rFonts w:ascii="Times New Roman" w:hAnsi="Times New Roman" w:cs="Times New Roman"/>
          <w:sz w:val="24"/>
          <w:szCs w:val="24"/>
        </w:rPr>
        <w:t xml:space="preserve"> on? Employing sub-national gross domestic product (GDP) </w:t>
      </w:r>
      <w:r w:rsidR="00E61F81" w:rsidRPr="00291EC0">
        <w:rPr>
          <w:rFonts w:ascii="Times New Roman" w:hAnsi="Times New Roman" w:cs="Times New Roman"/>
          <w:sz w:val="24"/>
          <w:szCs w:val="24"/>
        </w:rPr>
        <w:t xml:space="preserve">and night-lights data </w:t>
      </w:r>
      <w:r w:rsidR="00033306" w:rsidRPr="00291EC0">
        <w:rPr>
          <w:rFonts w:ascii="Times New Roman" w:hAnsi="Times New Roman" w:cs="Times New Roman"/>
          <w:sz w:val="24"/>
          <w:szCs w:val="24"/>
        </w:rPr>
        <w:t xml:space="preserve">we demonstrate that the districts </w:t>
      </w:r>
      <w:r w:rsidR="00FE73D2" w:rsidRPr="00291EC0">
        <w:rPr>
          <w:rFonts w:ascii="Times New Roman" w:hAnsi="Times New Roman" w:cs="Times New Roman"/>
          <w:sz w:val="24"/>
          <w:szCs w:val="24"/>
        </w:rPr>
        <w:t xml:space="preserve">and sub-districts </w:t>
      </w:r>
      <w:r w:rsidR="00033306" w:rsidRPr="00291EC0">
        <w:rPr>
          <w:rFonts w:ascii="Times New Roman" w:hAnsi="Times New Roman" w:cs="Times New Roman"/>
          <w:sz w:val="24"/>
          <w:szCs w:val="24"/>
        </w:rPr>
        <w:t xml:space="preserve">of the Indonesian province of Aceh that have been hit by the Indian Ocean </w:t>
      </w:r>
      <w:r w:rsidR="00D30A0B" w:rsidRPr="00291EC0">
        <w:rPr>
          <w:rFonts w:ascii="Times New Roman" w:hAnsi="Times New Roman" w:cs="Times New Roman"/>
          <w:sz w:val="24"/>
          <w:szCs w:val="24"/>
        </w:rPr>
        <w:t>tsunami</w:t>
      </w:r>
      <w:r w:rsidR="00033306" w:rsidRPr="00291EC0">
        <w:rPr>
          <w:rFonts w:ascii="Times New Roman" w:hAnsi="Times New Roman" w:cs="Times New Roman"/>
          <w:sz w:val="24"/>
          <w:szCs w:val="24"/>
        </w:rPr>
        <w:t xml:space="preserve"> of </w:t>
      </w:r>
      <w:r w:rsidR="00B8614B" w:rsidRPr="00291EC0">
        <w:rPr>
          <w:rFonts w:ascii="Times New Roman" w:hAnsi="Times New Roman" w:cs="Times New Roman"/>
          <w:sz w:val="24"/>
          <w:szCs w:val="24"/>
        </w:rPr>
        <w:t xml:space="preserve">December </w:t>
      </w:r>
      <w:r w:rsidR="0095431C" w:rsidRPr="00291EC0">
        <w:rPr>
          <w:rFonts w:ascii="Times New Roman" w:hAnsi="Times New Roman" w:cs="Times New Roman"/>
          <w:sz w:val="24"/>
          <w:szCs w:val="24"/>
        </w:rPr>
        <w:t>2004</w:t>
      </w:r>
      <w:r w:rsidR="00033306" w:rsidRPr="00291EC0">
        <w:rPr>
          <w:rFonts w:ascii="Times New Roman" w:hAnsi="Times New Roman" w:cs="Times New Roman"/>
          <w:sz w:val="24"/>
          <w:szCs w:val="24"/>
        </w:rPr>
        <w:t xml:space="preserve"> experience </w:t>
      </w:r>
      <w:r w:rsidR="0095431C" w:rsidRPr="00291EC0">
        <w:rPr>
          <w:rFonts w:ascii="Times New Roman" w:hAnsi="Times New Roman" w:cs="Times New Roman"/>
          <w:sz w:val="24"/>
          <w:szCs w:val="24"/>
        </w:rPr>
        <w:t xml:space="preserve">sustained </w:t>
      </w:r>
      <w:r w:rsidR="00033306" w:rsidRPr="00291EC0">
        <w:rPr>
          <w:rFonts w:ascii="Times New Roman" w:hAnsi="Times New Roman" w:cs="Times New Roman"/>
          <w:sz w:val="24"/>
          <w:szCs w:val="24"/>
        </w:rPr>
        <w:t>higher economic growth</w:t>
      </w:r>
      <w:r w:rsidR="009D449E" w:rsidRPr="00291EC0">
        <w:rPr>
          <w:rFonts w:ascii="Times New Roman" w:hAnsi="Times New Roman" w:cs="Times New Roman"/>
          <w:sz w:val="24"/>
          <w:szCs w:val="24"/>
        </w:rPr>
        <w:t xml:space="preserve"> and night luminosity</w:t>
      </w:r>
      <w:r w:rsidR="00033306" w:rsidRPr="00291EC0">
        <w:rPr>
          <w:rFonts w:ascii="Times New Roman" w:hAnsi="Times New Roman" w:cs="Times New Roman"/>
          <w:sz w:val="24"/>
          <w:szCs w:val="24"/>
        </w:rPr>
        <w:t xml:space="preserve"> </w:t>
      </w:r>
      <w:r w:rsidR="00B8614B" w:rsidRPr="00291EC0">
        <w:rPr>
          <w:rFonts w:ascii="Times New Roman" w:hAnsi="Times New Roman" w:cs="Times New Roman"/>
          <w:sz w:val="24"/>
          <w:szCs w:val="24"/>
        </w:rPr>
        <w:t>from 2006 onwards</w:t>
      </w:r>
      <w:r w:rsidR="00033306" w:rsidRPr="00291EC0">
        <w:rPr>
          <w:rFonts w:ascii="Times New Roman" w:hAnsi="Times New Roman" w:cs="Times New Roman"/>
          <w:sz w:val="24"/>
          <w:szCs w:val="24"/>
        </w:rPr>
        <w:t xml:space="preserve"> than </w:t>
      </w:r>
      <w:r w:rsidR="0067722B" w:rsidRPr="00291EC0">
        <w:rPr>
          <w:rFonts w:ascii="Times New Roman" w:hAnsi="Times New Roman" w:cs="Times New Roman"/>
          <w:sz w:val="24"/>
          <w:szCs w:val="24"/>
        </w:rPr>
        <w:t xml:space="preserve">counterfactual </w:t>
      </w:r>
      <w:r w:rsidR="00033306" w:rsidRPr="00291EC0">
        <w:rPr>
          <w:rFonts w:ascii="Times New Roman" w:hAnsi="Times New Roman" w:cs="Times New Roman"/>
          <w:sz w:val="24"/>
          <w:szCs w:val="24"/>
        </w:rPr>
        <w:t xml:space="preserve">districts </w:t>
      </w:r>
      <w:r w:rsidR="00FE73D2" w:rsidRPr="00291EC0">
        <w:rPr>
          <w:rFonts w:ascii="Times New Roman" w:hAnsi="Times New Roman" w:cs="Times New Roman"/>
          <w:sz w:val="24"/>
          <w:szCs w:val="24"/>
        </w:rPr>
        <w:t xml:space="preserve">and sub-districts </w:t>
      </w:r>
      <w:r w:rsidR="00033306" w:rsidRPr="00291EC0">
        <w:rPr>
          <w:rFonts w:ascii="Times New Roman" w:hAnsi="Times New Roman" w:cs="Times New Roman"/>
          <w:sz w:val="24"/>
          <w:szCs w:val="24"/>
        </w:rPr>
        <w:t>that have not been hit.</w:t>
      </w:r>
      <w:r w:rsidR="00B40344" w:rsidRPr="00291EC0">
        <w:rPr>
          <w:rFonts w:ascii="Times New Roman" w:hAnsi="Times New Roman" w:cs="Times New Roman"/>
          <w:sz w:val="24"/>
          <w:szCs w:val="24"/>
        </w:rPr>
        <w:t xml:space="preserve"> In Authors (2018)</w:t>
      </w:r>
      <w:r w:rsidR="00522978" w:rsidRPr="00291EC0">
        <w:rPr>
          <w:rFonts w:ascii="Times New Roman" w:hAnsi="Times New Roman" w:cs="Times New Roman"/>
          <w:sz w:val="24"/>
          <w:szCs w:val="24"/>
        </w:rPr>
        <w:t>, which exclusively focuses on the economic legacy effects of armed conflict,</w:t>
      </w:r>
      <w:r w:rsidR="00B40344" w:rsidRPr="00291EC0">
        <w:rPr>
          <w:rFonts w:ascii="Times New Roman" w:hAnsi="Times New Roman" w:cs="Times New Roman"/>
          <w:sz w:val="24"/>
          <w:szCs w:val="24"/>
        </w:rPr>
        <w:t xml:space="preserve"> we show that </w:t>
      </w:r>
      <w:r w:rsidR="00522978" w:rsidRPr="00291EC0">
        <w:rPr>
          <w:rFonts w:ascii="Times New Roman" w:hAnsi="Times New Roman" w:cs="Times New Roman"/>
          <w:sz w:val="24"/>
          <w:szCs w:val="24"/>
        </w:rPr>
        <w:t>the tsunami-triggered growth</w:t>
      </w:r>
      <w:r w:rsidR="00B40344" w:rsidRPr="00291EC0">
        <w:rPr>
          <w:rFonts w:ascii="Times New Roman" w:hAnsi="Times New Roman" w:cs="Times New Roman"/>
          <w:sz w:val="24"/>
          <w:szCs w:val="24"/>
        </w:rPr>
        <w:t xml:space="preserve"> effect</w:t>
      </w:r>
      <w:r w:rsidR="00522978" w:rsidRPr="00291EC0">
        <w:rPr>
          <w:rFonts w:ascii="Times New Roman" w:hAnsi="Times New Roman" w:cs="Times New Roman"/>
          <w:sz w:val="24"/>
          <w:szCs w:val="24"/>
        </w:rPr>
        <w:t>s</w:t>
      </w:r>
      <w:r w:rsidR="00B40344" w:rsidRPr="00291EC0">
        <w:rPr>
          <w:rFonts w:ascii="Times New Roman" w:hAnsi="Times New Roman" w:cs="Times New Roman"/>
          <w:sz w:val="24"/>
          <w:szCs w:val="24"/>
        </w:rPr>
        <w:t xml:space="preserve"> </w:t>
      </w:r>
      <w:r w:rsidR="00522978" w:rsidRPr="00291EC0">
        <w:rPr>
          <w:rFonts w:ascii="Times New Roman" w:hAnsi="Times New Roman" w:cs="Times New Roman"/>
          <w:sz w:val="24"/>
          <w:szCs w:val="24"/>
        </w:rPr>
        <w:t>cannot</w:t>
      </w:r>
      <w:r w:rsidR="00B40344" w:rsidRPr="00291EC0">
        <w:rPr>
          <w:rFonts w:ascii="Times New Roman" w:hAnsi="Times New Roman" w:cs="Times New Roman"/>
          <w:sz w:val="24"/>
          <w:szCs w:val="24"/>
        </w:rPr>
        <w:t xml:space="preserve"> be the consequence of the end of violent conflict since we find </w:t>
      </w:r>
      <w:r w:rsidR="00522978" w:rsidRPr="00291EC0">
        <w:rPr>
          <w:rFonts w:ascii="Times New Roman" w:hAnsi="Times New Roman" w:cs="Times New Roman"/>
          <w:sz w:val="24"/>
          <w:szCs w:val="24"/>
        </w:rPr>
        <w:t xml:space="preserve">that the spatial distribution of the conflict is uncorrelated with the spatial distribution of where the waves made landfall and that districts </w:t>
      </w:r>
      <w:r w:rsidR="00B40344" w:rsidRPr="00291EC0">
        <w:rPr>
          <w:rFonts w:ascii="Times New Roman" w:hAnsi="Times New Roman" w:cs="Times New Roman"/>
          <w:sz w:val="24"/>
          <w:szCs w:val="24"/>
        </w:rPr>
        <w:t xml:space="preserve">that benefited more from peace (where conflict </w:t>
      </w:r>
      <w:r w:rsidR="00797860" w:rsidRPr="00291EC0">
        <w:rPr>
          <w:rFonts w:ascii="Times New Roman" w:hAnsi="Times New Roman" w:cs="Times New Roman"/>
          <w:sz w:val="24"/>
          <w:szCs w:val="24"/>
        </w:rPr>
        <w:t xml:space="preserve">had been </w:t>
      </w:r>
      <w:r w:rsidR="00B40344" w:rsidRPr="00291EC0">
        <w:rPr>
          <w:rFonts w:ascii="Times New Roman" w:hAnsi="Times New Roman" w:cs="Times New Roman"/>
          <w:sz w:val="24"/>
          <w:szCs w:val="24"/>
        </w:rPr>
        <w:t>more intense) grew relatively less than those that were less affected</w:t>
      </w:r>
      <w:r w:rsidR="00522978" w:rsidRPr="00291EC0">
        <w:rPr>
          <w:rFonts w:ascii="Times New Roman" w:hAnsi="Times New Roman" w:cs="Times New Roman"/>
          <w:sz w:val="24"/>
          <w:szCs w:val="24"/>
        </w:rPr>
        <w:t xml:space="preserve"> by the violence.</w:t>
      </w:r>
    </w:p>
    <w:p w14:paraId="5B63BA96" w14:textId="1BBDCAE8" w:rsidR="00E517ED" w:rsidRPr="00291EC0" w:rsidRDefault="0095431C"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Economic studies</w:t>
      </w:r>
      <w:r w:rsidR="00F27DFE" w:rsidRPr="00291EC0">
        <w:rPr>
          <w:rFonts w:ascii="Times New Roman" w:hAnsi="Times New Roman" w:cs="Times New Roman"/>
          <w:sz w:val="24"/>
          <w:szCs w:val="24"/>
        </w:rPr>
        <w:t xml:space="preserve"> overwhelmingly find natural disasters </w:t>
      </w:r>
      <w:r w:rsidRPr="00291EC0">
        <w:rPr>
          <w:rFonts w:ascii="Times New Roman" w:hAnsi="Times New Roman" w:cs="Times New Roman"/>
          <w:sz w:val="24"/>
          <w:szCs w:val="24"/>
        </w:rPr>
        <w:t xml:space="preserve">to </w:t>
      </w:r>
      <w:r w:rsidR="00F27DFE" w:rsidRPr="00291EC0">
        <w:rPr>
          <w:rFonts w:ascii="Times New Roman" w:hAnsi="Times New Roman" w:cs="Times New Roman"/>
          <w:sz w:val="24"/>
          <w:szCs w:val="24"/>
        </w:rPr>
        <w:t>either</w:t>
      </w:r>
      <w:r w:rsidR="000E38EA" w:rsidRPr="00291EC0">
        <w:rPr>
          <w:rFonts w:ascii="Times New Roman" w:hAnsi="Times New Roman" w:cs="Times New Roman"/>
          <w:sz w:val="24"/>
          <w:szCs w:val="24"/>
        </w:rPr>
        <w:t xml:space="preserve"> </w:t>
      </w:r>
      <w:r w:rsidR="00F27DFE" w:rsidRPr="00291EC0">
        <w:rPr>
          <w:rFonts w:ascii="Times New Roman" w:hAnsi="Times New Roman" w:cs="Times New Roman"/>
          <w:sz w:val="24"/>
          <w:szCs w:val="24"/>
        </w:rPr>
        <w:t xml:space="preserve">have no noticeable impact </w:t>
      </w:r>
      <w:r w:rsidR="001C01B0" w:rsidRPr="00291EC0">
        <w:rPr>
          <w:rFonts w:ascii="Times New Roman" w:hAnsi="Times New Roman" w:cs="Times New Roman"/>
          <w:sz w:val="24"/>
          <w:szCs w:val="24"/>
        </w:rPr>
        <w:t xml:space="preserve">or negative consequences </w:t>
      </w:r>
      <w:r w:rsidR="00F27DFE" w:rsidRPr="00291EC0">
        <w:rPr>
          <w:rFonts w:ascii="Times New Roman" w:hAnsi="Times New Roman" w:cs="Times New Roman"/>
          <w:sz w:val="24"/>
          <w:szCs w:val="24"/>
        </w:rPr>
        <w:t xml:space="preserve">on the economies of affected countries (e.g. </w:t>
      </w:r>
      <w:proofErr w:type="spellStart"/>
      <w:r w:rsidR="00F27DFE" w:rsidRPr="00291EC0">
        <w:rPr>
          <w:rFonts w:ascii="Times New Roman" w:hAnsi="Times New Roman" w:cs="Times New Roman"/>
          <w:sz w:val="24"/>
          <w:szCs w:val="24"/>
        </w:rPr>
        <w:t>Cavallo</w:t>
      </w:r>
      <w:proofErr w:type="spellEnd"/>
      <w:r w:rsidR="00F27DFE" w:rsidRPr="00291EC0">
        <w:rPr>
          <w:rFonts w:ascii="Times New Roman" w:hAnsi="Times New Roman" w:cs="Times New Roman"/>
          <w:sz w:val="24"/>
          <w:szCs w:val="24"/>
        </w:rPr>
        <w:t xml:space="preserve"> et al. 2013)</w:t>
      </w:r>
      <w:r w:rsidR="001C01B0" w:rsidRPr="00291EC0">
        <w:rPr>
          <w:rFonts w:ascii="Times New Roman" w:hAnsi="Times New Roman" w:cs="Times New Roman"/>
          <w:sz w:val="24"/>
          <w:szCs w:val="24"/>
        </w:rPr>
        <w:t xml:space="preserve">. </w:t>
      </w:r>
      <w:r w:rsidR="00E517ED" w:rsidRPr="00291EC0">
        <w:rPr>
          <w:rFonts w:ascii="Times New Roman" w:hAnsi="Times New Roman" w:cs="Times New Roman"/>
          <w:sz w:val="24"/>
          <w:szCs w:val="24"/>
        </w:rPr>
        <w:t xml:space="preserve">Only few studies find sustained positive economic effects in the aftermath of disasters and typically only under certain circumstances such as high development level of the country, </w:t>
      </w:r>
      <w:r w:rsidR="00E517ED" w:rsidRPr="00291EC0">
        <w:rPr>
          <w:rFonts w:ascii="Times New Roman" w:hAnsi="Times New Roman" w:cs="Times New Roman"/>
          <w:sz w:val="24"/>
          <w:szCs w:val="24"/>
        </w:rPr>
        <w:lastRenderedPageBreak/>
        <w:t>insured losses and, most importantly, only moderately destructive disasters (</w:t>
      </w:r>
      <w:proofErr w:type="spellStart"/>
      <w:r w:rsidR="00E517ED" w:rsidRPr="00291EC0">
        <w:rPr>
          <w:rFonts w:ascii="Times New Roman" w:hAnsi="Times New Roman" w:cs="Times New Roman"/>
          <w:sz w:val="24"/>
          <w:szCs w:val="24"/>
        </w:rPr>
        <w:t>Loayza</w:t>
      </w:r>
      <w:proofErr w:type="spellEnd"/>
      <w:r w:rsidR="00E517ED" w:rsidRPr="00291EC0">
        <w:rPr>
          <w:rFonts w:ascii="Times New Roman" w:hAnsi="Times New Roman" w:cs="Times New Roman"/>
          <w:sz w:val="24"/>
          <w:szCs w:val="24"/>
        </w:rPr>
        <w:t xml:space="preserve"> et al. 2012; </w:t>
      </w:r>
      <w:proofErr w:type="spellStart"/>
      <w:r w:rsidR="00E517ED" w:rsidRPr="00291EC0">
        <w:rPr>
          <w:rFonts w:ascii="Times New Roman" w:hAnsi="Times New Roman" w:cs="Times New Roman"/>
          <w:sz w:val="24"/>
          <w:szCs w:val="24"/>
        </w:rPr>
        <w:t>Cavallo</w:t>
      </w:r>
      <w:proofErr w:type="spellEnd"/>
      <w:r w:rsidR="00E517ED" w:rsidRPr="00291EC0">
        <w:rPr>
          <w:rFonts w:ascii="Times New Roman" w:hAnsi="Times New Roman" w:cs="Times New Roman"/>
          <w:sz w:val="24"/>
          <w:szCs w:val="24"/>
        </w:rPr>
        <w:t xml:space="preserve"> &amp; </w:t>
      </w:r>
      <w:proofErr w:type="spellStart"/>
      <w:r w:rsidR="00E517ED" w:rsidRPr="00291EC0">
        <w:rPr>
          <w:rFonts w:ascii="Times New Roman" w:hAnsi="Times New Roman" w:cs="Times New Roman"/>
          <w:sz w:val="24"/>
          <w:szCs w:val="24"/>
        </w:rPr>
        <w:t>Noy</w:t>
      </w:r>
      <w:proofErr w:type="spellEnd"/>
      <w:r w:rsidR="00E517ED" w:rsidRPr="00291EC0">
        <w:rPr>
          <w:rFonts w:ascii="Times New Roman" w:hAnsi="Times New Roman" w:cs="Times New Roman"/>
          <w:sz w:val="24"/>
          <w:szCs w:val="24"/>
        </w:rPr>
        <w:t xml:space="preserve"> 2011). What explains this pessimistic outlook for developing countries in particular?</w:t>
      </w:r>
    </w:p>
    <w:p w14:paraId="4B20530E" w14:textId="1BF9F6BE" w:rsidR="001C01B0" w:rsidRPr="00291EC0" w:rsidRDefault="000E38EA"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Natural disasters </w:t>
      </w:r>
      <w:r w:rsidR="00F86E92" w:rsidRPr="00291EC0">
        <w:rPr>
          <w:rFonts w:ascii="Times New Roman" w:hAnsi="Times New Roman" w:cs="Times New Roman"/>
          <w:sz w:val="24"/>
          <w:szCs w:val="24"/>
        </w:rPr>
        <w:t xml:space="preserve">destroy productive capital and </w:t>
      </w:r>
      <w:r w:rsidRPr="00291EC0">
        <w:rPr>
          <w:rFonts w:ascii="Times New Roman" w:hAnsi="Times New Roman" w:cs="Times New Roman"/>
          <w:sz w:val="24"/>
          <w:szCs w:val="24"/>
        </w:rPr>
        <w:t xml:space="preserve">lead to expenditure reductions and therefore </w:t>
      </w:r>
      <w:r w:rsidR="00F86E92" w:rsidRPr="00291EC0">
        <w:rPr>
          <w:rFonts w:ascii="Times New Roman" w:hAnsi="Times New Roman" w:cs="Times New Roman"/>
          <w:sz w:val="24"/>
          <w:szCs w:val="24"/>
        </w:rPr>
        <w:t xml:space="preserve">also </w:t>
      </w:r>
      <w:r w:rsidRPr="00291EC0">
        <w:rPr>
          <w:rFonts w:ascii="Times New Roman" w:hAnsi="Times New Roman" w:cs="Times New Roman"/>
          <w:sz w:val="24"/>
          <w:szCs w:val="24"/>
        </w:rPr>
        <w:t xml:space="preserve">reduce the consumption component of aggregate GDP (see e.g. Baez et al, 2010; Carter et al, 2007; and </w:t>
      </w:r>
      <w:proofErr w:type="spellStart"/>
      <w:r w:rsidRPr="00291EC0">
        <w:rPr>
          <w:rFonts w:ascii="Times New Roman" w:hAnsi="Times New Roman" w:cs="Times New Roman"/>
          <w:sz w:val="24"/>
          <w:szCs w:val="24"/>
        </w:rPr>
        <w:t>Anttila</w:t>
      </w:r>
      <w:proofErr w:type="spellEnd"/>
      <w:r w:rsidRPr="00291EC0">
        <w:rPr>
          <w:rFonts w:ascii="Times New Roman" w:hAnsi="Times New Roman" w:cs="Times New Roman"/>
          <w:sz w:val="24"/>
          <w:szCs w:val="24"/>
        </w:rPr>
        <w:t>-Hughes &amp; Hsiang, 201</w:t>
      </w:r>
      <w:r w:rsidR="00957BE0" w:rsidRPr="00291EC0">
        <w:rPr>
          <w:rFonts w:ascii="Times New Roman" w:hAnsi="Times New Roman" w:cs="Times New Roman"/>
          <w:sz w:val="24"/>
          <w:szCs w:val="24"/>
        </w:rPr>
        <w:t>1</w:t>
      </w:r>
      <w:r w:rsidRPr="00291EC0">
        <w:rPr>
          <w:rFonts w:ascii="Times New Roman" w:hAnsi="Times New Roman" w:cs="Times New Roman"/>
          <w:sz w:val="24"/>
          <w:szCs w:val="24"/>
        </w:rPr>
        <w:t xml:space="preserve">). </w:t>
      </w:r>
      <w:r w:rsidR="0095431C" w:rsidRPr="00291EC0">
        <w:rPr>
          <w:rFonts w:ascii="Times New Roman" w:hAnsi="Times New Roman" w:cs="Times New Roman"/>
          <w:sz w:val="24"/>
          <w:szCs w:val="24"/>
        </w:rPr>
        <w:t>Most studies find s</w:t>
      </w:r>
      <w:r w:rsidR="001C01B0" w:rsidRPr="00291EC0">
        <w:rPr>
          <w:rFonts w:ascii="Times New Roman" w:hAnsi="Times New Roman" w:cs="Times New Roman"/>
          <w:sz w:val="24"/>
          <w:szCs w:val="24"/>
        </w:rPr>
        <w:t xml:space="preserve">hort-term negative effects </w:t>
      </w:r>
      <w:r w:rsidR="0095431C" w:rsidRPr="00291EC0">
        <w:rPr>
          <w:rFonts w:ascii="Times New Roman" w:hAnsi="Times New Roman" w:cs="Times New Roman"/>
          <w:sz w:val="24"/>
          <w:szCs w:val="24"/>
        </w:rPr>
        <w:t xml:space="preserve">after which economies </w:t>
      </w:r>
      <w:r w:rsidR="001C01B0" w:rsidRPr="00291EC0">
        <w:rPr>
          <w:rFonts w:ascii="Times New Roman" w:hAnsi="Times New Roman" w:cs="Times New Roman"/>
          <w:sz w:val="24"/>
          <w:szCs w:val="24"/>
        </w:rPr>
        <w:t xml:space="preserve">rebound </w:t>
      </w:r>
      <w:r w:rsidR="0095431C" w:rsidRPr="00291EC0">
        <w:rPr>
          <w:rFonts w:ascii="Times New Roman" w:hAnsi="Times New Roman" w:cs="Times New Roman"/>
          <w:sz w:val="24"/>
          <w:szCs w:val="24"/>
        </w:rPr>
        <w:t xml:space="preserve">and enter onto a </w:t>
      </w:r>
      <w:r w:rsidRPr="00291EC0">
        <w:rPr>
          <w:rFonts w:ascii="Times New Roman" w:hAnsi="Times New Roman" w:cs="Times New Roman"/>
          <w:sz w:val="24"/>
          <w:szCs w:val="24"/>
        </w:rPr>
        <w:t>“recovery to trend” trajectory</w:t>
      </w:r>
      <w:r w:rsidR="0095431C" w:rsidRPr="00291EC0">
        <w:rPr>
          <w:rFonts w:ascii="Times New Roman" w:hAnsi="Times New Roman" w:cs="Times New Roman"/>
          <w:sz w:val="24"/>
          <w:szCs w:val="24"/>
        </w:rPr>
        <w:t>:</w:t>
      </w:r>
      <w:r w:rsidRPr="00291EC0">
        <w:rPr>
          <w:rFonts w:ascii="Times New Roman" w:hAnsi="Times New Roman" w:cs="Times New Roman"/>
          <w:sz w:val="24"/>
          <w:szCs w:val="24"/>
        </w:rPr>
        <w:t xml:space="preserve"> </w:t>
      </w:r>
      <w:r w:rsidR="0095431C" w:rsidRPr="00291EC0">
        <w:rPr>
          <w:rFonts w:ascii="Times New Roman" w:hAnsi="Times New Roman" w:cs="Times New Roman"/>
          <w:sz w:val="24"/>
          <w:szCs w:val="24"/>
        </w:rPr>
        <w:t xml:space="preserve">the </w:t>
      </w:r>
      <w:r w:rsidRPr="00291EC0">
        <w:rPr>
          <w:rFonts w:ascii="Times New Roman" w:hAnsi="Times New Roman" w:cs="Times New Roman"/>
          <w:sz w:val="24"/>
          <w:szCs w:val="24"/>
        </w:rPr>
        <w:t xml:space="preserve">disaster </w:t>
      </w:r>
      <w:r w:rsidR="0095431C" w:rsidRPr="00291EC0">
        <w:rPr>
          <w:rFonts w:ascii="Times New Roman" w:hAnsi="Times New Roman" w:cs="Times New Roman"/>
          <w:sz w:val="24"/>
          <w:szCs w:val="24"/>
        </w:rPr>
        <w:t>results in</w:t>
      </w:r>
      <w:r w:rsidRPr="00291EC0">
        <w:rPr>
          <w:rFonts w:ascii="Times New Roman" w:hAnsi="Times New Roman" w:cs="Times New Roman"/>
          <w:sz w:val="24"/>
          <w:szCs w:val="24"/>
        </w:rPr>
        <w:t xml:space="preserve"> an immediate substantial contraction in output that remains below the non-disaster counterfactual </w:t>
      </w:r>
      <w:r w:rsidR="00F86E92" w:rsidRPr="00291EC0">
        <w:rPr>
          <w:rFonts w:ascii="Times New Roman" w:hAnsi="Times New Roman" w:cs="Times New Roman"/>
          <w:sz w:val="24"/>
          <w:szCs w:val="24"/>
        </w:rPr>
        <w:t xml:space="preserve">potentially </w:t>
      </w:r>
      <w:r w:rsidRPr="00291EC0">
        <w:rPr>
          <w:rFonts w:ascii="Times New Roman" w:hAnsi="Times New Roman" w:cs="Times New Roman"/>
          <w:sz w:val="24"/>
          <w:szCs w:val="24"/>
        </w:rPr>
        <w:t xml:space="preserve">for </w:t>
      </w:r>
      <w:r w:rsidR="00F86E92" w:rsidRPr="00291EC0">
        <w:rPr>
          <w:rFonts w:ascii="Times New Roman" w:hAnsi="Times New Roman" w:cs="Times New Roman"/>
          <w:sz w:val="24"/>
          <w:szCs w:val="24"/>
        </w:rPr>
        <w:t>a few</w:t>
      </w:r>
      <w:r w:rsidRPr="00291EC0">
        <w:rPr>
          <w:rFonts w:ascii="Times New Roman" w:hAnsi="Times New Roman" w:cs="Times New Roman"/>
          <w:sz w:val="24"/>
          <w:szCs w:val="24"/>
        </w:rPr>
        <w:t xml:space="preserve"> years, but eventually re-bounds and converges to the pre-disaster trend (see e.g. </w:t>
      </w:r>
      <w:r w:rsidR="00F0348F" w:rsidRPr="00291EC0">
        <w:rPr>
          <w:rFonts w:ascii="Times New Roman" w:hAnsi="Times New Roman" w:cs="Times New Roman"/>
          <w:sz w:val="24"/>
          <w:szCs w:val="24"/>
        </w:rPr>
        <w:t>Strobl 2011</w:t>
      </w:r>
      <w:r w:rsidRPr="00291EC0">
        <w:rPr>
          <w:rFonts w:ascii="Times New Roman" w:hAnsi="Times New Roman" w:cs="Times New Roman"/>
          <w:sz w:val="24"/>
          <w:szCs w:val="24"/>
        </w:rPr>
        <w:t xml:space="preserve">). By contrast, other studies suggest affected countries are permanently relegated to a lower growth path (e.g. Hsiang and </w:t>
      </w:r>
      <w:proofErr w:type="spellStart"/>
      <w:r w:rsidRPr="00291EC0">
        <w:rPr>
          <w:rFonts w:ascii="Times New Roman" w:hAnsi="Times New Roman" w:cs="Times New Roman"/>
          <w:sz w:val="24"/>
          <w:szCs w:val="24"/>
        </w:rPr>
        <w:t>Jina</w:t>
      </w:r>
      <w:proofErr w:type="spellEnd"/>
      <w:r w:rsidRPr="00291EC0">
        <w:rPr>
          <w:rFonts w:ascii="Times New Roman" w:hAnsi="Times New Roman" w:cs="Times New Roman"/>
          <w:sz w:val="24"/>
          <w:szCs w:val="24"/>
        </w:rPr>
        <w:t xml:space="preserve">, 2014). In this perspective, the destruction of capital is so severe and long-lasting that affected economies never </w:t>
      </w:r>
      <w:r w:rsidR="00F86E92" w:rsidRPr="00291EC0">
        <w:rPr>
          <w:rFonts w:ascii="Times New Roman" w:hAnsi="Times New Roman" w:cs="Times New Roman"/>
          <w:sz w:val="24"/>
          <w:szCs w:val="24"/>
        </w:rPr>
        <w:t xml:space="preserve">fully </w:t>
      </w:r>
      <w:r w:rsidRPr="00291EC0">
        <w:rPr>
          <w:rFonts w:ascii="Times New Roman" w:hAnsi="Times New Roman" w:cs="Times New Roman"/>
          <w:sz w:val="24"/>
          <w:szCs w:val="24"/>
        </w:rPr>
        <w:t xml:space="preserve">recover. </w:t>
      </w:r>
      <w:r w:rsidR="001C01B0" w:rsidRPr="00291EC0">
        <w:rPr>
          <w:rFonts w:ascii="Times New Roman" w:hAnsi="Times New Roman" w:cs="Times New Roman"/>
          <w:sz w:val="24"/>
          <w:szCs w:val="24"/>
        </w:rPr>
        <w:t>An economy might eventually start to grow again</w:t>
      </w:r>
      <w:r w:rsidR="0095431C" w:rsidRPr="00291EC0">
        <w:rPr>
          <w:rFonts w:ascii="Times New Roman" w:hAnsi="Times New Roman" w:cs="Times New Roman"/>
          <w:sz w:val="24"/>
          <w:szCs w:val="24"/>
        </w:rPr>
        <w:t xml:space="preserve"> without, </w:t>
      </w:r>
      <w:r w:rsidR="001C01B0" w:rsidRPr="00291EC0">
        <w:rPr>
          <w:rFonts w:ascii="Times New Roman" w:hAnsi="Times New Roman" w:cs="Times New Roman"/>
          <w:sz w:val="24"/>
          <w:szCs w:val="24"/>
        </w:rPr>
        <w:t>however</w:t>
      </w:r>
      <w:r w:rsidR="0095431C" w:rsidRPr="00291EC0">
        <w:rPr>
          <w:rFonts w:ascii="Times New Roman" w:hAnsi="Times New Roman" w:cs="Times New Roman"/>
          <w:sz w:val="24"/>
          <w:szCs w:val="24"/>
        </w:rPr>
        <w:t>,</w:t>
      </w:r>
      <w:r w:rsidR="001C01B0" w:rsidRPr="00291EC0">
        <w:rPr>
          <w:rFonts w:ascii="Times New Roman" w:hAnsi="Times New Roman" w:cs="Times New Roman"/>
          <w:sz w:val="24"/>
          <w:szCs w:val="24"/>
        </w:rPr>
        <w:t xml:space="preserve"> ever </w:t>
      </w:r>
      <w:r w:rsidR="0095431C" w:rsidRPr="00291EC0">
        <w:rPr>
          <w:rFonts w:ascii="Times New Roman" w:hAnsi="Times New Roman" w:cs="Times New Roman"/>
          <w:sz w:val="24"/>
          <w:szCs w:val="24"/>
        </w:rPr>
        <w:t>reaching</w:t>
      </w:r>
      <w:r w:rsidR="001C01B0" w:rsidRPr="00291EC0">
        <w:rPr>
          <w:rFonts w:ascii="Times New Roman" w:hAnsi="Times New Roman" w:cs="Times New Roman"/>
          <w:sz w:val="24"/>
          <w:szCs w:val="24"/>
        </w:rPr>
        <w:t xml:space="preserve"> its pre-disaster trajectory</w:t>
      </w:r>
      <w:r w:rsidR="0095431C" w:rsidRPr="00291EC0">
        <w:rPr>
          <w:rFonts w:ascii="Times New Roman" w:hAnsi="Times New Roman" w:cs="Times New Roman"/>
          <w:sz w:val="24"/>
          <w:szCs w:val="24"/>
        </w:rPr>
        <w:t xml:space="preserve"> </w:t>
      </w:r>
      <w:r w:rsidR="001C01B0" w:rsidRPr="00291EC0">
        <w:rPr>
          <w:rFonts w:ascii="Times New Roman" w:hAnsi="Times New Roman" w:cs="Times New Roman"/>
          <w:sz w:val="24"/>
          <w:szCs w:val="24"/>
        </w:rPr>
        <w:t xml:space="preserve">(see e.g. Burke et al, 2009; Hsiang, </w:t>
      </w:r>
      <w:proofErr w:type="spellStart"/>
      <w:r w:rsidR="001C01B0" w:rsidRPr="00291EC0">
        <w:rPr>
          <w:rFonts w:ascii="Times New Roman" w:hAnsi="Times New Roman" w:cs="Times New Roman"/>
          <w:sz w:val="24"/>
          <w:szCs w:val="24"/>
        </w:rPr>
        <w:t>Meng</w:t>
      </w:r>
      <w:proofErr w:type="spellEnd"/>
      <w:r w:rsidR="001C01B0" w:rsidRPr="00291EC0">
        <w:rPr>
          <w:rFonts w:ascii="Times New Roman" w:hAnsi="Times New Roman" w:cs="Times New Roman"/>
          <w:sz w:val="24"/>
          <w:szCs w:val="24"/>
        </w:rPr>
        <w:t xml:space="preserve"> &amp; Cane, 2011; and Hsiang &amp; </w:t>
      </w:r>
      <w:proofErr w:type="spellStart"/>
      <w:r w:rsidR="001C01B0" w:rsidRPr="00291EC0">
        <w:rPr>
          <w:rFonts w:ascii="Times New Roman" w:hAnsi="Times New Roman" w:cs="Times New Roman"/>
          <w:sz w:val="24"/>
          <w:szCs w:val="24"/>
        </w:rPr>
        <w:t>Jina</w:t>
      </w:r>
      <w:proofErr w:type="spellEnd"/>
      <w:r w:rsidR="001C01B0" w:rsidRPr="00291EC0">
        <w:rPr>
          <w:rFonts w:ascii="Times New Roman" w:hAnsi="Times New Roman" w:cs="Times New Roman"/>
          <w:sz w:val="24"/>
          <w:szCs w:val="24"/>
        </w:rPr>
        <w:t>, 2014</w:t>
      </w:r>
      <w:r w:rsidR="00E61F81" w:rsidRPr="00291EC0">
        <w:rPr>
          <w:rFonts w:ascii="Times New Roman" w:hAnsi="Times New Roman" w:cs="Times New Roman"/>
          <w:sz w:val="24"/>
          <w:szCs w:val="24"/>
        </w:rPr>
        <w:t>)</w:t>
      </w:r>
      <w:r w:rsidR="001C01B0" w:rsidRPr="00291EC0">
        <w:rPr>
          <w:rFonts w:ascii="Times New Roman" w:hAnsi="Times New Roman" w:cs="Times New Roman"/>
          <w:sz w:val="24"/>
          <w:szCs w:val="24"/>
        </w:rPr>
        <w:t>.</w:t>
      </w:r>
      <w:r w:rsidRPr="00291EC0">
        <w:rPr>
          <w:rFonts w:ascii="Times New Roman" w:hAnsi="Times New Roman" w:cs="Times New Roman"/>
          <w:sz w:val="24"/>
          <w:szCs w:val="24"/>
        </w:rPr>
        <w:t xml:space="preserve"> D</w:t>
      </w:r>
      <w:r w:rsidR="001C01B0" w:rsidRPr="00291EC0">
        <w:rPr>
          <w:rFonts w:ascii="Times New Roman" w:hAnsi="Times New Roman" w:cs="Times New Roman"/>
          <w:sz w:val="24"/>
          <w:szCs w:val="24"/>
        </w:rPr>
        <w:t>eveloping countries</w:t>
      </w:r>
      <w:r w:rsidR="00E840A4" w:rsidRPr="00291EC0">
        <w:rPr>
          <w:rFonts w:ascii="Times New Roman" w:hAnsi="Times New Roman" w:cs="Times New Roman"/>
          <w:sz w:val="24"/>
          <w:szCs w:val="24"/>
        </w:rPr>
        <w:t>, in particular,</w:t>
      </w:r>
      <w:r w:rsidR="001C01B0" w:rsidRPr="00291EC0">
        <w:rPr>
          <w:rFonts w:ascii="Times New Roman" w:hAnsi="Times New Roman" w:cs="Times New Roman"/>
          <w:sz w:val="24"/>
          <w:szCs w:val="24"/>
        </w:rPr>
        <w:t xml:space="preserve"> are expected to suffer economically from natural disasters (</w:t>
      </w:r>
      <w:r w:rsidR="0052700B" w:rsidRPr="00291EC0">
        <w:rPr>
          <w:rFonts w:ascii="Times New Roman" w:hAnsi="Times New Roman" w:cs="Times New Roman"/>
          <w:sz w:val="24"/>
          <w:szCs w:val="24"/>
        </w:rPr>
        <w:t xml:space="preserve">Kahn, 2005; </w:t>
      </w:r>
      <w:r w:rsidR="001C01B0" w:rsidRPr="00291EC0">
        <w:rPr>
          <w:rFonts w:ascii="Times New Roman" w:hAnsi="Times New Roman" w:cs="Times New Roman"/>
          <w:sz w:val="24"/>
          <w:szCs w:val="24"/>
        </w:rPr>
        <w:t xml:space="preserve">Heger, </w:t>
      </w:r>
      <w:proofErr w:type="spellStart"/>
      <w:r w:rsidR="001C01B0" w:rsidRPr="00291EC0">
        <w:rPr>
          <w:rFonts w:ascii="Times New Roman" w:hAnsi="Times New Roman" w:cs="Times New Roman"/>
          <w:sz w:val="24"/>
          <w:szCs w:val="24"/>
        </w:rPr>
        <w:t>Julca</w:t>
      </w:r>
      <w:proofErr w:type="spellEnd"/>
      <w:r w:rsidR="001C01B0" w:rsidRPr="00291EC0">
        <w:rPr>
          <w:rFonts w:ascii="Times New Roman" w:hAnsi="Times New Roman" w:cs="Times New Roman"/>
          <w:sz w:val="24"/>
          <w:szCs w:val="24"/>
        </w:rPr>
        <w:t xml:space="preserve"> &amp; </w:t>
      </w:r>
      <w:proofErr w:type="spellStart"/>
      <w:r w:rsidR="001C01B0" w:rsidRPr="00291EC0">
        <w:rPr>
          <w:rFonts w:ascii="Times New Roman" w:hAnsi="Times New Roman" w:cs="Times New Roman"/>
          <w:sz w:val="24"/>
          <w:szCs w:val="24"/>
        </w:rPr>
        <w:t>Paddison</w:t>
      </w:r>
      <w:proofErr w:type="spellEnd"/>
      <w:r w:rsidR="001C01B0" w:rsidRPr="00291EC0">
        <w:rPr>
          <w:rFonts w:ascii="Times New Roman" w:hAnsi="Times New Roman" w:cs="Times New Roman"/>
          <w:sz w:val="24"/>
          <w:szCs w:val="24"/>
        </w:rPr>
        <w:t xml:space="preserve">, 2009; </w:t>
      </w:r>
      <w:proofErr w:type="spellStart"/>
      <w:r w:rsidR="001C01B0" w:rsidRPr="00291EC0">
        <w:rPr>
          <w:rFonts w:ascii="Times New Roman" w:hAnsi="Times New Roman" w:cs="Times New Roman"/>
          <w:sz w:val="24"/>
          <w:szCs w:val="24"/>
        </w:rPr>
        <w:t>Loayza</w:t>
      </w:r>
      <w:proofErr w:type="spellEnd"/>
      <w:r w:rsidR="001C01B0" w:rsidRPr="00291EC0">
        <w:rPr>
          <w:rFonts w:ascii="Times New Roman" w:hAnsi="Times New Roman" w:cs="Times New Roman"/>
          <w:sz w:val="24"/>
          <w:szCs w:val="24"/>
        </w:rPr>
        <w:t xml:space="preserve"> et al, 2012; and </w:t>
      </w:r>
      <w:proofErr w:type="spellStart"/>
      <w:r w:rsidR="001C01B0" w:rsidRPr="00291EC0">
        <w:rPr>
          <w:rFonts w:ascii="Times New Roman" w:hAnsi="Times New Roman" w:cs="Times New Roman"/>
          <w:sz w:val="24"/>
          <w:szCs w:val="24"/>
        </w:rPr>
        <w:t>Fomby</w:t>
      </w:r>
      <w:proofErr w:type="spellEnd"/>
      <w:r w:rsidR="001C01B0" w:rsidRPr="00291EC0">
        <w:rPr>
          <w:rFonts w:ascii="Times New Roman" w:hAnsi="Times New Roman" w:cs="Times New Roman"/>
          <w:sz w:val="24"/>
          <w:szCs w:val="24"/>
        </w:rPr>
        <w:t xml:space="preserve">, Ikeda &amp; </w:t>
      </w:r>
      <w:proofErr w:type="spellStart"/>
      <w:r w:rsidR="001C01B0" w:rsidRPr="00291EC0">
        <w:rPr>
          <w:rFonts w:ascii="Times New Roman" w:hAnsi="Times New Roman" w:cs="Times New Roman"/>
          <w:sz w:val="24"/>
          <w:szCs w:val="24"/>
        </w:rPr>
        <w:t>Loayza</w:t>
      </w:r>
      <w:proofErr w:type="spellEnd"/>
      <w:r w:rsidR="001C01B0" w:rsidRPr="00291EC0">
        <w:rPr>
          <w:rFonts w:ascii="Times New Roman" w:hAnsi="Times New Roman" w:cs="Times New Roman"/>
          <w:sz w:val="24"/>
          <w:szCs w:val="24"/>
        </w:rPr>
        <w:t>, 2009)</w:t>
      </w:r>
      <w:r w:rsidR="004C6FD6" w:rsidRPr="00291EC0">
        <w:rPr>
          <w:rFonts w:ascii="Times New Roman" w:hAnsi="Times New Roman" w:cs="Times New Roman"/>
          <w:sz w:val="24"/>
          <w:szCs w:val="24"/>
        </w:rPr>
        <w:t xml:space="preserve"> though </w:t>
      </w:r>
      <w:proofErr w:type="spellStart"/>
      <w:r w:rsidR="004C6FD6" w:rsidRPr="00291EC0">
        <w:rPr>
          <w:rFonts w:ascii="Times New Roman" w:hAnsi="Times New Roman" w:cs="Times New Roman"/>
          <w:sz w:val="24"/>
          <w:szCs w:val="24"/>
        </w:rPr>
        <w:t>Gignoux</w:t>
      </w:r>
      <w:proofErr w:type="spellEnd"/>
      <w:r w:rsidR="004C6FD6" w:rsidRPr="00291EC0">
        <w:rPr>
          <w:rFonts w:ascii="Times New Roman" w:hAnsi="Times New Roman" w:cs="Times New Roman"/>
          <w:sz w:val="24"/>
          <w:szCs w:val="24"/>
        </w:rPr>
        <w:t xml:space="preserve"> and Menéndez (2016) provide some counter-evidence from long-run effects of earthquakes in rural Indonesia, not covering either Aceh or the 2004 tsunami, however</w:t>
      </w:r>
      <w:r w:rsidR="001C01B0" w:rsidRPr="00291EC0">
        <w:rPr>
          <w:rFonts w:ascii="Times New Roman" w:hAnsi="Times New Roman" w:cs="Times New Roman"/>
          <w:sz w:val="24"/>
          <w:szCs w:val="24"/>
        </w:rPr>
        <w:t xml:space="preserve">. </w:t>
      </w:r>
      <w:r w:rsidR="004C6FD6" w:rsidRPr="00291EC0">
        <w:rPr>
          <w:rFonts w:ascii="Times New Roman" w:hAnsi="Times New Roman" w:cs="Times New Roman"/>
          <w:sz w:val="24"/>
          <w:szCs w:val="24"/>
        </w:rPr>
        <w:t>Developing countries</w:t>
      </w:r>
      <w:r w:rsidR="0095431C" w:rsidRPr="00291EC0">
        <w:rPr>
          <w:rFonts w:ascii="Times New Roman" w:hAnsi="Times New Roman" w:cs="Times New Roman"/>
          <w:sz w:val="24"/>
          <w:szCs w:val="24"/>
        </w:rPr>
        <w:t xml:space="preserve"> </w:t>
      </w:r>
      <w:r w:rsidR="00E840A4" w:rsidRPr="00291EC0">
        <w:rPr>
          <w:rFonts w:ascii="Times New Roman" w:hAnsi="Times New Roman" w:cs="Times New Roman"/>
          <w:sz w:val="24"/>
          <w:szCs w:val="24"/>
        </w:rPr>
        <w:t>typically lack</w:t>
      </w:r>
      <w:r w:rsidR="001C01B0" w:rsidRPr="00291EC0">
        <w:rPr>
          <w:rFonts w:ascii="Times New Roman" w:hAnsi="Times New Roman" w:cs="Times New Roman"/>
          <w:sz w:val="24"/>
          <w:szCs w:val="24"/>
        </w:rPr>
        <w:t xml:space="preserve"> safety nets (</w:t>
      </w:r>
      <w:proofErr w:type="spellStart"/>
      <w:r w:rsidR="001C01B0" w:rsidRPr="00291EC0">
        <w:rPr>
          <w:rFonts w:ascii="Times New Roman" w:hAnsi="Times New Roman" w:cs="Times New Roman"/>
          <w:sz w:val="24"/>
          <w:szCs w:val="24"/>
        </w:rPr>
        <w:t>Linnerooth</w:t>
      </w:r>
      <w:proofErr w:type="spellEnd"/>
      <w:r w:rsidR="001C01B0" w:rsidRPr="00291EC0">
        <w:rPr>
          <w:rFonts w:ascii="Times New Roman" w:hAnsi="Times New Roman" w:cs="Times New Roman"/>
          <w:sz w:val="24"/>
          <w:szCs w:val="24"/>
        </w:rPr>
        <w:t xml:space="preserve">-Bayer &amp; </w:t>
      </w:r>
      <w:proofErr w:type="spellStart"/>
      <w:r w:rsidR="001C01B0" w:rsidRPr="00291EC0">
        <w:rPr>
          <w:rFonts w:ascii="Times New Roman" w:hAnsi="Times New Roman" w:cs="Times New Roman"/>
          <w:sz w:val="24"/>
          <w:szCs w:val="24"/>
        </w:rPr>
        <w:t>Mechler</w:t>
      </w:r>
      <w:proofErr w:type="spellEnd"/>
      <w:r w:rsidR="001C01B0" w:rsidRPr="00291EC0">
        <w:rPr>
          <w:rFonts w:ascii="Times New Roman" w:hAnsi="Times New Roman" w:cs="Times New Roman"/>
          <w:sz w:val="24"/>
          <w:szCs w:val="24"/>
        </w:rPr>
        <w:t>, 2007), insurance schemes (</w:t>
      </w:r>
      <w:proofErr w:type="spellStart"/>
      <w:r w:rsidR="001C01B0" w:rsidRPr="00291EC0">
        <w:rPr>
          <w:rFonts w:ascii="Times New Roman" w:hAnsi="Times New Roman" w:cs="Times New Roman"/>
          <w:sz w:val="24"/>
          <w:szCs w:val="24"/>
        </w:rPr>
        <w:t>Linnerooth</w:t>
      </w:r>
      <w:proofErr w:type="spellEnd"/>
      <w:r w:rsidR="001C01B0" w:rsidRPr="00291EC0">
        <w:rPr>
          <w:rFonts w:ascii="Times New Roman" w:hAnsi="Times New Roman" w:cs="Times New Roman"/>
          <w:sz w:val="24"/>
          <w:szCs w:val="24"/>
        </w:rPr>
        <w:t xml:space="preserve">-Bayer, </w:t>
      </w:r>
      <w:proofErr w:type="spellStart"/>
      <w:r w:rsidR="001C01B0" w:rsidRPr="00291EC0">
        <w:rPr>
          <w:rFonts w:ascii="Times New Roman" w:hAnsi="Times New Roman" w:cs="Times New Roman"/>
          <w:sz w:val="24"/>
          <w:szCs w:val="24"/>
        </w:rPr>
        <w:t>Mechler</w:t>
      </w:r>
      <w:proofErr w:type="spellEnd"/>
      <w:r w:rsidR="001C01B0" w:rsidRPr="00291EC0">
        <w:rPr>
          <w:rFonts w:ascii="Times New Roman" w:hAnsi="Times New Roman" w:cs="Times New Roman"/>
          <w:sz w:val="24"/>
          <w:szCs w:val="24"/>
        </w:rPr>
        <w:t xml:space="preserve"> &amp; </w:t>
      </w:r>
      <w:proofErr w:type="spellStart"/>
      <w:r w:rsidR="001C01B0" w:rsidRPr="00291EC0">
        <w:rPr>
          <w:rFonts w:ascii="Times New Roman" w:hAnsi="Times New Roman" w:cs="Times New Roman"/>
          <w:sz w:val="24"/>
          <w:szCs w:val="24"/>
        </w:rPr>
        <w:t>Hochrainer</w:t>
      </w:r>
      <w:proofErr w:type="spellEnd"/>
      <w:r w:rsidR="001C01B0" w:rsidRPr="00291EC0">
        <w:rPr>
          <w:rFonts w:ascii="Times New Roman" w:hAnsi="Times New Roman" w:cs="Times New Roman"/>
          <w:sz w:val="24"/>
          <w:szCs w:val="24"/>
        </w:rPr>
        <w:t xml:space="preserve">-Stigler, 2011; </w:t>
      </w:r>
      <w:proofErr w:type="spellStart"/>
      <w:r w:rsidR="001C01B0" w:rsidRPr="00291EC0">
        <w:rPr>
          <w:rFonts w:ascii="Times New Roman" w:hAnsi="Times New Roman" w:cs="Times New Roman"/>
          <w:sz w:val="24"/>
          <w:szCs w:val="24"/>
        </w:rPr>
        <w:t>Hochrainer</w:t>
      </w:r>
      <w:proofErr w:type="spellEnd"/>
      <w:r w:rsidR="001C01B0" w:rsidRPr="00291EC0">
        <w:rPr>
          <w:rFonts w:ascii="Times New Roman" w:hAnsi="Times New Roman" w:cs="Times New Roman"/>
          <w:sz w:val="24"/>
          <w:szCs w:val="24"/>
        </w:rPr>
        <w:t xml:space="preserve">-Stigler, Sharma &amp; </w:t>
      </w:r>
      <w:proofErr w:type="spellStart"/>
      <w:r w:rsidR="001C01B0" w:rsidRPr="00291EC0">
        <w:rPr>
          <w:rFonts w:ascii="Times New Roman" w:hAnsi="Times New Roman" w:cs="Times New Roman"/>
          <w:sz w:val="24"/>
          <w:szCs w:val="24"/>
        </w:rPr>
        <w:t>Mechler</w:t>
      </w:r>
      <w:proofErr w:type="spellEnd"/>
      <w:r w:rsidR="001C01B0" w:rsidRPr="00291EC0">
        <w:rPr>
          <w:rFonts w:ascii="Times New Roman" w:hAnsi="Times New Roman" w:cs="Times New Roman"/>
          <w:sz w:val="24"/>
          <w:szCs w:val="24"/>
        </w:rPr>
        <w:t>, 2012), fully functioning credit markets (</w:t>
      </w:r>
      <w:proofErr w:type="spellStart"/>
      <w:r w:rsidR="001C01B0" w:rsidRPr="00291EC0">
        <w:rPr>
          <w:rFonts w:ascii="Times New Roman" w:hAnsi="Times New Roman" w:cs="Times New Roman"/>
          <w:sz w:val="24"/>
          <w:szCs w:val="24"/>
        </w:rPr>
        <w:t>Noy</w:t>
      </w:r>
      <w:proofErr w:type="spellEnd"/>
      <w:r w:rsidR="001C01B0" w:rsidRPr="00291EC0">
        <w:rPr>
          <w:rFonts w:ascii="Times New Roman" w:hAnsi="Times New Roman" w:cs="Times New Roman"/>
          <w:sz w:val="24"/>
          <w:szCs w:val="24"/>
        </w:rPr>
        <w:t>, 2009</w:t>
      </w:r>
      <w:r w:rsidR="004715DF" w:rsidRPr="00291EC0">
        <w:rPr>
          <w:rFonts w:ascii="Times New Roman" w:hAnsi="Times New Roman" w:cs="Times New Roman"/>
          <w:sz w:val="24"/>
          <w:szCs w:val="24"/>
        </w:rPr>
        <w:t xml:space="preserve"> and </w:t>
      </w:r>
      <w:proofErr w:type="spellStart"/>
      <w:r w:rsidR="004715DF" w:rsidRPr="00291EC0">
        <w:rPr>
          <w:rFonts w:ascii="Times New Roman" w:hAnsi="Times New Roman" w:cs="Times New Roman"/>
          <w:sz w:val="24"/>
          <w:szCs w:val="24"/>
        </w:rPr>
        <w:t>Noy</w:t>
      </w:r>
      <w:proofErr w:type="spellEnd"/>
      <w:r w:rsidR="004715DF" w:rsidRPr="00291EC0">
        <w:rPr>
          <w:rFonts w:ascii="Times New Roman" w:hAnsi="Times New Roman" w:cs="Times New Roman"/>
          <w:sz w:val="24"/>
          <w:szCs w:val="24"/>
        </w:rPr>
        <w:t xml:space="preserve"> &amp; </w:t>
      </w:r>
      <w:proofErr w:type="spellStart"/>
      <w:r w:rsidR="004715DF" w:rsidRPr="00291EC0">
        <w:rPr>
          <w:rFonts w:ascii="Times New Roman" w:hAnsi="Times New Roman" w:cs="Times New Roman"/>
          <w:sz w:val="24"/>
          <w:szCs w:val="24"/>
        </w:rPr>
        <w:t>Nualsri</w:t>
      </w:r>
      <w:proofErr w:type="spellEnd"/>
      <w:r w:rsidR="004715DF" w:rsidRPr="00291EC0">
        <w:rPr>
          <w:rFonts w:ascii="Times New Roman" w:hAnsi="Times New Roman" w:cs="Times New Roman"/>
          <w:sz w:val="24"/>
          <w:szCs w:val="24"/>
        </w:rPr>
        <w:t>, 2008</w:t>
      </w:r>
      <w:r w:rsidR="001C01B0" w:rsidRPr="00291EC0">
        <w:rPr>
          <w:rFonts w:ascii="Times New Roman" w:hAnsi="Times New Roman" w:cs="Times New Roman"/>
          <w:sz w:val="24"/>
          <w:szCs w:val="24"/>
        </w:rPr>
        <w:t xml:space="preserve">), and </w:t>
      </w:r>
      <w:r w:rsidR="00757E4B" w:rsidRPr="00291EC0">
        <w:rPr>
          <w:rFonts w:ascii="Times New Roman" w:hAnsi="Times New Roman" w:cs="Times New Roman"/>
          <w:sz w:val="24"/>
          <w:szCs w:val="24"/>
        </w:rPr>
        <w:t xml:space="preserve">sufficient </w:t>
      </w:r>
      <w:r w:rsidR="001C01B0" w:rsidRPr="00291EC0">
        <w:rPr>
          <w:rFonts w:ascii="Times New Roman" w:hAnsi="Times New Roman" w:cs="Times New Roman"/>
          <w:sz w:val="24"/>
          <w:szCs w:val="24"/>
        </w:rPr>
        <w:t>savings (</w:t>
      </w:r>
      <w:proofErr w:type="spellStart"/>
      <w:r w:rsidR="001C01B0" w:rsidRPr="00291EC0">
        <w:rPr>
          <w:rFonts w:ascii="Times New Roman" w:hAnsi="Times New Roman" w:cs="Times New Roman"/>
          <w:sz w:val="24"/>
          <w:szCs w:val="24"/>
        </w:rPr>
        <w:t>Paxson</w:t>
      </w:r>
      <w:proofErr w:type="spellEnd"/>
      <w:r w:rsidR="001C01B0" w:rsidRPr="00291EC0">
        <w:rPr>
          <w:rFonts w:ascii="Times New Roman" w:hAnsi="Times New Roman" w:cs="Times New Roman"/>
          <w:sz w:val="24"/>
          <w:szCs w:val="24"/>
        </w:rPr>
        <w:t xml:space="preserve">, 1992; and </w:t>
      </w:r>
      <w:proofErr w:type="spellStart"/>
      <w:r w:rsidR="001C01B0" w:rsidRPr="00291EC0">
        <w:rPr>
          <w:rFonts w:ascii="Times New Roman" w:hAnsi="Times New Roman" w:cs="Times New Roman"/>
          <w:sz w:val="24"/>
          <w:szCs w:val="24"/>
        </w:rPr>
        <w:t>Mechler</w:t>
      </w:r>
      <w:proofErr w:type="spellEnd"/>
      <w:r w:rsidR="001C01B0" w:rsidRPr="00291EC0">
        <w:rPr>
          <w:rFonts w:ascii="Times New Roman" w:hAnsi="Times New Roman" w:cs="Times New Roman"/>
          <w:sz w:val="24"/>
          <w:szCs w:val="24"/>
        </w:rPr>
        <w:t>, 2009)</w:t>
      </w:r>
      <w:r w:rsidR="00E840A4" w:rsidRPr="00291EC0">
        <w:rPr>
          <w:rFonts w:ascii="Times New Roman" w:hAnsi="Times New Roman" w:cs="Times New Roman"/>
          <w:sz w:val="24"/>
          <w:szCs w:val="24"/>
        </w:rPr>
        <w:t xml:space="preserve"> that would cushion the economic blow</w:t>
      </w:r>
      <w:r w:rsidR="001C01B0" w:rsidRPr="00291EC0">
        <w:rPr>
          <w:rFonts w:ascii="Times New Roman" w:hAnsi="Times New Roman" w:cs="Times New Roman"/>
          <w:sz w:val="24"/>
          <w:szCs w:val="24"/>
        </w:rPr>
        <w:t>.</w:t>
      </w:r>
    </w:p>
    <w:p w14:paraId="6426AD6E" w14:textId="447A715C" w:rsidR="00D372AE" w:rsidRPr="00291EC0" w:rsidRDefault="00F27DFE"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Against this pessimistic outlook, some have argued for positive economic effects via</w:t>
      </w:r>
      <w:r w:rsidR="00D372AE" w:rsidRPr="00291EC0">
        <w:rPr>
          <w:rFonts w:ascii="Times New Roman" w:hAnsi="Times New Roman" w:cs="Times New Roman"/>
          <w:sz w:val="24"/>
          <w:szCs w:val="24"/>
        </w:rPr>
        <w:t xml:space="preserve"> concerted and well-executed reconstruction efforts. </w:t>
      </w:r>
      <w:r w:rsidRPr="00291EC0">
        <w:rPr>
          <w:rFonts w:ascii="Times New Roman" w:hAnsi="Times New Roman" w:cs="Times New Roman"/>
          <w:sz w:val="24"/>
          <w:szCs w:val="24"/>
        </w:rPr>
        <w:t>Replacing lost capital increas</w:t>
      </w:r>
      <w:r w:rsidR="00757E4B" w:rsidRPr="00291EC0">
        <w:rPr>
          <w:rFonts w:ascii="Times New Roman" w:hAnsi="Times New Roman" w:cs="Times New Roman"/>
          <w:sz w:val="24"/>
          <w:szCs w:val="24"/>
        </w:rPr>
        <w:t>es</w:t>
      </w:r>
      <w:r w:rsidRPr="00291EC0">
        <w:rPr>
          <w:rFonts w:ascii="Times New Roman" w:hAnsi="Times New Roman" w:cs="Times New Roman"/>
          <w:sz w:val="24"/>
          <w:szCs w:val="24"/>
        </w:rPr>
        <w:t xml:space="preserve"> the </w:t>
      </w:r>
      <w:r w:rsidRPr="00291EC0">
        <w:rPr>
          <w:rFonts w:ascii="Times New Roman" w:hAnsi="Times New Roman" w:cs="Times New Roman"/>
          <w:sz w:val="24"/>
          <w:szCs w:val="24"/>
        </w:rPr>
        <w:lastRenderedPageBreak/>
        <w:t xml:space="preserve">demand for goods and services, boosting aggregate demand in the wake of the natural disaster, often buttressed by </w:t>
      </w:r>
      <w:r w:rsidR="00757E4B" w:rsidRPr="00291EC0">
        <w:rPr>
          <w:rFonts w:ascii="Times New Roman" w:hAnsi="Times New Roman" w:cs="Times New Roman"/>
          <w:sz w:val="24"/>
          <w:szCs w:val="24"/>
        </w:rPr>
        <w:t xml:space="preserve">significant </w:t>
      </w:r>
      <w:r w:rsidRPr="00291EC0">
        <w:rPr>
          <w:rFonts w:ascii="Times New Roman" w:hAnsi="Times New Roman" w:cs="Times New Roman"/>
          <w:sz w:val="24"/>
          <w:szCs w:val="24"/>
        </w:rPr>
        <w:t>foreign aid inflows (</w:t>
      </w:r>
      <w:proofErr w:type="spellStart"/>
      <w:r w:rsidRPr="00291EC0">
        <w:rPr>
          <w:rFonts w:ascii="Times New Roman" w:hAnsi="Times New Roman" w:cs="Times New Roman"/>
          <w:sz w:val="24"/>
          <w:szCs w:val="24"/>
        </w:rPr>
        <w:t>Horwich</w:t>
      </w:r>
      <w:proofErr w:type="spellEnd"/>
      <w:r w:rsidRPr="00291EC0">
        <w:rPr>
          <w:rFonts w:ascii="Times New Roman" w:hAnsi="Times New Roman" w:cs="Times New Roman"/>
          <w:sz w:val="24"/>
          <w:szCs w:val="24"/>
        </w:rPr>
        <w:t xml:space="preserve">, 2000; </w:t>
      </w:r>
      <w:proofErr w:type="spellStart"/>
      <w:r w:rsidRPr="00291EC0">
        <w:rPr>
          <w:rFonts w:ascii="Times New Roman" w:hAnsi="Times New Roman" w:cs="Times New Roman"/>
          <w:sz w:val="24"/>
          <w:szCs w:val="24"/>
        </w:rPr>
        <w:t>Kunreuther</w:t>
      </w:r>
      <w:proofErr w:type="spellEnd"/>
      <w:r w:rsidRPr="00291EC0">
        <w:rPr>
          <w:rFonts w:ascii="Times New Roman" w:hAnsi="Times New Roman" w:cs="Times New Roman"/>
          <w:sz w:val="24"/>
          <w:szCs w:val="24"/>
        </w:rPr>
        <w:t xml:space="preserve"> et al, 2004). </w:t>
      </w:r>
      <w:r w:rsidR="00D372AE" w:rsidRPr="00291EC0">
        <w:rPr>
          <w:rFonts w:ascii="Times New Roman" w:hAnsi="Times New Roman" w:cs="Times New Roman"/>
          <w:sz w:val="24"/>
          <w:szCs w:val="24"/>
        </w:rPr>
        <w:t xml:space="preserve">Affected economies might bounce back after initial </w:t>
      </w:r>
      <w:r w:rsidR="00FE0431" w:rsidRPr="00291EC0">
        <w:rPr>
          <w:rFonts w:ascii="Times New Roman" w:hAnsi="Times New Roman" w:cs="Times New Roman"/>
          <w:sz w:val="24"/>
          <w:szCs w:val="24"/>
        </w:rPr>
        <w:t xml:space="preserve">losses, following a trajectory which could best </w:t>
      </w:r>
      <w:r w:rsidR="001F2738" w:rsidRPr="00291EC0">
        <w:rPr>
          <w:rFonts w:ascii="Times New Roman" w:hAnsi="Times New Roman" w:cs="Times New Roman"/>
          <w:sz w:val="24"/>
          <w:szCs w:val="24"/>
        </w:rPr>
        <w:t xml:space="preserve">be </w:t>
      </w:r>
      <w:r w:rsidR="00FE0431" w:rsidRPr="00291EC0">
        <w:rPr>
          <w:rFonts w:ascii="Times New Roman" w:hAnsi="Times New Roman" w:cs="Times New Roman"/>
          <w:sz w:val="24"/>
          <w:szCs w:val="24"/>
        </w:rPr>
        <w:t>described as</w:t>
      </w:r>
      <w:r w:rsidR="00D372AE" w:rsidRPr="00291EC0">
        <w:rPr>
          <w:rFonts w:ascii="Times New Roman" w:hAnsi="Times New Roman" w:cs="Times New Roman"/>
          <w:sz w:val="24"/>
          <w:szCs w:val="24"/>
        </w:rPr>
        <w:t xml:space="preserve"> “recovery to </w:t>
      </w:r>
      <w:r w:rsidR="00FE0431" w:rsidRPr="00291EC0">
        <w:rPr>
          <w:rFonts w:ascii="Times New Roman" w:hAnsi="Times New Roman" w:cs="Times New Roman"/>
          <w:sz w:val="24"/>
          <w:szCs w:val="24"/>
        </w:rPr>
        <w:t xml:space="preserve">counterfactual </w:t>
      </w:r>
      <w:r w:rsidR="00D372AE" w:rsidRPr="00291EC0">
        <w:rPr>
          <w:rFonts w:ascii="Times New Roman" w:hAnsi="Times New Roman" w:cs="Times New Roman"/>
          <w:sz w:val="24"/>
          <w:szCs w:val="24"/>
        </w:rPr>
        <w:t>trend”</w:t>
      </w:r>
      <w:r w:rsidR="00525044" w:rsidRPr="00291EC0">
        <w:rPr>
          <w:rFonts w:ascii="Times New Roman" w:hAnsi="Times New Roman" w:cs="Times New Roman"/>
          <w:sz w:val="24"/>
          <w:szCs w:val="24"/>
        </w:rPr>
        <w:t xml:space="preserve">. </w:t>
      </w:r>
      <w:r w:rsidR="00FE0431" w:rsidRPr="00291EC0">
        <w:rPr>
          <w:rFonts w:ascii="Times New Roman" w:hAnsi="Times New Roman" w:cs="Times New Roman"/>
          <w:sz w:val="24"/>
          <w:szCs w:val="24"/>
        </w:rPr>
        <w:t>In another</w:t>
      </w:r>
      <w:r w:rsidR="00525044" w:rsidRPr="00291EC0">
        <w:rPr>
          <w:rFonts w:ascii="Times New Roman" w:hAnsi="Times New Roman" w:cs="Times New Roman"/>
          <w:sz w:val="24"/>
          <w:szCs w:val="24"/>
        </w:rPr>
        <w:t xml:space="preserve"> scenario</w:t>
      </w:r>
      <w:r w:rsidR="00FE0431" w:rsidRPr="00291EC0">
        <w:rPr>
          <w:rFonts w:ascii="Times New Roman" w:hAnsi="Times New Roman" w:cs="Times New Roman"/>
          <w:sz w:val="24"/>
          <w:szCs w:val="24"/>
        </w:rPr>
        <w:t>, a so-called</w:t>
      </w:r>
      <w:r w:rsidR="00525044" w:rsidRPr="00291EC0">
        <w:rPr>
          <w:rFonts w:ascii="Times New Roman" w:hAnsi="Times New Roman" w:cs="Times New Roman"/>
          <w:sz w:val="24"/>
          <w:szCs w:val="24"/>
        </w:rPr>
        <w:t xml:space="preserve"> “recovery beyond </w:t>
      </w:r>
      <w:r w:rsidR="00FE0431" w:rsidRPr="00291EC0">
        <w:rPr>
          <w:rFonts w:ascii="Times New Roman" w:hAnsi="Times New Roman" w:cs="Times New Roman"/>
          <w:sz w:val="24"/>
          <w:szCs w:val="24"/>
        </w:rPr>
        <w:t xml:space="preserve">counterfactual </w:t>
      </w:r>
      <w:r w:rsidR="00525044" w:rsidRPr="00291EC0">
        <w:rPr>
          <w:rFonts w:ascii="Times New Roman" w:hAnsi="Times New Roman" w:cs="Times New Roman"/>
          <w:sz w:val="24"/>
          <w:szCs w:val="24"/>
        </w:rPr>
        <w:t>trend”</w:t>
      </w:r>
      <w:r w:rsidR="00FA1B88" w:rsidRPr="00291EC0">
        <w:rPr>
          <w:rFonts w:ascii="Times New Roman" w:hAnsi="Times New Roman" w:cs="Times New Roman"/>
          <w:sz w:val="24"/>
          <w:szCs w:val="24"/>
        </w:rPr>
        <w:t xml:space="preserve"> takes place. This </w:t>
      </w:r>
      <w:r w:rsidR="00525044" w:rsidRPr="00291EC0">
        <w:rPr>
          <w:rFonts w:ascii="Times New Roman" w:hAnsi="Times New Roman" w:cs="Times New Roman"/>
          <w:sz w:val="24"/>
          <w:szCs w:val="24"/>
        </w:rPr>
        <w:t xml:space="preserve">might be temporary, in which case the economy would go back down to the initial trend after some time period, or might be sustainable, in which case </w:t>
      </w:r>
      <w:r w:rsidR="00D372AE" w:rsidRPr="00291EC0">
        <w:rPr>
          <w:rFonts w:ascii="Times New Roman" w:hAnsi="Times New Roman" w:cs="Times New Roman"/>
          <w:sz w:val="24"/>
          <w:szCs w:val="24"/>
        </w:rPr>
        <w:t xml:space="preserve">the aid-fuelled reconstruction effort propels the economy </w:t>
      </w:r>
      <w:r w:rsidR="00525044" w:rsidRPr="00291EC0">
        <w:rPr>
          <w:rFonts w:ascii="Times New Roman" w:hAnsi="Times New Roman" w:cs="Times New Roman"/>
          <w:sz w:val="24"/>
          <w:szCs w:val="24"/>
        </w:rPr>
        <w:t xml:space="preserve">not only </w:t>
      </w:r>
      <w:r w:rsidR="00D372AE" w:rsidRPr="00291EC0">
        <w:rPr>
          <w:rFonts w:ascii="Times New Roman" w:hAnsi="Times New Roman" w:cs="Times New Roman"/>
          <w:sz w:val="24"/>
          <w:szCs w:val="24"/>
        </w:rPr>
        <w:t xml:space="preserve">above the counterfactual </w:t>
      </w:r>
      <w:r w:rsidR="00871F1F" w:rsidRPr="00291EC0">
        <w:rPr>
          <w:rFonts w:ascii="Times New Roman" w:hAnsi="Times New Roman" w:cs="Times New Roman"/>
          <w:sz w:val="24"/>
          <w:szCs w:val="24"/>
        </w:rPr>
        <w:t xml:space="preserve">trend or </w:t>
      </w:r>
      <w:r w:rsidR="00D372AE" w:rsidRPr="00291EC0">
        <w:rPr>
          <w:rFonts w:ascii="Times New Roman" w:hAnsi="Times New Roman" w:cs="Times New Roman"/>
          <w:sz w:val="24"/>
          <w:szCs w:val="24"/>
        </w:rPr>
        <w:t>growth trajectory</w:t>
      </w:r>
      <w:r w:rsidR="00525044" w:rsidRPr="00291EC0">
        <w:rPr>
          <w:rFonts w:ascii="Times New Roman" w:hAnsi="Times New Roman" w:cs="Times New Roman"/>
          <w:sz w:val="24"/>
          <w:szCs w:val="24"/>
        </w:rPr>
        <w:t xml:space="preserve"> but there is no relative contraction back down to the counterfactual trend when the aid and reconstruction efforts cease</w:t>
      </w:r>
      <w:r w:rsidR="00D372AE" w:rsidRPr="00291EC0">
        <w:rPr>
          <w:rFonts w:ascii="Times New Roman" w:hAnsi="Times New Roman" w:cs="Times New Roman"/>
          <w:sz w:val="24"/>
          <w:szCs w:val="24"/>
        </w:rPr>
        <w:t>. Note that</w:t>
      </w:r>
      <w:r w:rsidR="00871F1F" w:rsidRPr="00291EC0">
        <w:rPr>
          <w:rFonts w:ascii="Times New Roman" w:hAnsi="Times New Roman" w:cs="Times New Roman"/>
          <w:sz w:val="24"/>
          <w:szCs w:val="24"/>
        </w:rPr>
        <w:t xml:space="preserve"> in either version of “recovery beyond</w:t>
      </w:r>
      <w:r w:rsidR="000B34B4" w:rsidRPr="00291EC0">
        <w:rPr>
          <w:rFonts w:ascii="Times New Roman" w:hAnsi="Times New Roman" w:cs="Times New Roman"/>
          <w:sz w:val="24"/>
          <w:szCs w:val="24"/>
        </w:rPr>
        <w:t xml:space="preserve"> counterfactual</w:t>
      </w:r>
      <w:r w:rsidR="00871F1F" w:rsidRPr="00291EC0">
        <w:rPr>
          <w:rFonts w:ascii="Times New Roman" w:hAnsi="Times New Roman" w:cs="Times New Roman"/>
          <w:sz w:val="24"/>
          <w:szCs w:val="24"/>
        </w:rPr>
        <w:t xml:space="preserve"> trend”,</w:t>
      </w:r>
      <w:r w:rsidR="00D372AE" w:rsidRPr="00291EC0">
        <w:rPr>
          <w:rFonts w:ascii="Times New Roman" w:hAnsi="Times New Roman" w:cs="Times New Roman"/>
          <w:sz w:val="24"/>
          <w:szCs w:val="24"/>
        </w:rPr>
        <w:t xml:space="preserve"> </w:t>
      </w:r>
      <w:r w:rsidR="00871F1F" w:rsidRPr="00291EC0">
        <w:rPr>
          <w:rFonts w:ascii="Times New Roman" w:hAnsi="Times New Roman" w:cs="Times New Roman"/>
          <w:sz w:val="24"/>
          <w:szCs w:val="24"/>
        </w:rPr>
        <w:t>the</w:t>
      </w:r>
      <w:r w:rsidR="00D372AE" w:rsidRPr="00291EC0">
        <w:rPr>
          <w:rFonts w:ascii="Times New Roman" w:hAnsi="Times New Roman" w:cs="Times New Roman"/>
          <w:sz w:val="24"/>
          <w:szCs w:val="24"/>
        </w:rPr>
        <w:t xml:space="preserve"> </w:t>
      </w:r>
      <w:r w:rsidR="00691BE2" w:rsidRPr="00291EC0">
        <w:rPr>
          <w:rFonts w:ascii="Times New Roman" w:hAnsi="Times New Roman" w:cs="Times New Roman"/>
          <w:sz w:val="24"/>
          <w:szCs w:val="24"/>
        </w:rPr>
        <w:t xml:space="preserve">positive economic shock that follows the negative economic shock of the natural disaster </w:t>
      </w:r>
      <w:r w:rsidR="00871F1F" w:rsidRPr="00291EC0">
        <w:rPr>
          <w:rFonts w:ascii="Times New Roman" w:hAnsi="Times New Roman" w:cs="Times New Roman"/>
          <w:sz w:val="24"/>
          <w:szCs w:val="24"/>
        </w:rPr>
        <w:t>does not</w:t>
      </w:r>
      <w:r w:rsidR="00691BE2" w:rsidRPr="00291EC0">
        <w:rPr>
          <w:rFonts w:ascii="Times New Roman" w:hAnsi="Times New Roman" w:cs="Times New Roman"/>
          <w:sz w:val="24"/>
          <w:szCs w:val="24"/>
        </w:rPr>
        <w:t xml:space="preserve"> change the long-term growth </w:t>
      </w:r>
      <w:r w:rsidR="00871F1F" w:rsidRPr="00291EC0">
        <w:rPr>
          <w:rFonts w:ascii="Times New Roman" w:hAnsi="Times New Roman" w:cs="Times New Roman"/>
          <w:sz w:val="24"/>
          <w:szCs w:val="24"/>
        </w:rPr>
        <w:t xml:space="preserve">fundamentals and therefore the long-term growth </w:t>
      </w:r>
      <w:r w:rsidR="00691BE2" w:rsidRPr="00291EC0">
        <w:rPr>
          <w:rFonts w:ascii="Times New Roman" w:hAnsi="Times New Roman" w:cs="Times New Roman"/>
          <w:sz w:val="24"/>
          <w:szCs w:val="24"/>
        </w:rPr>
        <w:t xml:space="preserve">trajectory of the affected economy. </w:t>
      </w:r>
    </w:p>
    <w:p w14:paraId="64BA87BF" w14:textId="5EBD0DC2" w:rsidR="001C01B0" w:rsidRPr="00291EC0" w:rsidRDefault="00AD7EBD"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Some argue that an even better post-disaster economic performance is possible, namely a permanently higher long-term growth trajectory. From </w:t>
      </w:r>
      <w:r w:rsidR="00871F1F" w:rsidRPr="00291EC0">
        <w:rPr>
          <w:rFonts w:ascii="Times New Roman" w:hAnsi="Times New Roman" w:cs="Times New Roman"/>
          <w:sz w:val="24"/>
          <w:szCs w:val="24"/>
        </w:rPr>
        <w:t>this perspective</w:t>
      </w:r>
      <w:r w:rsidRPr="00291EC0">
        <w:rPr>
          <w:rFonts w:ascii="Times New Roman" w:hAnsi="Times New Roman" w:cs="Times New Roman"/>
          <w:sz w:val="24"/>
          <w:szCs w:val="24"/>
        </w:rPr>
        <w:t>, natural disasters can result in ‘creative destruction’. Specifically</w:t>
      </w:r>
      <w:r w:rsidR="00F27DFE" w:rsidRPr="00291EC0">
        <w:rPr>
          <w:rFonts w:ascii="Times New Roman" w:hAnsi="Times New Roman" w:cs="Times New Roman"/>
          <w:sz w:val="24"/>
          <w:szCs w:val="24"/>
        </w:rPr>
        <w:t xml:space="preserve">, if the capital destroyed was old and unproductive a switch to </w:t>
      </w:r>
      <w:proofErr w:type="gramStart"/>
      <w:r w:rsidR="00F27DFE" w:rsidRPr="00291EC0">
        <w:rPr>
          <w:rFonts w:ascii="Times New Roman" w:hAnsi="Times New Roman" w:cs="Times New Roman"/>
          <w:sz w:val="24"/>
          <w:szCs w:val="24"/>
        </w:rPr>
        <w:t>a higher</w:t>
      </w:r>
      <w:proofErr w:type="gramEnd"/>
      <w:r w:rsidR="00F27DFE" w:rsidRPr="00291EC0">
        <w:rPr>
          <w:rFonts w:ascii="Times New Roman" w:hAnsi="Times New Roman" w:cs="Times New Roman"/>
          <w:sz w:val="24"/>
          <w:szCs w:val="24"/>
        </w:rPr>
        <w:t xml:space="preserve"> productivity equilibrium is possible</w:t>
      </w:r>
      <w:r w:rsidR="00757E4B" w:rsidRPr="00291EC0">
        <w:rPr>
          <w:rFonts w:ascii="Times New Roman" w:hAnsi="Times New Roman" w:cs="Times New Roman"/>
          <w:sz w:val="24"/>
          <w:szCs w:val="24"/>
        </w:rPr>
        <w:t xml:space="preserve"> if the new capital</w:t>
      </w:r>
      <w:r w:rsidR="00E61F81" w:rsidRPr="00291EC0">
        <w:rPr>
          <w:rFonts w:ascii="Times New Roman" w:hAnsi="Times New Roman" w:cs="Times New Roman"/>
          <w:sz w:val="24"/>
          <w:szCs w:val="24"/>
        </w:rPr>
        <w:t xml:space="preserve"> stock</w:t>
      </w:r>
      <w:r w:rsidR="00757E4B" w:rsidRPr="00291EC0">
        <w:rPr>
          <w:rFonts w:ascii="Times New Roman" w:hAnsi="Times New Roman" w:cs="Times New Roman"/>
          <w:sz w:val="24"/>
          <w:szCs w:val="24"/>
        </w:rPr>
        <w:t xml:space="preserve"> is more productive</w:t>
      </w:r>
      <w:r w:rsidR="00F27DFE" w:rsidRPr="00291EC0">
        <w:rPr>
          <w:rFonts w:ascii="Times New Roman" w:hAnsi="Times New Roman" w:cs="Times New Roman"/>
          <w:sz w:val="24"/>
          <w:szCs w:val="24"/>
        </w:rPr>
        <w:t xml:space="preserve"> (</w:t>
      </w:r>
      <w:r w:rsidR="00757E4B" w:rsidRPr="00291EC0">
        <w:rPr>
          <w:rFonts w:ascii="Times New Roman" w:hAnsi="Times New Roman" w:cs="Times New Roman"/>
          <w:sz w:val="24"/>
          <w:szCs w:val="24"/>
        </w:rPr>
        <w:t>Benson &amp; Clay, 2004; Benson</w:t>
      </w:r>
      <w:r w:rsidR="00BB0E10" w:rsidRPr="00291EC0">
        <w:rPr>
          <w:rFonts w:ascii="Times New Roman" w:hAnsi="Times New Roman" w:cs="Times New Roman"/>
          <w:sz w:val="24"/>
          <w:szCs w:val="24"/>
        </w:rPr>
        <w:t xml:space="preserve"> &amp; Clay</w:t>
      </w:r>
      <w:r w:rsidR="00757E4B" w:rsidRPr="00291EC0">
        <w:rPr>
          <w:rFonts w:ascii="Times New Roman" w:hAnsi="Times New Roman" w:cs="Times New Roman"/>
          <w:sz w:val="24"/>
          <w:szCs w:val="24"/>
        </w:rPr>
        <w:t xml:space="preserve">, 1998; </w:t>
      </w:r>
      <w:r w:rsidR="00F27DFE" w:rsidRPr="00291EC0">
        <w:rPr>
          <w:rFonts w:ascii="Times New Roman" w:hAnsi="Times New Roman" w:cs="Times New Roman"/>
          <w:sz w:val="24"/>
          <w:szCs w:val="24"/>
        </w:rPr>
        <w:t xml:space="preserve">Skidmore &amp; Toya, 2002; </w:t>
      </w:r>
      <w:proofErr w:type="spellStart"/>
      <w:r w:rsidR="00F27DFE" w:rsidRPr="00291EC0">
        <w:rPr>
          <w:rFonts w:ascii="Times New Roman" w:hAnsi="Times New Roman" w:cs="Times New Roman"/>
          <w:sz w:val="24"/>
          <w:szCs w:val="24"/>
        </w:rPr>
        <w:t>Hallegate</w:t>
      </w:r>
      <w:proofErr w:type="spellEnd"/>
      <w:r w:rsidR="00F27DFE" w:rsidRPr="00291EC0">
        <w:rPr>
          <w:rFonts w:ascii="Times New Roman" w:hAnsi="Times New Roman" w:cs="Times New Roman"/>
          <w:sz w:val="24"/>
          <w:szCs w:val="24"/>
        </w:rPr>
        <w:t xml:space="preserve"> &amp; Dumas, 2009; and </w:t>
      </w:r>
      <w:proofErr w:type="spellStart"/>
      <w:r w:rsidR="00F27DFE" w:rsidRPr="00291EC0">
        <w:rPr>
          <w:rFonts w:ascii="Times New Roman" w:hAnsi="Times New Roman" w:cs="Times New Roman"/>
          <w:sz w:val="24"/>
          <w:szCs w:val="24"/>
        </w:rPr>
        <w:t>Cuaresma</w:t>
      </w:r>
      <w:proofErr w:type="spellEnd"/>
      <w:r w:rsidR="00F27DFE" w:rsidRPr="00291EC0">
        <w:rPr>
          <w:rFonts w:ascii="Times New Roman" w:hAnsi="Times New Roman" w:cs="Times New Roman"/>
          <w:sz w:val="24"/>
          <w:szCs w:val="24"/>
        </w:rPr>
        <w:t xml:space="preserve"> et al, 2008). </w:t>
      </w:r>
    </w:p>
    <w:p w14:paraId="51290EAC" w14:textId="78227C61" w:rsidR="00DA18A5" w:rsidRPr="00291EC0" w:rsidRDefault="00AD7EBD" w:rsidP="00E517ED">
      <w:pPr>
        <w:keepNext/>
        <w:keepLines/>
        <w:spacing w:line="480" w:lineRule="auto"/>
        <w:rPr>
          <w:rFonts w:ascii="Times New Roman" w:hAnsi="Times New Roman" w:cs="Times New Roman"/>
          <w:sz w:val="24"/>
          <w:szCs w:val="24"/>
        </w:rPr>
      </w:pPr>
      <w:r w:rsidRPr="00291EC0">
        <w:rPr>
          <w:rFonts w:ascii="Times New Roman" w:hAnsi="Times New Roman" w:cs="Times New Roman"/>
          <w:sz w:val="24"/>
          <w:szCs w:val="24"/>
        </w:rPr>
        <w:lastRenderedPageBreak/>
        <w:t xml:space="preserve">Figure 1 graphically displays the </w:t>
      </w:r>
      <w:r w:rsidR="00871F1F" w:rsidRPr="00291EC0">
        <w:rPr>
          <w:rFonts w:ascii="Times New Roman" w:hAnsi="Times New Roman" w:cs="Times New Roman"/>
          <w:sz w:val="24"/>
          <w:szCs w:val="24"/>
        </w:rPr>
        <w:t>five</w:t>
      </w:r>
      <w:r w:rsidRPr="00291EC0">
        <w:rPr>
          <w:rFonts w:ascii="Times New Roman" w:hAnsi="Times New Roman" w:cs="Times New Roman"/>
          <w:sz w:val="24"/>
          <w:szCs w:val="24"/>
        </w:rPr>
        <w:t xml:space="preserve"> principal stylised trajectories for an economy hit by natural disaster relative to the counterfactual that would have occurred in the absence of the disaster. The first one is the most pessimistic one, in which the disaster results in permanently lower economic output</w:t>
      </w:r>
      <w:r w:rsidR="00F479F4" w:rsidRPr="00291EC0">
        <w:rPr>
          <w:rFonts w:ascii="Times New Roman" w:hAnsi="Times New Roman" w:cs="Times New Roman"/>
          <w:sz w:val="24"/>
          <w:szCs w:val="24"/>
        </w:rPr>
        <w:t>. The second trajectory, “recovery to</w:t>
      </w:r>
      <w:r w:rsidR="000B34B4" w:rsidRPr="00291EC0">
        <w:rPr>
          <w:rFonts w:ascii="Times New Roman" w:hAnsi="Times New Roman" w:cs="Times New Roman"/>
          <w:sz w:val="24"/>
          <w:szCs w:val="24"/>
        </w:rPr>
        <w:t xml:space="preserve"> counterfactual</w:t>
      </w:r>
      <w:r w:rsidR="00F479F4" w:rsidRPr="00291EC0">
        <w:rPr>
          <w:rFonts w:ascii="Times New Roman" w:hAnsi="Times New Roman" w:cs="Times New Roman"/>
          <w:sz w:val="24"/>
          <w:szCs w:val="24"/>
        </w:rPr>
        <w:t xml:space="preserve"> trend”, results in a net economic loss, albeit a temporary one, with the counterfactual growth trajectory reached again after some time. The severity of the initial contraction in economic activity and the </w:t>
      </w:r>
      <w:r w:rsidR="00DA18A5" w:rsidRPr="00291EC0">
        <w:rPr>
          <w:rFonts w:ascii="Times New Roman" w:hAnsi="Times New Roman" w:cs="Times New Roman"/>
          <w:b/>
          <w:sz w:val="24"/>
          <w:szCs w:val="24"/>
        </w:rPr>
        <w:t>Figure 1: Stylized impact trajectories of the disaster relative to the counterfactual path</w:t>
      </w:r>
    </w:p>
    <w:p w14:paraId="3A587D4A" w14:textId="12C13723" w:rsidR="00DB32CB" w:rsidRPr="00291EC0" w:rsidRDefault="00286DDB" w:rsidP="00263B10">
      <w:pPr>
        <w:keepNext/>
        <w:spacing w:line="480" w:lineRule="auto"/>
        <w:rPr>
          <w:rFonts w:ascii="Times New Roman" w:hAnsi="Times New Roman" w:cs="Times New Roman"/>
          <w:sz w:val="24"/>
          <w:szCs w:val="24"/>
        </w:rPr>
      </w:pPr>
      <w:r w:rsidRPr="00291EC0">
        <w:rPr>
          <w:noProof/>
          <w:lang w:eastAsia="en-GB"/>
        </w:rPr>
        <w:drawing>
          <wp:inline distT="0" distB="0" distL="0" distR="0" wp14:anchorId="3A775E6F" wp14:editId="106EAC82">
            <wp:extent cx="2800350" cy="1841500"/>
            <wp:effectExtent l="0" t="0" r="0" b="6350"/>
            <wp:docPr id="5" name="Char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FC22B7A9-A7EE-491C-AC19-DC7106586A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291EC0">
        <w:rPr>
          <w:noProof/>
          <w:lang w:eastAsia="en-GB"/>
        </w:rPr>
        <w:drawing>
          <wp:inline distT="0" distB="0" distL="0" distR="0" wp14:anchorId="606D431C" wp14:editId="5AB47105">
            <wp:extent cx="2882900" cy="1873250"/>
            <wp:effectExtent l="0" t="0" r="12700" b="0"/>
            <wp:docPr id="19" name="Chart 1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6107B718-2B79-426A-A5EA-C630B4EAEB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291EC0">
        <w:rPr>
          <w:noProof/>
          <w:lang w:eastAsia="en-GB"/>
        </w:rPr>
        <w:drawing>
          <wp:inline distT="0" distB="0" distL="0" distR="0" wp14:anchorId="4A80672D" wp14:editId="3B0302AA">
            <wp:extent cx="2762250" cy="1873250"/>
            <wp:effectExtent l="0" t="0" r="0" b="12700"/>
            <wp:docPr id="7" name="Chart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ACF32C08-93DA-4477-B285-694146931E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291EC0">
        <w:rPr>
          <w:noProof/>
          <w:lang w:eastAsia="en-GB"/>
        </w:rPr>
        <w:drawing>
          <wp:inline distT="0" distB="0" distL="0" distR="0" wp14:anchorId="196CF98E" wp14:editId="6C9664E1">
            <wp:extent cx="2901950" cy="1854200"/>
            <wp:effectExtent l="0" t="0" r="12700" b="0"/>
            <wp:docPr id="6" name="Chart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4C1B8535-0000-4ACB-B0D6-CE45D2AEBA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DB32CB" w:rsidRPr="00291EC0">
        <w:rPr>
          <w:noProof/>
          <w:lang w:eastAsia="en-GB"/>
        </w:rPr>
        <w:drawing>
          <wp:inline distT="0" distB="0" distL="0" distR="0" wp14:anchorId="16B15F89" wp14:editId="2740EF82">
            <wp:extent cx="2889250" cy="1847850"/>
            <wp:effectExtent l="0" t="0" r="6350" b="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B7D96F5A-ECC7-41DF-8358-0F8C948D0C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DB32CB" w:rsidRPr="00291EC0">
        <w:rPr>
          <w:rFonts w:ascii="Times New Roman" w:hAnsi="Times New Roman" w:cs="Times New Roman"/>
          <w:sz w:val="24"/>
          <w:szCs w:val="24"/>
        </w:rPr>
        <w:t xml:space="preserve"> </w:t>
      </w:r>
    </w:p>
    <w:p w14:paraId="659EFA34" w14:textId="1619660A" w:rsidR="00AD7EBD" w:rsidRPr="00291EC0" w:rsidRDefault="00F479F4" w:rsidP="00263B10">
      <w:pPr>
        <w:keepNext/>
        <w:spacing w:line="480" w:lineRule="auto"/>
        <w:rPr>
          <w:rFonts w:ascii="Times New Roman" w:hAnsi="Times New Roman" w:cs="Times New Roman"/>
          <w:sz w:val="24"/>
          <w:szCs w:val="24"/>
        </w:rPr>
      </w:pPr>
      <w:proofErr w:type="gramStart"/>
      <w:r w:rsidRPr="00291EC0">
        <w:rPr>
          <w:rFonts w:ascii="Times New Roman" w:hAnsi="Times New Roman" w:cs="Times New Roman"/>
          <w:sz w:val="24"/>
          <w:szCs w:val="24"/>
        </w:rPr>
        <w:lastRenderedPageBreak/>
        <w:t>length</w:t>
      </w:r>
      <w:proofErr w:type="gramEnd"/>
      <w:r w:rsidRPr="00291EC0">
        <w:rPr>
          <w:rFonts w:ascii="Times New Roman" w:hAnsi="Times New Roman" w:cs="Times New Roman"/>
          <w:sz w:val="24"/>
          <w:szCs w:val="24"/>
        </w:rPr>
        <w:t xml:space="preserve"> of the time until the old trend line is reached again together determine the size of the temporary economic loss. Whether the third trajectory, “temporary recovery beyond </w:t>
      </w:r>
      <w:r w:rsidR="000B34B4" w:rsidRPr="00291EC0">
        <w:rPr>
          <w:rFonts w:ascii="Times New Roman" w:hAnsi="Times New Roman" w:cs="Times New Roman"/>
          <w:sz w:val="24"/>
          <w:szCs w:val="24"/>
        </w:rPr>
        <w:t xml:space="preserve">counterfactual </w:t>
      </w:r>
      <w:r w:rsidRPr="00291EC0">
        <w:rPr>
          <w:rFonts w:ascii="Times New Roman" w:hAnsi="Times New Roman" w:cs="Times New Roman"/>
          <w:sz w:val="24"/>
          <w:szCs w:val="24"/>
        </w:rPr>
        <w:t xml:space="preserve">trend”, results in a temporary net economic gain or </w:t>
      </w:r>
      <w:r w:rsidR="00871F1F" w:rsidRPr="00291EC0">
        <w:rPr>
          <w:rFonts w:ascii="Times New Roman" w:hAnsi="Times New Roman" w:cs="Times New Roman"/>
          <w:sz w:val="24"/>
          <w:szCs w:val="24"/>
        </w:rPr>
        <w:t xml:space="preserve">temporary net economic </w:t>
      </w:r>
      <w:r w:rsidRPr="00291EC0">
        <w:rPr>
          <w:rFonts w:ascii="Times New Roman" w:hAnsi="Times New Roman" w:cs="Times New Roman"/>
          <w:sz w:val="24"/>
          <w:szCs w:val="24"/>
        </w:rPr>
        <w:t>loss depends on the size of the initial contraction, the length of time until recovery propelled the economy beyond trend</w:t>
      </w:r>
      <w:r w:rsidR="00871F1F" w:rsidRPr="00291EC0">
        <w:rPr>
          <w:rFonts w:ascii="Times New Roman" w:hAnsi="Times New Roman" w:cs="Times New Roman"/>
          <w:sz w:val="24"/>
          <w:szCs w:val="24"/>
        </w:rPr>
        <w:t>, the size of the expansion beyond trend</w:t>
      </w:r>
      <w:r w:rsidRPr="00291EC0">
        <w:rPr>
          <w:rFonts w:ascii="Times New Roman" w:hAnsi="Times New Roman" w:cs="Times New Roman"/>
          <w:sz w:val="24"/>
          <w:szCs w:val="24"/>
        </w:rPr>
        <w:t xml:space="preserve"> and the length of time it remains above trend. By contrast, the fourth trajectory, “sustainable recovery beyond</w:t>
      </w:r>
      <w:r w:rsidR="000B34B4" w:rsidRPr="00291EC0">
        <w:rPr>
          <w:rFonts w:ascii="Times New Roman" w:hAnsi="Times New Roman" w:cs="Times New Roman"/>
          <w:sz w:val="24"/>
          <w:szCs w:val="24"/>
        </w:rPr>
        <w:t xml:space="preserve"> counterfactual</w:t>
      </w:r>
      <w:r w:rsidRPr="00291EC0">
        <w:rPr>
          <w:rFonts w:ascii="Times New Roman" w:hAnsi="Times New Roman" w:cs="Times New Roman"/>
          <w:sz w:val="24"/>
          <w:szCs w:val="24"/>
        </w:rPr>
        <w:t xml:space="preserve"> trend”</w:t>
      </w:r>
      <w:r w:rsidR="00206C57" w:rsidRPr="00291EC0">
        <w:rPr>
          <w:rFonts w:ascii="Times New Roman" w:hAnsi="Times New Roman" w:cs="Times New Roman"/>
          <w:sz w:val="24"/>
          <w:szCs w:val="24"/>
        </w:rPr>
        <w:t>, provides a definite economic gain since after the initial contraction the economy is</w:t>
      </w:r>
      <w:r w:rsidR="00525044" w:rsidRPr="00291EC0">
        <w:rPr>
          <w:rFonts w:ascii="Times New Roman" w:hAnsi="Times New Roman" w:cs="Times New Roman"/>
          <w:sz w:val="24"/>
          <w:szCs w:val="24"/>
        </w:rPr>
        <w:t xml:space="preserve"> not contracting back to trend but grows at trend value but from the higher starting point above</w:t>
      </w:r>
      <w:r w:rsidR="00871F1F" w:rsidRPr="00291EC0">
        <w:rPr>
          <w:rFonts w:ascii="Times New Roman" w:hAnsi="Times New Roman" w:cs="Times New Roman"/>
          <w:sz w:val="24"/>
          <w:szCs w:val="24"/>
        </w:rPr>
        <w:t xml:space="preserve"> the</w:t>
      </w:r>
      <w:r w:rsidR="00525044" w:rsidRPr="00291EC0">
        <w:rPr>
          <w:rFonts w:ascii="Times New Roman" w:hAnsi="Times New Roman" w:cs="Times New Roman"/>
          <w:sz w:val="24"/>
          <w:szCs w:val="24"/>
        </w:rPr>
        <w:t xml:space="preserve"> initial trend line. Finally, the fifth trajectory, “creative destruction”, provides a productivity gain and would predict not only that there is a definite economic gain but that the economy was permanently set on a higher growth trajectory.</w:t>
      </w:r>
      <w:r w:rsidR="00206C57" w:rsidRPr="00291EC0">
        <w:rPr>
          <w:rFonts w:ascii="Times New Roman" w:hAnsi="Times New Roman" w:cs="Times New Roman"/>
          <w:sz w:val="24"/>
          <w:szCs w:val="24"/>
        </w:rPr>
        <w:t xml:space="preserve"> </w:t>
      </w:r>
      <w:r w:rsidR="00871F1F" w:rsidRPr="00291EC0">
        <w:rPr>
          <w:rFonts w:ascii="Times New Roman" w:hAnsi="Times New Roman" w:cs="Times New Roman"/>
          <w:sz w:val="24"/>
          <w:szCs w:val="24"/>
        </w:rPr>
        <w:t>As we will see below, Aceh experienced the fourth scenario</w:t>
      </w:r>
      <w:r w:rsidR="000B34B4" w:rsidRPr="00291EC0">
        <w:rPr>
          <w:rFonts w:ascii="Times New Roman" w:hAnsi="Times New Roman" w:cs="Times New Roman"/>
          <w:sz w:val="24"/>
          <w:szCs w:val="24"/>
        </w:rPr>
        <w:t>, one of a sustainable recovery beyond the counterfactual trend</w:t>
      </w:r>
      <w:r w:rsidR="00871F1F" w:rsidRPr="00291EC0">
        <w:rPr>
          <w:rFonts w:ascii="Times New Roman" w:hAnsi="Times New Roman" w:cs="Times New Roman"/>
          <w:sz w:val="24"/>
          <w:szCs w:val="24"/>
        </w:rPr>
        <w:t>.</w:t>
      </w:r>
    </w:p>
    <w:p w14:paraId="79E97756" w14:textId="3F287E46" w:rsidR="00FC5CC8" w:rsidRPr="00291EC0" w:rsidRDefault="00381168"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There are three</w:t>
      </w:r>
      <w:r w:rsidR="00E82344" w:rsidRPr="00291EC0">
        <w:rPr>
          <w:rFonts w:ascii="Times New Roman" w:hAnsi="Times New Roman" w:cs="Times New Roman"/>
          <w:sz w:val="24"/>
          <w:szCs w:val="24"/>
        </w:rPr>
        <w:t xml:space="preserve"> </w:t>
      </w:r>
      <w:r w:rsidRPr="00291EC0">
        <w:rPr>
          <w:rFonts w:ascii="Times New Roman" w:hAnsi="Times New Roman" w:cs="Times New Roman"/>
          <w:sz w:val="24"/>
          <w:szCs w:val="24"/>
        </w:rPr>
        <w:t xml:space="preserve">methodological </w:t>
      </w:r>
      <w:r w:rsidR="00E82344" w:rsidRPr="00291EC0">
        <w:rPr>
          <w:rFonts w:ascii="Times New Roman" w:hAnsi="Times New Roman" w:cs="Times New Roman"/>
          <w:sz w:val="24"/>
          <w:szCs w:val="24"/>
        </w:rPr>
        <w:t xml:space="preserve">issues </w:t>
      </w:r>
      <w:r w:rsidRPr="00291EC0">
        <w:rPr>
          <w:rFonts w:ascii="Times New Roman" w:hAnsi="Times New Roman" w:cs="Times New Roman"/>
          <w:sz w:val="24"/>
          <w:szCs w:val="24"/>
        </w:rPr>
        <w:t>with many of the existing empirical studies</w:t>
      </w:r>
      <w:r w:rsidR="00E82344" w:rsidRPr="00291EC0">
        <w:rPr>
          <w:rFonts w:ascii="Times New Roman" w:hAnsi="Times New Roman" w:cs="Times New Roman"/>
          <w:sz w:val="24"/>
          <w:szCs w:val="24"/>
        </w:rPr>
        <w:t xml:space="preserve"> that are potentially problematic</w:t>
      </w:r>
      <w:r w:rsidRPr="00291EC0">
        <w:rPr>
          <w:rFonts w:ascii="Times New Roman" w:hAnsi="Times New Roman" w:cs="Times New Roman"/>
          <w:sz w:val="24"/>
          <w:szCs w:val="24"/>
        </w:rPr>
        <w:t xml:space="preserve">. </w:t>
      </w:r>
      <w:r w:rsidR="000E38EA" w:rsidRPr="00291EC0">
        <w:rPr>
          <w:rFonts w:ascii="Times New Roman" w:hAnsi="Times New Roman" w:cs="Times New Roman"/>
          <w:sz w:val="24"/>
          <w:szCs w:val="24"/>
        </w:rPr>
        <w:t xml:space="preserve">First, the vast majority of </w:t>
      </w:r>
      <w:r w:rsidRPr="00291EC0">
        <w:rPr>
          <w:rFonts w:ascii="Times New Roman" w:hAnsi="Times New Roman" w:cs="Times New Roman"/>
          <w:sz w:val="24"/>
          <w:szCs w:val="24"/>
        </w:rPr>
        <w:t xml:space="preserve">existing </w:t>
      </w:r>
      <w:r w:rsidR="000E38EA" w:rsidRPr="00291EC0">
        <w:rPr>
          <w:rFonts w:ascii="Times New Roman" w:hAnsi="Times New Roman" w:cs="Times New Roman"/>
          <w:sz w:val="24"/>
          <w:szCs w:val="24"/>
        </w:rPr>
        <w:t>studies</w:t>
      </w:r>
      <w:r w:rsidRPr="00291EC0">
        <w:rPr>
          <w:rFonts w:ascii="Times New Roman" w:hAnsi="Times New Roman" w:cs="Times New Roman"/>
          <w:sz w:val="24"/>
          <w:szCs w:val="24"/>
        </w:rPr>
        <w:t xml:space="preserve"> have to resort to</w:t>
      </w:r>
      <w:r w:rsidR="000E38EA" w:rsidRPr="00291EC0">
        <w:rPr>
          <w:rFonts w:ascii="Times New Roman" w:hAnsi="Times New Roman" w:cs="Times New Roman"/>
          <w:sz w:val="24"/>
          <w:szCs w:val="24"/>
        </w:rPr>
        <w:t xml:space="preserve"> </w:t>
      </w:r>
      <w:r w:rsidR="00757E4B" w:rsidRPr="00291EC0">
        <w:rPr>
          <w:rFonts w:ascii="Times New Roman" w:hAnsi="Times New Roman" w:cs="Times New Roman"/>
          <w:sz w:val="24"/>
          <w:szCs w:val="24"/>
        </w:rPr>
        <w:t>employ</w:t>
      </w:r>
      <w:r w:rsidRPr="00291EC0">
        <w:rPr>
          <w:rFonts w:ascii="Times New Roman" w:hAnsi="Times New Roman" w:cs="Times New Roman"/>
          <w:sz w:val="24"/>
          <w:szCs w:val="24"/>
        </w:rPr>
        <w:t>ing</w:t>
      </w:r>
      <w:r w:rsidR="00757E4B" w:rsidRPr="00291EC0">
        <w:rPr>
          <w:rFonts w:ascii="Times New Roman" w:hAnsi="Times New Roman" w:cs="Times New Roman"/>
          <w:sz w:val="24"/>
          <w:szCs w:val="24"/>
        </w:rPr>
        <w:t xml:space="preserve"> </w:t>
      </w:r>
      <w:r w:rsidR="00B82B5C" w:rsidRPr="00291EC0">
        <w:rPr>
          <w:rFonts w:ascii="Times New Roman" w:hAnsi="Times New Roman" w:cs="Times New Roman"/>
          <w:sz w:val="24"/>
          <w:szCs w:val="24"/>
        </w:rPr>
        <w:t>national</w:t>
      </w:r>
      <w:r w:rsidR="003D24B3" w:rsidRPr="00291EC0">
        <w:rPr>
          <w:rFonts w:ascii="Times New Roman" w:hAnsi="Times New Roman" w:cs="Times New Roman"/>
          <w:sz w:val="24"/>
          <w:szCs w:val="24"/>
        </w:rPr>
        <w:t xml:space="preserve"> GDP data.</w:t>
      </w:r>
      <w:r w:rsidR="0060475B" w:rsidRPr="00291EC0">
        <w:rPr>
          <w:rStyle w:val="FootnoteReference"/>
          <w:rFonts w:ascii="Times New Roman" w:hAnsi="Times New Roman" w:cs="Times New Roman"/>
          <w:sz w:val="24"/>
          <w:szCs w:val="24"/>
        </w:rPr>
        <w:footnoteReference w:id="1"/>
      </w:r>
      <w:r w:rsidR="003D24B3" w:rsidRPr="00291EC0">
        <w:rPr>
          <w:rFonts w:ascii="Times New Roman" w:hAnsi="Times New Roman" w:cs="Times New Roman"/>
          <w:sz w:val="24"/>
          <w:szCs w:val="24"/>
        </w:rPr>
        <w:t xml:space="preserve"> However, “… much of the interesting variation in economic growth takes place within, rather than between, countries” (Henderson, Storeygard and Weil, 2012, p. 995). </w:t>
      </w:r>
      <w:r w:rsidR="00757E4B" w:rsidRPr="00291EC0">
        <w:rPr>
          <w:rFonts w:ascii="Times New Roman" w:hAnsi="Times New Roman" w:cs="Times New Roman"/>
          <w:sz w:val="24"/>
          <w:szCs w:val="24"/>
        </w:rPr>
        <w:t>This is particularly true for assessing the growth consequences of natural disasters which typically hit only a sub-set of a nation-state.</w:t>
      </w:r>
      <w:r w:rsidR="003D24B3" w:rsidRPr="00291EC0">
        <w:rPr>
          <w:rFonts w:ascii="Times New Roman" w:hAnsi="Times New Roman" w:cs="Times New Roman"/>
          <w:sz w:val="24"/>
          <w:szCs w:val="24"/>
        </w:rPr>
        <w:t xml:space="preserve"> </w:t>
      </w:r>
      <w:proofErr w:type="gramStart"/>
      <w:r w:rsidR="003D24B3" w:rsidRPr="00291EC0">
        <w:rPr>
          <w:rFonts w:ascii="Times New Roman" w:hAnsi="Times New Roman" w:cs="Times New Roman"/>
          <w:sz w:val="24"/>
          <w:szCs w:val="24"/>
        </w:rPr>
        <w:t>Using spatially coarse indicators such as national GDP as impact measures to evaluate the effect of localized events such as natural disasters masks spatially heterogeneous effects.</w:t>
      </w:r>
      <w:bookmarkEnd w:id="1"/>
      <w:proofErr w:type="gramEnd"/>
      <w:r w:rsidR="00C8421B" w:rsidRPr="00291EC0">
        <w:rPr>
          <w:rStyle w:val="FootnoteReference"/>
          <w:rFonts w:ascii="Times New Roman" w:hAnsi="Times New Roman" w:cs="Times New Roman"/>
          <w:sz w:val="24"/>
          <w:szCs w:val="24"/>
        </w:rPr>
        <w:footnoteReference w:id="2"/>
      </w:r>
      <w:r w:rsidR="00C8421B" w:rsidRPr="00291EC0">
        <w:rPr>
          <w:rFonts w:ascii="Times New Roman" w:hAnsi="Times New Roman" w:cs="Times New Roman"/>
          <w:sz w:val="24"/>
          <w:szCs w:val="24"/>
        </w:rPr>
        <w:t xml:space="preserve"> </w:t>
      </w:r>
      <w:r w:rsidR="000E38EA" w:rsidRPr="00291EC0">
        <w:rPr>
          <w:rFonts w:ascii="Times New Roman" w:hAnsi="Times New Roman" w:cs="Times New Roman"/>
          <w:sz w:val="24"/>
          <w:szCs w:val="24"/>
        </w:rPr>
        <w:t xml:space="preserve">Second, with </w:t>
      </w:r>
      <w:r w:rsidR="00C83827" w:rsidRPr="00291EC0">
        <w:rPr>
          <w:rFonts w:ascii="Times New Roman" w:hAnsi="Times New Roman" w:cs="Times New Roman"/>
          <w:sz w:val="24"/>
          <w:szCs w:val="24"/>
        </w:rPr>
        <w:t>some</w:t>
      </w:r>
      <w:r w:rsidR="000E38EA" w:rsidRPr="00291EC0">
        <w:rPr>
          <w:rFonts w:ascii="Times New Roman" w:hAnsi="Times New Roman" w:cs="Times New Roman"/>
          <w:sz w:val="24"/>
          <w:szCs w:val="24"/>
        </w:rPr>
        <w:t xml:space="preserve"> exceptions </w:t>
      </w:r>
      <w:r w:rsidR="000E38EA" w:rsidRPr="00291EC0">
        <w:rPr>
          <w:rFonts w:ascii="Times New Roman" w:hAnsi="Times New Roman" w:cs="Times New Roman"/>
          <w:sz w:val="24"/>
          <w:szCs w:val="24"/>
        </w:rPr>
        <w:lastRenderedPageBreak/>
        <w:t>(</w:t>
      </w:r>
      <w:r w:rsidR="00AC6A44" w:rsidRPr="00291EC0">
        <w:rPr>
          <w:rFonts w:ascii="Times New Roman" w:hAnsi="Times New Roman" w:cs="Times New Roman"/>
          <w:sz w:val="24"/>
          <w:szCs w:val="24"/>
        </w:rPr>
        <w:t>Hsi</w:t>
      </w:r>
      <w:r w:rsidR="00B82301" w:rsidRPr="00291EC0">
        <w:rPr>
          <w:rFonts w:ascii="Times New Roman" w:hAnsi="Times New Roman" w:cs="Times New Roman"/>
          <w:sz w:val="24"/>
          <w:szCs w:val="24"/>
        </w:rPr>
        <w:t>a</w:t>
      </w:r>
      <w:r w:rsidR="00AC6A44" w:rsidRPr="00291EC0">
        <w:rPr>
          <w:rFonts w:ascii="Times New Roman" w:hAnsi="Times New Roman" w:cs="Times New Roman"/>
          <w:sz w:val="24"/>
          <w:szCs w:val="24"/>
        </w:rPr>
        <w:t>n</w:t>
      </w:r>
      <w:r w:rsidR="00C722A5" w:rsidRPr="00291EC0">
        <w:rPr>
          <w:rFonts w:ascii="Times New Roman" w:hAnsi="Times New Roman" w:cs="Times New Roman"/>
          <w:sz w:val="24"/>
          <w:szCs w:val="24"/>
        </w:rPr>
        <w:t>g</w:t>
      </w:r>
      <w:r w:rsidR="00D83B3C" w:rsidRPr="00291EC0">
        <w:rPr>
          <w:rFonts w:ascii="Times New Roman" w:hAnsi="Times New Roman" w:cs="Times New Roman"/>
          <w:sz w:val="24"/>
          <w:szCs w:val="24"/>
        </w:rPr>
        <w:t xml:space="preserve"> &amp; </w:t>
      </w:r>
      <w:proofErr w:type="spellStart"/>
      <w:r w:rsidR="00D83B3C" w:rsidRPr="00291EC0">
        <w:rPr>
          <w:rFonts w:ascii="Times New Roman" w:hAnsi="Times New Roman" w:cs="Times New Roman"/>
          <w:sz w:val="24"/>
          <w:szCs w:val="24"/>
        </w:rPr>
        <w:t>Jina</w:t>
      </w:r>
      <w:proofErr w:type="spellEnd"/>
      <w:r w:rsidR="00C722A5" w:rsidRPr="00291EC0">
        <w:rPr>
          <w:rFonts w:ascii="Times New Roman" w:hAnsi="Times New Roman" w:cs="Times New Roman"/>
          <w:sz w:val="24"/>
          <w:szCs w:val="24"/>
        </w:rPr>
        <w:t xml:space="preserve"> 2014</w:t>
      </w:r>
      <w:r w:rsidR="0060475B" w:rsidRPr="00291EC0">
        <w:rPr>
          <w:rFonts w:ascii="Times New Roman" w:hAnsi="Times New Roman" w:cs="Times New Roman"/>
          <w:sz w:val="24"/>
          <w:szCs w:val="24"/>
        </w:rPr>
        <w:t>;</w:t>
      </w:r>
      <w:r w:rsidR="00C722A5" w:rsidRPr="00291EC0">
        <w:rPr>
          <w:rFonts w:ascii="Times New Roman" w:hAnsi="Times New Roman" w:cs="Times New Roman"/>
          <w:sz w:val="24"/>
          <w:szCs w:val="24"/>
        </w:rPr>
        <w:t xml:space="preserve"> Strobl 2011</w:t>
      </w:r>
      <w:r w:rsidR="0060475B" w:rsidRPr="00291EC0">
        <w:rPr>
          <w:rFonts w:ascii="Times New Roman" w:hAnsi="Times New Roman" w:cs="Times New Roman"/>
          <w:sz w:val="24"/>
          <w:szCs w:val="24"/>
        </w:rPr>
        <w:t>;</w:t>
      </w:r>
      <w:r w:rsidR="00B82301" w:rsidRPr="00291EC0">
        <w:rPr>
          <w:rFonts w:ascii="Times New Roman" w:hAnsi="Times New Roman" w:cs="Times New Roman"/>
          <w:sz w:val="24"/>
          <w:szCs w:val="24"/>
        </w:rPr>
        <w:t xml:space="preserve"> </w:t>
      </w:r>
      <w:proofErr w:type="spellStart"/>
      <w:r w:rsidR="00B82301" w:rsidRPr="00291EC0">
        <w:rPr>
          <w:rFonts w:ascii="Times New Roman" w:hAnsi="Times New Roman" w:cs="Times New Roman"/>
          <w:sz w:val="24"/>
          <w:szCs w:val="24"/>
        </w:rPr>
        <w:t>Bertinelli</w:t>
      </w:r>
      <w:proofErr w:type="spellEnd"/>
      <w:r w:rsidR="00B82301" w:rsidRPr="00291EC0">
        <w:rPr>
          <w:rFonts w:ascii="Times New Roman" w:hAnsi="Times New Roman" w:cs="Times New Roman"/>
          <w:sz w:val="24"/>
          <w:szCs w:val="24"/>
        </w:rPr>
        <w:t xml:space="preserve"> &amp; Strobl 2013</w:t>
      </w:r>
      <w:r w:rsidR="0060475B" w:rsidRPr="00291EC0">
        <w:rPr>
          <w:rFonts w:ascii="Times New Roman" w:hAnsi="Times New Roman" w:cs="Times New Roman"/>
          <w:sz w:val="24"/>
          <w:szCs w:val="24"/>
        </w:rPr>
        <w:t>;</w:t>
      </w:r>
      <w:r w:rsidR="0015705A" w:rsidRPr="00291EC0">
        <w:rPr>
          <w:rFonts w:ascii="Times New Roman" w:hAnsi="Times New Roman" w:cs="Times New Roman"/>
          <w:sz w:val="24"/>
          <w:szCs w:val="24"/>
        </w:rPr>
        <w:t xml:space="preserve"> </w:t>
      </w:r>
      <w:proofErr w:type="spellStart"/>
      <w:r w:rsidR="00D80A85" w:rsidRPr="00291EC0">
        <w:rPr>
          <w:rFonts w:ascii="Times New Roman" w:hAnsi="Times New Roman" w:cs="Times New Roman"/>
          <w:sz w:val="24"/>
          <w:szCs w:val="24"/>
        </w:rPr>
        <w:t>Felbermayr</w:t>
      </w:r>
      <w:proofErr w:type="spellEnd"/>
      <w:r w:rsidR="0015705A" w:rsidRPr="00291EC0">
        <w:rPr>
          <w:rFonts w:ascii="Times New Roman" w:hAnsi="Times New Roman" w:cs="Times New Roman"/>
          <w:sz w:val="24"/>
          <w:szCs w:val="24"/>
        </w:rPr>
        <w:t xml:space="preserve"> &amp; </w:t>
      </w:r>
      <w:proofErr w:type="spellStart"/>
      <w:r w:rsidR="0015705A" w:rsidRPr="00291EC0">
        <w:rPr>
          <w:rFonts w:ascii="Times New Roman" w:hAnsi="Times New Roman" w:cs="Times New Roman"/>
          <w:sz w:val="24"/>
          <w:szCs w:val="24"/>
        </w:rPr>
        <w:t>Groeschl</w:t>
      </w:r>
      <w:proofErr w:type="spellEnd"/>
      <w:r w:rsidR="00D80A85" w:rsidRPr="00291EC0">
        <w:rPr>
          <w:rFonts w:ascii="Times New Roman" w:hAnsi="Times New Roman" w:cs="Times New Roman"/>
          <w:sz w:val="24"/>
          <w:szCs w:val="24"/>
        </w:rPr>
        <w:t xml:space="preserve"> 2014</w:t>
      </w:r>
      <w:r w:rsidR="00343FE9" w:rsidRPr="00291EC0">
        <w:rPr>
          <w:rFonts w:ascii="Times New Roman" w:hAnsi="Times New Roman" w:cs="Times New Roman"/>
          <w:sz w:val="24"/>
          <w:szCs w:val="24"/>
        </w:rPr>
        <w:t xml:space="preserve">; </w:t>
      </w:r>
      <w:proofErr w:type="spellStart"/>
      <w:r w:rsidR="00343FE9" w:rsidRPr="00291EC0">
        <w:rPr>
          <w:rFonts w:ascii="Times New Roman" w:hAnsi="Times New Roman" w:cs="Times New Roman"/>
          <w:sz w:val="24"/>
          <w:szCs w:val="24"/>
        </w:rPr>
        <w:t>duPont</w:t>
      </w:r>
      <w:proofErr w:type="spellEnd"/>
      <w:r w:rsidR="00343FE9" w:rsidRPr="00291EC0">
        <w:rPr>
          <w:rFonts w:ascii="Times New Roman" w:hAnsi="Times New Roman" w:cs="Times New Roman"/>
          <w:sz w:val="24"/>
          <w:szCs w:val="24"/>
        </w:rPr>
        <w:t xml:space="preserve"> et al, 2015; and </w:t>
      </w:r>
      <w:proofErr w:type="spellStart"/>
      <w:r w:rsidR="00343FE9" w:rsidRPr="00291EC0">
        <w:rPr>
          <w:rFonts w:ascii="Times New Roman" w:hAnsi="Times New Roman" w:cs="Times New Roman"/>
          <w:sz w:val="24"/>
          <w:szCs w:val="24"/>
        </w:rPr>
        <w:t>Lynham</w:t>
      </w:r>
      <w:proofErr w:type="spellEnd"/>
      <w:r w:rsidR="00343FE9" w:rsidRPr="00291EC0">
        <w:rPr>
          <w:rFonts w:ascii="Times New Roman" w:hAnsi="Times New Roman" w:cs="Times New Roman"/>
          <w:sz w:val="24"/>
          <w:szCs w:val="24"/>
        </w:rPr>
        <w:t xml:space="preserve"> et al, 2017</w:t>
      </w:r>
      <w:r w:rsidR="00D80A85" w:rsidRPr="00291EC0">
        <w:rPr>
          <w:rFonts w:ascii="Times New Roman" w:hAnsi="Times New Roman" w:cs="Times New Roman"/>
          <w:sz w:val="24"/>
          <w:szCs w:val="24"/>
        </w:rPr>
        <w:t>)</w:t>
      </w:r>
      <w:r w:rsidR="000E38EA" w:rsidRPr="00291EC0">
        <w:rPr>
          <w:rFonts w:ascii="Times New Roman" w:hAnsi="Times New Roman" w:cs="Times New Roman"/>
          <w:sz w:val="24"/>
          <w:szCs w:val="24"/>
        </w:rPr>
        <w:t>, researchers have</w:t>
      </w:r>
      <w:r w:rsidR="00B82301" w:rsidRPr="00291EC0">
        <w:rPr>
          <w:rFonts w:ascii="Times New Roman" w:hAnsi="Times New Roman" w:cs="Times New Roman"/>
          <w:sz w:val="24"/>
          <w:szCs w:val="24"/>
        </w:rPr>
        <w:t xml:space="preserve"> </w:t>
      </w:r>
      <w:r w:rsidRPr="00291EC0">
        <w:rPr>
          <w:rFonts w:ascii="Times New Roman" w:hAnsi="Times New Roman" w:cs="Times New Roman"/>
          <w:sz w:val="24"/>
          <w:szCs w:val="24"/>
        </w:rPr>
        <w:t>not had access to</w:t>
      </w:r>
      <w:r w:rsidR="00B82301" w:rsidRPr="00291EC0">
        <w:rPr>
          <w:rFonts w:ascii="Times New Roman" w:hAnsi="Times New Roman" w:cs="Times New Roman"/>
          <w:sz w:val="24"/>
          <w:szCs w:val="24"/>
        </w:rPr>
        <w:t xml:space="preserve"> e</w:t>
      </w:r>
      <w:r w:rsidRPr="00291EC0">
        <w:rPr>
          <w:rFonts w:ascii="Times New Roman" w:hAnsi="Times New Roman" w:cs="Times New Roman"/>
          <w:sz w:val="24"/>
          <w:szCs w:val="24"/>
        </w:rPr>
        <w:t>x</w:t>
      </w:r>
      <w:r w:rsidR="00B82301" w:rsidRPr="00291EC0">
        <w:rPr>
          <w:rFonts w:ascii="Times New Roman" w:hAnsi="Times New Roman" w:cs="Times New Roman"/>
          <w:sz w:val="24"/>
          <w:szCs w:val="24"/>
        </w:rPr>
        <w:t xml:space="preserve">ogenous measures of the </w:t>
      </w:r>
      <w:r w:rsidR="000E38EA" w:rsidRPr="00291EC0">
        <w:rPr>
          <w:rFonts w:ascii="Times New Roman" w:hAnsi="Times New Roman" w:cs="Times New Roman"/>
          <w:sz w:val="24"/>
          <w:szCs w:val="24"/>
        </w:rPr>
        <w:t xml:space="preserve">intensity of </w:t>
      </w:r>
      <w:r w:rsidR="00B82301" w:rsidRPr="00291EC0">
        <w:rPr>
          <w:rFonts w:ascii="Times New Roman" w:hAnsi="Times New Roman" w:cs="Times New Roman"/>
          <w:sz w:val="24"/>
          <w:szCs w:val="24"/>
        </w:rPr>
        <w:t>natural disaster impact</w:t>
      </w:r>
      <w:r w:rsidR="006B101E" w:rsidRPr="00291EC0">
        <w:rPr>
          <w:rFonts w:ascii="Times New Roman" w:hAnsi="Times New Roman" w:cs="Times New Roman"/>
          <w:sz w:val="24"/>
          <w:szCs w:val="24"/>
        </w:rPr>
        <w:t>, using endogenous measures</w:t>
      </w:r>
      <w:r w:rsidR="000E38EA" w:rsidRPr="00291EC0">
        <w:rPr>
          <w:rFonts w:ascii="Times New Roman" w:hAnsi="Times New Roman" w:cs="Times New Roman"/>
          <w:sz w:val="24"/>
          <w:szCs w:val="24"/>
        </w:rPr>
        <w:t xml:space="preserve"> such as estimates of direct human or economic loss</w:t>
      </w:r>
      <w:r w:rsidR="006B101E" w:rsidRPr="00291EC0">
        <w:rPr>
          <w:rFonts w:ascii="Times New Roman" w:hAnsi="Times New Roman" w:cs="Times New Roman"/>
          <w:sz w:val="24"/>
          <w:szCs w:val="24"/>
        </w:rPr>
        <w:t xml:space="preserve"> instead</w:t>
      </w:r>
      <w:r w:rsidR="000E38EA" w:rsidRPr="00291EC0">
        <w:rPr>
          <w:rFonts w:ascii="Times New Roman" w:hAnsi="Times New Roman" w:cs="Times New Roman"/>
          <w:sz w:val="24"/>
          <w:szCs w:val="24"/>
        </w:rPr>
        <w:t xml:space="preserve">. </w:t>
      </w:r>
      <w:r w:rsidR="00B82B5C" w:rsidRPr="00291EC0">
        <w:rPr>
          <w:rFonts w:ascii="Times New Roman" w:hAnsi="Times New Roman" w:cs="Times New Roman"/>
          <w:sz w:val="24"/>
          <w:szCs w:val="24"/>
        </w:rPr>
        <w:t xml:space="preserve">Third, </w:t>
      </w:r>
      <w:r w:rsidR="00C83827" w:rsidRPr="00291EC0">
        <w:rPr>
          <w:rFonts w:ascii="Times New Roman" w:hAnsi="Times New Roman" w:cs="Times New Roman"/>
          <w:sz w:val="24"/>
          <w:szCs w:val="24"/>
        </w:rPr>
        <w:t xml:space="preserve">relevant </w:t>
      </w:r>
      <w:r w:rsidR="00B82B5C" w:rsidRPr="00291EC0">
        <w:rPr>
          <w:rFonts w:ascii="Times New Roman" w:hAnsi="Times New Roman" w:cs="Times New Roman"/>
          <w:sz w:val="24"/>
          <w:szCs w:val="24"/>
        </w:rPr>
        <w:t xml:space="preserve">studies </w:t>
      </w:r>
      <w:r w:rsidR="00C83827" w:rsidRPr="00291EC0">
        <w:rPr>
          <w:rFonts w:ascii="Times New Roman" w:hAnsi="Times New Roman" w:cs="Times New Roman"/>
          <w:sz w:val="24"/>
          <w:szCs w:val="24"/>
        </w:rPr>
        <w:t xml:space="preserve">that </w:t>
      </w:r>
      <w:r w:rsidR="00B82B5C" w:rsidRPr="00291EC0">
        <w:rPr>
          <w:rFonts w:ascii="Times New Roman" w:hAnsi="Times New Roman" w:cs="Times New Roman"/>
          <w:sz w:val="24"/>
          <w:szCs w:val="24"/>
        </w:rPr>
        <w:t xml:space="preserve">employ causal identification </w:t>
      </w:r>
      <w:r w:rsidR="00B8614B" w:rsidRPr="00291EC0">
        <w:rPr>
          <w:rFonts w:ascii="Times New Roman" w:hAnsi="Times New Roman" w:cs="Times New Roman"/>
          <w:sz w:val="24"/>
          <w:szCs w:val="24"/>
        </w:rPr>
        <w:t>strategies</w:t>
      </w:r>
      <w:r w:rsidR="00C83827" w:rsidRPr="00291EC0">
        <w:rPr>
          <w:rFonts w:ascii="Times New Roman" w:hAnsi="Times New Roman" w:cs="Times New Roman"/>
          <w:sz w:val="24"/>
          <w:szCs w:val="24"/>
        </w:rPr>
        <w:t xml:space="preserve"> have only recently started to emerge </w:t>
      </w:r>
      <w:r w:rsidR="00702F23" w:rsidRPr="00291EC0">
        <w:rPr>
          <w:rFonts w:ascii="Times New Roman" w:hAnsi="Times New Roman" w:cs="Times New Roman"/>
          <w:sz w:val="24"/>
          <w:szCs w:val="24"/>
        </w:rPr>
        <w:t>(</w:t>
      </w:r>
      <w:r w:rsidR="00B82B5C" w:rsidRPr="00291EC0">
        <w:rPr>
          <w:rFonts w:ascii="Times New Roman" w:hAnsi="Times New Roman" w:cs="Times New Roman"/>
          <w:sz w:val="24"/>
          <w:szCs w:val="24"/>
        </w:rPr>
        <w:t xml:space="preserve">e.g., </w:t>
      </w:r>
      <w:proofErr w:type="spellStart"/>
      <w:r w:rsidR="00C83827" w:rsidRPr="00291EC0">
        <w:rPr>
          <w:rFonts w:ascii="Times New Roman" w:hAnsi="Times New Roman" w:cs="Times New Roman"/>
          <w:sz w:val="24"/>
          <w:szCs w:val="24"/>
        </w:rPr>
        <w:t>Kousky</w:t>
      </w:r>
      <w:proofErr w:type="spellEnd"/>
      <w:r w:rsidR="00C83827" w:rsidRPr="00291EC0">
        <w:rPr>
          <w:rFonts w:ascii="Times New Roman" w:hAnsi="Times New Roman" w:cs="Times New Roman"/>
          <w:sz w:val="24"/>
          <w:szCs w:val="24"/>
        </w:rPr>
        <w:t xml:space="preserve"> 2013; </w:t>
      </w:r>
      <w:r w:rsidR="003D4DBB" w:rsidRPr="00291EC0">
        <w:rPr>
          <w:rFonts w:ascii="Times New Roman" w:hAnsi="Times New Roman" w:cs="Times New Roman"/>
          <w:sz w:val="24"/>
          <w:szCs w:val="24"/>
        </w:rPr>
        <w:t>Hsiang</w:t>
      </w:r>
      <w:r w:rsidR="00702F23" w:rsidRPr="00291EC0">
        <w:rPr>
          <w:rFonts w:ascii="Times New Roman" w:hAnsi="Times New Roman" w:cs="Times New Roman"/>
          <w:sz w:val="24"/>
          <w:szCs w:val="24"/>
        </w:rPr>
        <w:t xml:space="preserve"> &amp; </w:t>
      </w:r>
      <w:proofErr w:type="spellStart"/>
      <w:r w:rsidR="00702F23" w:rsidRPr="00291EC0">
        <w:rPr>
          <w:rFonts w:ascii="Times New Roman" w:hAnsi="Times New Roman" w:cs="Times New Roman"/>
          <w:sz w:val="24"/>
          <w:szCs w:val="24"/>
        </w:rPr>
        <w:t>Jina</w:t>
      </w:r>
      <w:proofErr w:type="spellEnd"/>
      <w:r w:rsidR="00A909F0" w:rsidRPr="00291EC0">
        <w:rPr>
          <w:rFonts w:ascii="Times New Roman" w:hAnsi="Times New Roman" w:cs="Times New Roman"/>
          <w:sz w:val="24"/>
          <w:szCs w:val="24"/>
        </w:rPr>
        <w:t xml:space="preserve">, 2014; </w:t>
      </w:r>
      <w:proofErr w:type="spellStart"/>
      <w:r w:rsidR="00A909F0" w:rsidRPr="00291EC0">
        <w:rPr>
          <w:rFonts w:ascii="Times New Roman" w:hAnsi="Times New Roman" w:cs="Times New Roman"/>
          <w:sz w:val="24"/>
          <w:szCs w:val="24"/>
        </w:rPr>
        <w:t>Cavallo</w:t>
      </w:r>
      <w:proofErr w:type="spellEnd"/>
      <w:r w:rsidR="00A909F0" w:rsidRPr="00291EC0">
        <w:rPr>
          <w:rFonts w:ascii="Times New Roman" w:hAnsi="Times New Roman" w:cs="Times New Roman"/>
          <w:sz w:val="24"/>
          <w:szCs w:val="24"/>
        </w:rPr>
        <w:t xml:space="preserve"> et al</w:t>
      </w:r>
      <w:r w:rsidR="003D4DBB" w:rsidRPr="00291EC0">
        <w:rPr>
          <w:rFonts w:ascii="Times New Roman" w:hAnsi="Times New Roman" w:cs="Times New Roman"/>
          <w:sz w:val="24"/>
          <w:szCs w:val="24"/>
        </w:rPr>
        <w:t>, 201</w:t>
      </w:r>
      <w:r w:rsidR="00E1390B" w:rsidRPr="00291EC0">
        <w:rPr>
          <w:rFonts w:ascii="Times New Roman" w:hAnsi="Times New Roman" w:cs="Times New Roman"/>
          <w:sz w:val="24"/>
          <w:szCs w:val="24"/>
        </w:rPr>
        <w:t>3</w:t>
      </w:r>
      <w:r w:rsidR="00343FE9" w:rsidRPr="00291EC0">
        <w:rPr>
          <w:rFonts w:ascii="Times New Roman" w:hAnsi="Times New Roman" w:cs="Times New Roman"/>
          <w:sz w:val="24"/>
          <w:szCs w:val="24"/>
        </w:rPr>
        <w:t xml:space="preserve">; and </w:t>
      </w:r>
      <w:proofErr w:type="spellStart"/>
      <w:r w:rsidR="00343FE9" w:rsidRPr="00291EC0">
        <w:rPr>
          <w:rFonts w:ascii="Times New Roman" w:hAnsi="Times New Roman" w:cs="Times New Roman"/>
          <w:sz w:val="24"/>
          <w:szCs w:val="24"/>
        </w:rPr>
        <w:t>Lynham</w:t>
      </w:r>
      <w:proofErr w:type="spellEnd"/>
      <w:r w:rsidR="00343FE9" w:rsidRPr="00291EC0">
        <w:rPr>
          <w:rFonts w:ascii="Times New Roman" w:hAnsi="Times New Roman" w:cs="Times New Roman"/>
          <w:sz w:val="24"/>
          <w:szCs w:val="24"/>
        </w:rPr>
        <w:t xml:space="preserve"> et al, 2017</w:t>
      </w:r>
      <w:r w:rsidR="00B82B5C" w:rsidRPr="00291EC0">
        <w:rPr>
          <w:rFonts w:ascii="Times New Roman" w:hAnsi="Times New Roman" w:cs="Times New Roman"/>
          <w:sz w:val="24"/>
          <w:szCs w:val="24"/>
        </w:rPr>
        <w:t>)</w:t>
      </w:r>
      <w:r w:rsidR="009925B9" w:rsidRPr="00291EC0">
        <w:rPr>
          <w:rFonts w:ascii="Times New Roman" w:hAnsi="Times New Roman" w:cs="Times New Roman"/>
          <w:sz w:val="24"/>
          <w:szCs w:val="24"/>
        </w:rPr>
        <w:t xml:space="preserve">. </w:t>
      </w:r>
    </w:p>
    <w:p w14:paraId="3D034325" w14:textId="416D3B8A" w:rsidR="00B82B5C" w:rsidRPr="00291EC0" w:rsidRDefault="00B8614B"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As section 2 explains, w</w:t>
      </w:r>
      <w:r w:rsidR="0060475B" w:rsidRPr="00291EC0">
        <w:rPr>
          <w:rFonts w:ascii="Times New Roman" w:hAnsi="Times New Roman" w:cs="Times New Roman"/>
          <w:sz w:val="24"/>
          <w:szCs w:val="24"/>
        </w:rPr>
        <w:t xml:space="preserve">e overcome these </w:t>
      </w:r>
      <w:r w:rsidR="006B101E" w:rsidRPr="00291EC0">
        <w:rPr>
          <w:rFonts w:ascii="Times New Roman" w:hAnsi="Times New Roman" w:cs="Times New Roman"/>
          <w:sz w:val="24"/>
          <w:szCs w:val="24"/>
        </w:rPr>
        <w:t>problems</w:t>
      </w:r>
      <w:r w:rsidR="0060475B" w:rsidRPr="00291EC0">
        <w:rPr>
          <w:rFonts w:ascii="Times New Roman" w:hAnsi="Times New Roman" w:cs="Times New Roman"/>
          <w:sz w:val="24"/>
          <w:szCs w:val="24"/>
        </w:rPr>
        <w:t xml:space="preserve"> by employing GDP and </w:t>
      </w:r>
      <w:r w:rsidR="00BE33F0" w:rsidRPr="00291EC0">
        <w:rPr>
          <w:rFonts w:ascii="Times New Roman" w:hAnsi="Times New Roman" w:cs="Times New Roman"/>
          <w:sz w:val="24"/>
          <w:szCs w:val="24"/>
        </w:rPr>
        <w:t xml:space="preserve">night-lights </w:t>
      </w:r>
      <w:r w:rsidR="0060475B" w:rsidRPr="00291EC0">
        <w:rPr>
          <w:rFonts w:ascii="Times New Roman" w:hAnsi="Times New Roman" w:cs="Times New Roman"/>
          <w:sz w:val="24"/>
          <w:szCs w:val="24"/>
        </w:rPr>
        <w:t xml:space="preserve">data at the district and </w:t>
      </w:r>
      <w:r w:rsidR="002E3E6F" w:rsidRPr="00291EC0">
        <w:rPr>
          <w:rFonts w:ascii="Times New Roman" w:hAnsi="Times New Roman" w:cs="Times New Roman"/>
          <w:sz w:val="24"/>
          <w:szCs w:val="24"/>
        </w:rPr>
        <w:t>sub-district</w:t>
      </w:r>
      <w:r w:rsidR="0060475B" w:rsidRPr="00291EC0">
        <w:rPr>
          <w:rFonts w:ascii="Times New Roman" w:hAnsi="Times New Roman" w:cs="Times New Roman"/>
          <w:sz w:val="24"/>
          <w:szCs w:val="24"/>
        </w:rPr>
        <w:t xml:space="preserve"> level, by </w:t>
      </w:r>
      <w:r w:rsidR="002E3E6F" w:rsidRPr="00291EC0">
        <w:rPr>
          <w:rFonts w:ascii="Times New Roman" w:hAnsi="Times New Roman" w:cs="Times New Roman"/>
          <w:sz w:val="24"/>
          <w:szCs w:val="24"/>
        </w:rPr>
        <w:t xml:space="preserve">computing exogenous measures of disaster intensity </w:t>
      </w:r>
      <w:r w:rsidR="0060475B" w:rsidRPr="00291EC0">
        <w:rPr>
          <w:rFonts w:ascii="Times New Roman" w:hAnsi="Times New Roman" w:cs="Times New Roman"/>
          <w:sz w:val="24"/>
          <w:szCs w:val="24"/>
        </w:rPr>
        <w:t xml:space="preserve">and by employing </w:t>
      </w:r>
      <w:r w:rsidR="00D9108E" w:rsidRPr="00291EC0">
        <w:rPr>
          <w:rFonts w:ascii="Times New Roman" w:hAnsi="Times New Roman" w:cs="Times New Roman"/>
          <w:sz w:val="24"/>
          <w:szCs w:val="24"/>
        </w:rPr>
        <w:t>difference-in-differences</w:t>
      </w:r>
      <w:r w:rsidR="0060475B" w:rsidRPr="00291EC0">
        <w:rPr>
          <w:rFonts w:ascii="Times New Roman" w:hAnsi="Times New Roman" w:cs="Times New Roman"/>
          <w:sz w:val="24"/>
          <w:szCs w:val="24"/>
        </w:rPr>
        <w:t xml:space="preserve"> as well </w:t>
      </w:r>
      <w:r w:rsidRPr="00291EC0">
        <w:rPr>
          <w:rFonts w:ascii="Times New Roman" w:hAnsi="Times New Roman" w:cs="Times New Roman"/>
          <w:sz w:val="24"/>
          <w:szCs w:val="24"/>
        </w:rPr>
        <w:t xml:space="preserve">as </w:t>
      </w:r>
      <w:r w:rsidR="0060475B" w:rsidRPr="00291EC0">
        <w:rPr>
          <w:rFonts w:ascii="Times New Roman" w:hAnsi="Times New Roman" w:cs="Times New Roman"/>
          <w:sz w:val="24"/>
          <w:szCs w:val="24"/>
        </w:rPr>
        <w:t>synthetic control causal identification techniques</w:t>
      </w:r>
      <w:r w:rsidRPr="00291EC0">
        <w:rPr>
          <w:rFonts w:ascii="Times New Roman" w:hAnsi="Times New Roman" w:cs="Times New Roman"/>
          <w:sz w:val="24"/>
          <w:szCs w:val="24"/>
        </w:rPr>
        <w:t xml:space="preserve"> that </w:t>
      </w:r>
      <w:r w:rsidR="000F42E3" w:rsidRPr="00291EC0">
        <w:rPr>
          <w:rFonts w:ascii="Times New Roman" w:hAnsi="Times New Roman" w:cs="Times New Roman"/>
          <w:sz w:val="24"/>
          <w:szCs w:val="24"/>
        </w:rPr>
        <w:t xml:space="preserve">exploit the quasi-natural experiment character of the tsunami. </w:t>
      </w:r>
      <w:proofErr w:type="gramStart"/>
      <w:r w:rsidR="000F42E3" w:rsidRPr="00291EC0">
        <w:rPr>
          <w:rFonts w:ascii="Times New Roman" w:hAnsi="Times New Roman" w:cs="Times New Roman"/>
          <w:sz w:val="24"/>
          <w:szCs w:val="24"/>
        </w:rPr>
        <w:t>Section 3 report</w:t>
      </w:r>
      <w:r w:rsidR="0072641A" w:rsidRPr="00291EC0">
        <w:rPr>
          <w:rFonts w:ascii="Times New Roman" w:hAnsi="Times New Roman" w:cs="Times New Roman"/>
          <w:sz w:val="24"/>
          <w:szCs w:val="24"/>
        </w:rPr>
        <w:t>s</w:t>
      </w:r>
      <w:r w:rsidR="000F42E3" w:rsidRPr="00291EC0">
        <w:rPr>
          <w:rFonts w:ascii="Times New Roman" w:hAnsi="Times New Roman" w:cs="Times New Roman"/>
          <w:sz w:val="24"/>
          <w:szCs w:val="24"/>
        </w:rPr>
        <w:t xml:space="preserve"> results from our main estimations</w:t>
      </w:r>
      <w:r w:rsidR="003952A5" w:rsidRPr="00291EC0">
        <w:rPr>
          <w:rFonts w:ascii="Times New Roman" w:hAnsi="Times New Roman" w:cs="Times New Roman"/>
          <w:sz w:val="24"/>
          <w:szCs w:val="24"/>
        </w:rPr>
        <w:t xml:space="preserve">, while section 4 explores the robustness of results to various specification issues and discusses </w:t>
      </w:r>
      <w:r w:rsidR="00E517ED" w:rsidRPr="00291EC0">
        <w:rPr>
          <w:rFonts w:ascii="Times New Roman" w:hAnsi="Times New Roman" w:cs="Times New Roman"/>
          <w:sz w:val="24"/>
          <w:szCs w:val="24"/>
        </w:rPr>
        <w:t>five</w:t>
      </w:r>
      <w:r w:rsidR="003952A5" w:rsidRPr="00291EC0">
        <w:rPr>
          <w:rFonts w:ascii="Times New Roman" w:hAnsi="Times New Roman" w:cs="Times New Roman"/>
          <w:sz w:val="24"/>
          <w:szCs w:val="24"/>
        </w:rPr>
        <w:t xml:space="preserve"> potential threats to their inferential validity</w:t>
      </w:r>
      <w:r w:rsidR="00FE73D2" w:rsidRPr="00291EC0">
        <w:rPr>
          <w:rFonts w:ascii="Times New Roman" w:hAnsi="Times New Roman" w:cs="Times New Roman"/>
          <w:sz w:val="24"/>
          <w:szCs w:val="24"/>
        </w:rPr>
        <w:t>.</w:t>
      </w:r>
      <w:proofErr w:type="gramEnd"/>
      <w:r w:rsidR="007D2708" w:rsidRPr="00291EC0">
        <w:rPr>
          <w:rFonts w:ascii="Times New Roman" w:hAnsi="Times New Roman" w:cs="Times New Roman"/>
          <w:sz w:val="24"/>
          <w:szCs w:val="24"/>
        </w:rPr>
        <w:t xml:space="preserve"> </w:t>
      </w:r>
      <w:r w:rsidR="00797860" w:rsidRPr="00291EC0">
        <w:rPr>
          <w:rFonts w:ascii="Times New Roman" w:hAnsi="Times New Roman" w:cs="Times New Roman"/>
          <w:sz w:val="24"/>
          <w:szCs w:val="24"/>
        </w:rPr>
        <w:t xml:space="preserve">Section 5 goes beyond looking at aggregate growth in economic activity and analyses the causal effect on structural economic change in Aceh. </w:t>
      </w:r>
      <w:r w:rsidR="000F42E3" w:rsidRPr="00291EC0">
        <w:rPr>
          <w:rFonts w:ascii="Times New Roman" w:hAnsi="Times New Roman" w:cs="Times New Roman"/>
          <w:sz w:val="24"/>
          <w:szCs w:val="24"/>
        </w:rPr>
        <w:t xml:space="preserve">Section </w:t>
      </w:r>
      <w:r w:rsidR="00797860" w:rsidRPr="00291EC0">
        <w:rPr>
          <w:rFonts w:ascii="Times New Roman" w:hAnsi="Times New Roman" w:cs="Times New Roman"/>
          <w:sz w:val="24"/>
          <w:szCs w:val="24"/>
        </w:rPr>
        <w:t xml:space="preserve">6 </w:t>
      </w:r>
      <w:r w:rsidR="000F42E3" w:rsidRPr="00291EC0">
        <w:rPr>
          <w:rFonts w:ascii="Times New Roman" w:hAnsi="Times New Roman" w:cs="Times New Roman"/>
          <w:sz w:val="24"/>
          <w:szCs w:val="24"/>
        </w:rPr>
        <w:t>concludes.</w:t>
      </w:r>
    </w:p>
    <w:p w14:paraId="753BEEDC" w14:textId="65794786" w:rsidR="001C5EC8" w:rsidRPr="00291EC0" w:rsidRDefault="00E840A4" w:rsidP="00DA256C">
      <w:pPr>
        <w:pStyle w:val="Heading1"/>
      </w:pPr>
      <w:bookmarkStart w:id="2" w:name="_Toc447633673"/>
      <w:r w:rsidRPr="00291EC0">
        <w:t xml:space="preserve">The Indian </w:t>
      </w:r>
      <w:r w:rsidR="00AE740F" w:rsidRPr="00291EC0">
        <w:t>O</w:t>
      </w:r>
      <w:r w:rsidRPr="00291EC0">
        <w:t>cean tsunami:</w:t>
      </w:r>
      <w:r w:rsidR="00096668" w:rsidRPr="00291EC0">
        <w:t xml:space="preserve"> </w:t>
      </w:r>
      <w:r w:rsidR="00CE59C4" w:rsidRPr="00291EC0">
        <w:t>a quasi-</w:t>
      </w:r>
      <w:r w:rsidR="001300D8" w:rsidRPr="00291EC0">
        <w:t xml:space="preserve">natural </w:t>
      </w:r>
      <w:r w:rsidR="00CE59C4" w:rsidRPr="00291EC0">
        <w:t>experiment</w:t>
      </w:r>
      <w:bookmarkEnd w:id="2"/>
    </w:p>
    <w:p w14:paraId="77C93862" w14:textId="6EF16D1D" w:rsidR="00AE740F" w:rsidRPr="00291EC0" w:rsidRDefault="001300D8"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Our</w:t>
      </w:r>
      <w:r w:rsidR="00CE59C4" w:rsidRPr="00291EC0">
        <w:rPr>
          <w:rFonts w:ascii="Times New Roman" w:hAnsi="Times New Roman" w:cs="Times New Roman"/>
          <w:sz w:val="24"/>
          <w:szCs w:val="24"/>
        </w:rPr>
        <w:t xml:space="preserve"> empirical strategy of identifying causal economic impacts of the 2004 Indian </w:t>
      </w:r>
      <w:r w:rsidR="00AE740F" w:rsidRPr="00291EC0">
        <w:rPr>
          <w:rFonts w:ascii="Times New Roman" w:hAnsi="Times New Roman" w:cs="Times New Roman"/>
          <w:sz w:val="24"/>
          <w:szCs w:val="24"/>
        </w:rPr>
        <w:t>O</w:t>
      </w:r>
      <w:r w:rsidR="00CE59C4" w:rsidRPr="00291EC0">
        <w:rPr>
          <w:rFonts w:ascii="Times New Roman" w:hAnsi="Times New Roman" w:cs="Times New Roman"/>
          <w:sz w:val="24"/>
          <w:szCs w:val="24"/>
        </w:rPr>
        <w:t xml:space="preserve">cean </w:t>
      </w:r>
      <w:r w:rsidR="00EA07D4" w:rsidRPr="00291EC0">
        <w:rPr>
          <w:rFonts w:ascii="Times New Roman" w:hAnsi="Times New Roman" w:cs="Times New Roman"/>
          <w:sz w:val="24"/>
          <w:szCs w:val="24"/>
        </w:rPr>
        <w:t>tsunami</w:t>
      </w:r>
      <w:r w:rsidRPr="00291EC0">
        <w:rPr>
          <w:rFonts w:ascii="Times New Roman" w:hAnsi="Times New Roman" w:cs="Times New Roman"/>
          <w:sz w:val="24"/>
          <w:szCs w:val="24"/>
        </w:rPr>
        <w:t xml:space="preserve"> and subsequent reconstruction effort</w:t>
      </w:r>
      <w:r w:rsidR="00CE59C4" w:rsidRPr="00291EC0">
        <w:rPr>
          <w:rFonts w:ascii="Times New Roman" w:hAnsi="Times New Roman" w:cs="Times New Roman"/>
          <w:sz w:val="24"/>
          <w:szCs w:val="24"/>
        </w:rPr>
        <w:t xml:space="preserve"> is based on observing differences in economic activity between flooded districts</w:t>
      </w:r>
      <w:r w:rsidR="00E840A4" w:rsidRPr="00291EC0">
        <w:rPr>
          <w:rFonts w:ascii="Times New Roman" w:hAnsi="Times New Roman" w:cs="Times New Roman"/>
          <w:sz w:val="24"/>
          <w:szCs w:val="24"/>
        </w:rPr>
        <w:t>/sub-districts</w:t>
      </w:r>
      <w:r w:rsidR="00CE59C4" w:rsidRPr="00291EC0">
        <w:rPr>
          <w:rFonts w:ascii="Times New Roman" w:hAnsi="Times New Roman" w:cs="Times New Roman"/>
          <w:sz w:val="24"/>
          <w:szCs w:val="24"/>
        </w:rPr>
        <w:t xml:space="preserve"> and </w:t>
      </w:r>
      <w:r w:rsidR="001116A5" w:rsidRPr="00291EC0">
        <w:rPr>
          <w:rFonts w:ascii="Times New Roman" w:hAnsi="Times New Roman" w:cs="Times New Roman"/>
          <w:sz w:val="24"/>
          <w:szCs w:val="24"/>
        </w:rPr>
        <w:t>non-flooded</w:t>
      </w:r>
      <w:r w:rsidR="00CE59C4" w:rsidRPr="00291EC0">
        <w:rPr>
          <w:rFonts w:ascii="Times New Roman" w:hAnsi="Times New Roman" w:cs="Times New Roman"/>
          <w:sz w:val="24"/>
          <w:szCs w:val="24"/>
        </w:rPr>
        <w:t xml:space="preserve"> </w:t>
      </w:r>
      <w:proofErr w:type="gramStart"/>
      <w:r w:rsidR="00CE59C4" w:rsidRPr="00291EC0">
        <w:rPr>
          <w:rFonts w:ascii="Times New Roman" w:hAnsi="Times New Roman" w:cs="Times New Roman"/>
          <w:sz w:val="24"/>
          <w:szCs w:val="24"/>
        </w:rPr>
        <w:t>districts</w:t>
      </w:r>
      <w:r w:rsidR="00E840A4" w:rsidRPr="00291EC0">
        <w:rPr>
          <w:rFonts w:ascii="Times New Roman" w:hAnsi="Times New Roman" w:cs="Times New Roman"/>
          <w:sz w:val="24"/>
          <w:szCs w:val="24"/>
        </w:rPr>
        <w:t>/sub-districts</w:t>
      </w:r>
      <w:r w:rsidR="00CE59C4" w:rsidRPr="00291EC0">
        <w:rPr>
          <w:rFonts w:ascii="Times New Roman" w:hAnsi="Times New Roman" w:cs="Times New Roman"/>
          <w:sz w:val="24"/>
          <w:szCs w:val="24"/>
        </w:rPr>
        <w:t xml:space="preserve">, </w:t>
      </w:r>
      <w:r w:rsidR="001116A5" w:rsidRPr="00291EC0">
        <w:rPr>
          <w:rFonts w:ascii="Times New Roman" w:hAnsi="Times New Roman" w:cs="Times New Roman"/>
          <w:sz w:val="24"/>
          <w:szCs w:val="24"/>
        </w:rPr>
        <w:t>which</w:t>
      </w:r>
      <w:r w:rsidR="00CE59C4" w:rsidRPr="00291EC0">
        <w:rPr>
          <w:rFonts w:ascii="Times New Roman" w:hAnsi="Times New Roman" w:cs="Times New Roman"/>
          <w:sz w:val="24"/>
          <w:szCs w:val="24"/>
        </w:rPr>
        <w:t xml:space="preserve"> serve</w:t>
      </w:r>
      <w:proofErr w:type="gramEnd"/>
      <w:r w:rsidR="00CE59C4" w:rsidRPr="00291EC0">
        <w:rPr>
          <w:rFonts w:ascii="Times New Roman" w:hAnsi="Times New Roman" w:cs="Times New Roman"/>
          <w:sz w:val="24"/>
          <w:szCs w:val="24"/>
        </w:rPr>
        <w:t xml:space="preserve"> as </w:t>
      </w:r>
      <w:r w:rsidR="00FE73D2" w:rsidRPr="00291EC0">
        <w:rPr>
          <w:rFonts w:ascii="Times New Roman" w:hAnsi="Times New Roman" w:cs="Times New Roman"/>
          <w:sz w:val="24"/>
          <w:szCs w:val="24"/>
        </w:rPr>
        <w:t xml:space="preserve">a </w:t>
      </w:r>
      <w:r w:rsidR="005A4F5F" w:rsidRPr="00291EC0">
        <w:rPr>
          <w:rFonts w:ascii="Times New Roman" w:hAnsi="Times New Roman" w:cs="Times New Roman"/>
          <w:sz w:val="24"/>
          <w:szCs w:val="24"/>
        </w:rPr>
        <w:t>plausible counter-factual</w:t>
      </w:r>
      <w:r w:rsidR="00CE59C4" w:rsidRPr="00291EC0">
        <w:rPr>
          <w:rFonts w:ascii="Times New Roman" w:hAnsi="Times New Roman" w:cs="Times New Roman"/>
          <w:sz w:val="24"/>
          <w:szCs w:val="24"/>
        </w:rPr>
        <w:t xml:space="preserve"> comparator group to </w:t>
      </w:r>
      <w:r w:rsidRPr="00291EC0">
        <w:rPr>
          <w:rFonts w:ascii="Times New Roman" w:hAnsi="Times New Roman" w:cs="Times New Roman"/>
          <w:sz w:val="24"/>
          <w:szCs w:val="24"/>
        </w:rPr>
        <w:t xml:space="preserve">the treated </w:t>
      </w:r>
      <w:r w:rsidR="00AE740F" w:rsidRPr="00291EC0">
        <w:rPr>
          <w:rFonts w:ascii="Times New Roman" w:hAnsi="Times New Roman" w:cs="Times New Roman"/>
          <w:sz w:val="24"/>
          <w:szCs w:val="24"/>
        </w:rPr>
        <w:t xml:space="preserve">(flooded) </w:t>
      </w:r>
      <w:r w:rsidRPr="00291EC0">
        <w:rPr>
          <w:rFonts w:ascii="Times New Roman" w:hAnsi="Times New Roman" w:cs="Times New Roman"/>
          <w:sz w:val="24"/>
          <w:szCs w:val="24"/>
        </w:rPr>
        <w:t>units</w:t>
      </w:r>
      <w:r w:rsidR="00CE59C4" w:rsidRPr="00291EC0">
        <w:rPr>
          <w:rFonts w:ascii="Times New Roman" w:hAnsi="Times New Roman" w:cs="Times New Roman"/>
          <w:sz w:val="24"/>
          <w:szCs w:val="24"/>
        </w:rPr>
        <w:t xml:space="preserve">. </w:t>
      </w:r>
      <w:r w:rsidR="005A4F5F" w:rsidRPr="00291EC0">
        <w:rPr>
          <w:rFonts w:ascii="Times New Roman" w:hAnsi="Times New Roman" w:cs="Times New Roman"/>
          <w:sz w:val="24"/>
          <w:szCs w:val="24"/>
        </w:rPr>
        <w:t>We</w:t>
      </w:r>
      <w:r w:rsidR="00CE59C4" w:rsidRPr="00291EC0">
        <w:rPr>
          <w:rFonts w:ascii="Times New Roman" w:hAnsi="Times New Roman" w:cs="Times New Roman"/>
          <w:sz w:val="24"/>
          <w:szCs w:val="24"/>
        </w:rPr>
        <w:t xml:space="preserve"> exploit the unexpected and unprepared-for nature of the 2004 </w:t>
      </w:r>
      <w:r w:rsidR="00EA07D4" w:rsidRPr="00291EC0">
        <w:rPr>
          <w:rFonts w:ascii="Times New Roman" w:hAnsi="Times New Roman" w:cs="Times New Roman"/>
          <w:sz w:val="24"/>
          <w:szCs w:val="24"/>
        </w:rPr>
        <w:t>tsunami</w:t>
      </w:r>
      <w:r w:rsidR="00CE59C4" w:rsidRPr="00291EC0">
        <w:rPr>
          <w:rFonts w:ascii="Times New Roman" w:hAnsi="Times New Roman" w:cs="Times New Roman"/>
          <w:sz w:val="24"/>
          <w:szCs w:val="24"/>
        </w:rPr>
        <w:t xml:space="preserve">. </w:t>
      </w:r>
      <w:r w:rsidRPr="00291EC0">
        <w:rPr>
          <w:rFonts w:ascii="Times New Roman" w:hAnsi="Times New Roman" w:cs="Times New Roman"/>
          <w:sz w:val="24"/>
          <w:szCs w:val="24"/>
        </w:rPr>
        <w:t xml:space="preserve">Geographic </w:t>
      </w:r>
      <w:r w:rsidRPr="00291EC0">
        <w:rPr>
          <w:rFonts w:ascii="Times New Roman" w:hAnsi="Times New Roman" w:cs="Times New Roman"/>
          <w:sz w:val="24"/>
          <w:szCs w:val="24"/>
        </w:rPr>
        <w:lastRenderedPageBreak/>
        <w:t xml:space="preserve">happenstance dictated </w:t>
      </w:r>
      <w:r w:rsidR="00CE59C4" w:rsidRPr="00291EC0">
        <w:rPr>
          <w:rFonts w:ascii="Times New Roman" w:hAnsi="Times New Roman" w:cs="Times New Roman"/>
          <w:sz w:val="24"/>
          <w:szCs w:val="24"/>
        </w:rPr>
        <w:t xml:space="preserve">why some stretches on </w:t>
      </w:r>
      <w:r w:rsidR="005A4F5F" w:rsidRPr="00291EC0">
        <w:rPr>
          <w:rFonts w:ascii="Times New Roman" w:hAnsi="Times New Roman" w:cs="Times New Roman"/>
          <w:sz w:val="24"/>
          <w:szCs w:val="24"/>
        </w:rPr>
        <w:t>Sumatra</w:t>
      </w:r>
      <w:r w:rsidR="00CE59C4" w:rsidRPr="00291EC0">
        <w:rPr>
          <w:rFonts w:ascii="Times New Roman" w:hAnsi="Times New Roman" w:cs="Times New Roman"/>
          <w:sz w:val="24"/>
          <w:szCs w:val="24"/>
        </w:rPr>
        <w:t xml:space="preserve"> were hit</w:t>
      </w:r>
      <w:r w:rsidR="005A4F5F" w:rsidRPr="00291EC0">
        <w:rPr>
          <w:rFonts w:ascii="Times New Roman" w:hAnsi="Times New Roman" w:cs="Times New Roman"/>
          <w:sz w:val="24"/>
          <w:szCs w:val="24"/>
        </w:rPr>
        <w:t xml:space="preserve"> but others were not</w:t>
      </w:r>
      <w:r w:rsidR="00CE59C4" w:rsidRPr="00291EC0">
        <w:rPr>
          <w:rFonts w:ascii="Times New Roman" w:hAnsi="Times New Roman" w:cs="Times New Roman"/>
          <w:sz w:val="24"/>
          <w:szCs w:val="24"/>
        </w:rPr>
        <w:t xml:space="preserve">. </w:t>
      </w:r>
      <w:r w:rsidR="00AE740F" w:rsidRPr="00291EC0">
        <w:rPr>
          <w:rFonts w:ascii="Times New Roman" w:hAnsi="Times New Roman" w:cs="Times New Roman"/>
          <w:sz w:val="24"/>
          <w:szCs w:val="24"/>
        </w:rPr>
        <w:t xml:space="preserve">The waves reached far inland (up to 9km), particularly in </w:t>
      </w:r>
      <w:r w:rsidR="00E517ED" w:rsidRPr="00291EC0">
        <w:rPr>
          <w:rFonts w:ascii="Times New Roman" w:hAnsi="Times New Roman" w:cs="Times New Roman"/>
          <w:sz w:val="24"/>
          <w:szCs w:val="24"/>
        </w:rPr>
        <w:t>areas</w:t>
      </w:r>
      <w:r w:rsidR="00AE740F" w:rsidRPr="00291EC0">
        <w:rPr>
          <w:rFonts w:ascii="Times New Roman" w:hAnsi="Times New Roman" w:cs="Times New Roman"/>
          <w:sz w:val="24"/>
          <w:szCs w:val="24"/>
        </w:rPr>
        <w:t xml:space="preserve"> with flat topographies. How far the waves reached inland was a</w:t>
      </w:r>
      <w:r w:rsidR="00E07C82" w:rsidRPr="00291EC0">
        <w:rPr>
          <w:rFonts w:ascii="Times New Roman" w:hAnsi="Times New Roman" w:cs="Times New Roman"/>
          <w:sz w:val="24"/>
          <w:szCs w:val="24"/>
        </w:rPr>
        <w:t xml:space="preserve">gain dictated by geographic happenstance, being a </w:t>
      </w:r>
      <w:r w:rsidR="00AE740F" w:rsidRPr="00291EC0">
        <w:rPr>
          <w:rFonts w:ascii="Times New Roman" w:hAnsi="Times New Roman" w:cs="Times New Roman"/>
          <w:sz w:val="24"/>
          <w:szCs w:val="24"/>
        </w:rPr>
        <w:t xml:space="preserve">function of elevation, vegetation, water depth, and topography (Ramakrishnan et al, 2005; Kohl et al, 2005; </w:t>
      </w:r>
      <w:proofErr w:type="spellStart"/>
      <w:r w:rsidR="00AE740F" w:rsidRPr="00291EC0">
        <w:rPr>
          <w:rFonts w:ascii="Times New Roman" w:hAnsi="Times New Roman" w:cs="Times New Roman"/>
          <w:sz w:val="24"/>
          <w:szCs w:val="24"/>
        </w:rPr>
        <w:t>Umitsu</w:t>
      </w:r>
      <w:proofErr w:type="spellEnd"/>
      <w:r w:rsidR="00AE740F" w:rsidRPr="00291EC0">
        <w:rPr>
          <w:rFonts w:ascii="Times New Roman" w:hAnsi="Times New Roman" w:cs="Times New Roman"/>
          <w:sz w:val="24"/>
          <w:szCs w:val="24"/>
        </w:rPr>
        <w:t xml:space="preserve"> et al, 2007). </w:t>
      </w:r>
    </w:p>
    <w:p w14:paraId="31849849" w14:textId="47A08744" w:rsidR="0002084E" w:rsidRPr="00291EC0" w:rsidRDefault="00CE59C4"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Systematic differences of pre-treatment </w:t>
      </w:r>
      <w:r w:rsidR="001300D8" w:rsidRPr="00291EC0">
        <w:rPr>
          <w:rFonts w:ascii="Times New Roman" w:hAnsi="Times New Roman" w:cs="Times New Roman"/>
          <w:sz w:val="24"/>
          <w:szCs w:val="24"/>
        </w:rPr>
        <w:t>conditions</w:t>
      </w:r>
      <w:r w:rsidRPr="00291EC0">
        <w:rPr>
          <w:rFonts w:ascii="Times New Roman" w:hAnsi="Times New Roman" w:cs="Times New Roman"/>
          <w:sz w:val="24"/>
          <w:szCs w:val="24"/>
        </w:rPr>
        <w:t xml:space="preserve"> would violate the comparability of the counterfactuals, and therefore foil the </w:t>
      </w:r>
      <w:r w:rsidR="005A4F5F" w:rsidRPr="00291EC0">
        <w:rPr>
          <w:rFonts w:ascii="Times New Roman" w:hAnsi="Times New Roman" w:cs="Times New Roman"/>
          <w:sz w:val="24"/>
          <w:szCs w:val="24"/>
        </w:rPr>
        <w:t>quasi-</w:t>
      </w:r>
      <w:r w:rsidRPr="00291EC0">
        <w:rPr>
          <w:rFonts w:ascii="Times New Roman" w:hAnsi="Times New Roman" w:cs="Times New Roman"/>
          <w:sz w:val="24"/>
          <w:szCs w:val="24"/>
        </w:rPr>
        <w:t>natural experiment</w:t>
      </w:r>
      <w:r w:rsidR="00FF2A2F" w:rsidRPr="00291EC0">
        <w:rPr>
          <w:rFonts w:ascii="Times New Roman" w:hAnsi="Times New Roman" w:cs="Times New Roman"/>
          <w:sz w:val="24"/>
          <w:szCs w:val="24"/>
        </w:rPr>
        <w:t xml:space="preserve">. The most important inferential threats stem from differences in </w:t>
      </w:r>
      <w:r w:rsidRPr="00291EC0">
        <w:rPr>
          <w:rFonts w:ascii="Times New Roman" w:hAnsi="Times New Roman" w:cs="Times New Roman"/>
          <w:sz w:val="24"/>
          <w:szCs w:val="24"/>
        </w:rPr>
        <w:t xml:space="preserve">initial </w:t>
      </w:r>
      <w:r w:rsidR="003952A5" w:rsidRPr="00291EC0">
        <w:rPr>
          <w:rFonts w:ascii="Times New Roman" w:hAnsi="Times New Roman" w:cs="Times New Roman"/>
          <w:sz w:val="24"/>
          <w:szCs w:val="24"/>
        </w:rPr>
        <w:t xml:space="preserve">growth performance </w:t>
      </w:r>
      <w:r w:rsidRPr="00291EC0">
        <w:rPr>
          <w:rFonts w:ascii="Times New Roman" w:hAnsi="Times New Roman" w:cs="Times New Roman"/>
          <w:sz w:val="24"/>
          <w:szCs w:val="24"/>
        </w:rPr>
        <w:t xml:space="preserve">of the treated </w:t>
      </w:r>
      <w:r w:rsidR="00FE73D2" w:rsidRPr="00291EC0">
        <w:rPr>
          <w:rFonts w:ascii="Times New Roman" w:hAnsi="Times New Roman" w:cs="Times New Roman"/>
          <w:sz w:val="24"/>
          <w:szCs w:val="24"/>
        </w:rPr>
        <w:t>units</w:t>
      </w:r>
      <w:r w:rsidRPr="00291EC0">
        <w:rPr>
          <w:rFonts w:ascii="Times New Roman" w:hAnsi="Times New Roman" w:cs="Times New Roman"/>
          <w:sz w:val="24"/>
          <w:szCs w:val="24"/>
        </w:rPr>
        <w:t xml:space="preserve"> versus the co</w:t>
      </w:r>
      <w:r w:rsidR="00B11EAA" w:rsidRPr="00291EC0">
        <w:rPr>
          <w:rFonts w:ascii="Times New Roman" w:hAnsi="Times New Roman" w:cs="Times New Roman"/>
          <w:sz w:val="24"/>
          <w:szCs w:val="24"/>
        </w:rPr>
        <w:t xml:space="preserve">ntrol </w:t>
      </w:r>
      <w:r w:rsidR="00FE73D2" w:rsidRPr="00291EC0">
        <w:rPr>
          <w:rFonts w:ascii="Times New Roman" w:hAnsi="Times New Roman" w:cs="Times New Roman"/>
          <w:sz w:val="24"/>
          <w:szCs w:val="24"/>
        </w:rPr>
        <w:t>units</w:t>
      </w:r>
      <w:r w:rsidRPr="00291EC0">
        <w:rPr>
          <w:rFonts w:ascii="Times New Roman" w:hAnsi="Times New Roman" w:cs="Times New Roman"/>
          <w:sz w:val="24"/>
          <w:szCs w:val="24"/>
        </w:rPr>
        <w:t xml:space="preserve">, as </w:t>
      </w:r>
      <w:r w:rsidR="001300D8" w:rsidRPr="00291EC0">
        <w:rPr>
          <w:rFonts w:ascii="Times New Roman" w:hAnsi="Times New Roman" w:cs="Times New Roman"/>
          <w:sz w:val="24"/>
          <w:szCs w:val="24"/>
        </w:rPr>
        <w:t>such differences are</w:t>
      </w:r>
      <w:r w:rsidRPr="00291EC0">
        <w:rPr>
          <w:rFonts w:ascii="Times New Roman" w:hAnsi="Times New Roman" w:cs="Times New Roman"/>
          <w:sz w:val="24"/>
          <w:szCs w:val="24"/>
        </w:rPr>
        <w:t xml:space="preserve"> likely </w:t>
      </w:r>
      <w:r w:rsidR="001300D8" w:rsidRPr="00291EC0">
        <w:rPr>
          <w:rFonts w:ascii="Times New Roman" w:hAnsi="Times New Roman" w:cs="Times New Roman"/>
          <w:sz w:val="24"/>
          <w:szCs w:val="24"/>
        </w:rPr>
        <w:t xml:space="preserve">to </w:t>
      </w:r>
      <w:r w:rsidRPr="00291EC0">
        <w:rPr>
          <w:rFonts w:ascii="Times New Roman" w:hAnsi="Times New Roman" w:cs="Times New Roman"/>
          <w:sz w:val="24"/>
          <w:szCs w:val="24"/>
        </w:rPr>
        <w:t xml:space="preserve">impact on how each group recovers from the </w:t>
      </w:r>
      <w:r w:rsidR="00EA07D4" w:rsidRPr="00291EC0">
        <w:rPr>
          <w:rFonts w:ascii="Times New Roman" w:hAnsi="Times New Roman" w:cs="Times New Roman"/>
          <w:sz w:val="24"/>
          <w:szCs w:val="24"/>
        </w:rPr>
        <w:t>tsunami</w:t>
      </w:r>
      <w:r w:rsidRPr="00291EC0">
        <w:rPr>
          <w:rFonts w:ascii="Times New Roman" w:hAnsi="Times New Roman" w:cs="Times New Roman"/>
          <w:sz w:val="24"/>
          <w:szCs w:val="24"/>
        </w:rPr>
        <w:t xml:space="preserve">. </w:t>
      </w:r>
      <w:r w:rsidR="00FF2A2F" w:rsidRPr="00291EC0">
        <w:rPr>
          <w:rFonts w:ascii="Times New Roman" w:hAnsi="Times New Roman" w:cs="Times New Roman"/>
          <w:sz w:val="24"/>
          <w:szCs w:val="24"/>
        </w:rPr>
        <w:t xml:space="preserve">We find no </w:t>
      </w:r>
      <w:r w:rsidR="00AE740F" w:rsidRPr="00291EC0">
        <w:rPr>
          <w:rFonts w:ascii="Times New Roman" w:hAnsi="Times New Roman" w:cs="Times New Roman"/>
          <w:sz w:val="24"/>
          <w:szCs w:val="24"/>
        </w:rPr>
        <w:t>systematic</w:t>
      </w:r>
      <w:r w:rsidR="00FF2A2F" w:rsidRPr="00291EC0">
        <w:rPr>
          <w:rFonts w:ascii="Times New Roman" w:hAnsi="Times New Roman" w:cs="Times New Roman"/>
          <w:sz w:val="24"/>
          <w:szCs w:val="24"/>
        </w:rPr>
        <w:t xml:space="preserve"> </w:t>
      </w:r>
      <w:r w:rsidR="00AE740F" w:rsidRPr="00291EC0">
        <w:rPr>
          <w:rFonts w:ascii="Times New Roman" w:hAnsi="Times New Roman" w:cs="Times New Roman"/>
          <w:sz w:val="24"/>
          <w:szCs w:val="24"/>
        </w:rPr>
        <w:t xml:space="preserve">pre-treatment </w:t>
      </w:r>
      <w:r w:rsidR="00FF2A2F" w:rsidRPr="00291EC0">
        <w:rPr>
          <w:rFonts w:ascii="Times New Roman" w:hAnsi="Times New Roman" w:cs="Times New Roman"/>
          <w:sz w:val="24"/>
          <w:szCs w:val="24"/>
        </w:rPr>
        <w:t xml:space="preserve">differences in our </w:t>
      </w:r>
      <w:r w:rsidR="00D9108E" w:rsidRPr="00291EC0">
        <w:rPr>
          <w:rFonts w:ascii="Times New Roman" w:hAnsi="Times New Roman" w:cs="Times New Roman"/>
          <w:sz w:val="24"/>
          <w:szCs w:val="24"/>
        </w:rPr>
        <w:t>difference-in-differences</w:t>
      </w:r>
      <w:r w:rsidR="00FF2A2F" w:rsidRPr="00291EC0">
        <w:rPr>
          <w:rFonts w:ascii="Times New Roman" w:hAnsi="Times New Roman" w:cs="Times New Roman"/>
          <w:sz w:val="24"/>
          <w:szCs w:val="24"/>
        </w:rPr>
        <w:t xml:space="preserve"> or synthetic control estimates. </w:t>
      </w:r>
      <w:r w:rsidRPr="00291EC0">
        <w:rPr>
          <w:rFonts w:ascii="Times New Roman" w:hAnsi="Times New Roman" w:cs="Times New Roman"/>
          <w:sz w:val="24"/>
          <w:szCs w:val="24"/>
        </w:rPr>
        <w:t>Furthermore, differences in preparedness and mitigation efforts between the treatment and control group would be a cause for potential systematic diff</w:t>
      </w:r>
      <w:r w:rsidR="00B11EAA" w:rsidRPr="00291EC0">
        <w:rPr>
          <w:rFonts w:ascii="Times New Roman" w:hAnsi="Times New Roman" w:cs="Times New Roman"/>
          <w:sz w:val="24"/>
          <w:szCs w:val="24"/>
        </w:rPr>
        <w:t>erences</w:t>
      </w:r>
      <w:r w:rsidRPr="00291EC0">
        <w:rPr>
          <w:rFonts w:ascii="Times New Roman" w:hAnsi="Times New Roman" w:cs="Times New Roman"/>
          <w:sz w:val="24"/>
          <w:szCs w:val="24"/>
        </w:rPr>
        <w:t xml:space="preserve">. </w:t>
      </w:r>
      <w:r w:rsidR="00FF2A2F" w:rsidRPr="00291EC0">
        <w:rPr>
          <w:rFonts w:ascii="Times New Roman" w:hAnsi="Times New Roman" w:cs="Times New Roman"/>
          <w:sz w:val="24"/>
          <w:szCs w:val="24"/>
        </w:rPr>
        <w:t xml:space="preserve">Yet, </w:t>
      </w:r>
      <w:r w:rsidR="00FE73D2" w:rsidRPr="00291EC0">
        <w:rPr>
          <w:rFonts w:ascii="Times New Roman" w:hAnsi="Times New Roman" w:cs="Times New Roman"/>
          <w:sz w:val="24"/>
          <w:szCs w:val="24"/>
        </w:rPr>
        <w:t>people</w:t>
      </w:r>
      <w:r w:rsidRPr="00291EC0">
        <w:rPr>
          <w:rFonts w:ascii="Times New Roman" w:hAnsi="Times New Roman" w:cs="Times New Roman"/>
          <w:sz w:val="24"/>
          <w:szCs w:val="24"/>
        </w:rPr>
        <w:t xml:space="preserve"> were completely unprepared for the </w:t>
      </w:r>
      <w:r w:rsidR="00EA07D4" w:rsidRPr="00291EC0">
        <w:rPr>
          <w:rFonts w:ascii="Times New Roman" w:hAnsi="Times New Roman" w:cs="Times New Roman"/>
          <w:sz w:val="24"/>
          <w:szCs w:val="24"/>
        </w:rPr>
        <w:t>tsunami</w:t>
      </w:r>
      <w:r w:rsidRPr="00291EC0">
        <w:rPr>
          <w:rFonts w:ascii="Times New Roman" w:hAnsi="Times New Roman" w:cs="Times New Roman"/>
          <w:sz w:val="24"/>
          <w:szCs w:val="24"/>
        </w:rPr>
        <w:t xml:space="preserve"> (USAID, 2014). The last time a </w:t>
      </w:r>
      <w:r w:rsidR="00EA07D4" w:rsidRPr="00291EC0">
        <w:rPr>
          <w:rFonts w:ascii="Times New Roman" w:hAnsi="Times New Roman" w:cs="Times New Roman"/>
          <w:sz w:val="24"/>
          <w:szCs w:val="24"/>
        </w:rPr>
        <w:t>tsunami</w:t>
      </w:r>
      <w:r w:rsidR="00B76475" w:rsidRPr="00291EC0">
        <w:rPr>
          <w:rFonts w:ascii="Times New Roman" w:hAnsi="Times New Roman" w:cs="Times New Roman"/>
          <w:sz w:val="24"/>
          <w:szCs w:val="24"/>
        </w:rPr>
        <w:t xml:space="preserve"> struck the</w:t>
      </w:r>
      <w:r w:rsidRPr="00291EC0">
        <w:rPr>
          <w:rFonts w:ascii="Times New Roman" w:hAnsi="Times New Roman" w:cs="Times New Roman"/>
          <w:sz w:val="24"/>
          <w:szCs w:val="24"/>
        </w:rPr>
        <w:t xml:space="preserve"> shores of Sumatra was during medieval times </w:t>
      </w:r>
      <w:r w:rsidR="00B11EAA" w:rsidRPr="00291EC0">
        <w:rPr>
          <w:rFonts w:ascii="Times New Roman" w:hAnsi="Times New Roman" w:cs="Times New Roman"/>
          <w:sz w:val="24"/>
          <w:szCs w:val="24"/>
        </w:rPr>
        <w:t>(</w:t>
      </w:r>
      <w:proofErr w:type="spellStart"/>
      <w:r w:rsidR="00B11EAA" w:rsidRPr="00291EC0">
        <w:rPr>
          <w:rFonts w:ascii="Times New Roman" w:hAnsi="Times New Roman" w:cs="Times New Roman"/>
          <w:sz w:val="24"/>
          <w:szCs w:val="24"/>
        </w:rPr>
        <w:t>Monecke</w:t>
      </w:r>
      <w:proofErr w:type="spellEnd"/>
      <w:r w:rsidR="00B11EAA" w:rsidRPr="00291EC0">
        <w:rPr>
          <w:rFonts w:ascii="Times New Roman" w:hAnsi="Times New Roman" w:cs="Times New Roman"/>
          <w:sz w:val="24"/>
          <w:szCs w:val="24"/>
        </w:rPr>
        <w:t xml:space="preserve"> et al,</w:t>
      </w:r>
      <w:r w:rsidRPr="00291EC0">
        <w:rPr>
          <w:rFonts w:ascii="Times New Roman" w:hAnsi="Times New Roman" w:cs="Times New Roman"/>
          <w:sz w:val="24"/>
          <w:szCs w:val="24"/>
        </w:rPr>
        <w:t xml:space="preserve"> 2008). </w:t>
      </w:r>
      <w:r w:rsidR="00757EDE" w:rsidRPr="00291EC0">
        <w:rPr>
          <w:rFonts w:ascii="Times New Roman" w:hAnsi="Times New Roman" w:cs="Times New Roman"/>
          <w:sz w:val="24"/>
          <w:szCs w:val="24"/>
        </w:rPr>
        <w:t>Also, s</w:t>
      </w:r>
      <w:r w:rsidR="00AE740F" w:rsidRPr="00291EC0">
        <w:rPr>
          <w:rFonts w:ascii="Times New Roman" w:hAnsi="Times New Roman" w:cs="Times New Roman"/>
          <w:sz w:val="24"/>
          <w:szCs w:val="24"/>
        </w:rPr>
        <w:t>ince the earthquake occurred right off the coast of Indonesia, the tsunami reached Indonesia only about thirty minutes later rendering</w:t>
      </w:r>
      <w:r w:rsidR="00757EDE" w:rsidRPr="00291EC0">
        <w:rPr>
          <w:rFonts w:ascii="Times New Roman" w:hAnsi="Times New Roman" w:cs="Times New Roman"/>
          <w:sz w:val="24"/>
          <w:szCs w:val="24"/>
        </w:rPr>
        <w:t xml:space="preserve"> effective</w:t>
      </w:r>
      <w:r w:rsidR="00AE740F" w:rsidRPr="00291EC0">
        <w:rPr>
          <w:rFonts w:ascii="Times New Roman" w:hAnsi="Times New Roman" w:cs="Times New Roman"/>
          <w:sz w:val="24"/>
          <w:szCs w:val="24"/>
        </w:rPr>
        <w:t xml:space="preserve"> early warning </w:t>
      </w:r>
      <w:r w:rsidR="00757EDE" w:rsidRPr="00291EC0">
        <w:rPr>
          <w:rFonts w:ascii="Times New Roman" w:hAnsi="Times New Roman" w:cs="Times New Roman"/>
          <w:sz w:val="24"/>
          <w:szCs w:val="24"/>
        </w:rPr>
        <w:t>very difficult to achieve even if there had been an early warning system and risk awareness in place</w:t>
      </w:r>
      <w:r w:rsidR="00AE740F" w:rsidRPr="00291EC0">
        <w:rPr>
          <w:rFonts w:ascii="Times New Roman" w:hAnsi="Times New Roman" w:cs="Times New Roman"/>
          <w:sz w:val="24"/>
          <w:szCs w:val="24"/>
        </w:rPr>
        <w:t>.</w:t>
      </w:r>
    </w:p>
    <w:p w14:paraId="595E89DE" w14:textId="0D9A939B" w:rsidR="006A169F" w:rsidRPr="00291EC0" w:rsidRDefault="002E2166" w:rsidP="00E517ED">
      <w:pPr>
        <w:pStyle w:val="Heading3"/>
      </w:pPr>
      <w:bookmarkStart w:id="3" w:name="_Toc447633675"/>
      <w:r w:rsidRPr="00291EC0">
        <w:t>District-level</w:t>
      </w:r>
      <w:r w:rsidR="00CF23A8" w:rsidRPr="00291EC0">
        <w:t xml:space="preserve"> GDP</w:t>
      </w:r>
      <w:r w:rsidRPr="00291EC0">
        <w:t xml:space="preserve"> and sub-district level </w:t>
      </w:r>
      <w:r w:rsidR="00BE33F0" w:rsidRPr="00291EC0">
        <w:t xml:space="preserve">night-lights </w:t>
      </w:r>
      <w:r w:rsidRPr="00291EC0">
        <w:t>data</w:t>
      </w:r>
      <w:bookmarkEnd w:id="3"/>
    </w:p>
    <w:p w14:paraId="06F9BAAA" w14:textId="384C4CFA" w:rsidR="00AC20D8" w:rsidRPr="00291EC0" w:rsidRDefault="00FF2A2F" w:rsidP="007D7046">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We source </w:t>
      </w:r>
      <w:r w:rsidR="002E2166" w:rsidRPr="00291EC0">
        <w:rPr>
          <w:rFonts w:ascii="Times New Roman" w:hAnsi="Times New Roman" w:cs="Times New Roman"/>
          <w:sz w:val="24"/>
          <w:szCs w:val="24"/>
        </w:rPr>
        <w:t>district-level</w:t>
      </w:r>
      <w:r w:rsidRPr="00291EC0">
        <w:rPr>
          <w:rFonts w:ascii="Times New Roman" w:hAnsi="Times New Roman" w:cs="Times New Roman"/>
          <w:sz w:val="24"/>
          <w:szCs w:val="24"/>
        </w:rPr>
        <w:t xml:space="preserve"> GDP data</w:t>
      </w:r>
      <w:r w:rsidR="00CF23A8" w:rsidRPr="00291EC0">
        <w:rPr>
          <w:rFonts w:ascii="Times New Roman" w:hAnsi="Times New Roman" w:cs="Times New Roman"/>
          <w:sz w:val="24"/>
          <w:szCs w:val="24"/>
        </w:rPr>
        <w:t xml:space="preserve"> from the Indonesia Database for Policy and Economic Research (INDO-DAPOER)</w:t>
      </w:r>
      <w:r w:rsidR="0096132D" w:rsidRPr="00291EC0">
        <w:rPr>
          <w:rFonts w:ascii="Times New Roman" w:hAnsi="Times New Roman" w:cs="Times New Roman"/>
          <w:sz w:val="24"/>
          <w:szCs w:val="24"/>
        </w:rPr>
        <w:t>,</w:t>
      </w:r>
      <w:r w:rsidR="00CF23A8" w:rsidRPr="00291EC0">
        <w:rPr>
          <w:rStyle w:val="FootnoteReference"/>
          <w:rFonts w:ascii="Times New Roman" w:hAnsi="Times New Roman" w:cs="Times New Roman"/>
          <w:sz w:val="24"/>
          <w:szCs w:val="24"/>
        </w:rPr>
        <w:footnoteReference w:id="3"/>
      </w:r>
      <w:r w:rsidR="00CF23A8" w:rsidRPr="00291EC0">
        <w:rPr>
          <w:rFonts w:ascii="Times New Roman" w:hAnsi="Times New Roman" w:cs="Times New Roman"/>
          <w:sz w:val="24"/>
          <w:szCs w:val="24"/>
        </w:rPr>
        <w:t xml:space="preserve"> which is maintained by the World Bank. DAPOER draws </w:t>
      </w:r>
      <w:r w:rsidR="00CF23A8" w:rsidRPr="00291EC0">
        <w:rPr>
          <w:rFonts w:ascii="Times New Roman" w:hAnsi="Times New Roman" w:cs="Times New Roman"/>
          <w:sz w:val="24"/>
          <w:szCs w:val="24"/>
        </w:rPr>
        <w:lastRenderedPageBreak/>
        <w:t>heavily on data collected by the annual National Socio-Economic Survey (SU</w:t>
      </w:r>
      <w:r w:rsidR="00AE740F" w:rsidRPr="00291EC0">
        <w:rPr>
          <w:rFonts w:ascii="Times New Roman" w:hAnsi="Times New Roman" w:cs="Times New Roman"/>
          <w:sz w:val="24"/>
          <w:szCs w:val="24"/>
        </w:rPr>
        <w:t>S</w:t>
      </w:r>
      <w:r w:rsidR="00CF23A8" w:rsidRPr="00291EC0">
        <w:rPr>
          <w:rFonts w:ascii="Times New Roman" w:hAnsi="Times New Roman" w:cs="Times New Roman"/>
          <w:sz w:val="24"/>
          <w:szCs w:val="24"/>
        </w:rPr>
        <w:t>ENAS). SUSENAS is a national</w:t>
      </w:r>
      <w:r w:rsidR="00B479B2" w:rsidRPr="00291EC0">
        <w:rPr>
          <w:rFonts w:ascii="Times New Roman" w:hAnsi="Times New Roman" w:cs="Times New Roman"/>
          <w:sz w:val="24"/>
          <w:szCs w:val="24"/>
        </w:rPr>
        <w:t xml:space="preserve"> </w:t>
      </w:r>
      <w:r w:rsidR="00CF23A8" w:rsidRPr="00291EC0">
        <w:rPr>
          <w:rFonts w:ascii="Times New Roman" w:hAnsi="Times New Roman" w:cs="Times New Roman"/>
          <w:sz w:val="24"/>
          <w:szCs w:val="24"/>
        </w:rPr>
        <w:t>survey</w:t>
      </w:r>
      <w:r w:rsidR="00B479B2" w:rsidRPr="00291EC0">
        <w:rPr>
          <w:rFonts w:ascii="Times New Roman" w:hAnsi="Times New Roman" w:cs="Times New Roman"/>
          <w:sz w:val="24"/>
          <w:szCs w:val="24"/>
        </w:rPr>
        <w:t>, which is representative at the district level,</w:t>
      </w:r>
      <w:r w:rsidR="00CF23A8" w:rsidRPr="00291EC0">
        <w:rPr>
          <w:rFonts w:ascii="Times New Roman" w:hAnsi="Times New Roman" w:cs="Times New Roman"/>
          <w:sz w:val="24"/>
          <w:szCs w:val="24"/>
        </w:rPr>
        <w:t xml:space="preserve"> </w:t>
      </w:r>
      <w:r w:rsidR="00614B09" w:rsidRPr="00291EC0">
        <w:rPr>
          <w:rFonts w:ascii="Times New Roman" w:hAnsi="Times New Roman" w:cs="Times New Roman"/>
          <w:sz w:val="24"/>
          <w:szCs w:val="24"/>
        </w:rPr>
        <w:t xml:space="preserve">fielded every year and </w:t>
      </w:r>
      <w:r w:rsidR="00CF23A8" w:rsidRPr="00291EC0">
        <w:rPr>
          <w:rFonts w:ascii="Times New Roman" w:hAnsi="Times New Roman" w:cs="Times New Roman"/>
          <w:sz w:val="24"/>
          <w:szCs w:val="24"/>
        </w:rPr>
        <w:t>consisting of a sample of about 2</w:t>
      </w:r>
      <w:r w:rsidR="00AC20D8" w:rsidRPr="00291EC0">
        <w:rPr>
          <w:rFonts w:ascii="Times New Roman" w:hAnsi="Times New Roman" w:cs="Times New Roman"/>
          <w:sz w:val="24"/>
          <w:szCs w:val="24"/>
        </w:rPr>
        <w:t>5</w:t>
      </w:r>
      <w:r w:rsidR="00CF23A8" w:rsidRPr="00291EC0">
        <w:rPr>
          <w:rFonts w:ascii="Times New Roman" w:hAnsi="Times New Roman" w:cs="Times New Roman"/>
          <w:sz w:val="24"/>
          <w:szCs w:val="24"/>
        </w:rPr>
        <w:t xml:space="preserve">0,000 </w:t>
      </w:r>
      <w:r w:rsidR="00160140" w:rsidRPr="00291EC0">
        <w:rPr>
          <w:rFonts w:ascii="Times New Roman" w:hAnsi="Times New Roman" w:cs="Times New Roman"/>
          <w:sz w:val="24"/>
          <w:szCs w:val="24"/>
        </w:rPr>
        <w:t>households</w:t>
      </w:r>
      <w:r w:rsidR="00F41DEC" w:rsidRPr="00291EC0">
        <w:rPr>
          <w:rFonts w:ascii="Times New Roman" w:hAnsi="Times New Roman" w:cs="Times New Roman"/>
          <w:sz w:val="24"/>
          <w:szCs w:val="24"/>
        </w:rPr>
        <w:t xml:space="preserve">. </w:t>
      </w:r>
      <w:r w:rsidRPr="00291EC0">
        <w:rPr>
          <w:rFonts w:ascii="Times New Roman" w:hAnsi="Times New Roman" w:cs="Times New Roman"/>
          <w:sz w:val="24"/>
          <w:szCs w:val="24"/>
        </w:rPr>
        <w:t xml:space="preserve">We exclude </w:t>
      </w:r>
      <w:r w:rsidR="00CF23A8" w:rsidRPr="00291EC0">
        <w:rPr>
          <w:rFonts w:ascii="Times New Roman" w:hAnsi="Times New Roman" w:cs="Times New Roman"/>
          <w:sz w:val="24"/>
          <w:szCs w:val="24"/>
        </w:rPr>
        <w:t>the oil and gas sector</w:t>
      </w:r>
      <w:r w:rsidRPr="00291EC0">
        <w:rPr>
          <w:rFonts w:ascii="Times New Roman" w:hAnsi="Times New Roman" w:cs="Times New Roman"/>
          <w:sz w:val="24"/>
          <w:szCs w:val="24"/>
        </w:rPr>
        <w:t xml:space="preserve"> from the GDP data since the inclusion of this sector would render creating a counter-factual comparator very difficult. N</w:t>
      </w:r>
      <w:r w:rsidR="00FC0454" w:rsidRPr="00291EC0">
        <w:rPr>
          <w:rFonts w:ascii="Times New Roman" w:hAnsi="Times New Roman" w:cs="Times New Roman"/>
          <w:sz w:val="24"/>
          <w:szCs w:val="24"/>
        </w:rPr>
        <w:t>one</w:t>
      </w:r>
      <w:r w:rsidR="00CF23A8" w:rsidRPr="00291EC0">
        <w:rPr>
          <w:rFonts w:ascii="Times New Roman" w:hAnsi="Times New Roman" w:cs="Times New Roman"/>
          <w:sz w:val="24"/>
          <w:szCs w:val="24"/>
        </w:rPr>
        <w:t xml:space="preserve"> of the affected districts have oil and gas</w:t>
      </w:r>
      <w:r w:rsidR="00A61457" w:rsidRPr="00291EC0">
        <w:rPr>
          <w:rFonts w:ascii="Times New Roman" w:hAnsi="Times New Roman" w:cs="Times New Roman"/>
          <w:sz w:val="24"/>
          <w:szCs w:val="24"/>
        </w:rPr>
        <w:t xml:space="preserve"> resources</w:t>
      </w:r>
      <w:r w:rsidRPr="00291EC0">
        <w:rPr>
          <w:rFonts w:ascii="Times New Roman" w:hAnsi="Times New Roman" w:cs="Times New Roman"/>
          <w:sz w:val="24"/>
          <w:szCs w:val="24"/>
        </w:rPr>
        <w:t xml:space="preserve">, whereas </w:t>
      </w:r>
      <w:r w:rsidR="00614B09" w:rsidRPr="00291EC0">
        <w:rPr>
          <w:rFonts w:ascii="Times New Roman" w:hAnsi="Times New Roman" w:cs="Times New Roman"/>
          <w:sz w:val="24"/>
          <w:szCs w:val="24"/>
        </w:rPr>
        <w:t xml:space="preserve">some of </w:t>
      </w:r>
      <w:r w:rsidRPr="00291EC0">
        <w:rPr>
          <w:rFonts w:ascii="Times New Roman" w:hAnsi="Times New Roman" w:cs="Times New Roman"/>
          <w:sz w:val="24"/>
          <w:szCs w:val="24"/>
        </w:rPr>
        <w:t>the control districts do</w:t>
      </w:r>
      <w:r w:rsidR="00544025" w:rsidRPr="00291EC0">
        <w:rPr>
          <w:rFonts w:ascii="Times New Roman" w:hAnsi="Times New Roman" w:cs="Times New Roman"/>
          <w:sz w:val="24"/>
          <w:szCs w:val="24"/>
        </w:rPr>
        <w:t xml:space="preserve">. Economic activity from oil and gas production is much more volatile than economic output from other sectors. In addition, </w:t>
      </w:r>
      <w:r w:rsidRPr="00291EC0">
        <w:rPr>
          <w:rFonts w:ascii="Times New Roman" w:hAnsi="Times New Roman" w:cs="Times New Roman"/>
          <w:sz w:val="24"/>
          <w:szCs w:val="24"/>
        </w:rPr>
        <w:t>there are data</w:t>
      </w:r>
      <w:r w:rsidR="00A61457" w:rsidRPr="00291EC0">
        <w:rPr>
          <w:rFonts w:ascii="Times New Roman" w:hAnsi="Times New Roman" w:cs="Times New Roman"/>
          <w:sz w:val="24"/>
          <w:szCs w:val="24"/>
        </w:rPr>
        <w:t xml:space="preserve"> </w:t>
      </w:r>
      <w:r w:rsidR="00CF23A8" w:rsidRPr="00291EC0">
        <w:rPr>
          <w:rFonts w:ascii="Times New Roman" w:hAnsi="Times New Roman" w:cs="Times New Roman"/>
          <w:sz w:val="24"/>
          <w:szCs w:val="24"/>
        </w:rPr>
        <w:t xml:space="preserve">quality issues </w:t>
      </w:r>
      <w:r w:rsidR="00544025" w:rsidRPr="00291EC0">
        <w:rPr>
          <w:rFonts w:ascii="Times New Roman" w:hAnsi="Times New Roman" w:cs="Times New Roman"/>
          <w:sz w:val="24"/>
          <w:szCs w:val="24"/>
        </w:rPr>
        <w:t xml:space="preserve">resulting in </w:t>
      </w:r>
      <w:r w:rsidR="00CF23A8" w:rsidRPr="00291EC0">
        <w:rPr>
          <w:rFonts w:ascii="Times New Roman" w:hAnsi="Times New Roman" w:cs="Times New Roman"/>
          <w:sz w:val="24"/>
          <w:szCs w:val="24"/>
        </w:rPr>
        <w:t xml:space="preserve">discrepancies </w:t>
      </w:r>
      <w:r w:rsidR="00544025" w:rsidRPr="00291EC0">
        <w:rPr>
          <w:rFonts w:ascii="Times New Roman" w:hAnsi="Times New Roman" w:cs="Times New Roman"/>
          <w:sz w:val="24"/>
          <w:szCs w:val="24"/>
        </w:rPr>
        <w:t xml:space="preserve">of </w:t>
      </w:r>
      <w:r w:rsidR="00CF23A8" w:rsidRPr="00291EC0">
        <w:rPr>
          <w:rFonts w:ascii="Times New Roman" w:hAnsi="Times New Roman" w:cs="Times New Roman"/>
          <w:sz w:val="24"/>
          <w:szCs w:val="24"/>
        </w:rPr>
        <w:t>data coming from the Ministry of Energy and Mineral Resources and other governmental agencies (see Wo</w:t>
      </w:r>
      <w:r w:rsidR="00533D27" w:rsidRPr="00291EC0">
        <w:rPr>
          <w:rFonts w:ascii="Times New Roman" w:hAnsi="Times New Roman" w:cs="Times New Roman"/>
          <w:sz w:val="24"/>
          <w:szCs w:val="24"/>
        </w:rPr>
        <w:t>rld Bank,</w:t>
      </w:r>
      <w:r w:rsidR="00FC0454" w:rsidRPr="00291EC0">
        <w:rPr>
          <w:rFonts w:ascii="Times New Roman" w:hAnsi="Times New Roman" w:cs="Times New Roman"/>
          <w:sz w:val="24"/>
          <w:szCs w:val="24"/>
        </w:rPr>
        <w:t xml:space="preserve"> 2009</w:t>
      </w:r>
      <w:r w:rsidR="00CF23A8" w:rsidRPr="00291EC0">
        <w:rPr>
          <w:rFonts w:ascii="Times New Roman" w:hAnsi="Times New Roman" w:cs="Times New Roman"/>
          <w:sz w:val="24"/>
          <w:szCs w:val="24"/>
        </w:rPr>
        <w:t xml:space="preserve">). </w:t>
      </w:r>
    </w:p>
    <w:p w14:paraId="17BA2E0D" w14:textId="7C63BDF2" w:rsidR="002E2166" w:rsidRPr="00291EC0" w:rsidRDefault="002E2166"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Where we account for the intensity of the natural disaster, </w:t>
      </w:r>
      <w:r w:rsidR="00C97A23" w:rsidRPr="00291EC0">
        <w:rPr>
          <w:rFonts w:ascii="Times New Roman" w:hAnsi="Times New Roman" w:cs="Times New Roman"/>
          <w:sz w:val="24"/>
          <w:szCs w:val="24"/>
        </w:rPr>
        <w:t xml:space="preserve">we require greater variation in the data than is available at the district level and therefore </w:t>
      </w:r>
      <w:r w:rsidRPr="00291EC0">
        <w:rPr>
          <w:rFonts w:ascii="Times New Roman" w:hAnsi="Times New Roman" w:cs="Times New Roman"/>
          <w:sz w:val="24"/>
          <w:szCs w:val="24"/>
        </w:rPr>
        <w:t>move to the sub-district level for which we have no GDP data. As an alternative</w:t>
      </w:r>
      <w:r w:rsidR="00D94F1F" w:rsidRPr="00291EC0">
        <w:rPr>
          <w:rFonts w:ascii="Times New Roman" w:hAnsi="Times New Roman" w:cs="Times New Roman"/>
          <w:sz w:val="24"/>
          <w:szCs w:val="24"/>
        </w:rPr>
        <w:t>,</w:t>
      </w:r>
      <w:r w:rsidRPr="00291EC0">
        <w:rPr>
          <w:rFonts w:ascii="Times New Roman" w:hAnsi="Times New Roman" w:cs="Times New Roman"/>
          <w:sz w:val="24"/>
          <w:szCs w:val="24"/>
        </w:rPr>
        <w:t xml:space="preserve"> we use </w:t>
      </w:r>
      <w:r w:rsidR="00BE33F0" w:rsidRPr="00291EC0">
        <w:rPr>
          <w:rFonts w:ascii="Times New Roman" w:hAnsi="Times New Roman" w:cs="Times New Roman"/>
          <w:sz w:val="24"/>
          <w:szCs w:val="24"/>
        </w:rPr>
        <w:t xml:space="preserve">night-lights </w:t>
      </w:r>
      <w:r w:rsidRPr="00291EC0">
        <w:rPr>
          <w:rFonts w:ascii="Times New Roman" w:hAnsi="Times New Roman" w:cs="Times New Roman"/>
          <w:sz w:val="24"/>
          <w:szCs w:val="24"/>
        </w:rPr>
        <w:t>data</w:t>
      </w:r>
      <w:r w:rsidR="000D7719" w:rsidRPr="00291EC0">
        <w:rPr>
          <w:rFonts w:ascii="Times New Roman" w:hAnsi="Times New Roman" w:cs="Times New Roman"/>
          <w:sz w:val="24"/>
          <w:szCs w:val="24"/>
        </w:rPr>
        <w:t>, which is increasingly used as a proxy for</w:t>
      </w:r>
      <w:r w:rsidR="00B8614B" w:rsidRPr="00291EC0">
        <w:rPr>
          <w:rFonts w:ascii="Times New Roman" w:hAnsi="Times New Roman" w:cs="Times New Roman"/>
          <w:sz w:val="24"/>
          <w:szCs w:val="24"/>
        </w:rPr>
        <w:t xml:space="preserve"> local</w:t>
      </w:r>
      <w:r w:rsidR="000D7719" w:rsidRPr="00291EC0">
        <w:rPr>
          <w:rFonts w:ascii="Times New Roman" w:hAnsi="Times New Roman" w:cs="Times New Roman"/>
          <w:sz w:val="24"/>
          <w:szCs w:val="24"/>
        </w:rPr>
        <w:t xml:space="preserve"> economic activity (see e.g. Chen and Nordhaus, 2011; Henderson et al, 2012; </w:t>
      </w:r>
      <w:proofErr w:type="spellStart"/>
      <w:r w:rsidR="000D7719" w:rsidRPr="00291EC0">
        <w:rPr>
          <w:rFonts w:ascii="Times New Roman" w:hAnsi="Times New Roman" w:cs="Times New Roman"/>
          <w:sz w:val="24"/>
          <w:szCs w:val="24"/>
        </w:rPr>
        <w:t>Bertinelli</w:t>
      </w:r>
      <w:proofErr w:type="spellEnd"/>
      <w:r w:rsidR="00B7339D">
        <w:rPr>
          <w:rFonts w:ascii="Times New Roman" w:hAnsi="Times New Roman" w:cs="Times New Roman"/>
          <w:sz w:val="24"/>
          <w:szCs w:val="24"/>
        </w:rPr>
        <w:t xml:space="preserve"> &amp; Strobl</w:t>
      </w:r>
      <w:r w:rsidR="000D7719" w:rsidRPr="00291EC0">
        <w:rPr>
          <w:rFonts w:ascii="Times New Roman" w:hAnsi="Times New Roman" w:cs="Times New Roman"/>
          <w:sz w:val="24"/>
          <w:szCs w:val="24"/>
        </w:rPr>
        <w:t>, 2013</w:t>
      </w:r>
      <w:r w:rsidR="00E71CA8" w:rsidRPr="00291EC0">
        <w:rPr>
          <w:rFonts w:ascii="Times New Roman" w:hAnsi="Times New Roman" w:cs="Times New Roman"/>
          <w:sz w:val="24"/>
          <w:szCs w:val="24"/>
        </w:rPr>
        <w:t>; Gillespie et al. 2014</w:t>
      </w:r>
      <w:r w:rsidR="000D7719" w:rsidRPr="00291EC0">
        <w:rPr>
          <w:rFonts w:ascii="Times New Roman" w:hAnsi="Times New Roman" w:cs="Times New Roman"/>
          <w:sz w:val="24"/>
          <w:szCs w:val="24"/>
        </w:rPr>
        <w:t>)</w:t>
      </w:r>
      <w:r w:rsidRPr="00291EC0">
        <w:rPr>
          <w:rFonts w:ascii="Times New Roman" w:hAnsi="Times New Roman" w:cs="Times New Roman"/>
          <w:sz w:val="24"/>
          <w:szCs w:val="24"/>
        </w:rPr>
        <w:t>. Sourced fr</w:t>
      </w:r>
      <w:r w:rsidR="00D94F1F" w:rsidRPr="00291EC0">
        <w:rPr>
          <w:rFonts w:ascii="Times New Roman" w:hAnsi="Times New Roman" w:cs="Times New Roman"/>
          <w:sz w:val="24"/>
          <w:szCs w:val="24"/>
        </w:rPr>
        <w:t>o</w:t>
      </w:r>
      <w:r w:rsidRPr="00291EC0">
        <w:rPr>
          <w:rFonts w:ascii="Times New Roman" w:hAnsi="Times New Roman" w:cs="Times New Roman"/>
          <w:sz w:val="24"/>
          <w:szCs w:val="24"/>
        </w:rPr>
        <w:t xml:space="preserve">m US Air Force satellite data capturing images of the intensity of lights at night every day, the National Oceanic and Atmospheric Administration (NOAA) </w:t>
      </w:r>
      <w:r w:rsidR="003952A5" w:rsidRPr="00291EC0">
        <w:rPr>
          <w:rFonts w:ascii="Times New Roman" w:hAnsi="Times New Roman" w:cs="Times New Roman"/>
          <w:sz w:val="24"/>
          <w:szCs w:val="24"/>
        </w:rPr>
        <w:t xml:space="preserve">provide </w:t>
      </w:r>
      <w:r w:rsidRPr="00291EC0">
        <w:rPr>
          <w:rFonts w:ascii="Times New Roman" w:hAnsi="Times New Roman" w:cs="Times New Roman"/>
          <w:sz w:val="24"/>
          <w:szCs w:val="24"/>
        </w:rPr>
        <w:t xml:space="preserve">maps </w:t>
      </w:r>
      <w:r w:rsidR="00D94F1F" w:rsidRPr="00291EC0">
        <w:rPr>
          <w:rFonts w:ascii="Times New Roman" w:hAnsi="Times New Roman" w:cs="Times New Roman"/>
          <w:sz w:val="24"/>
          <w:szCs w:val="24"/>
        </w:rPr>
        <w:t xml:space="preserve">of annual average </w:t>
      </w:r>
      <w:r w:rsidR="00BE33F0" w:rsidRPr="00291EC0">
        <w:rPr>
          <w:rFonts w:ascii="Times New Roman" w:hAnsi="Times New Roman" w:cs="Times New Roman"/>
          <w:sz w:val="24"/>
          <w:szCs w:val="24"/>
        </w:rPr>
        <w:t>night-lights</w:t>
      </w:r>
      <w:r w:rsidR="00FE12FA" w:rsidRPr="00291EC0">
        <w:rPr>
          <w:rFonts w:ascii="Times New Roman" w:hAnsi="Times New Roman" w:cs="Times New Roman"/>
          <w:sz w:val="24"/>
          <w:szCs w:val="24"/>
        </w:rPr>
        <w:t xml:space="preserve">, where the highest resolution is a pixel of the size of about 30x30 </w:t>
      </w:r>
      <w:proofErr w:type="spellStart"/>
      <w:r w:rsidR="00FE12FA" w:rsidRPr="00291EC0">
        <w:rPr>
          <w:rFonts w:ascii="Times New Roman" w:hAnsi="Times New Roman" w:cs="Times New Roman"/>
          <w:sz w:val="24"/>
          <w:szCs w:val="24"/>
        </w:rPr>
        <w:t>arcseconds</w:t>
      </w:r>
      <w:proofErr w:type="spellEnd"/>
      <w:r w:rsidRPr="00291EC0">
        <w:rPr>
          <w:rFonts w:ascii="Times New Roman" w:hAnsi="Times New Roman" w:cs="Times New Roman"/>
          <w:sz w:val="24"/>
          <w:szCs w:val="24"/>
        </w:rPr>
        <w:t>.</w:t>
      </w:r>
      <w:r w:rsidRPr="00291EC0">
        <w:rPr>
          <w:rStyle w:val="FootnoteReference"/>
          <w:rFonts w:ascii="Times New Roman" w:hAnsi="Times New Roman" w:cs="Times New Roman"/>
          <w:sz w:val="24"/>
          <w:szCs w:val="24"/>
        </w:rPr>
        <w:footnoteReference w:id="4"/>
      </w:r>
      <w:r w:rsidRPr="00291EC0">
        <w:rPr>
          <w:rFonts w:ascii="Times New Roman" w:hAnsi="Times New Roman" w:cs="Times New Roman"/>
          <w:sz w:val="24"/>
          <w:szCs w:val="24"/>
        </w:rPr>
        <w:t xml:space="preserve"> The lights are recorded based on brightness, which is expressed by way of Digital Numbers (DN)</w:t>
      </w:r>
      <w:r w:rsidR="000D7719" w:rsidRPr="00291EC0">
        <w:rPr>
          <w:rFonts w:ascii="Times New Roman" w:hAnsi="Times New Roman" w:cs="Times New Roman"/>
          <w:sz w:val="24"/>
          <w:szCs w:val="24"/>
        </w:rPr>
        <w:t xml:space="preserve"> ranging</w:t>
      </w:r>
      <w:r w:rsidRPr="00291EC0">
        <w:rPr>
          <w:rFonts w:ascii="Times New Roman" w:hAnsi="Times New Roman" w:cs="Times New Roman"/>
          <w:sz w:val="24"/>
          <w:szCs w:val="24"/>
        </w:rPr>
        <w:t xml:space="preserve"> from 0 to 63, where 0 is darkness and 63 is the highest </w:t>
      </w:r>
      <w:r w:rsidR="0064012C" w:rsidRPr="00291EC0">
        <w:rPr>
          <w:rFonts w:ascii="Times New Roman" w:hAnsi="Times New Roman" w:cs="Times New Roman"/>
          <w:sz w:val="24"/>
          <w:szCs w:val="24"/>
        </w:rPr>
        <w:t>level</w:t>
      </w:r>
      <w:r w:rsidRPr="00291EC0">
        <w:rPr>
          <w:rFonts w:ascii="Times New Roman" w:hAnsi="Times New Roman" w:cs="Times New Roman"/>
          <w:sz w:val="24"/>
          <w:szCs w:val="24"/>
        </w:rPr>
        <w:t xml:space="preserve"> of luminosity. </w:t>
      </w:r>
      <w:r w:rsidR="000D7719" w:rsidRPr="00291EC0">
        <w:rPr>
          <w:rFonts w:ascii="Times New Roman" w:hAnsi="Times New Roman" w:cs="Times New Roman"/>
          <w:sz w:val="24"/>
          <w:szCs w:val="24"/>
        </w:rPr>
        <w:t xml:space="preserve">Map </w:t>
      </w:r>
      <w:r w:rsidR="00D4241A" w:rsidRPr="00291EC0">
        <w:rPr>
          <w:rFonts w:ascii="Times New Roman" w:hAnsi="Times New Roman" w:cs="Times New Roman"/>
          <w:sz w:val="24"/>
          <w:szCs w:val="24"/>
        </w:rPr>
        <w:t>1</w:t>
      </w:r>
      <w:r w:rsidR="000D7719" w:rsidRPr="00291EC0">
        <w:rPr>
          <w:rFonts w:ascii="Times New Roman" w:hAnsi="Times New Roman" w:cs="Times New Roman"/>
          <w:sz w:val="24"/>
          <w:szCs w:val="24"/>
        </w:rPr>
        <w:t xml:space="preserve"> </w:t>
      </w:r>
      <w:r w:rsidR="000D7719" w:rsidRPr="00291EC0">
        <w:rPr>
          <w:rFonts w:ascii="Times New Roman" w:hAnsi="Times New Roman" w:cs="Times New Roman"/>
          <w:sz w:val="24"/>
          <w:szCs w:val="24"/>
        </w:rPr>
        <w:lastRenderedPageBreak/>
        <w:t xml:space="preserve">displays night-lights data for the </w:t>
      </w:r>
      <w:r w:rsidRPr="00291EC0">
        <w:rPr>
          <w:rFonts w:ascii="Times New Roman" w:hAnsi="Times New Roman" w:cs="Times New Roman"/>
          <w:sz w:val="24"/>
          <w:szCs w:val="24"/>
        </w:rPr>
        <w:t xml:space="preserve">276 </w:t>
      </w:r>
      <w:r w:rsidR="000D7719" w:rsidRPr="00291EC0">
        <w:rPr>
          <w:rFonts w:ascii="Times New Roman" w:hAnsi="Times New Roman" w:cs="Times New Roman"/>
          <w:sz w:val="24"/>
          <w:szCs w:val="24"/>
        </w:rPr>
        <w:t>sub-districts (</w:t>
      </w:r>
      <w:proofErr w:type="spellStart"/>
      <w:r w:rsidRPr="00291EC0">
        <w:rPr>
          <w:rFonts w:ascii="Times New Roman" w:hAnsi="Times New Roman" w:cs="Times New Roman"/>
          <w:sz w:val="24"/>
          <w:szCs w:val="24"/>
        </w:rPr>
        <w:t>Kecamatans</w:t>
      </w:r>
      <w:proofErr w:type="spellEnd"/>
      <w:r w:rsidR="000D7719" w:rsidRPr="00291EC0">
        <w:rPr>
          <w:rFonts w:ascii="Times New Roman" w:hAnsi="Times New Roman" w:cs="Times New Roman"/>
          <w:sz w:val="24"/>
          <w:szCs w:val="24"/>
        </w:rPr>
        <w:t xml:space="preserve">) in Aceh in 2004. </w:t>
      </w:r>
      <w:r w:rsidR="00EA46C8" w:rsidRPr="00291EC0">
        <w:rPr>
          <w:rFonts w:ascii="Times New Roman" w:hAnsi="Times New Roman" w:cs="Times New Roman"/>
          <w:sz w:val="24"/>
          <w:szCs w:val="24"/>
        </w:rPr>
        <w:t>Table 1 provides summary descriptive statistics of the average luminosity in flooded and non-flooded sub-districts in 2004. Not surprisingly, given sub-districts at or close to the coast were more likely to be flooded and also tend to be more densely populated, the average luminosity is higher in flooded than in non-flooded districts.</w:t>
      </w:r>
      <w:r w:rsidR="003B65F2" w:rsidRPr="00291EC0">
        <w:rPr>
          <w:rFonts w:ascii="Times New Roman" w:hAnsi="Times New Roman" w:cs="Times New Roman"/>
          <w:sz w:val="24"/>
          <w:szCs w:val="24"/>
        </w:rPr>
        <w:t xml:space="preserve"> Also note that whilst luminosity in each pixel is measured on a scale from 0 to 63 DN, no sub-district contains only pixels of highest luminosity, which is why the maximum average luminosity is 36.4 and 38.8 DN in non-flooded and flooded sub-districts, respectively.</w:t>
      </w:r>
      <w:r w:rsidR="00EA46C8" w:rsidRPr="00291EC0">
        <w:rPr>
          <w:rFonts w:ascii="Times New Roman" w:hAnsi="Times New Roman" w:cs="Times New Roman"/>
          <w:sz w:val="24"/>
          <w:szCs w:val="24"/>
        </w:rPr>
        <w:t xml:space="preserve">  </w:t>
      </w:r>
    </w:p>
    <w:p w14:paraId="05BB64D9" w14:textId="6ECFA8D4" w:rsidR="002E2166" w:rsidRPr="00291EC0" w:rsidRDefault="002E2166" w:rsidP="003F2FDB">
      <w:pPr>
        <w:pStyle w:val="Caption"/>
        <w:keepNext/>
        <w:spacing w:line="360" w:lineRule="auto"/>
        <w:rPr>
          <w:rFonts w:ascii="Times New Roman" w:hAnsi="Times New Roman" w:cs="Times New Roman"/>
          <w:b/>
          <w:sz w:val="24"/>
          <w:szCs w:val="24"/>
        </w:rPr>
      </w:pPr>
      <w:bookmarkStart w:id="4" w:name="_Toc444121465"/>
      <w:r w:rsidRPr="00291EC0">
        <w:rPr>
          <w:rFonts w:ascii="Times New Roman" w:hAnsi="Times New Roman" w:cs="Times New Roman"/>
          <w:b/>
          <w:i w:val="0"/>
          <w:color w:val="auto"/>
          <w:sz w:val="24"/>
          <w:szCs w:val="24"/>
        </w:rPr>
        <w:t>Map</w:t>
      </w:r>
      <w:r w:rsidR="00D4241A" w:rsidRPr="00291EC0">
        <w:rPr>
          <w:rFonts w:ascii="Times New Roman" w:hAnsi="Times New Roman" w:cs="Times New Roman"/>
          <w:b/>
          <w:i w:val="0"/>
          <w:color w:val="auto"/>
          <w:sz w:val="24"/>
          <w:szCs w:val="24"/>
        </w:rPr>
        <w:t xml:space="preserve"> 1</w:t>
      </w:r>
      <w:r w:rsidRPr="00291EC0">
        <w:rPr>
          <w:rFonts w:ascii="Times New Roman" w:hAnsi="Times New Roman" w:cs="Times New Roman"/>
          <w:b/>
          <w:i w:val="0"/>
          <w:color w:val="auto"/>
          <w:sz w:val="24"/>
          <w:szCs w:val="24"/>
        </w:rPr>
        <w:t xml:space="preserve">: </w:t>
      </w:r>
      <w:r w:rsidR="00E76D39" w:rsidRPr="00291EC0">
        <w:rPr>
          <w:rFonts w:ascii="Times New Roman" w:hAnsi="Times New Roman" w:cs="Times New Roman"/>
          <w:b/>
          <w:i w:val="0"/>
          <w:color w:val="auto"/>
          <w:sz w:val="24"/>
          <w:szCs w:val="24"/>
        </w:rPr>
        <w:t xml:space="preserve">Night-lights in </w:t>
      </w:r>
      <w:r w:rsidRPr="00291EC0">
        <w:rPr>
          <w:rFonts w:ascii="Times New Roman" w:hAnsi="Times New Roman" w:cs="Times New Roman"/>
          <w:b/>
          <w:i w:val="0"/>
          <w:color w:val="auto"/>
          <w:sz w:val="24"/>
          <w:szCs w:val="24"/>
        </w:rPr>
        <w:t>Aceh</w:t>
      </w:r>
      <w:r w:rsidR="00E76D39" w:rsidRPr="00291EC0">
        <w:rPr>
          <w:rFonts w:ascii="Times New Roman" w:hAnsi="Times New Roman" w:cs="Times New Roman"/>
          <w:b/>
          <w:i w:val="0"/>
          <w:color w:val="auto"/>
          <w:sz w:val="24"/>
          <w:szCs w:val="24"/>
        </w:rPr>
        <w:t>’s</w:t>
      </w:r>
      <w:r w:rsidRPr="00291EC0">
        <w:rPr>
          <w:rFonts w:ascii="Times New Roman" w:hAnsi="Times New Roman" w:cs="Times New Roman"/>
          <w:b/>
          <w:i w:val="0"/>
          <w:color w:val="auto"/>
          <w:sz w:val="24"/>
          <w:szCs w:val="24"/>
        </w:rPr>
        <w:t xml:space="preserve"> 276 </w:t>
      </w:r>
      <w:r w:rsidR="000D7719" w:rsidRPr="00291EC0">
        <w:rPr>
          <w:rFonts w:ascii="Times New Roman" w:hAnsi="Times New Roman" w:cs="Times New Roman"/>
          <w:b/>
          <w:i w:val="0"/>
          <w:color w:val="auto"/>
          <w:sz w:val="24"/>
          <w:szCs w:val="24"/>
        </w:rPr>
        <w:t>sub-districts (</w:t>
      </w:r>
      <w:proofErr w:type="spellStart"/>
      <w:r w:rsidRPr="00291EC0">
        <w:rPr>
          <w:rFonts w:ascii="Times New Roman" w:hAnsi="Times New Roman" w:cs="Times New Roman"/>
          <w:b/>
          <w:i w:val="0"/>
          <w:color w:val="auto"/>
          <w:sz w:val="24"/>
          <w:szCs w:val="24"/>
        </w:rPr>
        <w:t>Kecamatans</w:t>
      </w:r>
      <w:bookmarkEnd w:id="4"/>
      <w:proofErr w:type="spellEnd"/>
      <w:r w:rsidR="000D7719" w:rsidRPr="00291EC0">
        <w:rPr>
          <w:rFonts w:ascii="Times New Roman" w:hAnsi="Times New Roman" w:cs="Times New Roman"/>
          <w:b/>
          <w:i w:val="0"/>
          <w:color w:val="auto"/>
          <w:sz w:val="24"/>
          <w:szCs w:val="24"/>
        </w:rPr>
        <w:t>)</w:t>
      </w:r>
      <w:r w:rsidR="00E76D39" w:rsidRPr="00291EC0">
        <w:rPr>
          <w:rFonts w:ascii="Times New Roman" w:hAnsi="Times New Roman" w:cs="Times New Roman"/>
          <w:b/>
          <w:i w:val="0"/>
          <w:color w:val="auto"/>
          <w:sz w:val="24"/>
          <w:szCs w:val="24"/>
        </w:rPr>
        <w:t xml:space="preserve"> in 2004</w:t>
      </w:r>
      <w:r w:rsidR="003F1A1D" w:rsidRPr="00291EC0">
        <w:rPr>
          <w:rFonts w:ascii="Times New Roman" w:hAnsi="Times New Roman" w:cs="Times New Roman"/>
          <w:b/>
          <w:i w:val="0"/>
          <w:noProof/>
          <w:color w:val="auto"/>
          <w:sz w:val="24"/>
          <w:szCs w:val="24"/>
          <w:lang w:eastAsia="en-GB"/>
        </w:rPr>
        <w:drawing>
          <wp:inline distT="0" distB="0" distL="0" distR="0" wp14:anchorId="2F8CCE31" wp14:editId="47CF0D56">
            <wp:extent cx="4095750" cy="4651375"/>
            <wp:effectExtent l="0" t="0" r="0" b="0"/>
            <wp:docPr id="16"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92E28B78-48B1-4542-91A4-328CD1DAA302}"/>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92E28B78-48B1-4542-91A4-328CD1DAA302}"/>
                        </a:ext>
                      </a:extLst>
                    </pic:cNvPr>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4095750" cy="4651375"/>
                    </a:xfrm>
                    <a:prstGeom prst="rect">
                      <a:avLst/>
                    </a:prstGeom>
                    <a:noFill/>
                    <a:ln>
                      <a:noFill/>
                    </a:ln>
                  </pic:spPr>
                </pic:pic>
              </a:graphicData>
            </a:graphic>
          </wp:inline>
        </w:drawing>
      </w:r>
    </w:p>
    <w:p w14:paraId="01187D1A" w14:textId="2FFF0DCA" w:rsidR="002E2166" w:rsidRPr="00291EC0" w:rsidRDefault="002E2166" w:rsidP="002E2166">
      <w:pPr>
        <w:keepNext/>
        <w:spacing w:after="0" w:line="360" w:lineRule="auto"/>
        <w:rPr>
          <w:rFonts w:ascii="Times New Roman" w:hAnsi="Times New Roman" w:cs="Times New Roman"/>
          <w:sz w:val="24"/>
          <w:szCs w:val="24"/>
        </w:rPr>
      </w:pPr>
      <w:r w:rsidRPr="00291EC0">
        <w:rPr>
          <w:rFonts w:ascii="Times New Roman" w:hAnsi="Times New Roman" w:cs="Times New Roman"/>
          <w:sz w:val="24"/>
          <w:szCs w:val="24"/>
        </w:rPr>
        <w:t xml:space="preserve">Note: The demarcations represent the borders of the </w:t>
      </w:r>
      <w:proofErr w:type="spellStart"/>
      <w:r w:rsidRPr="00291EC0">
        <w:rPr>
          <w:rFonts w:ascii="Times New Roman" w:hAnsi="Times New Roman" w:cs="Times New Roman"/>
          <w:sz w:val="24"/>
          <w:szCs w:val="24"/>
        </w:rPr>
        <w:t>Kecamatans</w:t>
      </w:r>
      <w:proofErr w:type="spellEnd"/>
      <w:r w:rsidRPr="00291EC0">
        <w:rPr>
          <w:rFonts w:ascii="Times New Roman" w:hAnsi="Times New Roman" w:cs="Times New Roman"/>
          <w:sz w:val="24"/>
          <w:szCs w:val="24"/>
        </w:rPr>
        <w:t xml:space="preserve"> (sub-districts)</w:t>
      </w:r>
      <w:r w:rsidR="00E76D39" w:rsidRPr="00291EC0">
        <w:rPr>
          <w:rFonts w:ascii="Times New Roman" w:hAnsi="Times New Roman" w:cs="Times New Roman"/>
          <w:sz w:val="24"/>
          <w:szCs w:val="24"/>
        </w:rPr>
        <w:t>.</w:t>
      </w:r>
      <w:r w:rsidR="00882BA2" w:rsidRPr="00291EC0">
        <w:rPr>
          <w:rFonts w:ascii="Times New Roman" w:hAnsi="Times New Roman" w:cs="Times New Roman"/>
          <w:sz w:val="24"/>
          <w:szCs w:val="24"/>
        </w:rPr>
        <w:t xml:space="preserve"> Brighter colours show greater night-lights luminosity.</w:t>
      </w:r>
    </w:p>
    <w:p w14:paraId="2383FEA0" w14:textId="42FCE3C0" w:rsidR="002E2166" w:rsidRPr="00291EC0" w:rsidRDefault="002E2166" w:rsidP="002E2166">
      <w:pPr>
        <w:spacing w:line="360" w:lineRule="auto"/>
        <w:rPr>
          <w:rFonts w:ascii="Times New Roman" w:hAnsi="Times New Roman" w:cs="Times New Roman"/>
          <w:b/>
          <w:i/>
          <w:sz w:val="24"/>
          <w:szCs w:val="24"/>
        </w:rPr>
      </w:pPr>
    </w:p>
    <w:p w14:paraId="0BD934FB" w14:textId="67501B88" w:rsidR="003C532B" w:rsidRPr="00291EC0" w:rsidRDefault="003C532B" w:rsidP="001F2738">
      <w:pPr>
        <w:pStyle w:val="Caption"/>
        <w:keepNext/>
        <w:spacing w:after="0"/>
        <w:rPr>
          <w:rFonts w:ascii="Times New Roman" w:hAnsi="Times New Roman" w:cs="Times New Roman"/>
          <w:b/>
          <w:i w:val="0"/>
          <w:color w:val="auto"/>
          <w:sz w:val="24"/>
          <w:szCs w:val="24"/>
        </w:rPr>
      </w:pPr>
      <w:r w:rsidRPr="00291EC0">
        <w:rPr>
          <w:rFonts w:ascii="Times New Roman" w:hAnsi="Times New Roman" w:cs="Times New Roman"/>
          <w:b/>
          <w:i w:val="0"/>
          <w:color w:val="auto"/>
          <w:sz w:val="24"/>
          <w:szCs w:val="24"/>
        </w:rPr>
        <w:lastRenderedPageBreak/>
        <w:t>Table 1</w:t>
      </w:r>
      <w:r w:rsidRPr="00291EC0">
        <w:rPr>
          <w:rFonts w:ascii="Times New Roman" w:hAnsi="Times New Roman" w:cs="Times New Roman"/>
          <w:b/>
          <w:i w:val="0"/>
          <w:noProof/>
          <w:color w:val="auto"/>
          <w:sz w:val="24"/>
          <w:szCs w:val="24"/>
        </w:rPr>
        <w:t>:</w:t>
      </w:r>
      <w:r w:rsidRPr="00291EC0">
        <w:rPr>
          <w:rFonts w:ascii="Times New Roman" w:hAnsi="Times New Roman" w:cs="Times New Roman"/>
          <w:b/>
          <w:i w:val="0"/>
          <w:color w:val="auto"/>
          <w:sz w:val="24"/>
          <w:szCs w:val="24"/>
        </w:rPr>
        <w:t xml:space="preserve"> Summary descriptive statistics for average luminosity in Aceh’s 276 sub-districts (</w:t>
      </w:r>
      <w:proofErr w:type="spellStart"/>
      <w:r w:rsidRPr="00291EC0">
        <w:rPr>
          <w:rFonts w:ascii="Times New Roman" w:hAnsi="Times New Roman" w:cs="Times New Roman"/>
          <w:b/>
          <w:i w:val="0"/>
          <w:color w:val="auto"/>
          <w:sz w:val="24"/>
          <w:szCs w:val="24"/>
        </w:rPr>
        <w:t>Kecamatans</w:t>
      </w:r>
      <w:proofErr w:type="spellEnd"/>
      <w:r w:rsidRPr="00291EC0">
        <w:rPr>
          <w:rFonts w:ascii="Times New Roman" w:hAnsi="Times New Roman" w:cs="Times New Roman"/>
          <w:b/>
          <w:i w:val="0"/>
          <w:color w:val="auto"/>
          <w:sz w:val="24"/>
          <w:szCs w:val="24"/>
        </w:rPr>
        <w:t>) in 2004</w:t>
      </w:r>
    </w:p>
    <w:p w14:paraId="57C513A3" w14:textId="77777777" w:rsidR="003C532B" w:rsidRPr="00291EC0" w:rsidRDefault="003C532B" w:rsidP="001F2738">
      <w:pPr>
        <w:keepNext/>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540"/>
        <w:gridCol w:w="1540"/>
        <w:gridCol w:w="1540"/>
        <w:gridCol w:w="1541"/>
        <w:gridCol w:w="1541"/>
      </w:tblGrid>
      <w:tr w:rsidR="003C532B" w:rsidRPr="00291EC0" w14:paraId="2384EDDF" w14:textId="77777777" w:rsidTr="001F2738">
        <w:tc>
          <w:tcPr>
            <w:tcW w:w="1540" w:type="dxa"/>
            <w:tcBorders>
              <w:bottom w:val="single" w:sz="4" w:space="0" w:color="auto"/>
            </w:tcBorders>
          </w:tcPr>
          <w:p w14:paraId="6FE2D7CB" w14:textId="77777777" w:rsidR="003C532B" w:rsidRPr="00291EC0" w:rsidRDefault="003C532B" w:rsidP="001F2738">
            <w:pPr>
              <w:keepNext/>
              <w:rPr>
                <w:rFonts w:ascii="Times New Roman" w:hAnsi="Times New Roman" w:cs="Times New Roman"/>
              </w:rPr>
            </w:pPr>
          </w:p>
        </w:tc>
        <w:tc>
          <w:tcPr>
            <w:tcW w:w="1540" w:type="dxa"/>
            <w:tcBorders>
              <w:bottom w:val="single" w:sz="4" w:space="0" w:color="auto"/>
            </w:tcBorders>
          </w:tcPr>
          <w:p w14:paraId="6C7D8D17" w14:textId="46A42977" w:rsidR="003C532B" w:rsidRPr="00291EC0" w:rsidRDefault="003C532B" w:rsidP="001F2738">
            <w:pPr>
              <w:keepNext/>
              <w:rPr>
                <w:rFonts w:ascii="Times New Roman" w:hAnsi="Times New Roman" w:cs="Times New Roman"/>
              </w:rPr>
            </w:pPr>
            <w:proofErr w:type="spellStart"/>
            <w:r w:rsidRPr="00291EC0">
              <w:rPr>
                <w:rFonts w:ascii="Times New Roman" w:hAnsi="Times New Roman" w:cs="Times New Roman"/>
              </w:rPr>
              <w:t>Obs</w:t>
            </w:r>
            <w:proofErr w:type="spellEnd"/>
          </w:p>
        </w:tc>
        <w:tc>
          <w:tcPr>
            <w:tcW w:w="1540" w:type="dxa"/>
            <w:tcBorders>
              <w:bottom w:val="single" w:sz="4" w:space="0" w:color="auto"/>
            </w:tcBorders>
          </w:tcPr>
          <w:p w14:paraId="279A9F6C" w14:textId="22D78802" w:rsidR="003C532B" w:rsidRPr="00291EC0" w:rsidRDefault="003C532B" w:rsidP="001F2738">
            <w:pPr>
              <w:keepNext/>
              <w:rPr>
                <w:rFonts w:ascii="Times New Roman" w:hAnsi="Times New Roman" w:cs="Times New Roman"/>
              </w:rPr>
            </w:pPr>
            <w:r w:rsidRPr="00291EC0">
              <w:rPr>
                <w:rFonts w:ascii="Times New Roman" w:hAnsi="Times New Roman" w:cs="Times New Roman"/>
              </w:rPr>
              <w:t>Mean</w:t>
            </w:r>
          </w:p>
        </w:tc>
        <w:tc>
          <w:tcPr>
            <w:tcW w:w="1540" w:type="dxa"/>
            <w:tcBorders>
              <w:bottom w:val="single" w:sz="4" w:space="0" w:color="auto"/>
            </w:tcBorders>
          </w:tcPr>
          <w:p w14:paraId="71E2B3A5" w14:textId="41897D08" w:rsidR="003C532B" w:rsidRPr="00291EC0" w:rsidRDefault="003C532B" w:rsidP="001F2738">
            <w:pPr>
              <w:keepNext/>
              <w:rPr>
                <w:rFonts w:ascii="Times New Roman" w:hAnsi="Times New Roman" w:cs="Times New Roman"/>
              </w:rPr>
            </w:pPr>
            <w:r w:rsidRPr="00291EC0">
              <w:rPr>
                <w:rFonts w:ascii="Times New Roman" w:hAnsi="Times New Roman" w:cs="Times New Roman"/>
              </w:rPr>
              <w:t>Std. Dev.</w:t>
            </w:r>
          </w:p>
        </w:tc>
        <w:tc>
          <w:tcPr>
            <w:tcW w:w="1541" w:type="dxa"/>
            <w:tcBorders>
              <w:bottom w:val="single" w:sz="4" w:space="0" w:color="auto"/>
            </w:tcBorders>
          </w:tcPr>
          <w:p w14:paraId="2112B0BD" w14:textId="528E809C" w:rsidR="003C532B" w:rsidRPr="00291EC0" w:rsidRDefault="003C532B" w:rsidP="001F2738">
            <w:pPr>
              <w:keepNext/>
              <w:rPr>
                <w:rFonts w:ascii="Times New Roman" w:hAnsi="Times New Roman" w:cs="Times New Roman"/>
              </w:rPr>
            </w:pPr>
            <w:r w:rsidRPr="00291EC0">
              <w:rPr>
                <w:rFonts w:ascii="Times New Roman" w:hAnsi="Times New Roman" w:cs="Times New Roman"/>
              </w:rPr>
              <w:t>Min</w:t>
            </w:r>
          </w:p>
        </w:tc>
        <w:tc>
          <w:tcPr>
            <w:tcW w:w="1541" w:type="dxa"/>
            <w:tcBorders>
              <w:bottom w:val="single" w:sz="4" w:space="0" w:color="auto"/>
            </w:tcBorders>
          </w:tcPr>
          <w:p w14:paraId="6512F66F" w14:textId="3FE8BF4E" w:rsidR="003C532B" w:rsidRPr="00291EC0" w:rsidRDefault="003C532B" w:rsidP="001F2738">
            <w:pPr>
              <w:keepNext/>
              <w:rPr>
                <w:rFonts w:ascii="Times New Roman" w:hAnsi="Times New Roman" w:cs="Times New Roman"/>
              </w:rPr>
            </w:pPr>
            <w:r w:rsidRPr="00291EC0">
              <w:rPr>
                <w:rFonts w:ascii="Times New Roman" w:hAnsi="Times New Roman" w:cs="Times New Roman"/>
              </w:rPr>
              <w:t>Max</w:t>
            </w:r>
          </w:p>
        </w:tc>
      </w:tr>
      <w:tr w:rsidR="003C532B" w:rsidRPr="00291EC0" w14:paraId="0EA76396" w14:textId="77777777" w:rsidTr="001F2738">
        <w:tc>
          <w:tcPr>
            <w:tcW w:w="1540" w:type="dxa"/>
            <w:tcBorders>
              <w:top w:val="single" w:sz="4" w:space="0" w:color="auto"/>
            </w:tcBorders>
          </w:tcPr>
          <w:p w14:paraId="7FA8643C" w14:textId="5EFFFCFC" w:rsidR="003C532B" w:rsidRPr="00291EC0" w:rsidRDefault="003C532B" w:rsidP="001F2738">
            <w:pPr>
              <w:keepNext/>
              <w:rPr>
                <w:rFonts w:ascii="Times New Roman" w:hAnsi="Times New Roman" w:cs="Times New Roman"/>
              </w:rPr>
            </w:pPr>
            <w:r w:rsidRPr="00291EC0">
              <w:rPr>
                <w:rFonts w:ascii="Times New Roman" w:hAnsi="Times New Roman" w:cs="Times New Roman"/>
              </w:rPr>
              <w:t>Flooded</w:t>
            </w:r>
          </w:p>
        </w:tc>
        <w:tc>
          <w:tcPr>
            <w:tcW w:w="1540" w:type="dxa"/>
            <w:tcBorders>
              <w:top w:val="single" w:sz="4" w:space="0" w:color="auto"/>
            </w:tcBorders>
          </w:tcPr>
          <w:p w14:paraId="7A1A5465" w14:textId="187C4523" w:rsidR="003C532B" w:rsidRPr="00291EC0" w:rsidRDefault="003C532B" w:rsidP="001F2738">
            <w:pPr>
              <w:keepNext/>
              <w:rPr>
                <w:rFonts w:ascii="Times New Roman" w:hAnsi="Times New Roman" w:cs="Times New Roman"/>
              </w:rPr>
            </w:pPr>
            <w:r w:rsidRPr="00291EC0">
              <w:rPr>
                <w:rFonts w:ascii="Times New Roman" w:hAnsi="Times New Roman" w:cs="Times New Roman"/>
              </w:rPr>
              <w:t>68</w:t>
            </w:r>
          </w:p>
        </w:tc>
        <w:tc>
          <w:tcPr>
            <w:tcW w:w="1540" w:type="dxa"/>
            <w:tcBorders>
              <w:top w:val="single" w:sz="4" w:space="0" w:color="auto"/>
            </w:tcBorders>
          </w:tcPr>
          <w:p w14:paraId="5F24979B" w14:textId="72752043" w:rsidR="003C532B" w:rsidRPr="00291EC0" w:rsidRDefault="003C532B" w:rsidP="001F2738">
            <w:pPr>
              <w:keepNext/>
              <w:rPr>
                <w:rFonts w:ascii="Times New Roman" w:hAnsi="Times New Roman" w:cs="Times New Roman"/>
              </w:rPr>
            </w:pPr>
            <w:r w:rsidRPr="00291EC0">
              <w:rPr>
                <w:rFonts w:ascii="Times New Roman" w:hAnsi="Times New Roman" w:cs="Times New Roman"/>
              </w:rPr>
              <w:t>5.28</w:t>
            </w:r>
          </w:p>
        </w:tc>
        <w:tc>
          <w:tcPr>
            <w:tcW w:w="1540" w:type="dxa"/>
            <w:tcBorders>
              <w:top w:val="single" w:sz="4" w:space="0" w:color="auto"/>
            </w:tcBorders>
          </w:tcPr>
          <w:p w14:paraId="19D90B53" w14:textId="12638E4C" w:rsidR="003C532B" w:rsidRPr="00291EC0" w:rsidRDefault="003C532B" w:rsidP="001F2738">
            <w:pPr>
              <w:keepNext/>
              <w:rPr>
                <w:rFonts w:ascii="Times New Roman" w:hAnsi="Times New Roman" w:cs="Times New Roman"/>
              </w:rPr>
            </w:pPr>
            <w:r w:rsidRPr="00291EC0">
              <w:rPr>
                <w:rFonts w:ascii="Times New Roman" w:hAnsi="Times New Roman" w:cs="Times New Roman"/>
              </w:rPr>
              <w:t>8.87</w:t>
            </w:r>
          </w:p>
        </w:tc>
        <w:tc>
          <w:tcPr>
            <w:tcW w:w="1541" w:type="dxa"/>
            <w:tcBorders>
              <w:top w:val="single" w:sz="4" w:space="0" w:color="auto"/>
            </w:tcBorders>
          </w:tcPr>
          <w:p w14:paraId="369425DA" w14:textId="1056B8ED" w:rsidR="003C532B" w:rsidRPr="00291EC0" w:rsidRDefault="003C532B" w:rsidP="001F2738">
            <w:pPr>
              <w:keepNext/>
              <w:rPr>
                <w:rFonts w:ascii="Times New Roman" w:hAnsi="Times New Roman" w:cs="Times New Roman"/>
              </w:rPr>
            </w:pPr>
            <w:r w:rsidRPr="00291EC0">
              <w:rPr>
                <w:rFonts w:ascii="Times New Roman" w:hAnsi="Times New Roman" w:cs="Times New Roman"/>
              </w:rPr>
              <w:t>0</w:t>
            </w:r>
          </w:p>
        </w:tc>
        <w:tc>
          <w:tcPr>
            <w:tcW w:w="1541" w:type="dxa"/>
            <w:tcBorders>
              <w:top w:val="single" w:sz="4" w:space="0" w:color="auto"/>
            </w:tcBorders>
          </w:tcPr>
          <w:p w14:paraId="6C7CE699" w14:textId="6A01223A" w:rsidR="003C532B" w:rsidRPr="00291EC0" w:rsidRDefault="003C532B" w:rsidP="001F2738">
            <w:pPr>
              <w:keepNext/>
              <w:rPr>
                <w:rFonts w:ascii="Times New Roman" w:hAnsi="Times New Roman" w:cs="Times New Roman"/>
              </w:rPr>
            </w:pPr>
            <w:r w:rsidRPr="00291EC0">
              <w:rPr>
                <w:rFonts w:ascii="Times New Roman" w:hAnsi="Times New Roman" w:cs="Times New Roman"/>
              </w:rPr>
              <w:t>38.8</w:t>
            </w:r>
          </w:p>
        </w:tc>
      </w:tr>
      <w:tr w:rsidR="003C532B" w:rsidRPr="00291EC0" w14:paraId="2F43AFA1" w14:textId="77777777" w:rsidTr="001F2738">
        <w:tc>
          <w:tcPr>
            <w:tcW w:w="1540" w:type="dxa"/>
          </w:tcPr>
          <w:p w14:paraId="3DA64CEB" w14:textId="1D992DBC" w:rsidR="003C532B" w:rsidRPr="00291EC0" w:rsidRDefault="003C532B" w:rsidP="003C532B">
            <w:pPr>
              <w:rPr>
                <w:rFonts w:ascii="Times New Roman" w:hAnsi="Times New Roman" w:cs="Times New Roman"/>
              </w:rPr>
            </w:pPr>
            <w:r w:rsidRPr="00291EC0">
              <w:rPr>
                <w:rFonts w:ascii="Times New Roman" w:hAnsi="Times New Roman" w:cs="Times New Roman"/>
              </w:rPr>
              <w:t>Non-flooded</w:t>
            </w:r>
          </w:p>
        </w:tc>
        <w:tc>
          <w:tcPr>
            <w:tcW w:w="1540" w:type="dxa"/>
          </w:tcPr>
          <w:p w14:paraId="2FE1A319" w14:textId="488B0BDF" w:rsidR="003C532B" w:rsidRPr="00291EC0" w:rsidRDefault="003C532B" w:rsidP="003C532B">
            <w:pPr>
              <w:rPr>
                <w:rFonts w:ascii="Times New Roman" w:hAnsi="Times New Roman" w:cs="Times New Roman"/>
              </w:rPr>
            </w:pPr>
            <w:r w:rsidRPr="00291EC0">
              <w:rPr>
                <w:rFonts w:ascii="Times New Roman" w:hAnsi="Times New Roman" w:cs="Times New Roman"/>
              </w:rPr>
              <w:t>208</w:t>
            </w:r>
          </w:p>
        </w:tc>
        <w:tc>
          <w:tcPr>
            <w:tcW w:w="1540" w:type="dxa"/>
          </w:tcPr>
          <w:p w14:paraId="7E3AB3BF" w14:textId="19534D12" w:rsidR="003C532B" w:rsidRPr="00291EC0" w:rsidRDefault="003C532B" w:rsidP="003C532B">
            <w:pPr>
              <w:rPr>
                <w:rFonts w:ascii="Times New Roman" w:hAnsi="Times New Roman" w:cs="Times New Roman"/>
              </w:rPr>
            </w:pPr>
            <w:r w:rsidRPr="00291EC0">
              <w:rPr>
                <w:rFonts w:ascii="Times New Roman" w:hAnsi="Times New Roman" w:cs="Times New Roman"/>
              </w:rPr>
              <w:t>2.30</w:t>
            </w:r>
          </w:p>
        </w:tc>
        <w:tc>
          <w:tcPr>
            <w:tcW w:w="1540" w:type="dxa"/>
          </w:tcPr>
          <w:p w14:paraId="2D0E9309" w14:textId="2BC063F6" w:rsidR="003C532B" w:rsidRPr="00291EC0" w:rsidRDefault="003C532B" w:rsidP="003C532B">
            <w:pPr>
              <w:rPr>
                <w:rFonts w:ascii="Times New Roman" w:hAnsi="Times New Roman" w:cs="Times New Roman"/>
              </w:rPr>
            </w:pPr>
            <w:r w:rsidRPr="00291EC0">
              <w:rPr>
                <w:rFonts w:ascii="Times New Roman" w:hAnsi="Times New Roman" w:cs="Times New Roman"/>
              </w:rPr>
              <w:t>4.33</w:t>
            </w:r>
          </w:p>
        </w:tc>
        <w:tc>
          <w:tcPr>
            <w:tcW w:w="1541" w:type="dxa"/>
          </w:tcPr>
          <w:p w14:paraId="232B8249" w14:textId="0EC7A598" w:rsidR="003C532B" w:rsidRPr="00291EC0" w:rsidRDefault="003C532B" w:rsidP="003C532B">
            <w:pPr>
              <w:rPr>
                <w:rFonts w:ascii="Times New Roman" w:hAnsi="Times New Roman" w:cs="Times New Roman"/>
              </w:rPr>
            </w:pPr>
            <w:r w:rsidRPr="00291EC0">
              <w:rPr>
                <w:rFonts w:ascii="Times New Roman" w:hAnsi="Times New Roman" w:cs="Times New Roman"/>
              </w:rPr>
              <w:t>0</w:t>
            </w:r>
          </w:p>
        </w:tc>
        <w:tc>
          <w:tcPr>
            <w:tcW w:w="1541" w:type="dxa"/>
          </w:tcPr>
          <w:p w14:paraId="5731DEF8" w14:textId="1C2867CD" w:rsidR="003C532B" w:rsidRPr="00291EC0" w:rsidRDefault="003C532B" w:rsidP="003C532B">
            <w:pPr>
              <w:rPr>
                <w:rFonts w:ascii="Times New Roman" w:hAnsi="Times New Roman" w:cs="Times New Roman"/>
              </w:rPr>
            </w:pPr>
            <w:r w:rsidRPr="00291EC0">
              <w:rPr>
                <w:rFonts w:ascii="Times New Roman" w:hAnsi="Times New Roman" w:cs="Times New Roman"/>
              </w:rPr>
              <w:t>36.4</w:t>
            </w:r>
          </w:p>
        </w:tc>
      </w:tr>
    </w:tbl>
    <w:p w14:paraId="552BC95F" w14:textId="77777777" w:rsidR="003C532B" w:rsidRPr="00291EC0" w:rsidRDefault="003C532B" w:rsidP="00263B10">
      <w:pPr>
        <w:keepNext/>
        <w:spacing w:line="480" w:lineRule="auto"/>
        <w:rPr>
          <w:rFonts w:ascii="Times New Roman" w:hAnsi="Times New Roman" w:cs="Times New Roman"/>
          <w:sz w:val="24"/>
          <w:szCs w:val="24"/>
        </w:rPr>
      </w:pPr>
    </w:p>
    <w:p w14:paraId="331313AB" w14:textId="76357354" w:rsidR="002E2166" w:rsidRPr="00291EC0" w:rsidRDefault="002E2166" w:rsidP="00263B10">
      <w:pPr>
        <w:keepNext/>
        <w:spacing w:line="480" w:lineRule="auto"/>
        <w:rPr>
          <w:rFonts w:ascii="Times New Roman" w:eastAsiaTheme="minorEastAsia" w:hAnsi="Times New Roman" w:cs="Times New Roman"/>
          <w:sz w:val="24"/>
          <w:szCs w:val="24"/>
        </w:rPr>
      </w:pPr>
      <w:r w:rsidRPr="00291EC0">
        <w:rPr>
          <w:rFonts w:ascii="Times New Roman" w:hAnsi="Times New Roman" w:cs="Times New Roman"/>
          <w:sz w:val="24"/>
          <w:szCs w:val="24"/>
        </w:rPr>
        <w:t xml:space="preserve">To create the </w:t>
      </w:r>
      <w:r w:rsidR="00BE33F0" w:rsidRPr="00291EC0">
        <w:rPr>
          <w:rFonts w:ascii="Times New Roman" w:hAnsi="Times New Roman" w:cs="Times New Roman"/>
          <w:sz w:val="24"/>
          <w:szCs w:val="24"/>
        </w:rPr>
        <w:t xml:space="preserve">night-lights </w:t>
      </w:r>
      <w:r w:rsidRPr="00291EC0">
        <w:rPr>
          <w:rFonts w:ascii="Times New Roman" w:hAnsi="Times New Roman" w:cs="Times New Roman"/>
          <w:sz w:val="24"/>
          <w:szCs w:val="24"/>
        </w:rPr>
        <w:t xml:space="preserve">observations per </w:t>
      </w:r>
      <w:proofErr w:type="spellStart"/>
      <w:r w:rsidRPr="00291EC0">
        <w:rPr>
          <w:rFonts w:ascii="Times New Roman" w:hAnsi="Times New Roman" w:cs="Times New Roman"/>
          <w:sz w:val="24"/>
          <w:szCs w:val="24"/>
        </w:rPr>
        <w:t>Kecamatan</w:t>
      </w:r>
      <w:proofErr w:type="spellEnd"/>
      <w:r w:rsidRPr="00291EC0">
        <w:rPr>
          <w:rFonts w:ascii="Times New Roman" w:hAnsi="Times New Roman" w:cs="Times New Roman"/>
          <w:sz w:val="24"/>
          <w:szCs w:val="24"/>
        </w:rPr>
        <w:t xml:space="preserve"> per year</w:t>
      </w:r>
      <w:r w:rsidR="003B65F2" w:rsidRPr="00291EC0">
        <w:rPr>
          <w:rFonts w:ascii="Times New Roman" w:hAnsi="Times New Roman" w:cs="Times New Roman"/>
          <w:sz w:val="24"/>
          <w:szCs w:val="24"/>
        </w:rPr>
        <w:t xml:space="preserve"> for our regressions</w:t>
      </w:r>
      <w:r w:rsidRPr="00291EC0">
        <w:rPr>
          <w:rFonts w:ascii="Times New Roman" w:hAnsi="Times New Roman" w:cs="Times New Roman"/>
          <w:sz w:val="24"/>
          <w:szCs w:val="24"/>
        </w:rPr>
        <w:t>,</w:t>
      </w:r>
      <w:r w:rsidR="003B65F2" w:rsidRPr="00291EC0">
        <w:rPr>
          <w:rFonts w:ascii="Times New Roman" w:hAnsi="Times New Roman" w:cs="Times New Roman"/>
          <w:sz w:val="24"/>
          <w:szCs w:val="24"/>
        </w:rPr>
        <w:t xml:space="preserve"> to be consistent with our GDP analysis, which is the sum of economic activity within a unit,</w:t>
      </w:r>
      <w:r w:rsidRPr="00291EC0">
        <w:rPr>
          <w:rFonts w:ascii="Times New Roman" w:hAnsi="Times New Roman" w:cs="Times New Roman"/>
          <w:sz w:val="24"/>
          <w:szCs w:val="24"/>
        </w:rPr>
        <w:t xml:space="preserve"> </w:t>
      </w:r>
      <w:r w:rsidR="004A2391" w:rsidRPr="00291EC0">
        <w:rPr>
          <w:rFonts w:ascii="Times New Roman" w:hAnsi="Times New Roman" w:cs="Times New Roman"/>
          <w:sz w:val="24"/>
          <w:szCs w:val="24"/>
        </w:rPr>
        <w:t xml:space="preserve">we sum up the DNs </w:t>
      </w:r>
      <w:r w:rsidRPr="00291EC0">
        <w:rPr>
          <w:rFonts w:ascii="Times New Roman" w:eastAsiaTheme="minorEastAsia" w:hAnsi="Times New Roman" w:cs="Times New Roman"/>
          <w:sz w:val="24"/>
          <w:szCs w:val="24"/>
        </w:rPr>
        <w:t xml:space="preserve">of all pixels within </w:t>
      </w:r>
      <w:r w:rsidR="004A2391" w:rsidRPr="00291EC0">
        <w:rPr>
          <w:rFonts w:ascii="Times New Roman" w:eastAsiaTheme="minorEastAsia" w:hAnsi="Times New Roman" w:cs="Times New Roman"/>
          <w:sz w:val="24"/>
          <w:szCs w:val="24"/>
        </w:rPr>
        <w:t>a</w:t>
      </w:r>
      <w:r w:rsidRPr="00291EC0">
        <w:rPr>
          <w:rFonts w:ascii="Times New Roman" w:eastAsiaTheme="minorEastAsia" w:hAnsi="Times New Roman" w:cs="Times New Roman"/>
          <w:sz w:val="24"/>
          <w:szCs w:val="24"/>
        </w:rPr>
        <w:t xml:space="preserve"> sub-district’s border</w:t>
      </w:r>
      <w:r w:rsidR="003B65F2" w:rsidRPr="00291EC0">
        <w:rPr>
          <w:rFonts w:ascii="Times New Roman" w:eastAsiaTheme="minorEastAsia" w:hAnsi="Times New Roman" w:cs="Times New Roman"/>
          <w:sz w:val="24"/>
          <w:szCs w:val="24"/>
        </w:rPr>
        <w:t>s</w:t>
      </w:r>
      <w:r w:rsidR="00276877" w:rsidRPr="00291EC0">
        <w:rPr>
          <w:rFonts w:ascii="Times New Roman" w:eastAsiaTheme="minorEastAsia" w:hAnsi="Times New Roman" w:cs="Times New Roman"/>
          <w:sz w:val="24"/>
          <w:szCs w:val="24"/>
        </w:rPr>
        <w:t xml:space="preserve">. </w:t>
      </w:r>
      <w:r w:rsidR="003B65F2" w:rsidRPr="00291EC0">
        <w:rPr>
          <w:rFonts w:ascii="Times New Roman" w:hAnsi="Times New Roman" w:cs="Times New Roman"/>
          <w:sz w:val="24"/>
          <w:szCs w:val="24"/>
        </w:rPr>
        <w:t>T</w:t>
      </w:r>
      <w:r w:rsidR="00276877" w:rsidRPr="00291EC0">
        <w:rPr>
          <w:rFonts w:ascii="Times New Roman" w:hAnsi="Times New Roman" w:cs="Times New Roman"/>
          <w:sz w:val="24"/>
          <w:szCs w:val="24"/>
        </w:rPr>
        <w:t>he</w:t>
      </w:r>
      <w:r w:rsidR="003B65F2" w:rsidRPr="00291EC0">
        <w:rPr>
          <w:rFonts w:ascii="Times New Roman" w:hAnsi="Times New Roman" w:cs="Times New Roman"/>
          <w:sz w:val="24"/>
          <w:szCs w:val="24"/>
        </w:rPr>
        <w:t>se</w:t>
      </w:r>
      <w:r w:rsidR="00276877" w:rsidRPr="00291EC0">
        <w:rPr>
          <w:rFonts w:ascii="Times New Roman" w:hAnsi="Times New Roman" w:cs="Times New Roman"/>
          <w:sz w:val="24"/>
          <w:szCs w:val="24"/>
        </w:rPr>
        <w:t xml:space="preserve"> data</w:t>
      </w:r>
      <w:r w:rsidR="00FA1B88" w:rsidRPr="00291EC0">
        <w:rPr>
          <w:rFonts w:ascii="Times New Roman" w:hAnsi="Times New Roman" w:cs="Times New Roman"/>
          <w:sz w:val="24"/>
          <w:szCs w:val="24"/>
        </w:rPr>
        <w:t xml:space="preserve"> are not normally distributed and</w:t>
      </w:r>
      <w:r w:rsidR="00276877" w:rsidRPr="00291EC0">
        <w:rPr>
          <w:rFonts w:ascii="Times New Roman" w:hAnsi="Times New Roman" w:cs="Times New Roman"/>
          <w:sz w:val="24"/>
          <w:szCs w:val="24"/>
        </w:rPr>
        <w:t xml:space="preserve"> show high levels of skewness (4.97) and kurtosis (33.87).</w:t>
      </w:r>
      <w:r w:rsidR="003938C3" w:rsidRPr="00291EC0">
        <w:rPr>
          <w:rFonts w:ascii="Times New Roman" w:hAnsi="Times New Roman" w:cs="Times New Roman"/>
          <w:sz w:val="24"/>
          <w:szCs w:val="24"/>
        </w:rPr>
        <w:t xml:space="preserve"> </w:t>
      </w:r>
      <w:r w:rsidR="00276877" w:rsidRPr="00291EC0">
        <w:rPr>
          <w:rFonts w:ascii="Times New Roman" w:hAnsi="Times New Roman" w:cs="Times New Roman"/>
          <w:sz w:val="24"/>
          <w:szCs w:val="24"/>
        </w:rPr>
        <w:t xml:space="preserve">We therefore </w:t>
      </w:r>
      <w:r w:rsidR="004A2391" w:rsidRPr="00291EC0">
        <w:rPr>
          <w:rFonts w:ascii="Times New Roman" w:eastAsiaTheme="minorEastAsia" w:hAnsi="Times New Roman" w:cs="Times New Roman"/>
          <w:sz w:val="24"/>
          <w:szCs w:val="24"/>
        </w:rPr>
        <w:t xml:space="preserve">follow </w:t>
      </w:r>
      <w:proofErr w:type="spellStart"/>
      <w:r w:rsidR="004A2391" w:rsidRPr="00291EC0">
        <w:rPr>
          <w:rFonts w:ascii="Times New Roman" w:hAnsi="Times New Roman" w:cs="Times New Roman"/>
          <w:sz w:val="24"/>
          <w:szCs w:val="24"/>
        </w:rPr>
        <w:t>Michalopoulos</w:t>
      </w:r>
      <w:proofErr w:type="spellEnd"/>
      <w:r w:rsidR="004A2391" w:rsidRPr="00291EC0">
        <w:rPr>
          <w:rFonts w:ascii="Times New Roman" w:hAnsi="Times New Roman" w:cs="Times New Roman"/>
          <w:sz w:val="24"/>
          <w:szCs w:val="24"/>
        </w:rPr>
        <w:t xml:space="preserve"> &amp; </w:t>
      </w:r>
      <w:proofErr w:type="spellStart"/>
      <w:r w:rsidR="004A2391" w:rsidRPr="00291EC0">
        <w:rPr>
          <w:rFonts w:ascii="Times New Roman" w:hAnsi="Times New Roman" w:cs="Times New Roman"/>
          <w:sz w:val="24"/>
          <w:szCs w:val="24"/>
        </w:rPr>
        <w:t>Papaioannou</w:t>
      </w:r>
      <w:proofErr w:type="spellEnd"/>
      <w:r w:rsidR="004A2391" w:rsidRPr="00291EC0">
        <w:rPr>
          <w:rFonts w:ascii="Times New Roman" w:hAnsi="Times New Roman" w:cs="Times New Roman"/>
          <w:sz w:val="24"/>
          <w:szCs w:val="24"/>
        </w:rPr>
        <w:t xml:space="preserve"> (2011) and Lowe (2014)</w:t>
      </w:r>
      <w:r w:rsidR="00276877" w:rsidRPr="00291EC0">
        <w:rPr>
          <w:rFonts w:ascii="Times New Roman" w:hAnsi="Times New Roman" w:cs="Times New Roman"/>
          <w:sz w:val="24"/>
          <w:szCs w:val="24"/>
        </w:rPr>
        <w:t xml:space="preserve"> and</w:t>
      </w:r>
      <w:r w:rsidR="004A2391" w:rsidRPr="00291EC0">
        <w:rPr>
          <w:rFonts w:ascii="Times New Roman" w:eastAsiaTheme="minorEastAsia" w:hAnsi="Times New Roman" w:cs="Times New Roman"/>
          <w:sz w:val="24"/>
          <w:szCs w:val="24"/>
        </w:rPr>
        <w:t xml:space="preserve"> log-transform the data as follows:</w:t>
      </w:r>
    </w:p>
    <w:p w14:paraId="7DE64994" w14:textId="71E9B0CD" w:rsidR="002E2166" w:rsidRPr="00291EC0" w:rsidRDefault="00BA1B5A" w:rsidP="002E2166">
      <w:pPr>
        <w:spacing w:line="360" w:lineRule="auto"/>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NL</m:t>
              </m:r>
            </m:e>
            <m:sub>
              <m:r>
                <m:rPr>
                  <m:sty m:val="p"/>
                </m:rPr>
                <w:rPr>
                  <w:rFonts w:ascii="Cambria Math" w:hAnsi="Cambria Math" w:cs="Times New Roman"/>
                  <w:sz w:val="24"/>
                  <w:szCs w:val="24"/>
                </w:rPr>
                <m:t>ct</m:t>
              </m:r>
            </m:sub>
          </m:sSub>
          <m:r>
            <m:rPr>
              <m:sty m:val="p"/>
            </m:rPr>
            <w:rPr>
              <w:rFonts w:ascii="Cambria Math" w:hAnsi="Cambria Math" w:cs="Times New Roman"/>
              <w:sz w:val="24"/>
              <w:szCs w:val="24"/>
            </w:rPr>
            <m:t>(log)=log</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n=1</m:t>
              </m:r>
            </m:sub>
            <m:sup>
              <m:r>
                <m:rPr>
                  <m:sty m:val="p"/>
                </m:rPr>
                <w:rPr>
                  <w:rFonts w:ascii="Cambria Math" w:hAnsi="Cambria Math" w:cs="Times New Roman"/>
                  <w:sz w:val="24"/>
                  <w:szCs w:val="24"/>
                </w:rPr>
                <m:t>N</m:t>
              </m:r>
            </m:sup>
            <m:e>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DN</m:t>
                      </m:r>
                    </m:e>
                    <m:sub>
                      <m:r>
                        <m:rPr>
                          <m:sty m:val="p"/>
                        </m:rPr>
                        <w:rPr>
                          <w:rFonts w:ascii="Cambria Math" w:hAnsi="Cambria Math" w:cs="Times New Roman"/>
                          <w:sz w:val="24"/>
                          <w:szCs w:val="24"/>
                        </w:rPr>
                        <m:t>nct</m:t>
                      </m:r>
                    </m:sub>
                  </m:sSub>
                  <m:r>
                    <m:rPr>
                      <m:sty m:val="p"/>
                    </m:rPr>
                    <w:rPr>
                      <w:rFonts w:ascii="Cambria Math" w:hAnsi="Cambria Math" w:cs="Times New Roman"/>
                      <w:sz w:val="24"/>
                      <w:szCs w:val="24"/>
                    </w:rPr>
                    <m:t>+</m:t>
                  </m:r>
                  <m:r>
                    <w:rPr>
                      <w:rFonts w:ascii="Cambria Math" w:hAnsi="Cambria Math" w:cs="Times New Roman"/>
                      <w:sz w:val="24"/>
                      <w:szCs w:val="24"/>
                    </w:rPr>
                    <m:t>0.001</m:t>
                  </m:r>
                </m:e>
              </m:d>
            </m:e>
          </m:nary>
        </m:oMath>
      </m:oMathPara>
    </w:p>
    <w:p w14:paraId="06A1B764" w14:textId="335E9ED1" w:rsidR="002E2166" w:rsidRPr="00291EC0" w:rsidRDefault="002E2166" w:rsidP="00263B10">
      <w:pPr>
        <w:keepNext/>
        <w:spacing w:line="480" w:lineRule="auto"/>
        <w:rPr>
          <w:rFonts w:ascii="Times New Roman" w:eastAsiaTheme="minorEastAsia" w:hAnsi="Times New Roman" w:cs="Times New Roman"/>
          <w:sz w:val="24"/>
          <w:szCs w:val="24"/>
        </w:rPr>
      </w:pPr>
      <w:r w:rsidRPr="00291EC0">
        <w:rPr>
          <w:rFonts w:ascii="Times New Roman" w:hAnsi="Times New Roman" w:cs="Times New Roman"/>
          <w:sz w:val="24"/>
          <w:szCs w:val="24"/>
        </w:rPr>
        <w:t xml:space="preserve">Where </w:t>
      </w:r>
      <w:r w:rsidRPr="00291EC0">
        <w:rPr>
          <w:rFonts w:ascii="Times New Roman" w:hAnsi="Times New Roman" w:cs="Times New Roman"/>
          <w:i/>
          <w:sz w:val="24"/>
          <w:szCs w:val="24"/>
        </w:rPr>
        <w:t>c</w:t>
      </w:r>
      <w:r w:rsidRPr="00291EC0">
        <w:rPr>
          <w:rFonts w:ascii="Times New Roman" w:hAnsi="Times New Roman" w:cs="Times New Roman"/>
          <w:sz w:val="24"/>
          <w:szCs w:val="24"/>
        </w:rPr>
        <w:t xml:space="preserve"> denotes the </w:t>
      </w:r>
      <w:proofErr w:type="spellStart"/>
      <w:r w:rsidRPr="00291EC0">
        <w:rPr>
          <w:rFonts w:ascii="Times New Roman" w:hAnsi="Times New Roman" w:cs="Times New Roman"/>
          <w:sz w:val="24"/>
          <w:szCs w:val="24"/>
        </w:rPr>
        <w:t>Kecamatan</w:t>
      </w:r>
      <w:proofErr w:type="spellEnd"/>
      <w:r w:rsidRPr="00291EC0">
        <w:rPr>
          <w:rFonts w:ascii="Times New Roman" w:hAnsi="Times New Roman" w:cs="Times New Roman"/>
          <w:sz w:val="24"/>
          <w:szCs w:val="24"/>
        </w:rPr>
        <w:t xml:space="preserve">, </w:t>
      </w:r>
      <w:r w:rsidR="003952A5" w:rsidRPr="00291EC0">
        <w:rPr>
          <w:rFonts w:ascii="Times New Roman" w:hAnsi="Times New Roman" w:cs="Times New Roman"/>
          <w:i/>
          <w:sz w:val="24"/>
          <w:szCs w:val="24"/>
        </w:rPr>
        <w:t>N</w:t>
      </w:r>
      <w:r w:rsidR="003952A5" w:rsidRPr="00291EC0">
        <w:rPr>
          <w:rFonts w:ascii="Times New Roman" w:hAnsi="Times New Roman" w:cs="Times New Roman"/>
          <w:sz w:val="24"/>
          <w:szCs w:val="24"/>
        </w:rPr>
        <w:t xml:space="preserve"> </w:t>
      </w:r>
      <w:r w:rsidRPr="00291EC0">
        <w:rPr>
          <w:rFonts w:ascii="Times New Roman" w:hAnsi="Times New Roman" w:cs="Times New Roman"/>
          <w:sz w:val="24"/>
          <w:szCs w:val="24"/>
        </w:rPr>
        <w:t xml:space="preserve">denotes the number of </w:t>
      </w:r>
      <w:r w:rsidR="003952A5" w:rsidRPr="00291EC0">
        <w:rPr>
          <w:rFonts w:ascii="Times New Roman" w:hAnsi="Times New Roman" w:cs="Times New Roman"/>
          <w:sz w:val="24"/>
          <w:szCs w:val="24"/>
        </w:rPr>
        <w:t xml:space="preserve">grid-cells </w:t>
      </w:r>
      <w:r w:rsidRPr="00291EC0">
        <w:rPr>
          <w:rFonts w:ascii="Times New Roman" w:hAnsi="Times New Roman" w:cs="Times New Roman"/>
          <w:sz w:val="24"/>
          <w:szCs w:val="24"/>
        </w:rPr>
        <w:t xml:space="preserve">within a </w:t>
      </w:r>
      <w:proofErr w:type="spellStart"/>
      <w:r w:rsidRPr="00291EC0">
        <w:rPr>
          <w:rFonts w:ascii="Times New Roman" w:hAnsi="Times New Roman" w:cs="Times New Roman"/>
          <w:sz w:val="24"/>
          <w:szCs w:val="24"/>
        </w:rPr>
        <w:t>Kecamatan</w:t>
      </w:r>
      <w:proofErr w:type="spellEnd"/>
      <w:r w:rsidRPr="00291EC0">
        <w:rPr>
          <w:rFonts w:ascii="Times New Roman" w:hAnsi="Times New Roman" w:cs="Times New Roman"/>
          <w:sz w:val="24"/>
          <w:szCs w:val="24"/>
        </w:rPr>
        <w:t xml:space="preserve">, and </w:t>
      </w:r>
      <w:r w:rsidRPr="00291EC0">
        <w:rPr>
          <w:rFonts w:ascii="Times New Roman" w:hAnsi="Times New Roman" w:cs="Times New Roman"/>
          <w:i/>
          <w:sz w:val="24"/>
          <w:szCs w:val="24"/>
        </w:rPr>
        <w:t xml:space="preserve">t </w:t>
      </w:r>
      <w:r w:rsidRPr="00291EC0">
        <w:rPr>
          <w:rFonts w:ascii="Times New Roman" w:hAnsi="Times New Roman" w:cs="Times New Roman"/>
          <w:sz w:val="24"/>
          <w:szCs w:val="24"/>
        </w:rPr>
        <w:t>denotes the year.</w:t>
      </w:r>
      <w:r w:rsidR="00276877" w:rsidRPr="00291EC0">
        <w:rPr>
          <w:rFonts w:ascii="Times New Roman" w:hAnsi="Times New Roman" w:cs="Times New Roman"/>
          <w:sz w:val="24"/>
          <w:szCs w:val="24"/>
        </w:rPr>
        <w:t xml:space="preserve"> Results are robust if we replace this log-transformation with an alternative inverse hyperbolic sine transformation, which transforms DNs as follows (detailed results not shown):</w:t>
      </w:r>
      <w:r w:rsidRPr="00291EC0">
        <w:rPr>
          <w:rFonts w:ascii="Times New Roman" w:eastAsiaTheme="minorEastAsia" w:hAnsi="Times New Roman" w:cs="Times New Roman"/>
          <w:sz w:val="24"/>
          <w:szCs w:val="24"/>
        </w:rPr>
        <w:t xml:space="preserve">  </w:t>
      </w:r>
    </w:p>
    <w:p w14:paraId="3B1606FF" w14:textId="37F884F3" w:rsidR="00276877" w:rsidRPr="00291EC0" w:rsidRDefault="00BA1B5A" w:rsidP="00276877">
      <w:pPr>
        <w:spacing w:line="360" w:lineRule="auto"/>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NL</m:t>
              </m:r>
            </m:e>
            <m:sub>
              <m:r>
                <m:rPr>
                  <m:sty m:val="p"/>
                </m:rPr>
                <w:rPr>
                  <w:rFonts w:ascii="Cambria Math" w:hAnsi="Cambria Math" w:cs="Times New Roman"/>
                  <w:sz w:val="24"/>
                  <w:szCs w:val="24"/>
                </w:rPr>
                <m:t>ct</m:t>
              </m:r>
            </m:sub>
          </m:sSub>
          <m:r>
            <m:rPr>
              <m:sty m:val="p"/>
            </m:rPr>
            <w:rPr>
              <w:rFonts w:ascii="Cambria Math" w:hAnsi="Cambria Math" w:cs="Times New Roman"/>
              <w:sz w:val="24"/>
              <w:szCs w:val="24"/>
            </w:rPr>
            <m:t>(inv_hyperbolic_sine)=log</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n=1</m:t>
              </m:r>
            </m:sub>
            <m:sup>
              <m:r>
                <m:rPr>
                  <m:sty m:val="p"/>
                </m:rPr>
                <w:rPr>
                  <w:rFonts w:ascii="Cambria Math" w:hAnsi="Cambria Math" w:cs="Times New Roman"/>
                  <w:sz w:val="24"/>
                  <w:szCs w:val="24"/>
                </w:rPr>
                <m:t>N</m:t>
              </m:r>
            </m:sup>
            <m:e>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DN</m:t>
                      </m:r>
                    </m:e>
                    <m:sub>
                      <m:r>
                        <m:rPr>
                          <m:sty m:val="p"/>
                        </m:rPr>
                        <w:rPr>
                          <w:rFonts w:ascii="Cambria Math" w:hAnsi="Cambria Math" w:cs="Times New Roman"/>
                          <w:sz w:val="24"/>
                          <w:szCs w:val="24"/>
                        </w:rPr>
                        <m:t>nct</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m:rPr>
                                  <m:sty m:val="p"/>
                                </m:rPr>
                                <w:rPr>
                                  <w:rFonts w:ascii="Cambria Math" w:hAnsi="Cambria Math" w:cs="Times New Roman"/>
                                  <w:sz w:val="24"/>
                                  <w:szCs w:val="24"/>
                                </w:rPr>
                                <m:t>DN</m:t>
                              </m:r>
                            </m:e>
                            <m:sub>
                              <m:r>
                                <m:rPr>
                                  <m:sty m:val="p"/>
                                </m:rPr>
                                <w:rPr>
                                  <w:rFonts w:ascii="Cambria Math" w:hAnsi="Cambria Math" w:cs="Times New Roman"/>
                                  <w:sz w:val="24"/>
                                  <w:szCs w:val="24"/>
                                </w:rPr>
                                <m:t>nct</m:t>
                              </m:r>
                            </m:sub>
                            <m:sup>
                              <m:r>
                                <w:rPr>
                                  <w:rFonts w:ascii="Cambria Math" w:hAnsi="Cambria Math" w:cs="Times New Roman"/>
                                  <w:sz w:val="24"/>
                                  <w:szCs w:val="24"/>
                                </w:rPr>
                                <m:t>2</m:t>
                              </m:r>
                            </m:sup>
                          </m:sSubSup>
                          <m:r>
                            <m:rPr>
                              <m:sty m:val="p"/>
                            </m:rPr>
                            <w:rPr>
                              <w:rFonts w:ascii="Cambria Math" w:hAnsi="Cambria Math" w:cs="Times New Roman"/>
                              <w:sz w:val="24"/>
                              <w:szCs w:val="24"/>
                            </w:rPr>
                            <m:t>+1</m:t>
                          </m:r>
                        </m:e>
                      </m:d>
                    </m:e>
                    <m:sup>
                      <m:r>
                        <m:rPr>
                          <m:sty m:val="p"/>
                        </m:rPr>
                        <w:rPr>
                          <w:rFonts w:ascii="Cambria Math" w:hAnsi="Cambria Math" w:cs="Times New Roman"/>
                          <w:sz w:val="24"/>
                          <w:szCs w:val="24"/>
                        </w:rPr>
                        <m:t>1/2</m:t>
                      </m:r>
                    </m:sup>
                  </m:sSup>
                  <m:r>
                    <m:rPr>
                      <m:sty m:val="p"/>
                    </m:rPr>
                    <w:rPr>
                      <w:rFonts w:ascii="Cambria Math" w:hAnsi="Cambria Math" w:cs="Times New Roman"/>
                      <w:sz w:val="24"/>
                      <w:szCs w:val="24"/>
                    </w:rPr>
                    <m:t xml:space="preserve"> </m:t>
                  </m:r>
                </m:e>
              </m:d>
            </m:e>
          </m:nary>
        </m:oMath>
      </m:oMathPara>
    </w:p>
    <w:p w14:paraId="13000DBB" w14:textId="1822D264" w:rsidR="001D7319" w:rsidRPr="00291EC0" w:rsidRDefault="00F461AD" w:rsidP="00263B10">
      <w:pPr>
        <w:keepNext/>
        <w:spacing w:line="480" w:lineRule="auto"/>
        <w:rPr>
          <w:rFonts w:ascii="Times New Roman" w:hAnsi="Times New Roman" w:cs="Times New Roman"/>
          <w:sz w:val="24"/>
          <w:szCs w:val="24"/>
        </w:rPr>
      </w:pPr>
      <w:r w:rsidRPr="00291EC0">
        <w:rPr>
          <w:rFonts w:ascii="Times New Roman" w:eastAsiaTheme="minorEastAsia" w:hAnsi="Times New Roman" w:cs="Times New Roman"/>
          <w:sz w:val="24"/>
          <w:szCs w:val="24"/>
        </w:rPr>
        <w:t>The use of n</w:t>
      </w:r>
      <w:r w:rsidR="001D7319" w:rsidRPr="00291EC0">
        <w:rPr>
          <w:rFonts w:ascii="Times New Roman" w:eastAsiaTheme="minorEastAsia" w:hAnsi="Times New Roman" w:cs="Times New Roman"/>
          <w:sz w:val="24"/>
          <w:szCs w:val="24"/>
        </w:rPr>
        <w:t>ight-lights data</w:t>
      </w:r>
      <w:r w:rsidRPr="00291EC0">
        <w:rPr>
          <w:rFonts w:ascii="Times New Roman" w:eastAsiaTheme="minorEastAsia" w:hAnsi="Times New Roman" w:cs="Times New Roman"/>
          <w:sz w:val="24"/>
          <w:szCs w:val="24"/>
        </w:rPr>
        <w:t xml:space="preserve"> as a </w:t>
      </w:r>
      <w:r w:rsidR="00797860" w:rsidRPr="00291EC0">
        <w:rPr>
          <w:rFonts w:ascii="Times New Roman" w:eastAsiaTheme="minorEastAsia" w:hAnsi="Times New Roman" w:cs="Times New Roman"/>
          <w:sz w:val="24"/>
          <w:szCs w:val="24"/>
        </w:rPr>
        <w:t>proxy for</w:t>
      </w:r>
      <w:r w:rsidRPr="00291EC0">
        <w:rPr>
          <w:rFonts w:ascii="Times New Roman" w:eastAsiaTheme="minorEastAsia" w:hAnsi="Times New Roman" w:cs="Times New Roman"/>
          <w:sz w:val="24"/>
          <w:szCs w:val="24"/>
        </w:rPr>
        <w:t xml:space="preserve"> local</w:t>
      </w:r>
      <w:r w:rsidR="001D7319" w:rsidRPr="00291EC0">
        <w:rPr>
          <w:rFonts w:ascii="Times New Roman" w:eastAsiaTheme="minorEastAsia" w:hAnsi="Times New Roman" w:cs="Times New Roman"/>
          <w:sz w:val="24"/>
          <w:szCs w:val="24"/>
        </w:rPr>
        <w:t xml:space="preserve"> </w:t>
      </w:r>
      <w:r w:rsidRPr="00291EC0">
        <w:rPr>
          <w:rFonts w:ascii="Times New Roman" w:eastAsiaTheme="minorEastAsia" w:hAnsi="Times New Roman" w:cs="Times New Roman"/>
          <w:sz w:val="24"/>
          <w:szCs w:val="24"/>
        </w:rPr>
        <w:t>economic output is</w:t>
      </w:r>
      <w:r w:rsidR="001D7319" w:rsidRPr="00291EC0">
        <w:rPr>
          <w:rFonts w:ascii="Times New Roman" w:eastAsiaTheme="minorEastAsia" w:hAnsi="Times New Roman" w:cs="Times New Roman"/>
          <w:sz w:val="24"/>
          <w:szCs w:val="24"/>
        </w:rPr>
        <w:t xml:space="preserve"> not uncontroversial </w:t>
      </w:r>
      <w:r w:rsidRPr="00291EC0">
        <w:rPr>
          <w:rFonts w:ascii="Times New Roman" w:eastAsiaTheme="minorEastAsia" w:hAnsi="Times New Roman" w:cs="Times New Roman"/>
          <w:sz w:val="24"/>
          <w:szCs w:val="24"/>
        </w:rPr>
        <w:t>(for a discussion see e.g. Addison and Stewart 2015</w:t>
      </w:r>
      <w:r w:rsidR="00366E69" w:rsidRPr="00291EC0">
        <w:rPr>
          <w:rFonts w:ascii="Times New Roman" w:eastAsiaTheme="minorEastAsia" w:hAnsi="Times New Roman" w:cs="Times New Roman"/>
          <w:sz w:val="24"/>
          <w:szCs w:val="24"/>
        </w:rPr>
        <w:t xml:space="preserve"> and </w:t>
      </w:r>
      <w:proofErr w:type="spellStart"/>
      <w:r w:rsidR="00366E69" w:rsidRPr="00291EC0">
        <w:rPr>
          <w:rFonts w:ascii="Times New Roman" w:eastAsiaTheme="minorEastAsia" w:hAnsi="Times New Roman" w:cs="Times New Roman"/>
          <w:sz w:val="24"/>
          <w:szCs w:val="24"/>
        </w:rPr>
        <w:t>Bluhm</w:t>
      </w:r>
      <w:proofErr w:type="spellEnd"/>
      <w:r w:rsidR="00366E69" w:rsidRPr="00291EC0">
        <w:rPr>
          <w:rFonts w:ascii="Times New Roman" w:eastAsiaTheme="minorEastAsia" w:hAnsi="Times New Roman" w:cs="Times New Roman"/>
          <w:sz w:val="24"/>
          <w:szCs w:val="24"/>
        </w:rPr>
        <w:t xml:space="preserve"> and Krause </w:t>
      </w:r>
      <w:r w:rsidR="009D449E" w:rsidRPr="00291EC0">
        <w:rPr>
          <w:rFonts w:ascii="Times New Roman" w:eastAsiaTheme="minorEastAsia" w:hAnsi="Times New Roman" w:cs="Times New Roman"/>
          <w:sz w:val="24"/>
          <w:szCs w:val="24"/>
        </w:rPr>
        <w:t>2018</w:t>
      </w:r>
      <w:r w:rsidRPr="00291EC0">
        <w:rPr>
          <w:rFonts w:ascii="Times New Roman" w:eastAsiaTheme="minorEastAsia" w:hAnsi="Times New Roman" w:cs="Times New Roman"/>
          <w:sz w:val="24"/>
          <w:szCs w:val="24"/>
        </w:rPr>
        <w:t xml:space="preserve">). </w:t>
      </w:r>
      <w:r w:rsidR="009D449E" w:rsidRPr="00291EC0">
        <w:rPr>
          <w:rFonts w:ascii="Times New Roman" w:eastAsiaTheme="minorEastAsia" w:hAnsi="Times New Roman" w:cs="Times New Roman"/>
          <w:sz w:val="24"/>
          <w:szCs w:val="24"/>
        </w:rPr>
        <w:t xml:space="preserve">Even for the purpose of measuring luminosity, the satellite data face problems of measurement error due to deteriorating satellite performance over time, geo-location errors, blooming and top-coding at high luminosity. </w:t>
      </w:r>
      <w:r w:rsidRPr="00291EC0">
        <w:rPr>
          <w:rFonts w:ascii="Times New Roman" w:eastAsiaTheme="minorEastAsia" w:hAnsi="Times New Roman" w:cs="Times New Roman"/>
          <w:sz w:val="24"/>
          <w:szCs w:val="24"/>
        </w:rPr>
        <w:t xml:space="preserve">That said, recent evidence </w:t>
      </w:r>
      <w:r w:rsidR="00E77C34" w:rsidRPr="00291EC0">
        <w:rPr>
          <w:rFonts w:ascii="Times New Roman" w:eastAsiaTheme="minorEastAsia" w:hAnsi="Times New Roman" w:cs="Times New Roman"/>
          <w:sz w:val="24"/>
          <w:szCs w:val="24"/>
        </w:rPr>
        <w:t xml:space="preserve">suggests </w:t>
      </w:r>
      <w:r w:rsidR="00797860" w:rsidRPr="00291EC0">
        <w:rPr>
          <w:rFonts w:ascii="Times New Roman" w:eastAsiaTheme="minorEastAsia" w:hAnsi="Times New Roman" w:cs="Times New Roman"/>
          <w:sz w:val="24"/>
          <w:szCs w:val="24"/>
        </w:rPr>
        <w:t xml:space="preserve">night-lights data </w:t>
      </w:r>
      <w:r w:rsidRPr="00291EC0">
        <w:rPr>
          <w:rFonts w:ascii="Times New Roman" w:eastAsiaTheme="minorEastAsia" w:hAnsi="Times New Roman" w:cs="Times New Roman"/>
          <w:sz w:val="24"/>
          <w:szCs w:val="24"/>
        </w:rPr>
        <w:t xml:space="preserve">serve quite well for predicting local economic outcomes (see Weidman &amp; </w:t>
      </w:r>
      <w:proofErr w:type="spellStart"/>
      <w:r w:rsidRPr="00291EC0">
        <w:rPr>
          <w:rFonts w:ascii="Times New Roman" w:eastAsiaTheme="minorEastAsia" w:hAnsi="Times New Roman" w:cs="Times New Roman"/>
          <w:sz w:val="24"/>
          <w:szCs w:val="24"/>
        </w:rPr>
        <w:t>Schutte</w:t>
      </w:r>
      <w:proofErr w:type="spellEnd"/>
      <w:r w:rsidRPr="00291EC0">
        <w:rPr>
          <w:rFonts w:ascii="Times New Roman" w:eastAsiaTheme="minorEastAsia" w:hAnsi="Times New Roman" w:cs="Times New Roman"/>
          <w:sz w:val="24"/>
          <w:szCs w:val="24"/>
        </w:rPr>
        <w:t xml:space="preserve"> 2016). Moreover, </w:t>
      </w:r>
      <w:r w:rsidR="00366E69" w:rsidRPr="00291EC0">
        <w:rPr>
          <w:rFonts w:ascii="Times New Roman" w:eastAsiaTheme="minorEastAsia" w:hAnsi="Times New Roman" w:cs="Times New Roman"/>
          <w:sz w:val="24"/>
          <w:szCs w:val="24"/>
        </w:rPr>
        <w:t xml:space="preserve">the problem </w:t>
      </w:r>
      <w:r w:rsidR="00366E69" w:rsidRPr="00291EC0">
        <w:rPr>
          <w:rFonts w:ascii="Times New Roman" w:eastAsiaTheme="minorEastAsia" w:hAnsi="Times New Roman" w:cs="Times New Roman"/>
          <w:sz w:val="24"/>
          <w:szCs w:val="24"/>
        </w:rPr>
        <w:lastRenderedPageBreak/>
        <w:t xml:space="preserve">of top-coding of night-lights data in particularly densely populated areas identified by </w:t>
      </w:r>
      <w:proofErr w:type="spellStart"/>
      <w:r w:rsidR="00366E69" w:rsidRPr="00291EC0">
        <w:rPr>
          <w:rFonts w:ascii="Times New Roman" w:eastAsiaTheme="minorEastAsia" w:hAnsi="Times New Roman" w:cs="Times New Roman"/>
          <w:sz w:val="24"/>
          <w:szCs w:val="24"/>
        </w:rPr>
        <w:t>Bluhm</w:t>
      </w:r>
      <w:proofErr w:type="spellEnd"/>
      <w:r w:rsidR="00366E69" w:rsidRPr="00291EC0">
        <w:rPr>
          <w:rFonts w:ascii="Times New Roman" w:eastAsiaTheme="minorEastAsia" w:hAnsi="Times New Roman" w:cs="Times New Roman"/>
          <w:sz w:val="24"/>
          <w:szCs w:val="24"/>
        </w:rPr>
        <w:t xml:space="preserve"> and Krause (</w:t>
      </w:r>
      <w:r w:rsidR="009D449E" w:rsidRPr="00291EC0">
        <w:rPr>
          <w:rFonts w:ascii="Times New Roman" w:eastAsiaTheme="minorEastAsia" w:hAnsi="Times New Roman" w:cs="Times New Roman"/>
          <w:sz w:val="24"/>
          <w:szCs w:val="24"/>
        </w:rPr>
        <w:t>2018</w:t>
      </w:r>
      <w:r w:rsidR="00366E69" w:rsidRPr="00291EC0">
        <w:rPr>
          <w:rFonts w:ascii="Times New Roman" w:eastAsiaTheme="minorEastAsia" w:hAnsi="Times New Roman" w:cs="Times New Roman"/>
          <w:sz w:val="24"/>
          <w:szCs w:val="24"/>
        </w:rPr>
        <w:t>) is hardly relevant for Aceh.</w:t>
      </w:r>
      <w:r w:rsidR="009D449E" w:rsidRPr="00291EC0">
        <w:rPr>
          <w:rFonts w:ascii="Times New Roman" w:eastAsiaTheme="minorEastAsia" w:hAnsi="Times New Roman" w:cs="Times New Roman"/>
          <w:sz w:val="24"/>
          <w:szCs w:val="24"/>
        </w:rPr>
        <w:t xml:space="preserve"> </w:t>
      </w:r>
      <w:r w:rsidR="00D651E5" w:rsidRPr="00291EC0">
        <w:rPr>
          <w:rFonts w:ascii="Times New Roman" w:eastAsiaTheme="minorEastAsia" w:hAnsi="Times New Roman" w:cs="Times New Roman"/>
          <w:sz w:val="24"/>
          <w:szCs w:val="24"/>
        </w:rPr>
        <w:t>Also</w:t>
      </w:r>
      <w:r w:rsidR="009D449E" w:rsidRPr="00291EC0">
        <w:rPr>
          <w:rFonts w:ascii="Times New Roman" w:eastAsiaTheme="minorEastAsia" w:hAnsi="Times New Roman" w:cs="Times New Roman"/>
          <w:sz w:val="24"/>
          <w:szCs w:val="24"/>
        </w:rPr>
        <w:t xml:space="preserve">, our use of time and sub-district fixed effects follow the advice in </w:t>
      </w:r>
      <w:proofErr w:type="spellStart"/>
      <w:r w:rsidR="009D449E" w:rsidRPr="00291EC0">
        <w:rPr>
          <w:rFonts w:ascii="Times New Roman" w:eastAsiaTheme="minorEastAsia" w:hAnsi="Times New Roman" w:cs="Times New Roman"/>
          <w:sz w:val="24"/>
          <w:szCs w:val="24"/>
        </w:rPr>
        <w:t>Bluhm</w:t>
      </w:r>
      <w:proofErr w:type="spellEnd"/>
      <w:r w:rsidR="009D449E" w:rsidRPr="00291EC0">
        <w:rPr>
          <w:rFonts w:ascii="Times New Roman" w:eastAsiaTheme="minorEastAsia" w:hAnsi="Times New Roman" w:cs="Times New Roman"/>
          <w:sz w:val="24"/>
          <w:szCs w:val="24"/>
        </w:rPr>
        <w:t xml:space="preserve"> and Krause (2018) on how to mitigate the measurement error. All our night-lights data come from one satellite only, so we do not need to worry about heterogeneity and potentially idiosyncratic measurement error that stems from using data from different satellites</w:t>
      </w:r>
      <w:r w:rsidR="00D651E5" w:rsidRPr="00291EC0">
        <w:rPr>
          <w:rFonts w:ascii="Times New Roman" w:eastAsiaTheme="minorEastAsia" w:hAnsi="Times New Roman" w:cs="Times New Roman"/>
          <w:sz w:val="24"/>
          <w:szCs w:val="24"/>
        </w:rPr>
        <w:t xml:space="preserve"> and which </w:t>
      </w:r>
      <w:proofErr w:type="spellStart"/>
      <w:r w:rsidR="00D651E5" w:rsidRPr="00291EC0">
        <w:rPr>
          <w:rFonts w:ascii="Times New Roman" w:eastAsiaTheme="minorEastAsia" w:hAnsi="Times New Roman" w:cs="Times New Roman"/>
          <w:sz w:val="24"/>
          <w:szCs w:val="24"/>
        </w:rPr>
        <w:t>Bluhm</w:t>
      </w:r>
      <w:proofErr w:type="spellEnd"/>
      <w:r w:rsidR="00D651E5" w:rsidRPr="00291EC0">
        <w:rPr>
          <w:rFonts w:ascii="Times New Roman" w:eastAsiaTheme="minorEastAsia" w:hAnsi="Times New Roman" w:cs="Times New Roman"/>
          <w:sz w:val="24"/>
          <w:szCs w:val="24"/>
        </w:rPr>
        <w:t xml:space="preserve"> and Krause (2018) correct for with dummy variables for each satellite</w:t>
      </w:r>
      <w:r w:rsidR="009D449E" w:rsidRPr="00291EC0">
        <w:rPr>
          <w:rFonts w:ascii="Times New Roman" w:eastAsiaTheme="minorEastAsia" w:hAnsi="Times New Roman" w:cs="Times New Roman"/>
          <w:sz w:val="24"/>
          <w:szCs w:val="24"/>
        </w:rPr>
        <w:t>.</w:t>
      </w:r>
      <w:r w:rsidR="00366E69" w:rsidRPr="00291EC0">
        <w:rPr>
          <w:rFonts w:ascii="Times New Roman" w:eastAsiaTheme="minorEastAsia" w:hAnsi="Times New Roman" w:cs="Times New Roman"/>
          <w:sz w:val="24"/>
          <w:szCs w:val="24"/>
        </w:rPr>
        <w:t xml:space="preserve"> </w:t>
      </w:r>
      <w:proofErr w:type="gramStart"/>
      <w:r w:rsidR="00845318" w:rsidRPr="00291EC0">
        <w:rPr>
          <w:rFonts w:ascii="Times New Roman" w:eastAsiaTheme="minorEastAsia" w:hAnsi="Times New Roman" w:cs="Times New Roman"/>
          <w:sz w:val="24"/>
          <w:szCs w:val="24"/>
        </w:rPr>
        <w:t>Gillespie et al. (2014) show that the evidence from night-lights data in Aceh and North Sumatra after the tsunami is consistent with evidence from a large-scale longitudinal household survey</w:t>
      </w:r>
      <w:r w:rsidR="001D7319" w:rsidRPr="00291EC0">
        <w:rPr>
          <w:rFonts w:ascii="Times New Roman" w:eastAsiaTheme="minorEastAsia" w:hAnsi="Times New Roman" w:cs="Times New Roman"/>
          <w:sz w:val="24"/>
          <w:szCs w:val="24"/>
        </w:rPr>
        <w:t>.</w:t>
      </w:r>
      <w:proofErr w:type="gramEnd"/>
      <w:r w:rsidR="001D7319" w:rsidRPr="00291EC0">
        <w:rPr>
          <w:rFonts w:ascii="Times New Roman" w:eastAsiaTheme="minorEastAsia" w:hAnsi="Times New Roman" w:cs="Times New Roman"/>
          <w:sz w:val="24"/>
          <w:szCs w:val="24"/>
        </w:rPr>
        <w:t xml:space="preserve"> </w:t>
      </w:r>
      <w:r w:rsidR="00B479B2" w:rsidRPr="00291EC0">
        <w:rPr>
          <w:rFonts w:ascii="Times New Roman" w:eastAsiaTheme="minorEastAsia" w:hAnsi="Times New Roman" w:cs="Times New Roman"/>
          <w:sz w:val="24"/>
          <w:szCs w:val="24"/>
        </w:rPr>
        <w:t>Given</w:t>
      </w:r>
      <w:r w:rsidRPr="00291EC0">
        <w:rPr>
          <w:rFonts w:ascii="Times New Roman" w:eastAsiaTheme="minorEastAsia" w:hAnsi="Times New Roman" w:cs="Times New Roman"/>
          <w:sz w:val="24"/>
          <w:szCs w:val="24"/>
        </w:rPr>
        <w:t xml:space="preserve"> these recent findings, we</w:t>
      </w:r>
      <w:r w:rsidR="001D7319" w:rsidRPr="00291EC0">
        <w:rPr>
          <w:rFonts w:ascii="Times New Roman" w:eastAsiaTheme="minorEastAsia" w:hAnsi="Times New Roman" w:cs="Times New Roman"/>
          <w:sz w:val="24"/>
          <w:szCs w:val="24"/>
        </w:rPr>
        <w:t xml:space="preserve"> use </w:t>
      </w:r>
      <w:r w:rsidRPr="00291EC0">
        <w:rPr>
          <w:rFonts w:ascii="Times New Roman" w:eastAsiaTheme="minorEastAsia" w:hAnsi="Times New Roman" w:cs="Times New Roman"/>
          <w:sz w:val="24"/>
          <w:szCs w:val="24"/>
        </w:rPr>
        <w:t>night-lights data, but</w:t>
      </w:r>
      <w:r w:rsidR="001D7319" w:rsidRPr="00291EC0">
        <w:rPr>
          <w:rFonts w:ascii="Times New Roman" w:eastAsiaTheme="minorEastAsia" w:hAnsi="Times New Roman" w:cs="Times New Roman"/>
          <w:sz w:val="24"/>
          <w:szCs w:val="24"/>
        </w:rPr>
        <w:t xml:space="preserve"> only where we have to, namely at the sub-district level for the estimation of a dose-response relationship. </w:t>
      </w:r>
      <w:r w:rsidR="00B479B2" w:rsidRPr="00291EC0">
        <w:rPr>
          <w:rFonts w:ascii="Times New Roman" w:eastAsiaTheme="minorEastAsia" w:hAnsi="Times New Roman" w:cs="Times New Roman"/>
          <w:sz w:val="24"/>
          <w:szCs w:val="24"/>
        </w:rPr>
        <w:t xml:space="preserve">Our main analysis and all our robustness tests are at the district level where we use GDP data. </w:t>
      </w:r>
      <w:r w:rsidRPr="00291EC0">
        <w:rPr>
          <w:rFonts w:ascii="Times New Roman" w:eastAsiaTheme="minorEastAsia" w:hAnsi="Times New Roman" w:cs="Times New Roman"/>
          <w:sz w:val="24"/>
          <w:szCs w:val="24"/>
        </w:rPr>
        <w:t>O</w:t>
      </w:r>
      <w:r w:rsidR="003A3B22" w:rsidRPr="00291EC0">
        <w:rPr>
          <w:rFonts w:ascii="Times New Roman" w:eastAsiaTheme="minorEastAsia" w:hAnsi="Times New Roman" w:cs="Times New Roman"/>
          <w:sz w:val="24"/>
          <w:szCs w:val="24"/>
        </w:rPr>
        <w:t>ur results will show</w:t>
      </w:r>
      <w:r w:rsidR="001D7319" w:rsidRPr="00291EC0">
        <w:rPr>
          <w:rFonts w:ascii="Times New Roman" w:eastAsiaTheme="minorEastAsia" w:hAnsi="Times New Roman" w:cs="Times New Roman"/>
          <w:sz w:val="24"/>
          <w:szCs w:val="24"/>
        </w:rPr>
        <w:t xml:space="preserve"> that the dynamics of the tsunami’s impact </w:t>
      </w:r>
      <w:r w:rsidR="003A3B22" w:rsidRPr="00291EC0">
        <w:rPr>
          <w:rFonts w:ascii="Times New Roman" w:eastAsiaTheme="minorEastAsia" w:hAnsi="Times New Roman" w:cs="Times New Roman"/>
          <w:sz w:val="24"/>
          <w:szCs w:val="24"/>
        </w:rPr>
        <w:t xml:space="preserve">are strikingly similar </w:t>
      </w:r>
      <w:r w:rsidR="007D7046" w:rsidRPr="00291EC0">
        <w:rPr>
          <w:rFonts w:ascii="Times New Roman" w:eastAsiaTheme="minorEastAsia" w:hAnsi="Times New Roman" w:cs="Times New Roman"/>
          <w:sz w:val="24"/>
          <w:szCs w:val="24"/>
        </w:rPr>
        <w:t xml:space="preserve">in qualitative terms </w:t>
      </w:r>
      <w:r w:rsidR="003A3B22" w:rsidRPr="00291EC0">
        <w:rPr>
          <w:rFonts w:ascii="Times New Roman" w:eastAsiaTheme="minorEastAsia" w:hAnsi="Times New Roman" w:cs="Times New Roman"/>
          <w:sz w:val="24"/>
          <w:szCs w:val="24"/>
        </w:rPr>
        <w:t>at both levels of the analysis with the two different measures of economic activity.</w:t>
      </w:r>
      <w:r w:rsidR="001D7319" w:rsidRPr="00291EC0">
        <w:rPr>
          <w:rFonts w:ascii="Times New Roman" w:eastAsiaTheme="minorEastAsia" w:hAnsi="Times New Roman" w:cs="Times New Roman"/>
          <w:sz w:val="24"/>
          <w:szCs w:val="24"/>
        </w:rPr>
        <w:t xml:space="preserve"> </w:t>
      </w:r>
      <w:r w:rsidR="00E71CA8" w:rsidRPr="00291EC0">
        <w:rPr>
          <w:rFonts w:ascii="Times New Roman" w:eastAsiaTheme="minorEastAsia" w:hAnsi="Times New Roman" w:cs="Times New Roman"/>
          <w:sz w:val="24"/>
          <w:szCs w:val="24"/>
        </w:rPr>
        <w:t xml:space="preserve">This is consistent with the findings on night-lights activity reported in Gillespie et al. (2014) though their analysis only extends to 2008 and does not employ causal identification techniques. </w:t>
      </w:r>
    </w:p>
    <w:p w14:paraId="26097EF2" w14:textId="7F307710" w:rsidR="006A169F" w:rsidRPr="00291EC0" w:rsidRDefault="008A01B5" w:rsidP="007D7046">
      <w:pPr>
        <w:pStyle w:val="Heading3"/>
      </w:pPr>
      <w:bookmarkStart w:id="5" w:name="_Toc447633676"/>
      <w:r w:rsidRPr="00291EC0">
        <w:t>Exogenous impact measure</w:t>
      </w:r>
      <w:r w:rsidR="0051564C" w:rsidRPr="00291EC0">
        <w:t>s</w:t>
      </w:r>
      <w:r w:rsidRPr="00291EC0">
        <w:t xml:space="preserve"> from f</w:t>
      </w:r>
      <w:r w:rsidR="00BE102E" w:rsidRPr="00291EC0">
        <w:t>lood</w:t>
      </w:r>
      <w:r w:rsidRPr="00291EC0">
        <w:t>ing</w:t>
      </w:r>
      <w:r w:rsidR="00BE102E" w:rsidRPr="00291EC0">
        <w:t xml:space="preserve"> data</w:t>
      </w:r>
      <w:bookmarkEnd w:id="5"/>
      <w:r w:rsidR="00BE102E" w:rsidRPr="00291EC0">
        <w:t xml:space="preserve"> </w:t>
      </w:r>
    </w:p>
    <w:p w14:paraId="6800DB69" w14:textId="4188B809" w:rsidR="006C7A31" w:rsidRPr="00291EC0" w:rsidRDefault="008A01B5"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To create exogenous measures of whether a district has been affected and, in a second step, by how much it has been affected, we employ satellite data on inundation from the </w:t>
      </w:r>
      <w:r w:rsidR="00D30A0B" w:rsidRPr="00291EC0">
        <w:rPr>
          <w:rFonts w:ascii="Times New Roman" w:hAnsi="Times New Roman" w:cs="Times New Roman"/>
          <w:sz w:val="24"/>
          <w:szCs w:val="24"/>
        </w:rPr>
        <w:t>tsunami</w:t>
      </w:r>
      <w:r w:rsidRPr="00291EC0">
        <w:rPr>
          <w:rFonts w:ascii="Times New Roman" w:hAnsi="Times New Roman" w:cs="Times New Roman"/>
          <w:sz w:val="24"/>
          <w:szCs w:val="24"/>
        </w:rPr>
        <w:t xml:space="preserve">. We </w:t>
      </w:r>
      <w:r w:rsidR="0066714B" w:rsidRPr="00291EC0">
        <w:rPr>
          <w:rFonts w:ascii="Times New Roman" w:hAnsi="Times New Roman" w:cs="Times New Roman"/>
          <w:sz w:val="24"/>
          <w:szCs w:val="24"/>
        </w:rPr>
        <w:t>overlapp</w:t>
      </w:r>
      <w:r w:rsidR="006D3302" w:rsidRPr="00291EC0">
        <w:rPr>
          <w:rFonts w:ascii="Times New Roman" w:hAnsi="Times New Roman" w:cs="Times New Roman"/>
          <w:sz w:val="24"/>
          <w:szCs w:val="24"/>
        </w:rPr>
        <w:t>ed different inundation</w:t>
      </w:r>
      <w:r w:rsidR="0066714B" w:rsidRPr="00291EC0">
        <w:rPr>
          <w:rFonts w:ascii="Times New Roman" w:hAnsi="Times New Roman" w:cs="Times New Roman"/>
          <w:sz w:val="24"/>
          <w:szCs w:val="24"/>
        </w:rPr>
        <w:t xml:space="preserve"> maps provided respectively by the Centre for Satellite Based Crisis Information (ZKI) at the German Remote Sensing Data Centre (DLR) and the Dartmouth Flood Observatory (which is based on MODIS satellites). </w:t>
      </w:r>
      <w:r w:rsidR="00BD5EC0" w:rsidRPr="00291EC0">
        <w:rPr>
          <w:rFonts w:ascii="Times New Roman" w:hAnsi="Times New Roman" w:cs="Times New Roman"/>
          <w:sz w:val="24"/>
          <w:szCs w:val="24"/>
        </w:rPr>
        <w:t>They were produced in the weeks after the disaster and</w:t>
      </w:r>
      <w:r w:rsidR="00BE102E" w:rsidRPr="00291EC0">
        <w:rPr>
          <w:rFonts w:ascii="Times New Roman" w:hAnsi="Times New Roman" w:cs="Times New Roman"/>
          <w:sz w:val="24"/>
          <w:szCs w:val="24"/>
        </w:rPr>
        <w:t xml:space="preserve"> </w:t>
      </w:r>
      <w:r w:rsidR="00BD5EC0" w:rsidRPr="00291EC0">
        <w:rPr>
          <w:rFonts w:ascii="Times New Roman" w:hAnsi="Times New Roman" w:cs="Times New Roman"/>
          <w:sz w:val="24"/>
          <w:szCs w:val="24"/>
        </w:rPr>
        <w:t xml:space="preserve">capture satellite information from 1-5 days after the </w:t>
      </w:r>
      <w:r w:rsidR="00EA07D4" w:rsidRPr="00291EC0">
        <w:rPr>
          <w:rFonts w:ascii="Times New Roman" w:hAnsi="Times New Roman" w:cs="Times New Roman"/>
          <w:sz w:val="24"/>
          <w:szCs w:val="24"/>
        </w:rPr>
        <w:t>tsunami</w:t>
      </w:r>
      <w:r w:rsidR="00BE102E" w:rsidRPr="00291EC0">
        <w:rPr>
          <w:rFonts w:ascii="Times New Roman" w:hAnsi="Times New Roman" w:cs="Times New Roman"/>
          <w:sz w:val="24"/>
          <w:szCs w:val="24"/>
        </w:rPr>
        <w:t xml:space="preserve"> </w:t>
      </w:r>
      <w:r w:rsidR="00BE102E" w:rsidRPr="00291EC0">
        <w:rPr>
          <w:rFonts w:ascii="Times New Roman" w:hAnsi="Times New Roman" w:cs="Times New Roman"/>
          <w:sz w:val="24"/>
          <w:szCs w:val="24"/>
        </w:rPr>
        <w:lastRenderedPageBreak/>
        <w:t>struck</w:t>
      </w:r>
      <w:r w:rsidR="00E52BAC" w:rsidRPr="00291EC0">
        <w:rPr>
          <w:rFonts w:ascii="Times New Roman" w:hAnsi="Times New Roman" w:cs="Times New Roman"/>
          <w:sz w:val="24"/>
          <w:szCs w:val="24"/>
        </w:rPr>
        <w:t>.</w:t>
      </w:r>
      <w:r w:rsidR="00E52BAC" w:rsidRPr="00291EC0">
        <w:rPr>
          <w:rStyle w:val="FootnoteReference"/>
          <w:rFonts w:ascii="Times New Roman" w:hAnsi="Times New Roman" w:cs="Times New Roman"/>
          <w:sz w:val="24"/>
          <w:szCs w:val="24"/>
        </w:rPr>
        <w:footnoteReference w:id="5"/>
      </w:r>
      <w:r w:rsidR="00BE102E" w:rsidRPr="00291EC0">
        <w:rPr>
          <w:rFonts w:ascii="Times New Roman" w:hAnsi="Times New Roman" w:cs="Times New Roman"/>
          <w:sz w:val="24"/>
          <w:szCs w:val="24"/>
        </w:rPr>
        <w:t xml:space="preserve"> </w:t>
      </w:r>
      <w:r w:rsidR="00614B09" w:rsidRPr="00291EC0">
        <w:rPr>
          <w:rFonts w:ascii="Times New Roman" w:hAnsi="Times New Roman" w:cs="Times New Roman"/>
          <w:sz w:val="24"/>
          <w:szCs w:val="24"/>
        </w:rPr>
        <w:t>The equivalent of about 34 percent of the Acehnese shoreline, in total 600</w:t>
      </w:r>
      <w:r w:rsidR="0072641A" w:rsidRPr="00291EC0">
        <w:rPr>
          <w:rFonts w:ascii="Times New Roman" w:hAnsi="Times New Roman" w:cs="Times New Roman"/>
          <w:sz w:val="24"/>
          <w:szCs w:val="24"/>
        </w:rPr>
        <w:t xml:space="preserve"> </w:t>
      </w:r>
      <w:r w:rsidR="00614B09" w:rsidRPr="00291EC0">
        <w:rPr>
          <w:rFonts w:ascii="Times New Roman" w:hAnsi="Times New Roman" w:cs="Times New Roman"/>
          <w:sz w:val="24"/>
          <w:szCs w:val="24"/>
        </w:rPr>
        <w:t>km, was flooded by the</w:t>
      </w:r>
      <w:r w:rsidR="0051564C" w:rsidRPr="00291EC0">
        <w:rPr>
          <w:rFonts w:ascii="Times New Roman" w:hAnsi="Times New Roman" w:cs="Times New Roman"/>
          <w:sz w:val="24"/>
          <w:szCs w:val="24"/>
        </w:rPr>
        <w:t xml:space="preserve"> 2004 Indian Ocean </w:t>
      </w:r>
      <w:r w:rsidR="0023030A" w:rsidRPr="00291EC0">
        <w:rPr>
          <w:rFonts w:ascii="Times New Roman" w:hAnsi="Times New Roman" w:cs="Times New Roman"/>
          <w:sz w:val="24"/>
          <w:szCs w:val="24"/>
        </w:rPr>
        <w:t>tsunami</w:t>
      </w:r>
      <w:r w:rsidR="0051564C" w:rsidRPr="00291EC0">
        <w:rPr>
          <w:rFonts w:ascii="Times New Roman" w:hAnsi="Times New Roman" w:cs="Times New Roman"/>
          <w:sz w:val="24"/>
          <w:szCs w:val="24"/>
        </w:rPr>
        <w:t xml:space="preserve">. </w:t>
      </w:r>
      <w:r w:rsidR="00614B09" w:rsidRPr="00291EC0">
        <w:rPr>
          <w:rFonts w:ascii="Times New Roman" w:hAnsi="Times New Roman" w:cs="Times New Roman"/>
          <w:sz w:val="24"/>
          <w:szCs w:val="24"/>
        </w:rPr>
        <w:t>The total area destroyed was 120</w:t>
      </w:r>
      <w:r w:rsidR="00C97A23" w:rsidRPr="00291EC0">
        <w:rPr>
          <w:rFonts w:ascii="Times New Roman" w:hAnsi="Times New Roman" w:cs="Times New Roman"/>
          <w:sz w:val="24"/>
          <w:szCs w:val="24"/>
        </w:rPr>
        <w:t>,</w:t>
      </w:r>
      <w:r w:rsidR="00614B09" w:rsidRPr="00291EC0">
        <w:rPr>
          <w:rFonts w:ascii="Times New Roman" w:hAnsi="Times New Roman" w:cs="Times New Roman"/>
          <w:sz w:val="24"/>
          <w:szCs w:val="24"/>
        </w:rPr>
        <w:t>295 ha, where about 1/5th was settlement, and 1/3rd was agricultural land (</w:t>
      </w:r>
      <w:proofErr w:type="spellStart"/>
      <w:r w:rsidR="00614B09" w:rsidRPr="00291EC0">
        <w:rPr>
          <w:rFonts w:ascii="Times New Roman" w:hAnsi="Times New Roman" w:cs="Times New Roman"/>
          <w:sz w:val="24"/>
          <w:szCs w:val="24"/>
        </w:rPr>
        <w:t>Shofiyati</w:t>
      </w:r>
      <w:proofErr w:type="spellEnd"/>
      <w:r w:rsidR="00614B09" w:rsidRPr="00291EC0">
        <w:rPr>
          <w:rFonts w:ascii="Times New Roman" w:hAnsi="Times New Roman" w:cs="Times New Roman"/>
          <w:sz w:val="24"/>
          <w:szCs w:val="24"/>
        </w:rPr>
        <w:t xml:space="preserve"> et al, 2005). </w:t>
      </w:r>
    </w:p>
    <w:p w14:paraId="698660C3" w14:textId="699EC7A8" w:rsidR="00614B09" w:rsidRPr="00291EC0" w:rsidRDefault="005D5D78"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In a first step, we use the flood maps to establish a treatment dummy – a district was flooded or not</w:t>
      </w:r>
      <w:r w:rsidR="0051564C" w:rsidRPr="00291EC0">
        <w:rPr>
          <w:rFonts w:ascii="Times New Roman" w:hAnsi="Times New Roman" w:cs="Times New Roman"/>
          <w:sz w:val="24"/>
          <w:szCs w:val="24"/>
        </w:rPr>
        <w:t xml:space="preserve"> – see map </w:t>
      </w:r>
      <w:r w:rsidR="00D4241A" w:rsidRPr="00291EC0">
        <w:rPr>
          <w:rFonts w:ascii="Times New Roman" w:hAnsi="Times New Roman" w:cs="Times New Roman"/>
          <w:sz w:val="24"/>
          <w:szCs w:val="24"/>
        </w:rPr>
        <w:t>2</w:t>
      </w:r>
      <w:r w:rsidRPr="00291EC0">
        <w:rPr>
          <w:rFonts w:ascii="Times New Roman" w:hAnsi="Times New Roman" w:cs="Times New Roman"/>
          <w:sz w:val="24"/>
          <w:szCs w:val="24"/>
        </w:rPr>
        <w:t xml:space="preserve">. </w:t>
      </w:r>
      <w:r w:rsidR="006C7A31" w:rsidRPr="00291EC0">
        <w:rPr>
          <w:rFonts w:ascii="Times New Roman" w:hAnsi="Times New Roman" w:cs="Times New Roman"/>
          <w:sz w:val="24"/>
          <w:szCs w:val="24"/>
        </w:rPr>
        <w:t>In a second step, we use two plausibly exogenous measures of the intensity by which an area was impacted upon by the tsunami: (</w:t>
      </w:r>
      <w:proofErr w:type="spellStart"/>
      <w:r w:rsidR="006C7A31" w:rsidRPr="00291EC0">
        <w:rPr>
          <w:rFonts w:ascii="Times New Roman" w:hAnsi="Times New Roman" w:cs="Times New Roman"/>
          <w:sz w:val="24"/>
          <w:szCs w:val="24"/>
        </w:rPr>
        <w:t>i</w:t>
      </w:r>
      <w:proofErr w:type="spellEnd"/>
      <w:r w:rsidR="006C7A31" w:rsidRPr="00291EC0">
        <w:rPr>
          <w:rFonts w:ascii="Times New Roman" w:hAnsi="Times New Roman" w:cs="Times New Roman"/>
          <w:sz w:val="24"/>
          <w:szCs w:val="24"/>
        </w:rPr>
        <w:t xml:space="preserve">) the share of the </w:t>
      </w:r>
      <w:r w:rsidR="0051564C" w:rsidRPr="00291EC0">
        <w:rPr>
          <w:rFonts w:ascii="Times New Roman" w:hAnsi="Times New Roman" w:cs="Times New Roman"/>
          <w:sz w:val="24"/>
          <w:szCs w:val="24"/>
        </w:rPr>
        <w:t xml:space="preserve">physical </w:t>
      </w:r>
      <w:r w:rsidR="006C7A31" w:rsidRPr="00291EC0">
        <w:rPr>
          <w:rFonts w:ascii="Times New Roman" w:hAnsi="Times New Roman" w:cs="Times New Roman"/>
          <w:sz w:val="24"/>
          <w:szCs w:val="24"/>
        </w:rPr>
        <w:t xml:space="preserve">area of a sub-district that was flooded; (ii) the population that could have hypothetically been affected by flooding as a share of the total population within a sub-district. We compute the latter by matching the tsunami flood maps with fine-grained population density maps </w:t>
      </w:r>
      <w:r w:rsidR="00C97A23" w:rsidRPr="00291EC0">
        <w:rPr>
          <w:rFonts w:ascii="Times New Roman" w:hAnsi="Times New Roman" w:cs="Times New Roman"/>
          <w:sz w:val="24"/>
          <w:szCs w:val="24"/>
        </w:rPr>
        <w:t>in</w:t>
      </w:r>
      <w:r w:rsidR="006C7A31" w:rsidRPr="00291EC0">
        <w:rPr>
          <w:rFonts w:ascii="Times New Roman" w:hAnsi="Times New Roman" w:cs="Times New Roman"/>
          <w:sz w:val="24"/>
          <w:szCs w:val="24"/>
        </w:rPr>
        <w:t xml:space="preserve"> the year 2000 (any changes to the population distribution between 2000 and 2004 introduce some small measurement error).</w:t>
      </w:r>
      <w:r w:rsidR="00050A80" w:rsidRPr="00291EC0">
        <w:rPr>
          <w:rStyle w:val="FootnoteReference"/>
          <w:rFonts w:ascii="Times New Roman" w:hAnsi="Times New Roman" w:cs="Times New Roman"/>
          <w:sz w:val="24"/>
          <w:szCs w:val="24"/>
        </w:rPr>
        <w:footnoteReference w:id="6"/>
      </w:r>
      <w:r w:rsidR="006C7A31" w:rsidRPr="00291EC0">
        <w:rPr>
          <w:rFonts w:ascii="Times New Roman" w:hAnsi="Times New Roman" w:cs="Times New Roman"/>
          <w:sz w:val="24"/>
          <w:szCs w:val="24"/>
        </w:rPr>
        <w:t xml:space="preserve"> </w:t>
      </w:r>
    </w:p>
    <w:p w14:paraId="27435056" w14:textId="253C6A6A" w:rsidR="0022033D" w:rsidRPr="00291EC0" w:rsidRDefault="00790FD9" w:rsidP="002F6BCD">
      <w:pPr>
        <w:spacing w:line="360" w:lineRule="auto"/>
        <w:rPr>
          <w:rFonts w:ascii="Times New Roman" w:hAnsi="Times New Roman" w:cs="Times New Roman"/>
          <w:sz w:val="24"/>
          <w:szCs w:val="24"/>
        </w:rPr>
      </w:pPr>
      <w:r w:rsidRPr="00291EC0">
        <w:rPr>
          <w:rFonts w:ascii="Times New Roman" w:hAnsi="Times New Roman" w:cs="Times New Roman"/>
          <w:vanish/>
          <w:color w:val="500050"/>
          <w:sz w:val="14"/>
          <w:szCs w:val="14"/>
        </w:rPr>
        <w:t>The population density grid I used had a resolution of approximately five km2 (CIESIN, Columbia University, 2005)."</w:t>
      </w:r>
    </w:p>
    <w:p w14:paraId="0ABE0869" w14:textId="6281D711" w:rsidR="00C326DE" w:rsidRPr="00291EC0" w:rsidRDefault="006349F4" w:rsidP="00451882">
      <w:pPr>
        <w:pStyle w:val="Caption"/>
        <w:keepNext/>
        <w:spacing w:line="276" w:lineRule="auto"/>
        <w:rPr>
          <w:rFonts w:ascii="Times New Roman" w:hAnsi="Times New Roman" w:cs="Times New Roman"/>
          <w:b/>
          <w:i w:val="0"/>
          <w:color w:val="auto"/>
          <w:sz w:val="24"/>
          <w:szCs w:val="24"/>
        </w:rPr>
      </w:pPr>
      <w:bookmarkStart w:id="6" w:name="_Toc443931818"/>
      <w:bookmarkStart w:id="7" w:name="_Toc444041115"/>
      <w:bookmarkStart w:id="8" w:name="_Toc444121404"/>
      <w:r w:rsidRPr="00291EC0">
        <w:rPr>
          <w:rFonts w:ascii="Times New Roman" w:hAnsi="Times New Roman" w:cs="Times New Roman"/>
          <w:b/>
          <w:i w:val="0"/>
          <w:color w:val="auto"/>
          <w:sz w:val="24"/>
          <w:szCs w:val="24"/>
        </w:rPr>
        <w:lastRenderedPageBreak/>
        <w:t>Map</w:t>
      </w:r>
      <w:r w:rsidR="00D4241A" w:rsidRPr="00291EC0">
        <w:rPr>
          <w:rFonts w:ascii="Times New Roman" w:hAnsi="Times New Roman" w:cs="Times New Roman"/>
          <w:b/>
          <w:i w:val="0"/>
          <w:color w:val="auto"/>
          <w:sz w:val="24"/>
          <w:szCs w:val="24"/>
        </w:rPr>
        <w:t xml:space="preserve"> 2</w:t>
      </w:r>
      <w:r w:rsidR="004359AE" w:rsidRPr="00291EC0">
        <w:rPr>
          <w:rFonts w:ascii="Times New Roman" w:hAnsi="Times New Roman" w:cs="Times New Roman"/>
          <w:b/>
          <w:i w:val="0"/>
          <w:noProof/>
          <w:color w:val="auto"/>
          <w:sz w:val="24"/>
          <w:szCs w:val="24"/>
        </w:rPr>
        <w:t>:</w:t>
      </w:r>
      <w:r w:rsidRPr="00291EC0">
        <w:rPr>
          <w:rFonts w:ascii="Times New Roman" w:hAnsi="Times New Roman" w:cs="Times New Roman"/>
          <w:b/>
          <w:i w:val="0"/>
          <w:color w:val="auto"/>
          <w:sz w:val="24"/>
          <w:szCs w:val="24"/>
        </w:rPr>
        <w:t xml:space="preserve"> </w:t>
      </w:r>
      <w:r w:rsidR="00C326DE" w:rsidRPr="00291EC0">
        <w:rPr>
          <w:rFonts w:ascii="Times New Roman" w:hAnsi="Times New Roman" w:cs="Times New Roman"/>
          <w:b/>
          <w:i w:val="0"/>
          <w:color w:val="auto"/>
          <w:sz w:val="24"/>
          <w:szCs w:val="24"/>
        </w:rPr>
        <w:t xml:space="preserve">Inundation areas of the 2004 Indian Ocean </w:t>
      </w:r>
      <w:r w:rsidR="00EA07D4" w:rsidRPr="00291EC0">
        <w:rPr>
          <w:rFonts w:ascii="Times New Roman" w:hAnsi="Times New Roman" w:cs="Times New Roman"/>
          <w:b/>
          <w:i w:val="0"/>
          <w:color w:val="auto"/>
          <w:sz w:val="24"/>
          <w:szCs w:val="24"/>
        </w:rPr>
        <w:t>tsunami</w:t>
      </w:r>
      <w:r w:rsidR="00C326DE" w:rsidRPr="00291EC0">
        <w:rPr>
          <w:rFonts w:ascii="Times New Roman" w:hAnsi="Times New Roman" w:cs="Times New Roman"/>
          <w:b/>
          <w:i w:val="0"/>
          <w:color w:val="auto"/>
          <w:sz w:val="24"/>
          <w:szCs w:val="24"/>
        </w:rPr>
        <w:t xml:space="preserve"> in the Aceh province</w:t>
      </w:r>
      <w:bookmarkEnd w:id="6"/>
      <w:bookmarkEnd w:id="7"/>
      <w:bookmarkEnd w:id="8"/>
    </w:p>
    <w:p w14:paraId="375551A0" w14:textId="77777777" w:rsidR="00C326DE" w:rsidRPr="00291EC0" w:rsidRDefault="00A844FA" w:rsidP="00451882">
      <w:pPr>
        <w:keepNext/>
        <w:rPr>
          <w:rFonts w:ascii="Times New Roman" w:hAnsi="Times New Roman" w:cs="Times New Roman"/>
          <w:b/>
          <w:i/>
          <w:sz w:val="24"/>
          <w:szCs w:val="24"/>
        </w:rPr>
      </w:pPr>
      <w:r w:rsidRPr="00291EC0">
        <w:rPr>
          <w:rFonts w:ascii="Times New Roman" w:hAnsi="Times New Roman" w:cs="Times New Roman"/>
          <w:b/>
          <w:i/>
          <w:noProof/>
          <w:sz w:val="24"/>
          <w:szCs w:val="24"/>
          <w:lang w:eastAsia="en-GB"/>
        </w:rPr>
        <mc:AlternateContent>
          <mc:Choice Requires="wps">
            <w:drawing>
              <wp:anchor distT="0" distB="0" distL="114300" distR="114300" simplePos="0" relativeHeight="251806720" behindDoc="0" locked="0" layoutInCell="1" allowOverlap="1" wp14:anchorId="456AAE20" wp14:editId="28A6EBCD">
                <wp:simplePos x="0" y="0"/>
                <wp:positionH relativeFrom="column">
                  <wp:posOffset>1990484</wp:posOffset>
                </wp:positionH>
                <wp:positionV relativeFrom="paragraph">
                  <wp:posOffset>4583776</wp:posOffset>
                </wp:positionV>
                <wp:extent cx="1365812" cy="393185"/>
                <wp:effectExtent l="0" t="0" r="6350" b="6985"/>
                <wp:wrapNone/>
                <wp:docPr id="20506" name="Rectangle 20506"/>
                <wp:cNvGraphicFramePr/>
                <a:graphic xmlns:a="http://schemas.openxmlformats.org/drawingml/2006/main">
                  <a:graphicData uri="http://schemas.microsoft.com/office/word/2010/wordprocessingShape">
                    <wps:wsp>
                      <wps:cNvSpPr/>
                      <wps:spPr>
                        <a:xfrm>
                          <a:off x="0" y="0"/>
                          <a:ext cx="1365812" cy="3931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A8574D" id="Rectangle 20506" o:spid="_x0000_s1026" style="position:absolute;margin-left:156.75pt;margin-top:360.95pt;width:107.55pt;height:30.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" fillcolor="white [3212]" stroked="f" strokeweight="2pt"/>
            </w:pict>
          </mc:Fallback>
        </mc:AlternateContent>
      </w:r>
      <w:r w:rsidRPr="00291EC0">
        <w:rPr>
          <w:rFonts w:ascii="Times New Roman" w:hAnsi="Times New Roman" w:cs="Times New Roman"/>
          <w:b/>
          <w:i/>
          <w:noProof/>
          <w:sz w:val="24"/>
          <w:szCs w:val="24"/>
          <w:lang w:eastAsia="en-GB"/>
        </w:rPr>
        <mc:AlternateContent>
          <mc:Choice Requires="wps">
            <w:drawing>
              <wp:anchor distT="0" distB="0" distL="114300" distR="114300" simplePos="0" relativeHeight="251804672" behindDoc="0" locked="0" layoutInCell="1" allowOverlap="1" wp14:anchorId="26B0D9B6" wp14:editId="699CE478">
                <wp:simplePos x="0" y="0"/>
                <wp:positionH relativeFrom="column">
                  <wp:posOffset>254643</wp:posOffset>
                </wp:positionH>
                <wp:positionV relativeFrom="paragraph">
                  <wp:posOffset>3693088</wp:posOffset>
                </wp:positionV>
                <wp:extent cx="2199190" cy="1145893"/>
                <wp:effectExtent l="0" t="0" r="0" b="0"/>
                <wp:wrapNone/>
                <wp:docPr id="20505" name="Rectangle 20505"/>
                <wp:cNvGraphicFramePr/>
                <a:graphic xmlns:a="http://schemas.openxmlformats.org/drawingml/2006/main">
                  <a:graphicData uri="http://schemas.microsoft.com/office/word/2010/wordprocessingShape">
                    <wps:wsp>
                      <wps:cNvSpPr/>
                      <wps:spPr>
                        <a:xfrm>
                          <a:off x="0" y="0"/>
                          <a:ext cx="2199190" cy="11458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7C08F1A" id="Rectangle 20505" o:spid="_x0000_s1026" style="position:absolute;margin-left:20.05pt;margin-top:290.8pt;width:173.15pt;height:90.2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" fillcolor="white [3212]" stroked="f" strokeweight="2pt"/>
            </w:pict>
          </mc:Fallback>
        </mc:AlternateContent>
      </w:r>
      <w:r w:rsidR="00AD60BC" w:rsidRPr="00291EC0">
        <w:rPr>
          <w:rFonts w:ascii="Times New Roman" w:hAnsi="Times New Roman" w:cs="Times New Roman"/>
          <w:b/>
          <w:i/>
          <w:noProof/>
          <w:sz w:val="24"/>
          <w:szCs w:val="24"/>
          <w:lang w:eastAsia="en-GB"/>
        </w:rPr>
        <w:drawing>
          <wp:inline distT="0" distB="0" distL="0" distR="0" wp14:anchorId="42F5C921" wp14:editId="6A31C24A">
            <wp:extent cx="4381500" cy="48632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5229" cy="4867342"/>
                    </a:xfrm>
                    <a:prstGeom prst="rect">
                      <a:avLst/>
                    </a:prstGeom>
                    <a:noFill/>
                    <a:ln>
                      <a:noFill/>
                    </a:ln>
                  </pic:spPr>
                </pic:pic>
              </a:graphicData>
            </a:graphic>
          </wp:inline>
        </w:drawing>
      </w:r>
    </w:p>
    <w:p w14:paraId="5F294AC7" w14:textId="5C31E562" w:rsidR="00BF52C0" w:rsidRPr="00291EC0" w:rsidRDefault="00BF52C0" w:rsidP="00451882">
      <w:pPr>
        <w:keepNext/>
        <w:rPr>
          <w:rFonts w:ascii="Times New Roman" w:hAnsi="Times New Roman" w:cs="Times New Roman"/>
          <w:sz w:val="24"/>
          <w:szCs w:val="24"/>
        </w:rPr>
      </w:pPr>
      <w:r w:rsidRPr="00291EC0">
        <w:rPr>
          <w:rFonts w:ascii="Times New Roman" w:hAnsi="Times New Roman" w:cs="Times New Roman"/>
          <w:sz w:val="24"/>
          <w:szCs w:val="24"/>
        </w:rPr>
        <w:t xml:space="preserve">Note: Flooded areas according to </w:t>
      </w:r>
      <w:r w:rsidR="001A19F0" w:rsidRPr="00291EC0">
        <w:rPr>
          <w:rFonts w:ascii="Times New Roman" w:hAnsi="Times New Roman" w:cs="Times New Roman"/>
          <w:sz w:val="24"/>
          <w:szCs w:val="24"/>
        </w:rPr>
        <w:t>maps from</w:t>
      </w:r>
      <w:r w:rsidR="00AD60BC" w:rsidRPr="00291EC0">
        <w:rPr>
          <w:rFonts w:ascii="Times New Roman" w:hAnsi="Times New Roman" w:cs="Times New Roman"/>
          <w:sz w:val="24"/>
          <w:szCs w:val="24"/>
        </w:rPr>
        <w:t xml:space="preserve"> German </w:t>
      </w:r>
      <w:r w:rsidR="006344E0" w:rsidRPr="00291EC0">
        <w:rPr>
          <w:rFonts w:ascii="Times New Roman" w:hAnsi="Times New Roman" w:cs="Times New Roman"/>
          <w:sz w:val="24"/>
          <w:szCs w:val="24"/>
        </w:rPr>
        <w:t xml:space="preserve">Remote Sensing </w:t>
      </w:r>
      <w:r w:rsidR="001A19F0" w:rsidRPr="00291EC0">
        <w:rPr>
          <w:rFonts w:ascii="Times New Roman" w:hAnsi="Times New Roman" w:cs="Times New Roman"/>
          <w:sz w:val="24"/>
          <w:szCs w:val="24"/>
        </w:rPr>
        <w:t xml:space="preserve">Data </w:t>
      </w:r>
      <w:proofErr w:type="spellStart"/>
      <w:r w:rsidR="001A19F0" w:rsidRPr="00291EC0">
        <w:rPr>
          <w:rFonts w:ascii="Times New Roman" w:hAnsi="Times New Roman" w:cs="Times New Roman"/>
          <w:sz w:val="24"/>
          <w:szCs w:val="24"/>
        </w:rPr>
        <w:t>Center</w:t>
      </w:r>
      <w:proofErr w:type="spellEnd"/>
      <w:r w:rsidR="00AD60BC" w:rsidRPr="00291EC0">
        <w:rPr>
          <w:rFonts w:ascii="Times New Roman" w:hAnsi="Times New Roman" w:cs="Times New Roman"/>
          <w:sz w:val="24"/>
          <w:szCs w:val="24"/>
        </w:rPr>
        <w:t xml:space="preserve"> &amp; the </w:t>
      </w:r>
      <w:r w:rsidRPr="00291EC0">
        <w:rPr>
          <w:rFonts w:ascii="Times New Roman" w:hAnsi="Times New Roman" w:cs="Times New Roman"/>
          <w:sz w:val="24"/>
          <w:szCs w:val="24"/>
        </w:rPr>
        <w:t>Dartmouth Flood Observatory.</w:t>
      </w:r>
      <w:r w:rsidR="001A19F0" w:rsidRPr="00291EC0">
        <w:rPr>
          <w:rFonts w:ascii="Times New Roman" w:hAnsi="Times New Roman" w:cs="Times New Roman"/>
          <w:sz w:val="24"/>
          <w:szCs w:val="24"/>
        </w:rPr>
        <w:t xml:space="preserve"> Spectral differences between land area before the </w:t>
      </w:r>
      <w:r w:rsidR="00CC5809" w:rsidRPr="00291EC0">
        <w:rPr>
          <w:rFonts w:ascii="Times New Roman" w:hAnsi="Times New Roman" w:cs="Times New Roman"/>
          <w:sz w:val="24"/>
          <w:szCs w:val="24"/>
        </w:rPr>
        <w:t>tsunami</w:t>
      </w:r>
      <w:r w:rsidR="001A19F0" w:rsidRPr="00291EC0">
        <w:rPr>
          <w:rFonts w:ascii="Times New Roman" w:hAnsi="Times New Roman" w:cs="Times New Roman"/>
          <w:sz w:val="24"/>
          <w:szCs w:val="24"/>
        </w:rPr>
        <w:t xml:space="preserve"> struck (on the same day) and the week after the </w:t>
      </w:r>
      <w:r w:rsidR="00CC5809" w:rsidRPr="00291EC0">
        <w:rPr>
          <w:rFonts w:ascii="Times New Roman" w:hAnsi="Times New Roman" w:cs="Times New Roman"/>
          <w:sz w:val="24"/>
          <w:szCs w:val="24"/>
        </w:rPr>
        <w:t>tsunami</w:t>
      </w:r>
      <w:r w:rsidR="001A19F0" w:rsidRPr="00291EC0">
        <w:rPr>
          <w:rFonts w:ascii="Times New Roman" w:hAnsi="Times New Roman" w:cs="Times New Roman"/>
          <w:sz w:val="24"/>
          <w:szCs w:val="24"/>
        </w:rPr>
        <w:t xml:space="preserve"> had flooded areas, were used to determine the areas that were flooded</w:t>
      </w:r>
      <w:r w:rsidR="00A844FA" w:rsidRPr="00291EC0">
        <w:rPr>
          <w:rFonts w:ascii="Times New Roman" w:hAnsi="Times New Roman" w:cs="Times New Roman"/>
          <w:sz w:val="24"/>
          <w:szCs w:val="24"/>
        </w:rPr>
        <w:t xml:space="preserve"> </w:t>
      </w:r>
      <w:r w:rsidR="003330CA" w:rsidRPr="00291EC0">
        <w:rPr>
          <w:rFonts w:ascii="Times New Roman" w:hAnsi="Times New Roman" w:cs="Times New Roman"/>
          <w:sz w:val="24"/>
          <w:szCs w:val="24"/>
        </w:rPr>
        <w:t xml:space="preserve">The Aceh province has </w:t>
      </w:r>
      <w:r w:rsidR="00A844FA" w:rsidRPr="00291EC0">
        <w:rPr>
          <w:rFonts w:ascii="Times New Roman" w:hAnsi="Times New Roman" w:cs="Times New Roman"/>
          <w:sz w:val="24"/>
          <w:szCs w:val="24"/>
        </w:rPr>
        <w:t>23 d</w:t>
      </w:r>
      <w:r w:rsidR="00AD60BC" w:rsidRPr="00291EC0">
        <w:rPr>
          <w:rFonts w:ascii="Times New Roman" w:hAnsi="Times New Roman" w:cs="Times New Roman"/>
          <w:sz w:val="24"/>
          <w:szCs w:val="24"/>
        </w:rPr>
        <w:t xml:space="preserve">istricts, of which 10 were flooded and 13 were not. The above map </w:t>
      </w:r>
      <w:r w:rsidR="00E55783" w:rsidRPr="00291EC0">
        <w:rPr>
          <w:rFonts w:ascii="Times New Roman" w:hAnsi="Times New Roman" w:cs="Times New Roman"/>
          <w:sz w:val="24"/>
          <w:szCs w:val="24"/>
        </w:rPr>
        <w:t>does not</w:t>
      </w:r>
      <w:r w:rsidR="00AD60BC" w:rsidRPr="00291EC0">
        <w:rPr>
          <w:rFonts w:ascii="Times New Roman" w:hAnsi="Times New Roman" w:cs="Times New Roman"/>
          <w:sz w:val="24"/>
          <w:szCs w:val="24"/>
        </w:rPr>
        <w:t xml:space="preserve"> show the two island districts of </w:t>
      </w:r>
      <w:proofErr w:type="spellStart"/>
      <w:r w:rsidR="00AD60BC" w:rsidRPr="00291EC0">
        <w:rPr>
          <w:rFonts w:ascii="Times New Roman" w:hAnsi="Times New Roman" w:cs="Times New Roman"/>
          <w:sz w:val="24"/>
          <w:szCs w:val="24"/>
        </w:rPr>
        <w:t>Simeulue</w:t>
      </w:r>
      <w:proofErr w:type="spellEnd"/>
      <w:r w:rsidR="00AD60BC" w:rsidRPr="00291EC0">
        <w:rPr>
          <w:rFonts w:ascii="Times New Roman" w:hAnsi="Times New Roman" w:cs="Times New Roman"/>
          <w:sz w:val="24"/>
          <w:szCs w:val="24"/>
        </w:rPr>
        <w:t xml:space="preserve"> and Aceh </w:t>
      </w:r>
      <w:proofErr w:type="spellStart"/>
      <w:r w:rsidR="00AD60BC" w:rsidRPr="00291EC0">
        <w:rPr>
          <w:rFonts w:ascii="Times New Roman" w:hAnsi="Times New Roman" w:cs="Times New Roman"/>
          <w:sz w:val="24"/>
          <w:szCs w:val="24"/>
        </w:rPr>
        <w:t>Singkil</w:t>
      </w:r>
      <w:proofErr w:type="spellEnd"/>
      <w:r w:rsidR="00AD60BC" w:rsidRPr="00291EC0">
        <w:rPr>
          <w:rFonts w:ascii="Times New Roman" w:hAnsi="Times New Roman" w:cs="Times New Roman"/>
          <w:sz w:val="24"/>
          <w:szCs w:val="24"/>
        </w:rPr>
        <w:t xml:space="preserve"> that were also flooded. </w:t>
      </w:r>
      <w:r w:rsidR="003330CA" w:rsidRPr="00291EC0">
        <w:rPr>
          <w:rFonts w:ascii="Times New Roman" w:hAnsi="Times New Roman" w:cs="Times New Roman"/>
          <w:sz w:val="24"/>
          <w:szCs w:val="24"/>
        </w:rPr>
        <w:t xml:space="preserve">  </w:t>
      </w:r>
    </w:p>
    <w:p w14:paraId="0C652084" w14:textId="7D2090D5" w:rsidR="00CE59C4" w:rsidRPr="00291EC0" w:rsidRDefault="00321948" w:rsidP="007D7046">
      <w:pPr>
        <w:pStyle w:val="Heading3"/>
      </w:pPr>
      <w:bookmarkStart w:id="9" w:name="_Toc447633677"/>
      <w:r w:rsidRPr="00291EC0">
        <w:t xml:space="preserve">Causal </w:t>
      </w:r>
      <w:r w:rsidR="008A01B5" w:rsidRPr="00291EC0">
        <w:t xml:space="preserve">identification techniques </w:t>
      </w:r>
      <w:bookmarkEnd w:id="9"/>
    </w:p>
    <w:p w14:paraId="4C7BDF26" w14:textId="393E4BD2" w:rsidR="0072641A" w:rsidRPr="00291EC0" w:rsidRDefault="008A01B5"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For causal identification, we </w:t>
      </w:r>
      <w:r w:rsidR="0072641A" w:rsidRPr="00291EC0">
        <w:rPr>
          <w:rFonts w:ascii="Times New Roman" w:hAnsi="Times New Roman" w:cs="Times New Roman"/>
          <w:sz w:val="24"/>
          <w:szCs w:val="24"/>
        </w:rPr>
        <w:t xml:space="preserve">predominantly </w:t>
      </w:r>
      <w:r w:rsidRPr="00291EC0">
        <w:rPr>
          <w:rFonts w:ascii="Times New Roman" w:hAnsi="Times New Roman" w:cs="Times New Roman"/>
          <w:sz w:val="24"/>
          <w:szCs w:val="24"/>
        </w:rPr>
        <w:t>use</w:t>
      </w:r>
      <w:r w:rsidR="00CE59C4" w:rsidRPr="00291EC0">
        <w:rPr>
          <w:rFonts w:ascii="Times New Roman" w:hAnsi="Times New Roman" w:cs="Times New Roman"/>
          <w:sz w:val="24"/>
          <w:szCs w:val="24"/>
        </w:rPr>
        <w:t xml:space="preserve"> </w:t>
      </w:r>
      <w:r w:rsidR="00D9108E" w:rsidRPr="00291EC0">
        <w:rPr>
          <w:rFonts w:ascii="Times New Roman" w:hAnsi="Times New Roman" w:cs="Times New Roman"/>
          <w:sz w:val="24"/>
          <w:szCs w:val="24"/>
        </w:rPr>
        <w:t>difference-in-differences</w:t>
      </w:r>
      <w:r w:rsidR="00CE59C4" w:rsidRPr="00291EC0">
        <w:rPr>
          <w:rFonts w:ascii="Times New Roman" w:hAnsi="Times New Roman" w:cs="Times New Roman"/>
          <w:sz w:val="24"/>
          <w:szCs w:val="24"/>
        </w:rPr>
        <w:t xml:space="preserve"> regression.</w:t>
      </w:r>
      <w:r w:rsidR="008C0B82" w:rsidRPr="00291EC0">
        <w:rPr>
          <w:rFonts w:ascii="Times New Roman" w:hAnsi="Times New Roman" w:cs="Times New Roman"/>
          <w:sz w:val="24"/>
          <w:szCs w:val="24"/>
        </w:rPr>
        <w:t xml:space="preserve"> </w:t>
      </w:r>
      <w:r w:rsidR="008204F9" w:rsidRPr="00291EC0">
        <w:rPr>
          <w:rFonts w:ascii="Times New Roman" w:eastAsiaTheme="minorEastAsia" w:hAnsi="Times New Roman" w:cs="Times New Roman"/>
          <w:sz w:val="24"/>
          <w:szCs w:val="24"/>
        </w:rPr>
        <w:t xml:space="preserve">Map </w:t>
      </w:r>
      <w:r w:rsidR="00D4241A" w:rsidRPr="00291EC0">
        <w:rPr>
          <w:rFonts w:ascii="Times New Roman" w:eastAsiaTheme="minorEastAsia" w:hAnsi="Times New Roman" w:cs="Times New Roman"/>
          <w:sz w:val="24"/>
          <w:szCs w:val="24"/>
        </w:rPr>
        <w:t>3</w:t>
      </w:r>
      <w:r w:rsidR="008204F9" w:rsidRPr="00291EC0">
        <w:rPr>
          <w:rFonts w:ascii="Times New Roman" w:eastAsiaTheme="minorEastAsia" w:hAnsi="Times New Roman" w:cs="Times New Roman"/>
          <w:sz w:val="24"/>
          <w:szCs w:val="24"/>
        </w:rPr>
        <w:t xml:space="preserve"> shows </w:t>
      </w:r>
      <w:r w:rsidR="00D544F6" w:rsidRPr="00291EC0">
        <w:rPr>
          <w:rFonts w:ascii="Times New Roman" w:hAnsi="Times New Roman" w:cs="Times New Roman"/>
          <w:sz w:val="24"/>
          <w:szCs w:val="24"/>
        </w:rPr>
        <w:t xml:space="preserve">that 10 districts </w:t>
      </w:r>
      <w:r w:rsidR="0020696A" w:rsidRPr="00291EC0">
        <w:rPr>
          <w:rFonts w:ascii="Times New Roman" w:hAnsi="Times New Roman" w:cs="Times New Roman"/>
          <w:sz w:val="24"/>
          <w:szCs w:val="24"/>
        </w:rPr>
        <w:t xml:space="preserve">in Aceh were flooded by the </w:t>
      </w:r>
      <w:r w:rsidR="00EA07D4" w:rsidRPr="00291EC0">
        <w:rPr>
          <w:rFonts w:ascii="Times New Roman" w:hAnsi="Times New Roman" w:cs="Times New Roman"/>
          <w:sz w:val="24"/>
          <w:szCs w:val="24"/>
        </w:rPr>
        <w:t>tsunami</w:t>
      </w:r>
      <w:r w:rsidR="008204F9" w:rsidRPr="00291EC0">
        <w:rPr>
          <w:rFonts w:ascii="Times New Roman" w:hAnsi="Times New Roman" w:cs="Times New Roman"/>
          <w:sz w:val="24"/>
          <w:szCs w:val="24"/>
        </w:rPr>
        <w:t>, whereas t</w:t>
      </w:r>
      <w:r w:rsidR="003C22F2" w:rsidRPr="00291EC0">
        <w:rPr>
          <w:rFonts w:ascii="Times New Roman" w:hAnsi="Times New Roman" w:cs="Times New Roman"/>
          <w:sz w:val="24"/>
          <w:szCs w:val="24"/>
        </w:rPr>
        <w:t>he remaining 13</w:t>
      </w:r>
      <w:r w:rsidR="0020696A" w:rsidRPr="00291EC0">
        <w:rPr>
          <w:rFonts w:ascii="Times New Roman" w:hAnsi="Times New Roman" w:cs="Times New Roman"/>
          <w:sz w:val="24"/>
          <w:szCs w:val="24"/>
        </w:rPr>
        <w:t xml:space="preserve"> districts of the province were not flooded and </w:t>
      </w:r>
      <w:r w:rsidR="00614B09" w:rsidRPr="00291EC0">
        <w:rPr>
          <w:rFonts w:ascii="Times New Roman" w:hAnsi="Times New Roman" w:cs="Times New Roman"/>
          <w:sz w:val="24"/>
          <w:szCs w:val="24"/>
        </w:rPr>
        <w:t xml:space="preserve">can therefore </w:t>
      </w:r>
      <w:r w:rsidR="0020696A" w:rsidRPr="00291EC0">
        <w:rPr>
          <w:rFonts w:ascii="Times New Roman" w:hAnsi="Times New Roman" w:cs="Times New Roman"/>
          <w:sz w:val="24"/>
          <w:szCs w:val="24"/>
        </w:rPr>
        <w:t xml:space="preserve">serve as </w:t>
      </w:r>
      <w:r w:rsidR="008204F9" w:rsidRPr="00291EC0">
        <w:rPr>
          <w:rFonts w:ascii="Times New Roman" w:hAnsi="Times New Roman" w:cs="Times New Roman"/>
          <w:sz w:val="24"/>
          <w:szCs w:val="24"/>
        </w:rPr>
        <w:t>the</w:t>
      </w:r>
      <w:r w:rsidR="0020696A" w:rsidRPr="00291EC0">
        <w:rPr>
          <w:rFonts w:ascii="Times New Roman" w:hAnsi="Times New Roman" w:cs="Times New Roman"/>
          <w:sz w:val="24"/>
          <w:szCs w:val="24"/>
        </w:rPr>
        <w:t xml:space="preserve"> </w:t>
      </w:r>
      <w:r w:rsidR="00FE50E9" w:rsidRPr="00291EC0">
        <w:rPr>
          <w:rFonts w:ascii="Times New Roman" w:hAnsi="Times New Roman" w:cs="Times New Roman"/>
          <w:sz w:val="24"/>
          <w:szCs w:val="24"/>
        </w:rPr>
        <w:t xml:space="preserve">pool of </w:t>
      </w:r>
      <w:r w:rsidR="0020696A" w:rsidRPr="00291EC0">
        <w:rPr>
          <w:rFonts w:ascii="Times New Roman" w:hAnsi="Times New Roman" w:cs="Times New Roman"/>
          <w:sz w:val="24"/>
          <w:szCs w:val="24"/>
        </w:rPr>
        <w:t xml:space="preserve">counterfactual </w:t>
      </w:r>
      <w:r w:rsidR="0045199C" w:rsidRPr="00291EC0">
        <w:rPr>
          <w:rFonts w:ascii="Times New Roman" w:hAnsi="Times New Roman" w:cs="Times New Roman"/>
          <w:sz w:val="24"/>
          <w:szCs w:val="24"/>
        </w:rPr>
        <w:t>district</w:t>
      </w:r>
      <w:r w:rsidR="00FE50E9" w:rsidRPr="00291EC0">
        <w:rPr>
          <w:rFonts w:ascii="Times New Roman" w:hAnsi="Times New Roman" w:cs="Times New Roman"/>
          <w:sz w:val="24"/>
          <w:szCs w:val="24"/>
        </w:rPr>
        <w:t>s.</w:t>
      </w:r>
      <w:r w:rsidR="0045199C" w:rsidRPr="00291EC0">
        <w:rPr>
          <w:rFonts w:ascii="Times New Roman" w:hAnsi="Times New Roman" w:cs="Times New Roman"/>
          <w:sz w:val="24"/>
          <w:szCs w:val="24"/>
        </w:rPr>
        <w:t xml:space="preserve"> </w:t>
      </w:r>
      <w:r w:rsidR="00E3162D" w:rsidRPr="00291EC0">
        <w:rPr>
          <w:rFonts w:ascii="Times New Roman" w:hAnsi="Times New Roman" w:cs="Times New Roman"/>
          <w:sz w:val="24"/>
          <w:szCs w:val="24"/>
        </w:rPr>
        <w:t xml:space="preserve">Even though North Sumatra was also affected by the tsunami, for the </w:t>
      </w:r>
      <w:r w:rsidR="00E3162D" w:rsidRPr="00291EC0">
        <w:rPr>
          <w:rFonts w:ascii="Times New Roman" w:hAnsi="Times New Roman" w:cs="Times New Roman"/>
          <w:sz w:val="24"/>
          <w:szCs w:val="24"/>
        </w:rPr>
        <w:lastRenderedPageBreak/>
        <w:t>main analysis we exclude this province</w:t>
      </w:r>
      <w:r w:rsidR="00E07C82" w:rsidRPr="00291EC0">
        <w:rPr>
          <w:rFonts w:ascii="Times New Roman" w:hAnsi="Times New Roman" w:cs="Times New Roman"/>
          <w:sz w:val="24"/>
          <w:szCs w:val="24"/>
        </w:rPr>
        <w:t xml:space="preserve"> that is adjacent</w:t>
      </w:r>
      <w:r w:rsidR="00E3162D" w:rsidRPr="00291EC0">
        <w:rPr>
          <w:rFonts w:ascii="Times New Roman" w:hAnsi="Times New Roman" w:cs="Times New Roman"/>
          <w:sz w:val="24"/>
          <w:szCs w:val="24"/>
        </w:rPr>
        <w:t xml:space="preserve"> to Aceh (province</w:t>
      </w:r>
      <w:r w:rsidR="007D7046" w:rsidRPr="00291EC0">
        <w:rPr>
          <w:rFonts w:ascii="Times New Roman" w:hAnsi="Times New Roman" w:cs="Times New Roman"/>
          <w:sz w:val="24"/>
          <w:szCs w:val="24"/>
        </w:rPr>
        <w:t xml:space="preserve"> marked in light orange</w:t>
      </w:r>
      <w:r w:rsidR="00E3162D" w:rsidRPr="00291EC0">
        <w:rPr>
          <w:rFonts w:ascii="Times New Roman" w:hAnsi="Times New Roman" w:cs="Times New Roman"/>
          <w:sz w:val="24"/>
          <w:szCs w:val="24"/>
        </w:rPr>
        <w:t xml:space="preserve"> in map 3). </w:t>
      </w:r>
      <w:r w:rsidR="0072641A" w:rsidRPr="00291EC0">
        <w:rPr>
          <w:rFonts w:ascii="Times New Roman" w:hAnsi="Times New Roman" w:cs="Times New Roman"/>
          <w:sz w:val="24"/>
          <w:szCs w:val="24"/>
        </w:rPr>
        <w:t xml:space="preserve">The reason is that there were only two districts flooded in North Sumatra, both barrier island districts, which were much more difficult to reach in the reconstruction effort. Nevertheless, in a robustness check, we include North Sumatra. </w:t>
      </w:r>
    </w:p>
    <w:p w14:paraId="4296B605" w14:textId="2CE50887" w:rsidR="00FE50E9" w:rsidRPr="00291EC0" w:rsidRDefault="00D9108E"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Using only counterfactual districts from Aceh itself helps in </w:t>
      </w:r>
      <w:r w:rsidR="0045199C" w:rsidRPr="00291EC0">
        <w:rPr>
          <w:rFonts w:ascii="Times New Roman" w:hAnsi="Times New Roman" w:cs="Times New Roman"/>
          <w:sz w:val="24"/>
          <w:szCs w:val="24"/>
        </w:rPr>
        <w:t>control</w:t>
      </w:r>
      <w:r w:rsidRPr="00291EC0">
        <w:rPr>
          <w:rFonts w:ascii="Times New Roman" w:hAnsi="Times New Roman" w:cs="Times New Roman"/>
          <w:sz w:val="24"/>
          <w:szCs w:val="24"/>
        </w:rPr>
        <w:t>ling</w:t>
      </w:r>
      <w:r w:rsidR="0045199C" w:rsidRPr="00291EC0">
        <w:rPr>
          <w:rFonts w:ascii="Times New Roman" w:hAnsi="Times New Roman" w:cs="Times New Roman"/>
          <w:sz w:val="24"/>
          <w:szCs w:val="24"/>
        </w:rPr>
        <w:t xml:space="preserve"> for unobserved heterogeneity </w:t>
      </w:r>
      <w:r w:rsidRPr="00291EC0">
        <w:rPr>
          <w:rFonts w:ascii="Times New Roman" w:hAnsi="Times New Roman" w:cs="Times New Roman"/>
          <w:sz w:val="24"/>
          <w:szCs w:val="24"/>
        </w:rPr>
        <w:t xml:space="preserve">since </w:t>
      </w:r>
      <w:r w:rsidR="008E6CDE" w:rsidRPr="00291EC0">
        <w:rPr>
          <w:rFonts w:ascii="Times New Roman" w:hAnsi="Times New Roman" w:cs="Times New Roman"/>
          <w:sz w:val="24"/>
          <w:szCs w:val="24"/>
        </w:rPr>
        <w:t>this</w:t>
      </w:r>
      <w:r w:rsidRPr="00291EC0">
        <w:rPr>
          <w:rFonts w:ascii="Times New Roman" w:hAnsi="Times New Roman" w:cs="Times New Roman"/>
          <w:sz w:val="24"/>
          <w:szCs w:val="24"/>
        </w:rPr>
        <w:t xml:space="preserve"> province </w:t>
      </w:r>
      <w:r w:rsidR="0045199C" w:rsidRPr="00291EC0">
        <w:rPr>
          <w:rFonts w:ascii="Times New Roman" w:hAnsi="Times New Roman" w:cs="Times New Roman"/>
          <w:sz w:val="24"/>
          <w:szCs w:val="24"/>
        </w:rPr>
        <w:t xml:space="preserve">is quite different from the rest of Sumatra. Most notably, the province was waging </w:t>
      </w:r>
      <w:r w:rsidR="00B8614B" w:rsidRPr="00291EC0">
        <w:rPr>
          <w:rFonts w:ascii="Times New Roman" w:hAnsi="Times New Roman" w:cs="Times New Roman"/>
          <w:sz w:val="24"/>
          <w:szCs w:val="24"/>
        </w:rPr>
        <w:t xml:space="preserve">a secessionist </w:t>
      </w:r>
      <w:r w:rsidR="0045199C" w:rsidRPr="00291EC0">
        <w:rPr>
          <w:rFonts w:ascii="Times New Roman" w:hAnsi="Times New Roman" w:cs="Times New Roman"/>
          <w:sz w:val="24"/>
          <w:szCs w:val="24"/>
        </w:rPr>
        <w:t xml:space="preserve">war against the central government of Indonesia for </w:t>
      </w:r>
      <w:r w:rsidR="00793BB0" w:rsidRPr="00291EC0">
        <w:rPr>
          <w:rFonts w:ascii="Times New Roman" w:hAnsi="Times New Roman" w:cs="Times New Roman"/>
          <w:sz w:val="24"/>
          <w:szCs w:val="24"/>
        </w:rPr>
        <w:t>29</w:t>
      </w:r>
      <w:r w:rsidR="0045199C" w:rsidRPr="00291EC0">
        <w:rPr>
          <w:rFonts w:ascii="Times New Roman" w:hAnsi="Times New Roman" w:cs="Times New Roman"/>
          <w:sz w:val="24"/>
          <w:szCs w:val="24"/>
        </w:rPr>
        <w:t xml:space="preserve"> years prior to the </w:t>
      </w:r>
      <w:r w:rsidR="00EA07D4" w:rsidRPr="00291EC0">
        <w:rPr>
          <w:rFonts w:ascii="Times New Roman" w:hAnsi="Times New Roman" w:cs="Times New Roman"/>
          <w:sz w:val="24"/>
          <w:szCs w:val="24"/>
        </w:rPr>
        <w:t>tsunami</w:t>
      </w:r>
      <w:r w:rsidR="00793BB0" w:rsidRPr="00291EC0">
        <w:rPr>
          <w:rFonts w:ascii="Times New Roman" w:hAnsi="Times New Roman" w:cs="Times New Roman"/>
          <w:sz w:val="24"/>
          <w:szCs w:val="24"/>
        </w:rPr>
        <w:t xml:space="preserve">, </w:t>
      </w:r>
      <w:r w:rsidR="00614B09" w:rsidRPr="00291EC0">
        <w:rPr>
          <w:rFonts w:ascii="Times New Roman" w:hAnsi="Times New Roman" w:cs="Times New Roman"/>
          <w:sz w:val="24"/>
          <w:szCs w:val="24"/>
        </w:rPr>
        <w:t>resulting in</w:t>
      </w:r>
      <w:r w:rsidR="00793BB0" w:rsidRPr="00291EC0">
        <w:rPr>
          <w:rFonts w:ascii="Times New Roman" w:hAnsi="Times New Roman" w:cs="Times New Roman"/>
          <w:sz w:val="24"/>
          <w:szCs w:val="24"/>
        </w:rPr>
        <w:t xml:space="preserve"> 15,000 casualties</w:t>
      </w:r>
      <w:r w:rsidR="005A50BB" w:rsidRPr="00291EC0">
        <w:rPr>
          <w:rFonts w:ascii="Times New Roman" w:hAnsi="Times New Roman" w:cs="Times New Roman"/>
          <w:sz w:val="24"/>
          <w:szCs w:val="24"/>
        </w:rPr>
        <w:t>.</w:t>
      </w:r>
      <w:r w:rsidR="0045199C" w:rsidRPr="00291EC0">
        <w:rPr>
          <w:rFonts w:ascii="Times New Roman" w:hAnsi="Times New Roman" w:cs="Times New Roman"/>
          <w:sz w:val="24"/>
          <w:szCs w:val="24"/>
        </w:rPr>
        <w:t xml:space="preserve"> Moreover, </w:t>
      </w:r>
      <w:r w:rsidRPr="00291EC0">
        <w:rPr>
          <w:rFonts w:ascii="Times New Roman" w:hAnsi="Times New Roman" w:cs="Times New Roman"/>
          <w:sz w:val="24"/>
          <w:szCs w:val="24"/>
        </w:rPr>
        <w:t>Aceh</w:t>
      </w:r>
      <w:r w:rsidR="0045199C" w:rsidRPr="00291EC0">
        <w:rPr>
          <w:rFonts w:ascii="Times New Roman" w:hAnsi="Times New Roman" w:cs="Times New Roman"/>
          <w:sz w:val="24"/>
          <w:szCs w:val="24"/>
        </w:rPr>
        <w:t xml:space="preserve"> is more religiously and culturally conservative</w:t>
      </w:r>
      <w:r w:rsidR="008204F9" w:rsidRPr="00291EC0">
        <w:rPr>
          <w:rFonts w:ascii="Times New Roman" w:hAnsi="Times New Roman" w:cs="Times New Roman"/>
          <w:sz w:val="24"/>
          <w:szCs w:val="24"/>
        </w:rPr>
        <w:t xml:space="preserve"> and has become more so since 200</w:t>
      </w:r>
      <w:r w:rsidR="00E220C1" w:rsidRPr="00291EC0">
        <w:rPr>
          <w:rFonts w:ascii="Times New Roman" w:hAnsi="Times New Roman" w:cs="Times New Roman"/>
          <w:sz w:val="24"/>
          <w:szCs w:val="24"/>
        </w:rPr>
        <w:t>4</w:t>
      </w:r>
      <w:r w:rsidR="00793BB0" w:rsidRPr="00291EC0">
        <w:rPr>
          <w:rFonts w:ascii="Times New Roman" w:hAnsi="Times New Roman" w:cs="Times New Roman"/>
          <w:sz w:val="24"/>
          <w:szCs w:val="24"/>
        </w:rPr>
        <w:t xml:space="preserve">. </w:t>
      </w:r>
      <w:r w:rsidR="00A90BF3" w:rsidRPr="00291EC0">
        <w:rPr>
          <w:rFonts w:ascii="Times New Roman" w:hAnsi="Times New Roman" w:cs="Times New Roman"/>
          <w:sz w:val="24"/>
          <w:szCs w:val="24"/>
        </w:rPr>
        <w:t>Nevertheless, t</w:t>
      </w:r>
      <w:r w:rsidR="00B25760" w:rsidRPr="00291EC0">
        <w:rPr>
          <w:rFonts w:ascii="Times New Roman" w:hAnsi="Times New Roman" w:cs="Times New Roman"/>
          <w:sz w:val="24"/>
          <w:szCs w:val="24"/>
        </w:rPr>
        <w:t>o ensure that</w:t>
      </w:r>
      <w:r w:rsidR="00FE50E9" w:rsidRPr="00291EC0">
        <w:rPr>
          <w:rFonts w:ascii="Times New Roman" w:hAnsi="Times New Roman" w:cs="Times New Roman"/>
          <w:sz w:val="24"/>
          <w:szCs w:val="24"/>
        </w:rPr>
        <w:t xml:space="preserve"> our results are not driven by choosing a particular pool of counterfactual control districts, we also employ a second pool </w:t>
      </w:r>
      <w:r w:rsidRPr="00291EC0">
        <w:rPr>
          <w:rFonts w:ascii="Times New Roman" w:hAnsi="Times New Roman" w:cs="Times New Roman"/>
          <w:sz w:val="24"/>
          <w:szCs w:val="24"/>
        </w:rPr>
        <w:t xml:space="preserve">of counterfactuals </w:t>
      </w:r>
      <w:r w:rsidR="00FE50E9" w:rsidRPr="00291EC0">
        <w:rPr>
          <w:rFonts w:ascii="Times New Roman" w:hAnsi="Times New Roman" w:cs="Times New Roman"/>
          <w:sz w:val="24"/>
          <w:szCs w:val="24"/>
        </w:rPr>
        <w:t xml:space="preserve">from </w:t>
      </w:r>
      <w:r w:rsidR="00B25760" w:rsidRPr="00291EC0">
        <w:rPr>
          <w:rFonts w:ascii="Times New Roman" w:hAnsi="Times New Roman" w:cs="Times New Roman"/>
          <w:sz w:val="24"/>
          <w:szCs w:val="24"/>
        </w:rPr>
        <w:t>the remainder of Sumatra’s districts</w:t>
      </w:r>
      <w:r w:rsidR="00FE50E9" w:rsidRPr="00291EC0">
        <w:rPr>
          <w:rFonts w:ascii="Times New Roman" w:hAnsi="Times New Roman" w:cs="Times New Roman"/>
          <w:sz w:val="24"/>
          <w:szCs w:val="24"/>
        </w:rPr>
        <w:t>, composed of 7</w:t>
      </w:r>
      <w:r w:rsidR="00520969" w:rsidRPr="00291EC0">
        <w:rPr>
          <w:rFonts w:ascii="Times New Roman" w:hAnsi="Times New Roman" w:cs="Times New Roman"/>
          <w:sz w:val="24"/>
          <w:szCs w:val="24"/>
        </w:rPr>
        <w:t>6</w:t>
      </w:r>
      <w:r w:rsidR="00FE50E9" w:rsidRPr="00291EC0">
        <w:rPr>
          <w:rFonts w:ascii="Times New Roman" w:hAnsi="Times New Roman" w:cs="Times New Roman"/>
          <w:sz w:val="24"/>
          <w:szCs w:val="24"/>
        </w:rPr>
        <w:t xml:space="preserve"> districts, depicted in </w:t>
      </w:r>
      <w:r w:rsidR="007E175B" w:rsidRPr="00291EC0">
        <w:rPr>
          <w:rFonts w:ascii="Times New Roman" w:hAnsi="Times New Roman" w:cs="Times New Roman"/>
          <w:sz w:val="24"/>
          <w:szCs w:val="24"/>
        </w:rPr>
        <w:t>yellow</w:t>
      </w:r>
      <w:r w:rsidR="00FE50E9" w:rsidRPr="00291EC0">
        <w:rPr>
          <w:rFonts w:ascii="Times New Roman" w:hAnsi="Times New Roman" w:cs="Times New Roman"/>
          <w:sz w:val="24"/>
          <w:szCs w:val="24"/>
        </w:rPr>
        <w:t xml:space="preserve"> in map </w:t>
      </w:r>
      <w:r w:rsidR="00D4241A" w:rsidRPr="00291EC0">
        <w:rPr>
          <w:rFonts w:ascii="Times New Roman" w:hAnsi="Times New Roman" w:cs="Times New Roman"/>
          <w:sz w:val="24"/>
          <w:szCs w:val="24"/>
        </w:rPr>
        <w:t>3</w:t>
      </w:r>
      <w:r w:rsidR="00FE50E9" w:rsidRPr="00291EC0">
        <w:rPr>
          <w:rFonts w:ascii="Times New Roman" w:hAnsi="Times New Roman" w:cs="Times New Roman"/>
          <w:sz w:val="24"/>
          <w:szCs w:val="24"/>
        </w:rPr>
        <w:t xml:space="preserve">. A third pool of counterfactual districts </w:t>
      </w:r>
      <w:r w:rsidR="008E6CDE" w:rsidRPr="00291EC0">
        <w:rPr>
          <w:rFonts w:ascii="Times New Roman" w:hAnsi="Times New Roman" w:cs="Times New Roman"/>
          <w:sz w:val="24"/>
          <w:szCs w:val="24"/>
        </w:rPr>
        <w:t xml:space="preserve">that we use in our main analysis </w:t>
      </w:r>
      <w:r w:rsidR="00FE50E9" w:rsidRPr="00291EC0">
        <w:rPr>
          <w:rFonts w:ascii="Times New Roman" w:hAnsi="Times New Roman" w:cs="Times New Roman"/>
          <w:sz w:val="24"/>
          <w:szCs w:val="24"/>
        </w:rPr>
        <w:t>is the combined set of the first and second pool.</w:t>
      </w:r>
      <w:r w:rsidR="00B25760" w:rsidRPr="00291EC0">
        <w:rPr>
          <w:rFonts w:ascii="Times New Roman" w:hAnsi="Times New Roman" w:cs="Times New Roman"/>
          <w:sz w:val="24"/>
          <w:szCs w:val="24"/>
        </w:rPr>
        <w:t xml:space="preserve"> </w:t>
      </w:r>
    </w:p>
    <w:p w14:paraId="2AD1AA52" w14:textId="77777777" w:rsidR="00FE50E9" w:rsidRPr="00291EC0" w:rsidRDefault="00FE50E9" w:rsidP="00FE50E9">
      <w:pPr>
        <w:tabs>
          <w:tab w:val="num" w:pos="720"/>
        </w:tabs>
        <w:spacing w:line="360" w:lineRule="auto"/>
        <w:rPr>
          <w:rFonts w:ascii="Times New Roman" w:hAnsi="Times New Roman" w:cs="Times New Roman"/>
          <w:sz w:val="24"/>
          <w:szCs w:val="24"/>
        </w:rPr>
      </w:pPr>
    </w:p>
    <w:p w14:paraId="487FD0B9" w14:textId="1434E0EB" w:rsidR="00FE50E9" w:rsidRPr="00291EC0" w:rsidRDefault="00FE50E9" w:rsidP="00FE50E9">
      <w:pPr>
        <w:pStyle w:val="Caption"/>
        <w:keepNext/>
        <w:spacing w:after="0" w:line="276" w:lineRule="auto"/>
        <w:rPr>
          <w:rFonts w:ascii="Times New Roman" w:hAnsi="Times New Roman" w:cs="Times New Roman"/>
          <w:b/>
          <w:i w:val="0"/>
          <w:color w:val="auto"/>
          <w:sz w:val="24"/>
          <w:szCs w:val="24"/>
        </w:rPr>
      </w:pPr>
      <w:bookmarkStart w:id="10" w:name="_Toc443931819"/>
      <w:bookmarkStart w:id="11" w:name="_Toc444041116"/>
      <w:bookmarkStart w:id="12" w:name="_Toc444121405"/>
      <w:r w:rsidRPr="00291EC0">
        <w:rPr>
          <w:rFonts w:ascii="Times New Roman" w:hAnsi="Times New Roman" w:cs="Times New Roman"/>
          <w:b/>
          <w:i w:val="0"/>
          <w:color w:val="auto"/>
          <w:sz w:val="24"/>
          <w:szCs w:val="24"/>
        </w:rPr>
        <w:lastRenderedPageBreak/>
        <w:t>Map</w:t>
      </w:r>
      <w:r w:rsidR="00D4241A" w:rsidRPr="00291EC0">
        <w:rPr>
          <w:rFonts w:ascii="Times New Roman" w:hAnsi="Times New Roman" w:cs="Times New Roman"/>
          <w:b/>
          <w:i w:val="0"/>
          <w:color w:val="auto"/>
          <w:sz w:val="24"/>
          <w:szCs w:val="24"/>
        </w:rPr>
        <w:t xml:space="preserve"> 3</w:t>
      </w:r>
      <w:r w:rsidRPr="00291EC0">
        <w:rPr>
          <w:rFonts w:ascii="Times New Roman" w:hAnsi="Times New Roman" w:cs="Times New Roman"/>
          <w:b/>
          <w:i w:val="0"/>
          <w:noProof/>
          <w:color w:val="auto"/>
          <w:sz w:val="24"/>
          <w:szCs w:val="24"/>
        </w:rPr>
        <w:t>:</w:t>
      </w:r>
      <w:r w:rsidRPr="00291EC0">
        <w:rPr>
          <w:rFonts w:ascii="Times New Roman" w:hAnsi="Times New Roman" w:cs="Times New Roman"/>
          <w:b/>
          <w:i w:val="0"/>
          <w:color w:val="auto"/>
          <w:sz w:val="24"/>
          <w:szCs w:val="24"/>
        </w:rPr>
        <w:t xml:space="preserve"> Composition of treatment group and </w:t>
      </w:r>
      <w:r w:rsidR="00E76D39" w:rsidRPr="00291EC0">
        <w:rPr>
          <w:rFonts w:ascii="Times New Roman" w:hAnsi="Times New Roman" w:cs="Times New Roman"/>
          <w:b/>
          <w:i w:val="0"/>
          <w:color w:val="auto"/>
          <w:sz w:val="24"/>
          <w:szCs w:val="24"/>
        </w:rPr>
        <w:t xml:space="preserve">various </w:t>
      </w:r>
      <w:r w:rsidRPr="00291EC0">
        <w:rPr>
          <w:rFonts w:ascii="Times New Roman" w:hAnsi="Times New Roman" w:cs="Times New Roman"/>
          <w:b/>
          <w:i w:val="0"/>
          <w:color w:val="auto"/>
          <w:sz w:val="24"/>
          <w:szCs w:val="24"/>
        </w:rPr>
        <w:t>control groups on the island of Sumatra</w:t>
      </w:r>
      <w:bookmarkEnd w:id="10"/>
      <w:bookmarkEnd w:id="11"/>
      <w:bookmarkEnd w:id="12"/>
      <w:r w:rsidRPr="00291EC0">
        <w:rPr>
          <w:rFonts w:ascii="Times New Roman" w:hAnsi="Times New Roman" w:cs="Times New Roman"/>
          <w:b/>
          <w:i w:val="0"/>
          <w:color w:val="auto"/>
          <w:sz w:val="24"/>
          <w:szCs w:val="24"/>
        </w:rPr>
        <w:t xml:space="preserve"> </w:t>
      </w:r>
    </w:p>
    <w:p w14:paraId="6A77273D" w14:textId="07233EEB" w:rsidR="00FE50E9" w:rsidRPr="00291EC0" w:rsidRDefault="00FE50E9" w:rsidP="00FE50E9">
      <w:pPr>
        <w:keepNext/>
        <w:spacing w:after="0"/>
        <w:rPr>
          <w:rFonts w:ascii="Times New Roman" w:hAnsi="Times New Roman" w:cs="Times New Roman"/>
          <w:b/>
          <w:i/>
          <w:sz w:val="24"/>
          <w:szCs w:val="24"/>
        </w:rPr>
      </w:pPr>
      <w:r w:rsidRPr="00291EC0">
        <w:rPr>
          <w:rFonts w:ascii="Times New Roman" w:hAnsi="Times New Roman" w:cs="Times New Roman"/>
          <w:noProof/>
          <w:sz w:val="24"/>
          <w:szCs w:val="24"/>
          <w:lang w:eastAsia="en-GB"/>
        </w:rPr>
        <mc:AlternateContent>
          <mc:Choice Requires="wps">
            <w:drawing>
              <wp:anchor distT="0" distB="0" distL="114300" distR="114300" simplePos="0" relativeHeight="251944960" behindDoc="0" locked="0" layoutInCell="1" allowOverlap="1" wp14:anchorId="2977D644" wp14:editId="7563BC07">
                <wp:simplePos x="0" y="0"/>
                <wp:positionH relativeFrom="column">
                  <wp:posOffset>1258570</wp:posOffset>
                </wp:positionH>
                <wp:positionV relativeFrom="paragraph">
                  <wp:posOffset>212725</wp:posOffset>
                </wp:positionV>
                <wp:extent cx="754380" cy="522605"/>
                <wp:effectExtent l="0" t="0" r="0" b="0"/>
                <wp:wrapNone/>
                <wp:docPr id="14" name="TextBox 7"/>
                <wp:cNvGraphicFramePr/>
                <a:graphic xmlns:a="http://schemas.openxmlformats.org/drawingml/2006/main">
                  <a:graphicData uri="http://schemas.microsoft.com/office/word/2010/wordprocessingShape">
                    <wps:wsp>
                      <wps:cNvSpPr txBox="1"/>
                      <wps:spPr>
                        <a:xfrm>
                          <a:off x="0" y="0"/>
                          <a:ext cx="754380" cy="522605"/>
                        </a:xfrm>
                        <a:prstGeom prst="rect">
                          <a:avLst/>
                        </a:prstGeom>
                        <a:noFill/>
                      </wps:spPr>
                      <wps:txbx>
                        <w:txbxContent>
                          <w:p w14:paraId="10E0444F" w14:textId="6A0096C4" w:rsidR="00F2304E" w:rsidRDefault="00F2304E" w:rsidP="00FE50E9">
                            <w:pPr>
                              <w:pStyle w:val="NormalWeb"/>
                              <w:spacing w:after="0"/>
                            </w:pPr>
                            <w:r>
                              <w:rPr>
                                <w:rFonts w:asciiTheme="minorHAnsi" w:hAnsi="Calibri" w:cstheme="minorBidi"/>
                                <w:color w:val="C00000"/>
                                <w:kern w:val="24"/>
                                <w:sz w:val="56"/>
                                <w:szCs w:val="56"/>
                              </w:rPr>
                              <w:t>13</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99.1pt;margin-top:16.75pt;width:59.4pt;height:41.15pt;z-index:25194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" filled="f" stroked="f">
                <v:textbox style="mso-fit-shape-to-text:t">
                  <w:txbxContent>
                    <w:p w14:paraId="10E0444F" w14:textId="6A0096C4" w:rsidR="00F2304E" w:rsidRDefault="00F2304E" w:rsidP="00FE50E9">
                      <w:pPr>
                        <w:pStyle w:val="NormalWeb"/>
                        <w:spacing w:after="0"/>
                      </w:pPr>
                      <w:r>
                        <w:rPr>
                          <w:rFonts w:asciiTheme="minorHAnsi" w:hAnsi="Calibri" w:cstheme="minorBidi"/>
                          <w:color w:val="C00000"/>
                          <w:kern w:val="24"/>
                          <w:sz w:val="56"/>
                          <w:szCs w:val="56"/>
                        </w:rPr>
                        <w:t>13</w:t>
                      </w:r>
                    </w:p>
                  </w:txbxContent>
                </v:textbox>
              </v:shape>
            </w:pict>
          </mc:Fallback>
        </mc:AlternateContent>
      </w:r>
      <w:r w:rsidRPr="00291EC0">
        <w:rPr>
          <w:rFonts w:ascii="Times New Roman" w:hAnsi="Times New Roman" w:cs="Times New Roman"/>
          <w:b/>
          <w:i/>
          <w:noProof/>
          <w:sz w:val="24"/>
          <w:szCs w:val="24"/>
          <w:lang w:eastAsia="en-GB"/>
        </w:rPr>
        <mc:AlternateContent>
          <mc:Choice Requires="wps">
            <w:drawing>
              <wp:anchor distT="0" distB="0" distL="114300" distR="114300" simplePos="0" relativeHeight="251943936" behindDoc="0" locked="0" layoutInCell="1" allowOverlap="1" wp14:anchorId="0E3143C5" wp14:editId="13018D59">
                <wp:simplePos x="0" y="0"/>
                <wp:positionH relativeFrom="column">
                  <wp:posOffset>-257810</wp:posOffset>
                </wp:positionH>
                <wp:positionV relativeFrom="paragraph">
                  <wp:posOffset>1018094</wp:posOffset>
                </wp:positionV>
                <wp:extent cx="754380" cy="522605"/>
                <wp:effectExtent l="0" t="0" r="0" b="0"/>
                <wp:wrapNone/>
                <wp:docPr id="10" name="TextBox 6"/>
                <wp:cNvGraphicFramePr/>
                <a:graphic xmlns:a="http://schemas.openxmlformats.org/drawingml/2006/main">
                  <a:graphicData uri="http://schemas.microsoft.com/office/word/2010/wordprocessingShape">
                    <wps:wsp>
                      <wps:cNvSpPr txBox="1"/>
                      <wps:spPr>
                        <a:xfrm>
                          <a:off x="0" y="0"/>
                          <a:ext cx="754380" cy="522605"/>
                        </a:xfrm>
                        <a:prstGeom prst="rect">
                          <a:avLst/>
                        </a:prstGeom>
                        <a:noFill/>
                      </wps:spPr>
                      <wps:txbx>
                        <w:txbxContent>
                          <w:p w14:paraId="06A93C88" w14:textId="77777777" w:rsidR="00F2304E" w:rsidRDefault="00F2304E" w:rsidP="00FE50E9">
                            <w:pPr>
                              <w:pStyle w:val="NormalWeb"/>
                              <w:spacing w:after="0"/>
                            </w:pPr>
                            <w:r>
                              <w:rPr>
                                <w:rFonts w:asciiTheme="minorHAnsi" w:hAnsi="Calibri" w:cstheme="minorBidi"/>
                                <w:color w:val="0070C0"/>
                                <w:kern w:val="24"/>
                                <w:sz w:val="56"/>
                                <w:szCs w:val="56"/>
                              </w:rPr>
                              <w:t>10</w:t>
                            </w:r>
                          </w:p>
                        </w:txbxContent>
                      </wps:txbx>
                      <wps:bodyPr wrap="square" rtlCol="0">
                        <a:spAutoFit/>
                      </wps:bodyPr>
                    </wps:wsp>
                  </a:graphicData>
                </a:graphic>
              </wp:anchor>
            </w:drawing>
          </mc:Choice>
          <mc:Fallback>
            <w:pict>
              <v:shape id="TextBox 6" o:spid="_x0000_s1027" type="#_x0000_t202" style="position:absolute;margin-left:-20.3pt;margin-top:80.15pt;width:59.4pt;height:41.15pt;z-index:25194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" filled="f" stroked="f">
                <v:textbox style="mso-fit-shape-to-text:t">
                  <w:txbxContent>
                    <w:p w14:paraId="06A93C88" w14:textId="77777777" w:rsidR="00F2304E" w:rsidRDefault="00F2304E" w:rsidP="00FE50E9">
                      <w:pPr>
                        <w:pStyle w:val="NormalWeb"/>
                        <w:spacing w:after="0"/>
                      </w:pPr>
                      <w:r>
                        <w:rPr>
                          <w:rFonts w:asciiTheme="minorHAnsi" w:hAnsi="Calibri" w:cstheme="minorBidi"/>
                          <w:color w:val="0070C0"/>
                          <w:kern w:val="24"/>
                          <w:sz w:val="56"/>
                          <w:szCs w:val="56"/>
                        </w:rPr>
                        <w:t>10</w:t>
                      </w:r>
                    </w:p>
                  </w:txbxContent>
                </v:textbox>
              </v:shape>
            </w:pict>
          </mc:Fallback>
        </mc:AlternateContent>
      </w:r>
      <w:r w:rsidRPr="00291EC0">
        <w:rPr>
          <w:rFonts w:ascii="Times New Roman" w:hAnsi="Times New Roman" w:cs="Times New Roman"/>
          <w:b/>
          <w:i/>
          <w:noProof/>
          <w:sz w:val="24"/>
          <w:szCs w:val="24"/>
          <w:lang w:eastAsia="en-GB"/>
        </w:rPr>
        <mc:AlternateContent>
          <mc:Choice Requires="wps">
            <w:drawing>
              <wp:anchor distT="0" distB="0" distL="114300" distR="114300" simplePos="0" relativeHeight="251945984" behindDoc="0" locked="0" layoutInCell="1" allowOverlap="1" wp14:anchorId="3D984C53" wp14:editId="16B4E073">
                <wp:simplePos x="0" y="0"/>
                <wp:positionH relativeFrom="column">
                  <wp:posOffset>4393565</wp:posOffset>
                </wp:positionH>
                <wp:positionV relativeFrom="paragraph">
                  <wp:posOffset>2564765</wp:posOffset>
                </wp:positionV>
                <wp:extent cx="543560" cy="525780"/>
                <wp:effectExtent l="0" t="0" r="0" b="0"/>
                <wp:wrapNone/>
                <wp:docPr id="18" name="Rectangle 8"/>
                <wp:cNvGraphicFramePr/>
                <a:graphic xmlns:a="http://schemas.openxmlformats.org/drawingml/2006/main">
                  <a:graphicData uri="http://schemas.microsoft.com/office/word/2010/wordprocessingShape">
                    <wps:wsp>
                      <wps:cNvSpPr/>
                      <wps:spPr>
                        <a:xfrm>
                          <a:off x="0" y="0"/>
                          <a:ext cx="543560" cy="525780"/>
                        </a:xfrm>
                        <a:prstGeom prst="rect">
                          <a:avLst/>
                        </a:prstGeom>
                      </wps:spPr>
                      <wps:txbx>
                        <w:txbxContent>
                          <w:p w14:paraId="2583D8DE" w14:textId="33A4D47D" w:rsidR="00F2304E" w:rsidRPr="00D41E4D" w:rsidRDefault="00F2304E" w:rsidP="00FE50E9">
                            <w:pPr>
                              <w:pStyle w:val="NormalWeb"/>
                              <w:spacing w:after="0"/>
                              <w:rPr>
                                <w:color w:val="FFC000"/>
                              </w:rPr>
                            </w:pPr>
                            <w:r w:rsidRPr="00D41E4D">
                              <w:rPr>
                                <w:rFonts w:asciiTheme="minorHAnsi" w:hAnsi="Calibri" w:cstheme="minorBidi"/>
                                <w:color w:val="FFC000"/>
                                <w:kern w:val="24"/>
                                <w:sz w:val="56"/>
                                <w:szCs w:val="56"/>
                              </w:rPr>
                              <w:t>76</w:t>
                            </w:r>
                          </w:p>
                        </w:txbxContent>
                      </wps:txbx>
                      <wps:bodyPr wrap="none">
                        <a:spAutoFit/>
                      </wps:bodyPr>
                    </wps:wsp>
                  </a:graphicData>
                </a:graphic>
              </wp:anchor>
            </w:drawing>
          </mc:Choice>
          <mc:Fallback>
            <w:pict>
              <v:rect id="Rectangle 8" o:spid="_x0000_s1028" style="position:absolute;margin-left:345.95pt;margin-top:201.95pt;width:42.8pt;height:41.4pt;z-index:251945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" filled="f" stroked="f">
                <v:textbox style="mso-fit-shape-to-text:t">
                  <w:txbxContent>
                    <w:p w14:paraId="2583D8DE" w14:textId="33A4D47D" w:rsidR="00F2304E" w:rsidRPr="00D41E4D" w:rsidRDefault="00F2304E" w:rsidP="00FE50E9">
                      <w:pPr>
                        <w:pStyle w:val="NormalWeb"/>
                        <w:spacing w:after="0"/>
                        <w:rPr>
                          <w:color w:val="FFC000"/>
                        </w:rPr>
                      </w:pPr>
                      <w:r w:rsidRPr="00D41E4D">
                        <w:rPr>
                          <w:rFonts w:asciiTheme="minorHAnsi" w:hAnsi="Calibri" w:cstheme="minorBidi"/>
                          <w:color w:val="FFC000"/>
                          <w:kern w:val="24"/>
                          <w:sz w:val="56"/>
                          <w:szCs w:val="56"/>
                        </w:rPr>
                        <w:t>76</w:t>
                      </w:r>
                    </w:p>
                  </w:txbxContent>
                </v:textbox>
              </v:rect>
            </w:pict>
          </mc:Fallback>
        </mc:AlternateContent>
      </w:r>
      <w:r w:rsidRPr="00291EC0">
        <w:rPr>
          <w:rFonts w:ascii="Times New Roman" w:hAnsi="Times New Roman" w:cs="Times New Roman"/>
          <w:b/>
          <w:i/>
          <w:noProof/>
          <w:sz w:val="24"/>
          <w:szCs w:val="24"/>
          <w:lang w:eastAsia="en-GB"/>
        </w:rPr>
        <w:t xml:space="preserve">  </w:t>
      </w:r>
      <w:r w:rsidR="00FA2744" w:rsidRPr="00291EC0">
        <w:rPr>
          <w:rFonts w:ascii="Times New Roman" w:hAnsi="Times New Roman" w:cs="Times New Roman"/>
          <w:b/>
          <w:i/>
          <w:noProof/>
          <w:sz w:val="24"/>
          <w:szCs w:val="24"/>
          <w:lang w:eastAsia="en-GB"/>
        </w:rPr>
        <w:drawing>
          <wp:inline distT="0" distB="0" distL="0" distR="0" wp14:anchorId="6E3169A7" wp14:editId="3AF7AF29">
            <wp:extent cx="5731510" cy="5420995"/>
            <wp:effectExtent l="0" t="0" r="2540" b="8255"/>
            <wp:docPr id="2"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C73D1404-0BE7-4DF9-8562-C97BE4334D2A}"/>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C73D1404-0BE7-4DF9-8562-C97BE4334D2A}"/>
                        </a:ext>
                      </a:extLst>
                    </pic:cNvPr>
                    <pic:cNvPicPr/>
                  </pic:nvPicPr>
                  <pic:blipFill>
                    <a:blip r:embed="rId16">
                      <a:clrChange>
                        <a:clrFrom>
                          <a:srgbClr val="FFFDDB"/>
                        </a:clrFrom>
                        <a:clrTo>
                          <a:srgbClr val="FFFDDB">
                            <a:alpha val="0"/>
                          </a:srgbClr>
                        </a:clrTo>
                      </a:clrChange>
                      <a:extLst>
                        <a:ext uri="{BEBA8EAE-BF5A-486C-A8C5-ECC9F3942E4B}">
                          <a14:imgProps xmlns:a14="http://schemas.microsoft.com/office/drawing/2010/main">
                            <a14:imgLayer r:embed="rId17">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5731510" cy="5420995"/>
                    </a:xfrm>
                    <a:prstGeom prst="rect">
                      <a:avLst/>
                    </a:prstGeom>
                    <a:noFill/>
                    <a:ln>
                      <a:noFill/>
                    </a:ln>
                    <a:extLst/>
                  </pic:spPr>
                </pic:pic>
              </a:graphicData>
            </a:graphic>
          </wp:inline>
        </w:drawing>
      </w:r>
      <w:r w:rsidRPr="00291EC0">
        <w:rPr>
          <w:rFonts w:ascii="Times New Roman" w:hAnsi="Times New Roman" w:cs="Times New Roman"/>
          <w:noProof/>
          <w:sz w:val="24"/>
          <w:szCs w:val="24"/>
          <w:lang w:eastAsia="en-GB"/>
        </w:rPr>
        <w:t xml:space="preserve"> </w:t>
      </w:r>
    </w:p>
    <w:p w14:paraId="78294DC9" w14:textId="7A96B82F" w:rsidR="00FE50E9" w:rsidRPr="00291EC0" w:rsidRDefault="00FE50E9" w:rsidP="00FE50E9">
      <w:pPr>
        <w:keepNext/>
        <w:spacing w:after="0"/>
        <w:rPr>
          <w:rFonts w:ascii="Times New Roman" w:hAnsi="Times New Roman" w:cs="Times New Roman"/>
          <w:sz w:val="24"/>
          <w:szCs w:val="24"/>
        </w:rPr>
      </w:pPr>
      <w:r w:rsidRPr="00291EC0">
        <w:rPr>
          <w:rFonts w:ascii="Times New Roman" w:hAnsi="Times New Roman" w:cs="Times New Roman"/>
          <w:sz w:val="24"/>
          <w:szCs w:val="24"/>
        </w:rPr>
        <w:t xml:space="preserve">Note: The 10 blue districts indicate the </w:t>
      </w:r>
      <w:r w:rsidR="00EA07D4" w:rsidRPr="00291EC0">
        <w:rPr>
          <w:rFonts w:ascii="Times New Roman" w:hAnsi="Times New Roman" w:cs="Times New Roman"/>
          <w:sz w:val="24"/>
          <w:szCs w:val="24"/>
        </w:rPr>
        <w:t>tsunami</w:t>
      </w:r>
      <w:r w:rsidRPr="00291EC0">
        <w:rPr>
          <w:rFonts w:ascii="Times New Roman" w:hAnsi="Times New Roman" w:cs="Times New Roman"/>
          <w:sz w:val="24"/>
          <w:szCs w:val="24"/>
        </w:rPr>
        <w:t xml:space="preserve"> flood treated districts</w:t>
      </w:r>
      <w:r w:rsidR="00D9108E" w:rsidRPr="00291EC0">
        <w:rPr>
          <w:rFonts w:ascii="Times New Roman" w:hAnsi="Times New Roman" w:cs="Times New Roman"/>
          <w:sz w:val="24"/>
          <w:szCs w:val="24"/>
        </w:rPr>
        <w:t xml:space="preserve"> of Aceh</w:t>
      </w:r>
      <w:r w:rsidRPr="00291EC0">
        <w:rPr>
          <w:rFonts w:ascii="Times New Roman" w:hAnsi="Times New Roman" w:cs="Times New Roman"/>
          <w:sz w:val="24"/>
          <w:szCs w:val="24"/>
        </w:rPr>
        <w:t>. The 1</w:t>
      </w:r>
      <w:r w:rsidR="009B6AC7" w:rsidRPr="00291EC0">
        <w:rPr>
          <w:rFonts w:ascii="Times New Roman" w:hAnsi="Times New Roman" w:cs="Times New Roman"/>
          <w:sz w:val="24"/>
          <w:szCs w:val="24"/>
        </w:rPr>
        <w:t>3</w:t>
      </w:r>
      <w:r w:rsidRPr="00291EC0">
        <w:rPr>
          <w:rFonts w:ascii="Times New Roman" w:hAnsi="Times New Roman" w:cs="Times New Roman"/>
          <w:sz w:val="24"/>
          <w:szCs w:val="24"/>
        </w:rPr>
        <w:t xml:space="preserve"> red districts are the counterfactual districts from Aceh. The 7</w:t>
      </w:r>
      <w:r w:rsidR="00520969" w:rsidRPr="00291EC0">
        <w:rPr>
          <w:rFonts w:ascii="Times New Roman" w:hAnsi="Times New Roman" w:cs="Times New Roman"/>
          <w:sz w:val="24"/>
          <w:szCs w:val="24"/>
        </w:rPr>
        <w:t>6</w:t>
      </w:r>
      <w:r w:rsidRPr="00291EC0">
        <w:rPr>
          <w:rFonts w:ascii="Times New Roman" w:hAnsi="Times New Roman" w:cs="Times New Roman"/>
          <w:sz w:val="24"/>
          <w:szCs w:val="24"/>
        </w:rPr>
        <w:t xml:space="preserve"> </w:t>
      </w:r>
      <w:r w:rsidR="007E175B" w:rsidRPr="00291EC0">
        <w:rPr>
          <w:rFonts w:ascii="Times New Roman" w:hAnsi="Times New Roman" w:cs="Times New Roman"/>
          <w:sz w:val="24"/>
          <w:szCs w:val="24"/>
        </w:rPr>
        <w:t>yellow</w:t>
      </w:r>
      <w:r w:rsidRPr="00291EC0">
        <w:rPr>
          <w:rFonts w:ascii="Times New Roman" w:hAnsi="Times New Roman" w:cs="Times New Roman"/>
          <w:sz w:val="24"/>
          <w:szCs w:val="24"/>
        </w:rPr>
        <w:t xml:space="preserve"> districts are another set of counterfactual districts from the remainder of the Sumatra Island. North Sumatra districts (</w:t>
      </w:r>
      <w:r w:rsidR="007D7046" w:rsidRPr="00291EC0">
        <w:rPr>
          <w:rFonts w:ascii="Times New Roman" w:hAnsi="Times New Roman" w:cs="Times New Roman"/>
          <w:sz w:val="24"/>
          <w:szCs w:val="24"/>
        </w:rPr>
        <w:t>light orange</w:t>
      </w:r>
      <w:r w:rsidRPr="00291EC0">
        <w:rPr>
          <w:rFonts w:ascii="Times New Roman" w:hAnsi="Times New Roman" w:cs="Times New Roman"/>
          <w:sz w:val="24"/>
          <w:szCs w:val="24"/>
        </w:rPr>
        <w:t xml:space="preserve"> area) were not included in the main analysis, but were included in robustness tests.</w:t>
      </w:r>
    </w:p>
    <w:p w14:paraId="6115801A" w14:textId="77777777" w:rsidR="00FE50E9" w:rsidRPr="00291EC0" w:rsidRDefault="00FE50E9" w:rsidP="008204F9">
      <w:pPr>
        <w:keepNext/>
        <w:spacing w:line="360" w:lineRule="auto"/>
        <w:rPr>
          <w:rFonts w:ascii="Times New Roman" w:hAnsi="Times New Roman" w:cs="Times New Roman"/>
          <w:sz w:val="24"/>
          <w:szCs w:val="24"/>
        </w:rPr>
      </w:pPr>
    </w:p>
    <w:p w14:paraId="420A5681" w14:textId="6F77CC00" w:rsidR="00C770D4" w:rsidRPr="00291EC0" w:rsidRDefault="00C770D4"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Formally, there are two groups of districts, those hit by the tsunami (treated districts; D</w:t>
      </w:r>
      <w:r w:rsidR="007D7046" w:rsidRPr="00291EC0">
        <w:rPr>
          <w:rFonts w:ascii="Times New Roman" w:hAnsi="Times New Roman" w:cs="Times New Roman"/>
          <w:sz w:val="24"/>
          <w:szCs w:val="24"/>
        </w:rPr>
        <w:t> </w:t>
      </w:r>
      <w:r w:rsidRPr="00291EC0">
        <w:rPr>
          <w:rFonts w:ascii="Times New Roman" w:hAnsi="Times New Roman" w:cs="Times New Roman"/>
          <w:sz w:val="24"/>
          <w:szCs w:val="24"/>
        </w:rPr>
        <w:t>=</w:t>
      </w:r>
      <w:r w:rsidR="007D7046" w:rsidRPr="00291EC0">
        <w:rPr>
          <w:rFonts w:ascii="Times New Roman" w:hAnsi="Times New Roman" w:cs="Times New Roman"/>
          <w:sz w:val="24"/>
          <w:szCs w:val="24"/>
        </w:rPr>
        <w:t> </w:t>
      </w:r>
      <w:r w:rsidRPr="00291EC0">
        <w:rPr>
          <w:rFonts w:ascii="Times New Roman" w:hAnsi="Times New Roman" w:cs="Times New Roman"/>
          <w:sz w:val="24"/>
          <w:szCs w:val="24"/>
        </w:rPr>
        <w:t>1) and those that were not (control districts; D = 0). There are two main periods in our dataset, pre- and post-disaster, with</w:t>
      </w:r>
      <w:r w:rsidR="00B8614B" w:rsidRPr="00291EC0">
        <w:rPr>
          <w:rFonts w:ascii="Times New Roman" w:hAnsi="Times New Roman" w:cs="Times New Roman"/>
          <w:sz w:val="24"/>
          <w:szCs w:val="24"/>
        </w:rPr>
        <w:t xml:space="preserve"> the</w:t>
      </w:r>
      <w:r w:rsidRPr="00291EC0">
        <w:rPr>
          <w:rFonts w:ascii="Times New Roman" w:hAnsi="Times New Roman" w:cs="Times New Roman"/>
          <w:sz w:val="24"/>
          <w:szCs w:val="24"/>
        </w:rPr>
        <w:t xml:space="preserve"> pre-disaster </w:t>
      </w:r>
      <w:r w:rsidR="00B8614B" w:rsidRPr="00291EC0">
        <w:rPr>
          <w:rFonts w:ascii="Times New Roman" w:hAnsi="Times New Roman" w:cs="Times New Roman"/>
          <w:sz w:val="24"/>
          <w:szCs w:val="24"/>
        </w:rPr>
        <w:t xml:space="preserve">period </w:t>
      </w:r>
      <w:r w:rsidRPr="00291EC0">
        <w:rPr>
          <w:rFonts w:ascii="Times New Roman" w:hAnsi="Times New Roman" w:cs="Times New Roman"/>
          <w:sz w:val="24"/>
          <w:szCs w:val="24"/>
        </w:rPr>
        <w:t xml:space="preserve">ranging from the years 1999 – 2004 and </w:t>
      </w:r>
      <w:r w:rsidRPr="00291EC0">
        <w:rPr>
          <w:rFonts w:ascii="Times New Roman" w:hAnsi="Times New Roman" w:cs="Times New Roman"/>
          <w:sz w:val="24"/>
          <w:szCs w:val="24"/>
        </w:rPr>
        <w:lastRenderedPageBreak/>
        <w:t xml:space="preserve">the post-disaster period ranging from 2005 – 2012. T = 0 indicates pre-treatment, and T = 1 indicates post-treatment, where T is short for treatment (flood). </w:t>
      </w:r>
    </w:p>
    <w:p w14:paraId="21A562E4" w14:textId="19E63B0C" w:rsidR="00C770D4" w:rsidRPr="00291EC0" w:rsidRDefault="00C770D4"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The potential outcome is denoted as </w:t>
      </w:r>
      <w:proofErr w:type="spellStart"/>
      <w:proofErr w:type="gramStart"/>
      <w:r w:rsidRPr="00291EC0">
        <w:rPr>
          <w:rFonts w:ascii="Times New Roman" w:hAnsi="Times New Roman" w:cs="Times New Roman"/>
          <w:i/>
          <w:sz w:val="24"/>
          <w:szCs w:val="24"/>
        </w:rPr>
        <w:t>Y</w:t>
      </w:r>
      <w:r w:rsidRPr="00291EC0">
        <w:rPr>
          <w:rFonts w:ascii="Times New Roman" w:hAnsi="Times New Roman" w:cs="Times New Roman"/>
          <w:i/>
          <w:sz w:val="24"/>
          <w:szCs w:val="24"/>
          <w:vertAlign w:val="subscript"/>
        </w:rPr>
        <w:t>di</w:t>
      </w:r>
      <w:proofErr w:type="spellEnd"/>
      <w:r w:rsidRPr="00291EC0">
        <w:rPr>
          <w:rFonts w:ascii="Times New Roman" w:hAnsi="Times New Roman" w:cs="Times New Roman"/>
          <w:i/>
          <w:sz w:val="24"/>
          <w:szCs w:val="24"/>
        </w:rPr>
        <w:t>(</w:t>
      </w:r>
      <w:proofErr w:type="gramEnd"/>
      <w:r w:rsidRPr="00291EC0">
        <w:rPr>
          <w:rFonts w:ascii="Times New Roman" w:hAnsi="Times New Roman" w:cs="Times New Roman"/>
          <w:i/>
          <w:sz w:val="24"/>
          <w:szCs w:val="24"/>
        </w:rPr>
        <w:t>t)</w:t>
      </w:r>
      <w:r w:rsidRPr="00291EC0">
        <w:rPr>
          <w:rFonts w:ascii="Times New Roman" w:hAnsi="Times New Roman" w:cs="Times New Roman"/>
          <w:sz w:val="24"/>
          <w:szCs w:val="24"/>
        </w:rPr>
        <w:t xml:space="preserve">, where </w:t>
      </w:r>
      <w:proofErr w:type="spellStart"/>
      <w:r w:rsidRPr="00291EC0">
        <w:rPr>
          <w:rFonts w:ascii="Times New Roman" w:hAnsi="Times New Roman" w:cs="Times New Roman"/>
          <w:i/>
          <w:sz w:val="24"/>
          <w:szCs w:val="24"/>
        </w:rPr>
        <w:t>i</w:t>
      </w:r>
      <w:proofErr w:type="spellEnd"/>
      <w:r w:rsidRPr="00291EC0">
        <w:rPr>
          <w:rFonts w:ascii="Times New Roman" w:hAnsi="Times New Roman" w:cs="Times New Roman"/>
          <w:sz w:val="24"/>
          <w:szCs w:val="24"/>
        </w:rPr>
        <w:t xml:space="preserve"> denotes the district, </w:t>
      </w:r>
      <w:r w:rsidRPr="00291EC0">
        <w:rPr>
          <w:rFonts w:ascii="Times New Roman" w:hAnsi="Times New Roman" w:cs="Times New Roman"/>
          <w:i/>
          <w:sz w:val="24"/>
          <w:szCs w:val="24"/>
        </w:rPr>
        <w:t>d</w:t>
      </w:r>
      <w:r w:rsidRPr="00291EC0">
        <w:rPr>
          <w:rFonts w:ascii="Times New Roman" w:hAnsi="Times New Roman" w:cs="Times New Roman"/>
          <w:sz w:val="24"/>
          <w:szCs w:val="24"/>
        </w:rPr>
        <w:t xml:space="preserve"> signals whether the district has been treated or not, and </w:t>
      </w:r>
      <w:r w:rsidRPr="00291EC0">
        <w:rPr>
          <w:rFonts w:ascii="Times New Roman" w:hAnsi="Times New Roman" w:cs="Times New Roman"/>
          <w:i/>
          <w:sz w:val="24"/>
          <w:szCs w:val="24"/>
        </w:rPr>
        <w:t>t</w:t>
      </w:r>
      <w:r w:rsidRPr="00291EC0">
        <w:rPr>
          <w:rFonts w:ascii="Times New Roman" w:hAnsi="Times New Roman" w:cs="Times New Roman"/>
          <w:sz w:val="24"/>
          <w:szCs w:val="24"/>
        </w:rPr>
        <w:t xml:space="preserve"> is 0 for the pre- and 1 for the post-disaster period. </w:t>
      </w:r>
      <w:r w:rsidRPr="00291EC0">
        <w:rPr>
          <w:rFonts w:ascii="Times New Roman" w:hAnsi="Times New Roman" w:cs="Times New Roman"/>
          <w:i/>
          <w:sz w:val="24"/>
          <w:szCs w:val="24"/>
        </w:rPr>
        <w:t>Y</w:t>
      </w:r>
      <w:r w:rsidRPr="00291EC0">
        <w:rPr>
          <w:rFonts w:ascii="Times New Roman" w:hAnsi="Times New Roman" w:cs="Times New Roman"/>
          <w:sz w:val="24"/>
          <w:szCs w:val="24"/>
        </w:rPr>
        <w:t xml:space="preserve">, our measure of economic activity, is </w:t>
      </w:r>
      <w:proofErr w:type="spellStart"/>
      <w:r w:rsidRPr="00291EC0">
        <w:rPr>
          <w:rFonts w:ascii="Times New Roman" w:hAnsi="Times New Roman" w:cs="Times New Roman"/>
          <w:sz w:val="24"/>
          <w:szCs w:val="24"/>
        </w:rPr>
        <w:t>proxied</w:t>
      </w:r>
      <w:proofErr w:type="spellEnd"/>
      <w:r w:rsidRPr="00291EC0">
        <w:rPr>
          <w:rFonts w:ascii="Times New Roman" w:hAnsi="Times New Roman" w:cs="Times New Roman"/>
          <w:sz w:val="24"/>
          <w:szCs w:val="24"/>
        </w:rPr>
        <w:t xml:space="preserve"> by district level GDP data in a first step and by sub-district level night-lights data in a second step.</w:t>
      </w:r>
      <w:r w:rsidRPr="00291EC0">
        <w:rPr>
          <w:rFonts w:ascii="Times New Roman" w:eastAsiaTheme="minorEastAsia" w:hAnsi="Times New Roman" w:cs="Times New Roman"/>
          <w:sz w:val="24"/>
          <w:szCs w:val="24"/>
        </w:rPr>
        <w:t xml:space="preserve"> </w:t>
      </w:r>
      <w:r w:rsidRPr="00291EC0">
        <w:rPr>
          <w:rFonts w:ascii="Times New Roman" w:hAnsi="Times New Roman" w:cs="Times New Roman"/>
          <w:sz w:val="24"/>
          <w:szCs w:val="24"/>
        </w:rPr>
        <w:t xml:space="preserve">The </w:t>
      </w:r>
      <w:r w:rsidR="00A90BF3" w:rsidRPr="00291EC0">
        <w:rPr>
          <w:rFonts w:ascii="Times New Roman" w:hAnsi="Times New Roman" w:cs="Times New Roman"/>
          <w:sz w:val="24"/>
          <w:szCs w:val="24"/>
        </w:rPr>
        <w:t xml:space="preserve">estimate of interest </w:t>
      </w:r>
      <w:r w:rsidRPr="00291EC0">
        <w:rPr>
          <w:rFonts w:ascii="Times New Roman" w:hAnsi="Times New Roman" w:cs="Times New Roman"/>
          <w:sz w:val="24"/>
          <w:szCs w:val="24"/>
        </w:rPr>
        <w:t>is the average treatment effect on the treated (ATET):</w:t>
      </w:r>
    </w:p>
    <w:p w14:paraId="60CF7801" w14:textId="77777777" w:rsidR="00C770D4" w:rsidRPr="00291EC0" w:rsidRDefault="00BA1B5A" w:rsidP="00C770D4">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eastAsiaTheme="minorEastAsia" w:hAnsi="Cambria Math" w:cs="Times New Roman"/>
                  <w:sz w:val="24"/>
                  <w:szCs w:val="24"/>
                </w:rPr>
                <m:t>α</m:t>
              </m:r>
            </m:e>
            <m:sub>
              <m:r>
                <w:rPr>
                  <w:rFonts w:ascii="Cambria Math" w:hAnsi="Cambria Math" w:cs="Times New Roman"/>
                  <w:sz w:val="24"/>
                  <w:szCs w:val="24"/>
                </w:rPr>
                <m:t>ATET</m:t>
              </m:r>
            </m:sub>
          </m:sSub>
          <m:r>
            <m:rPr>
              <m:sty m:val="p"/>
            </m:rPr>
            <w:rPr>
              <w:rFonts w:ascii="Cambria Math" w:hAnsi="Cambria Math" w:cs="Times New Roman"/>
              <w:sz w:val="24"/>
              <w:szCs w:val="24"/>
            </w:rPr>
            <m:t>=</m:t>
          </m:r>
          <m:r>
            <w:rPr>
              <w:rFonts w:ascii="Cambria Math" w:hAnsi="Cambria Math" w:cs="Times New Roman"/>
              <w:sz w:val="24"/>
              <w:szCs w:val="24"/>
            </w:rPr>
            <m:t>E</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1</m:t>
                  </m:r>
                  <m:r>
                    <w:rPr>
                      <w:rFonts w:ascii="Cambria Math" w:hAnsi="Cambria Math" w:cs="Times New Roman"/>
                      <w:sz w:val="24"/>
                      <w:szCs w:val="24"/>
                    </w:rPr>
                    <m:t>i</m:t>
                  </m:r>
                </m:sub>
              </m:sSub>
              <m:d>
                <m:dPr>
                  <m:ctrlPr>
                    <w:rPr>
                      <w:rFonts w:ascii="Cambria Math" w:hAnsi="Cambria Math" w:cs="Times New Roman"/>
                      <w:sz w:val="24"/>
                      <w:szCs w:val="24"/>
                    </w:rPr>
                  </m:ctrlPr>
                </m:dPr>
                <m:e>
                  <m:r>
                    <m:rPr>
                      <m:sty m:val="p"/>
                    </m:rPr>
                    <w:rPr>
                      <w:rFonts w:ascii="Cambria Math" w:hAnsi="Cambria Math" w:cs="Times New Roman"/>
                      <w:sz w:val="24"/>
                      <w:szCs w:val="24"/>
                    </w:rPr>
                    <m:t>1</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0</m:t>
                  </m:r>
                  <m:r>
                    <w:rPr>
                      <w:rFonts w:ascii="Cambria Math" w:hAnsi="Cambria Math" w:cs="Times New Roman"/>
                      <w:sz w:val="24"/>
                      <w:szCs w:val="24"/>
                    </w:rPr>
                    <m:t>i</m:t>
                  </m:r>
                </m:sub>
              </m:sSub>
              <m:d>
                <m:dPr>
                  <m:ctrlPr>
                    <w:rPr>
                      <w:rFonts w:ascii="Cambria Math" w:hAnsi="Cambria Math" w:cs="Times New Roman"/>
                      <w:sz w:val="24"/>
                      <w:szCs w:val="24"/>
                    </w:rPr>
                  </m:ctrlPr>
                </m:dPr>
                <m:e>
                  <m:r>
                    <m:rPr>
                      <m:sty m:val="p"/>
                    </m:rPr>
                    <w:rPr>
                      <w:rFonts w:ascii="Cambria Math" w:hAnsi="Cambria Math" w:cs="Times New Roman"/>
                      <w:sz w:val="24"/>
                      <w:szCs w:val="24"/>
                    </w:rPr>
                    <m:t>1</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m:rPr>
                  <m:sty m:val="p"/>
                </m:rPr>
                <w:rPr>
                  <w:rFonts w:ascii="Cambria Math" w:hAnsi="Cambria Math" w:cs="Times New Roman"/>
                  <w:sz w:val="24"/>
                  <w:szCs w:val="24"/>
                </w:rPr>
                <m:t>=1</m:t>
              </m:r>
            </m:e>
          </m:d>
        </m:oMath>
      </m:oMathPara>
    </w:p>
    <w:p w14:paraId="123B9A87" w14:textId="6ED448EA" w:rsidR="00C770D4" w:rsidRPr="00291EC0" w:rsidRDefault="00C770D4"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The </w:t>
      </w:r>
      <w:r w:rsidR="00A90BF3" w:rsidRPr="00291EC0">
        <w:rPr>
          <w:rFonts w:ascii="Times New Roman" w:hAnsi="Times New Roman" w:cs="Times New Roman"/>
          <w:sz w:val="24"/>
          <w:szCs w:val="24"/>
        </w:rPr>
        <w:t xml:space="preserve">estimate </w:t>
      </w:r>
      <w:r w:rsidRPr="00291EC0">
        <w:rPr>
          <w:rFonts w:ascii="Times New Roman" w:hAnsi="Times New Roman" w:cs="Times New Roman"/>
          <w:sz w:val="24"/>
          <w:szCs w:val="24"/>
        </w:rPr>
        <w:t xml:space="preserve">is obtained by difference-in-differences computation, which computes the difference of </w:t>
      </w:r>
      <w:r w:rsidR="00A90BF3" w:rsidRPr="00291EC0">
        <w:rPr>
          <w:rFonts w:ascii="Times New Roman" w:hAnsi="Times New Roman" w:cs="Times New Roman"/>
          <w:sz w:val="24"/>
          <w:szCs w:val="24"/>
        </w:rPr>
        <w:t xml:space="preserve">economic activity </w:t>
      </w:r>
      <w:r w:rsidRPr="00291EC0">
        <w:rPr>
          <w:rFonts w:ascii="Times New Roman" w:hAnsi="Times New Roman" w:cs="Times New Roman"/>
          <w:sz w:val="24"/>
          <w:szCs w:val="24"/>
        </w:rPr>
        <w:t>between treatment and control groups:</w:t>
      </w:r>
    </w:p>
    <w:p w14:paraId="19609154" w14:textId="77777777" w:rsidR="00C1111E" w:rsidRPr="00291EC0" w:rsidRDefault="00C770D4" w:rsidP="00C1111E">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α</m:t>
          </m:r>
          <m:r>
            <m:rPr>
              <m:sty m:val="p"/>
            </m:rPr>
            <w:rPr>
              <w:rFonts w:ascii="Cambria Math" w:eastAsiaTheme="minorEastAsia" w:hAnsi="Cambria Math" w:cs="Times New Roman"/>
              <w:sz w:val="24"/>
              <w:szCs w:val="24"/>
            </w:rPr>
            <m:t>=</m:t>
          </m:r>
          <m:d>
            <m:dPr>
              <m:begChr m:val="{"/>
              <m:endChr m:val="}"/>
              <m:ctrlPr>
                <w:rPr>
                  <w:rFonts w:ascii="Cambria Math" w:hAnsi="Cambria Math" w:cs="Times New Roman"/>
                  <w:sz w:val="24"/>
                  <w:szCs w:val="24"/>
                </w:rPr>
              </m:ctrlPr>
            </m:dPr>
            <m:e>
              <m:r>
                <w:rPr>
                  <w:rFonts w:ascii="Cambria Math" w:hAnsi="Cambria Math" w:cs="Times New Roman"/>
                  <w:sz w:val="24"/>
                  <w:szCs w:val="24"/>
                </w:rPr>
                <m:t>E</m:t>
              </m:r>
              <m:d>
                <m:dPr>
                  <m:begChr m:val="["/>
                  <m:endChr m:val="]"/>
                  <m:ctrlPr>
                    <w:rPr>
                      <w:rFonts w:ascii="Cambria Math" w:hAnsi="Cambria Math" w:cs="Times New Roman"/>
                      <w:sz w:val="24"/>
                      <w:szCs w:val="24"/>
                    </w:rPr>
                  </m:ctrlPr>
                </m:dPr>
                <m:e>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D</m:t>
                  </m:r>
                  <m:r>
                    <m:rPr>
                      <m:sty m:val="p"/>
                    </m:rPr>
                    <w:rPr>
                      <w:rFonts w:ascii="Cambria Math" w:hAnsi="Cambria Math" w:cs="Times New Roman"/>
                      <w:sz w:val="24"/>
                      <w:szCs w:val="24"/>
                    </w:rPr>
                    <m:t xml:space="preserve">=1, </m:t>
                  </m:r>
                  <m:r>
                    <w:rPr>
                      <w:rFonts w:ascii="Cambria Math" w:hAnsi="Cambria Math" w:cs="Times New Roman"/>
                      <w:sz w:val="24"/>
                      <w:szCs w:val="24"/>
                    </w:rPr>
                    <m:t>T</m:t>
                  </m:r>
                  <m:r>
                    <m:rPr>
                      <m:sty m:val="p"/>
                    </m:rPr>
                    <w:rPr>
                      <w:rFonts w:ascii="Cambria Math" w:hAnsi="Cambria Math" w:cs="Times New Roman"/>
                      <w:sz w:val="24"/>
                      <w:szCs w:val="24"/>
                    </w:rPr>
                    <m:t>=1</m:t>
                  </m:r>
                </m:e>
              </m:d>
              <m:r>
                <m:rPr>
                  <m:sty m:val="p"/>
                </m:rPr>
                <w:rPr>
                  <w:rFonts w:ascii="Cambria Math" w:hAnsi="Cambria Math" w:cs="Times New Roman"/>
                  <w:sz w:val="24"/>
                  <w:szCs w:val="24"/>
                </w:rPr>
                <m:t>-</m:t>
              </m:r>
              <m:r>
                <w:rPr>
                  <w:rFonts w:ascii="Cambria Math" w:hAnsi="Cambria Math" w:cs="Times New Roman"/>
                  <w:sz w:val="24"/>
                  <w:szCs w:val="24"/>
                </w:rPr>
                <m:t>E</m:t>
              </m:r>
              <m:d>
                <m:dPr>
                  <m:begChr m:val="["/>
                  <m:endChr m:val="]"/>
                  <m:ctrlPr>
                    <w:rPr>
                      <w:rFonts w:ascii="Cambria Math" w:hAnsi="Cambria Math" w:cs="Times New Roman"/>
                      <w:sz w:val="24"/>
                      <w:szCs w:val="24"/>
                    </w:rPr>
                  </m:ctrlPr>
                </m:dPr>
                <m:e>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D</m:t>
                  </m:r>
                  <m:r>
                    <m:rPr>
                      <m:sty m:val="p"/>
                    </m:rPr>
                    <w:rPr>
                      <w:rFonts w:ascii="Cambria Math" w:hAnsi="Cambria Math" w:cs="Times New Roman"/>
                      <w:sz w:val="24"/>
                      <w:szCs w:val="24"/>
                    </w:rPr>
                    <m:t xml:space="preserve">=0, </m:t>
                  </m:r>
                  <m:r>
                    <w:rPr>
                      <w:rFonts w:ascii="Cambria Math" w:hAnsi="Cambria Math" w:cs="Times New Roman"/>
                      <w:sz w:val="24"/>
                      <w:szCs w:val="24"/>
                    </w:rPr>
                    <m:t>T</m:t>
                  </m:r>
                  <m:r>
                    <m:rPr>
                      <m:sty m:val="p"/>
                    </m:rPr>
                    <w:rPr>
                      <w:rFonts w:ascii="Cambria Math" w:hAnsi="Cambria Math" w:cs="Times New Roman"/>
                      <w:sz w:val="24"/>
                      <w:szCs w:val="24"/>
                    </w:rPr>
                    <m:t>=1</m:t>
                  </m:r>
                </m:e>
              </m:d>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w:rPr>
                  <w:rFonts w:ascii="Cambria Math" w:hAnsi="Cambria Math" w:cs="Times New Roman"/>
                  <w:sz w:val="24"/>
                  <w:szCs w:val="24"/>
                </w:rPr>
                <m:t>E</m:t>
              </m:r>
              <m:d>
                <m:dPr>
                  <m:begChr m:val="["/>
                  <m:endChr m:val="]"/>
                  <m:ctrlPr>
                    <w:rPr>
                      <w:rFonts w:ascii="Cambria Math" w:hAnsi="Cambria Math" w:cs="Times New Roman"/>
                      <w:sz w:val="24"/>
                      <w:szCs w:val="24"/>
                    </w:rPr>
                  </m:ctrlPr>
                </m:dPr>
                <m:e>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D</m:t>
                  </m:r>
                  <m:r>
                    <m:rPr>
                      <m:sty m:val="p"/>
                    </m:rPr>
                    <w:rPr>
                      <w:rFonts w:ascii="Cambria Math" w:hAnsi="Cambria Math" w:cs="Times New Roman"/>
                      <w:sz w:val="24"/>
                      <w:szCs w:val="24"/>
                    </w:rPr>
                    <m:t xml:space="preserve">=1, </m:t>
                  </m:r>
                  <m:r>
                    <w:rPr>
                      <w:rFonts w:ascii="Cambria Math" w:hAnsi="Cambria Math" w:cs="Times New Roman"/>
                      <w:sz w:val="24"/>
                      <w:szCs w:val="24"/>
                    </w:rPr>
                    <m:t>T</m:t>
                  </m:r>
                  <m:r>
                    <m:rPr>
                      <m:sty m:val="p"/>
                    </m:rPr>
                    <w:rPr>
                      <w:rFonts w:ascii="Cambria Math" w:hAnsi="Cambria Math" w:cs="Times New Roman"/>
                      <w:sz w:val="24"/>
                      <w:szCs w:val="24"/>
                    </w:rPr>
                    <m:t>=0</m:t>
                  </m:r>
                </m:e>
              </m:d>
              <m:r>
                <m:rPr>
                  <m:sty m:val="p"/>
                </m:rPr>
                <w:rPr>
                  <w:rFonts w:ascii="Cambria Math" w:hAnsi="Cambria Math" w:cs="Times New Roman"/>
                  <w:sz w:val="24"/>
                  <w:szCs w:val="24"/>
                </w:rPr>
                <m:t>-</m:t>
              </m:r>
              <m:r>
                <w:rPr>
                  <w:rFonts w:ascii="Cambria Math" w:hAnsi="Cambria Math" w:cs="Times New Roman"/>
                  <w:sz w:val="24"/>
                  <w:szCs w:val="24"/>
                </w:rPr>
                <m:t>E</m:t>
              </m:r>
              <m:d>
                <m:dPr>
                  <m:begChr m:val="["/>
                  <m:endChr m:val="]"/>
                  <m:ctrlPr>
                    <w:rPr>
                      <w:rFonts w:ascii="Cambria Math" w:hAnsi="Cambria Math" w:cs="Times New Roman"/>
                      <w:sz w:val="24"/>
                      <w:szCs w:val="24"/>
                    </w:rPr>
                  </m:ctrlPr>
                </m:dPr>
                <m:e>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D</m:t>
                  </m:r>
                  <m:r>
                    <m:rPr>
                      <m:sty m:val="p"/>
                    </m:rPr>
                    <w:rPr>
                      <w:rFonts w:ascii="Cambria Math" w:hAnsi="Cambria Math" w:cs="Times New Roman"/>
                      <w:sz w:val="24"/>
                      <w:szCs w:val="24"/>
                    </w:rPr>
                    <m:t xml:space="preserve">=0, </m:t>
                  </m:r>
                  <m:r>
                    <w:rPr>
                      <w:rFonts w:ascii="Cambria Math" w:hAnsi="Cambria Math" w:cs="Times New Roman"/>
                      <w:sz w:val="24"/>
                      <w:szCs w:val="24"/>
                    </w:rPr>
                    <m:t>T</m:t>
                  </m:r>
                  <m:r>
                    <m:rPr>
                      <m:sty m:val="p"/>
                    </m:rPr>
                    <w:rPr>
                      <w:rFonts w:ascii="Cambria Math" w:hAnsi="Cambria Math" w:cs="Times New Roman"/>
                      <w:sz w:val="24"/>
                      <w:szCs w:val="24"/>
                    </w:rPr>
                    <m:t>=0</m:t>
                  </m:r>
                </m:e>
              </m:d>
            </m:e>
          </m:d>
        </m:oMath>
      </m:oMathPara>
    </w:p>
    <w:p w14:paraId="13504451" w14:textId="61DA19CE" w:rsidR="00C770D4" w:rsidRPr="00291EC0" w:rsidRDefault="00A90BF3" w:rsidP="00C1111E">
      <w:pPr>
        <w:spacing w:line="480" w:lineRule="auto"/>
        <w:rPr>
          <w:rFonts w:ascii="Times New Roman" w:eastAsiaTheme="minorEastAsia" w:hAnsi="Times New Roman" w:cs="Times New Roman"/>
          <w:sz w:val="24"/>
          <w:szCs w:val="24"/>
        </w:rPr>
      </w:pPr>
      <w:r w:rsidRPr="00291EC0">
        <w:rPr>
          <w:rFonts w:ascii="Times New Roman" w:hAnsi="Times New Roman" w:cs="Times New Roman"/>
          <w:sz w:val="24"/>
          <w:szCs w:val="24"/>
        </w:rPr>
        <w:t xml:space="preserve">However, in </w:t>
      </w:r>
      <w:r w:rsidR="00BF3090" w:rsidRPr="00291EC0">
        <w:rPr>
          <w:rFonts w:ascii="Times New Roman" w:hAnsi="Times New Roman" w:cs="Times New Roman"/>
          <w:sz w:val="24"/>
          <w:szCs w:val="24"/>
        </w:rPr>
        <w:t>practical terms</w:t>
      </w:r>
      <w:r w:rsidR="00154AA6" w:rsidRPr="00291EC0">
        <w:rPr>
          <w:rFonts w:ascii="Times New Roman" w:hAnsi="Times New Roman" w:cs="Times New Roman"/>
          <w:sz w:val="24"/>
          <w:szCs w:val="24"/>
        </w:rPr>
        <w:t xml:space="preserve"> we disaggregate the treatment period into specific sub-periods, estimating separate treatment effects, and we also estimate a coefficient for the pre-treatment period </w:t>
      </w:r>
      <w:r w:rsidR="00B8614B" w:rsidRPr="00291EC0">
        <w:rPr>
          <w:rFonts w:ascii="Times New Roman" w:hAnsi="Times New Roman" w:cs="Times New Roman"/>
          <w:sz w:val="24"/>
          <w:szCs w:val="24"/>
        </w:rPr>
        <w:t xml:space="preserve">of </w:t>
      </w:r>
      <w:r w:rsidR="00154AA6" w:rsidRPr="00291EC0">
        <w:rPr>
          <w:rFonts w:ascii="Times New Roman" w:hAnsi="Times New Roman" w:cs="Times New Roman"/>
          <w:sz w:val="24"/>
          <w:szCs w:val="24"/>
        </w:rPr>
        <w:t xml:space="preserve">2003 and 2004 as a test for the parallel </w:t>
      </w:r>
      <w:r w:rsidR="0061026D" w:rsidRPr="00291EC0">
        <w:rPr>
          <w:rFonts w:ascii="Times New Roman" w:hAnsi="Times New Roman" w:cs="Times New Roman"/>
          <w:sz w:val="24"/>
          <w:szCs w:val="24"/>
        </w:rPr>
        <w:t xml:space="preserve">historic </w:t>
      </w:r>
      <w:r w:rsidR="00154AA6" w:rsidRPr="00291EC0">
        <w:rPr>
          <w:rFonts w:ascii="Times New Roman" w:hAnsi="Times New Roman" w:cs="Times New Roman"/>
          <w:sz w:val="24"/>
          <w:szCs w:val="24"/>
        </w:rPr>
        <w:t>paths assumption. The timeline of aid flows is important for our analysis. Aid totalled USD 7.7 billion</w:t>
      </w:r>
      <w:r w:rsidR="00DD2C60" w:rsidRPr="00291EC0">
        <w:rPr>
          <w:rFonts w:ascii="Times New Roman" w:hAnsi="Times New Roman" w:cs="Times New Roman"/>
          <w:sz w:val="24"/>
          <w:szCs w:val="24"/>
        </w:rPr>
        <w:t xml:space="preserve">. By the end of </w:t>
      </w:r>
      <w:r w:rsidR="00757EDE" w:rsidRPr="00291EC0">
        <w:rPr>
          <w:rFonts w:ascii="Times New Roman" w:hAnsi="Times New Roman" w:cs="Times New Roman"/>
          <w:sz w:val="24"/>
          <w:szCs w:val="24"/>
        </w:rPr>
        <w:t xml:space="preserve">2005 </w:t>
      </w:r>
      <w:r w:rsidR="00DD2C60" w:rsidRPr="00291EC0">
        <w:rPr>
          <w:rFonts w:ascii="Times New Roman" w:hAnsi="Times New Roman" w:cs="Times New Roman"/>
          <w:sz w:val="24"/>
          <w:szCs w:val="24"/>
        </w:rPr>
        <w:t>about 80 percent of the funds were disbursed (</w:t>
      </w:r>
      <w:proofErr w:type="spellStart"/>
      <w:r w:rsidR="00DD2C60" w:rsidRPr="00291EC0">
        <w:rPr>
          <w:rFonts w:ascii="Times New Roman" w:hAnsi="Times New Roman" w:cs="Times New Roman"/>
          <w:sz w:val="24"/>
          <w:szCs w:val="24"/>
        </w:rPr>
        <w:t>Kweifio-Okai</w:t>
      </w:r>
      <w:proofErr w:type="spellEnd"/>
      <w:r w:rsidR="00DD2C60" w:rsidRPr="00291EC0">
        <w:rPr>
          <w:rFonts w:ascii="Times New Roman" w:hAnsi="Times New Roman" w:cs="Times New Roman"/>
          <w:sz w:val="24"/>
          <w:szCs w:val="24"/>
        </w:rPr>
        <w:t>, 2014) and aid was</w:t>
      </w:r>
      <w:r w:rsidR="00154AA6" w:rsidRPr="00291EC0">
        <w:rPr>
          <w:rFonts w:ascii="Times New Roman" w:hAnsi="Times New Roman" w:cs="Times New Roman"/>
          <w:sz w:val="24"/>
          <w:szCs w:val="24"/>
        </w:rPr>
        <w:t xml:space="preserve"> officially completed </w:t>
      </w:r>
      <w:r w:rsidR="00DD2C60" w:rsidRPr="00291EC0">
        <w:rPr>
          <w:rFonts w:ascii="Times New Roman" w:hAnsi="Times New Roman" w:cs="Times New Roman"/>
          <w:sz w:val="24"/>
          <w:szCs w:val="24"/>
        </w:rPr>
        <w:t>in early 2009</w:t>
      </w:r>
      <w:r w:rsidR="00154AA6" w:rsidRPr="00291EC0">
        <w:rPr>
          <w:rFonts w:ascii="Times New Roman" w:hAnsi="Times New Roman" w:cs="Times New Roman"/>
          <w:sz w:val="24"/>
          <w:szCs w:val="24"/>
        </w:rPr>
        <w:t xml:space="preserve"> (Henderson &amp; Lee, 2015; and </w:t>
      </w:r>
      <w:proofErr w:type="spellStart"/>
      <w:r w:rsidR="00154AA6" w:rsidRPr="00291EC0">
        <w:rPr>
          <w:rFonts w:ascii="Times New Roman" w:hAnsi="Times New Roman" w:cs="Times New Roman"/>
          <w:sz w:val="24"/>
          <w:szCs w:val="24"/>
        </w:rPr>
        <w:t>Masyrafah</w:t>
      </w:r>
      <w:proofErr w:type="spellEnd"/>
      <w:r w:rsidR="00154AA6" w:rsidRPr="00291EC0">
        <w:rPr>
          <w:rFonts w:ascii="Times New Roman" w:hAnsi="Times New Roman" w:cs="Times New Roman"/>
          <w:sz w:val="24"/>
          <w:szCs w:val="24"/>
        </w:rPr>
        <w:t xml:space="preserve"> &amp; McKeon, 2008).</w:t>
      </w:r>
      <w:r w:rsidR="00B21385" w:rsidRPr="00291EC0">
        <w:rPr>
          <w:rStyle w:val="FootnoteReference"/>
          <w:rFonts w:ascii="Times New Roman" w:hAnsi="Times New Roman" w:cs="Times New Roman"/>
          <w:sz w:val="24"/>
          <w:szCs w:val="24"/>
        </w:rPr>
        <w:footnoteReference w:id="7"/>
      </w:r>
      <w:r w:rsidR="00154AA6" w:rsidRPr="00291EC0">
        <w:rPr>
          <w:rFonts w:ascii="Times New Roman" w:hAnsi="Times New Roman" w:cs="Times New Roman"/>
          <w:sz w:val="24"/>
          <w:szCs w:val="24"/>
        </w:rPr>
        <w:t xml:space="preserve"> We</w:t>
      </w:r>
      <w:r w:rsidR="00C770D4" w:rsidRPr="00291EC0">
        <w:rPr>
          <w:rFonts w:ascii="Times New Roman" w:hAnsi="Times New Roman" w:cs="Times New Roman"/>
          <w:sz w:val="24"/>
          <w:szCs w:val="24"/>
        </w:rPr>
        <w:t xml:space="preserve"> </w:t>
      </w:r>
      <w:r w:rsidR="00154AA6" w:rsidRPr="00291EC0">
        <w:rPr>
          <w:rFonts w:ascii="Times New Roman" w:hAnsi="Times New Roman" w:cs="Times New Roman"/>
          <w:sz w:val="24"/>
          <w:szCs w:val="24"/>
        </w:rPr>
        <w:t xml:space="preserve">therefore </w:t>
      </w:r>
      <w:r w:rsidR="00C770D4" w:rsidRPr="00291EC0">
        <w:rPr>
          <w:rFonts w:ascii="Times New Roman" w:hAnsi="Times New Roman" w:cs="Times New Roman"/>
          <w:sz w:val="24"/>
          <w:szCs w:val="24"/>
        </w:rPr>
        <w:t>estimate the following equation</w:t>
      </w:r>
      <w:r w:rsidR="00A0519A" w:rsidRPr="00291EC0">
        <w:rPr>
          <w:rFonts w:ascii="Times New Roman" w:hAnsi="Times New Roman" w:cs="Times New Roman"/>
          <w:sz w:val="24"/>
          <w:szCs w:val="24"/>
        </w:rPr>
        <w:t xml:space="preserve"> with </w:t>
      </w:r>
      <w:r w:rsidR="00A0519A" w:rsidRPr="00291EC0">
        <w:rPr>
          <w:rFonts w:ascii="Times New Roman" w:eastAsiaTheme="minorEastAsia" w:hAnsi="Times New Roman" w:cs="Times New Roman"/>
          <w:sz w:val="24"/>
          <w:szCs w:val="24"/>
        </w:rPr>
        <w:t>district</w:t>
      </w:r>
      <w:r w:rsidR="007D7046" w:rsidRPr="00291EC0">
        <w:rPr>
          <w:rFonts w:ascii="Times New Roman" w:eastAsiaTheme="minorEastAsia" w:hAnsi="Times New Roman" w:cs="Times New Roman"/>
          <w:sz w:val="24"/>
          <w:szCs w:val="24"/>
        </w:rPr>
        <w:t>-</w:t>
      </w:r>
      <w:r w:rsidR="00A0519A" w:rsidRPr="00291EC0">
        <w:rPr>
          <w:rFonts w:ascii="Times New Roman" w:eastAsiaTheme="minorEastAsia" w:hAnsi="Times New Roman" w:cs="Times New Roman"/>
          <w:sz w:val="24"/>
          <w:szCs w:val="24"/>
        </w:rPr>
        <w:t xml:space="preserve"> and year-fixed effects and s</w:t>
      </w:r>
      <w:r w:rsidR="00A0519A" w:rsidRPr="00291EC0">
        <w:rPr>
          <w:rFonts w:ascii="Times New Roman" w:hAnsi="Times New Roman" w:cs="Times New Roman"/>
          <w:sz w:val="24"/>
          <w:szCs w:val="24"/>
        </w:rPr>
        <w:t>tandard errors adjusted for panel-specific serial correlation within units and for contemporaneous spatial autocorrelation across units up to a distance of 100km (Conley 1999 &amp; 2008; Hsiang 2010)</w:t>
      </w:r>
      <w:r w:rsidR="00C770D4" w:rsidRPr="00291EC0">
        <w:rPr>
          <w:rFonts w:ascii="Times New Roman" w:eastAsiaTheme="minorEastAsia" w:hAnsi="Times New Roman" w:cs="Times New Roman"/>
          <w:sz w:val="24"/>
          <w:szCs w:val="24"/>
        </w:rPr>
        <w:t xml:space="preserve">:   </w:t>
      </w:r>
    </w:p>
    <w:p w14:paraId="1BCBDDE1" w14:textId="01CC1EB3" w:rsidR="004E1761" w:rsidRPr="00291EC0" w:rsidRDefault="00BA1B5A" w:rsidP="001E06F7">
      <w:pPr>
        <w:rPr>
          <w:rFonts w:ascii="Times New Roman" w:hAnsi="Times New Roman" w:cs="Times New Roman"/>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ΔY</m:t>
              </m:r>
            </m:e>
            <m:sub>
              <m:r>
                <w:rPr>
                  <w:rFonts w:ascii="Cambria Math" w:hAnsi="Cambria Math" w:cs="Times New Roman"/>
                  <w:sz w:val="24"/>
                  <w:szCs w:val="24"/>
                </w:rPr>
                <m:t>i, t</m:t>
              </m:r>
            </m:sub>
          </m:sSub>
          <m:r>
            <m:rPr>
              <m:sty m:val="p"/>
            </m:rPr>
            <w:rPr>
              <w:rFonts w:ascii="Cambria Math" w:hAnsi="Cambria Math" w:cs="Times New Roman"/>
              <w:sz w:val="24"/>
              <w:szCs w:val="24"/>
            </w:rPr>
            <m:t>=</m:t>
          </m:r>
          <m:r>
            <w:rPr>
              <w:rFonts w:ascii="Cambria Math" w:hAnsi="Cambria Math" w:cs="Times New Roman"/>
              <w:sz w:val="24"/>
              <w:szCs w:val="24"/>
            </w:rPr>
            <m:t>α</m:t>
          </m:r>
          <m:r>
            <m:rPr>
              <m:sty m:val="p"/>
            </m:rP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ary>
            <m:naryPr>
              <m:chr m:val="∑"/>
              <m:ctrlPr>
                <w:rPr>
                  <w:rFonts w:ascii="Cambria Math" w:hAnsi="Cambria Math" w:cs="Times New Roman"/>
                  <w:iCs/>
                  <w:sz w:val="24"/>
                  <w:szCs w:val="24"/>
                </w:rPr>
              </m:ctrlPr>
            </m:naryPr>
            <m:sub>
              <m:r>
                <w:rPr>
                  <w:rFonts w:ascii="Cambria Math" w:hAnsi="Cambria Math" w:cs="Times New Roman"/>
                  <w:sz w:val="24"/>
                  <w:szCs w:val="24"/>
                </w:rPr>
                <m:t>t</m:t>
              </m:r>
              <m:r>
                <m:rPr>
                  <m:sty m:val="p"/>
                </m:rPr>
                <w:rPr>
                  <w:rFonts w:ascii="Cambria Math" w:hAnsi="Cambria Math" w:cs="Times New Roman"/>
                  <w:sz w:val="24"/>
                  <w:szCs w:val="24"/>
                </w:rPr>
                <m:t>=2003</m:t>
              </m:r>
            </m:sub>
            <m:sup>
              <m:r>
                <m:rPr>
                  <m:sty m:val="p"/>
                </m:rPr>
                <w:rPr>
                  <w:rFonts w:ascii="Cambria Math" w:hAnsi="Cambria Math" w:cs="Times New Roman"/>
                  <w:sz w:val="24"/>
                  <w:szCs w:val="24"/>
                </w:rPr>
                <m:t>2004</m:t>
              </m:r>
            </m:sup>
            <m:e>
              <m:d>
                <m:dPr>
                  <m:begChr m:val="["/>
                  <m:endChr m:val="]"/>
                  <m:ctrlPr>
                    <w:rPr>
                      <w:rFonts w:ascii="Cambria Math" w:hAnsi="Cambria Math" w:cs="Times New Roman"/>
                      <w:iCs/>
                      <w:sz w:val="24"/>
                      <w:szCs w:val="24"/>
                    </w:rPr>
                  </m:ctrlPr>
                </m:dPr>
                <m:e>
                  <m:d>
                    <m:dPr>
                      <m:ctrlPr>
                        <w:rPr>
                          <w:rFonts w:ascii="Cambria Math" w:hAnsi="Cambria Math" w:cs="Times New Roman"/>
                          <w:iCs/>
                          <w:sz w:val="24"/>
                          <w:szCs w:val="24"/>
                        </w:rPr>
                      </m:ctrlPr>
                    </m:dPr>
                    <m:e>
                      <m:sSub>
                        <m:sSubPr>
                          <m:ctrlPr>
                            <w:rPr>
                              <w:rFonts w:ascii="Cambria Math" w:hAnsi="Cambria Math" w:cs="Times New Roman"/>
                              <w:iCs/>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e>
                  </m:d>
                </m:e>
              </m:d>
            </m:e>
          </m:nary>
          <m:r>
            <m:rPr>
              <m:sty m:val="p"/>
            </m:rP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ary>
            <m:naryPr>
              <m:chr m:val="∑"/>
              <m:ctrlPr>
                <w:rPr>
                  <w:rFonts w:ascii="Cambria Math" w:hAnsi="Cambria Math" w:cs="Times New Roman"/>
                  <w:iCs/>
                  <w:sz w:val="24"/>
                  <w:szCs w:val="24"/>
                </w:rPr>
              </m:ctrlPr>
            </m:naryPr>
            <m:sub>
              <m:r>
                <w:rPr>
                  <w:rFonts w:ascii="Cambria Math" w:hAnsi="Cambria Math" w:cs="Times New Roman"/>
                  <w:sz w:val="24"/>
                  <w:szCs w:val="24"/>
                </w:rPr>
                <m:t>t</m:t>
              </m:r>
              <m:r>
                <m:rPr>
                  <m:sty m:val="p"/>
                </m:rPr>
                <w:rPr>
                  <w:rFonts w:ascii="Cambria Math" w:hAnsi="Cambria Math" w:cs="Times New Roman"/>
                  <w:sz w:val="24"/>
                  <w:szCs w:val="24"/>
                </w:rPr>
                <m:t>=2005</m:t>
              </m:r>
            </m:sub>
            <m:sup>
              <m:r>
                <m:rPr>
                  <m:sty m:val="p"/>
                </m:rPr>
                <w:rPr>
                  <w:rFonts w:ascii="Cambria Math" w:hAnsi="Cambria Math" w:cs="Times New Roman"/>
                  <w:sz w:val="24"/>
                  <w:szCs w:val="24"/>
                </w:rPr>
                <m:t>2005</m:t>
              </m:r>
            </m:sup>
            <m:e>
              <m:d>
                <m:dPr>
                  <m:begChr m:val="["/>
                  <m:endChr m:val="]"/>
                  <m:ctrlPr>
                    <w:rPr>
                      <w:rFonts w:ascii="Cambria Math" w:hAnsi="Cambria Math" w:cs="Times New Roman"/>
                      <w:iCs/>
                      <w:sz w:val="24"/>
                      <w:szCs w:val="24"/>
                    </w:rPr>
                  </m:ctrlPr>
                </m:dPr>
                <m:e>
                  <m:d>
                    <m:dPr>
                      <m:ctrlPr>
                        <w:rPr>
                          <w:rFonts w:ascii="Cambria Math" w:hAnsi="Cambria Math" w:cs="Times New Roman"/>
                          <w:iCs/>
                          <w:sz w:val="24"/>
                          <w:szCs w:val="24"/>
                        </w:rPr>
                      </m:ctrlPr>
                    </m:dPr>
                    <m:e>
                      <m:sSub>
                        <m:sSubPr>
                          <m:ctrlPr>
                            <w:rPr>
                              <w:rFonts w:ascii="Cambria Math" w:hAnsi="Cambria Math" w:cs="Times New Roman"/>
                              <w:iCs/>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e>
                  </m:d>
                </m:e>
              </m:d>
            </m:e>
          </m:nary>
          <m:r>
            <m:rPr>
              <m:sty m:val="p"/>
            </m:rP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nary>
            <m:naryPr>
              <m:chr m:val="∑"/>
              <m:ctrlPr>
                <w:rPr>
                  <w:rFonts w:ascii="Cambria Math" w:hAnsi="Cambria Math" w:cs="Times New Roman"/>
                  <w:iCs/>
                  <w:sz w:val="24"/>
                  <w:szCs w:val="24"/>
                </w:rPr>
              </m:ctrlPr>
            </m:naryPr>
            <m:sub>
              <m:r>
                <w:rPr>
                  <w:rFonts w:ascii="Cambria Math" w:hAnsi="Cambria Math" w:cs="Times New Roman"/>
                  <w:sz w:val="24"/>
                  <w:szCs w:val="24"/>
                </w:rPr>
                <m:t>t</m:t>
              </m:r>
              <m:r>
                <m:rPr>
                  <m:sty m:val="p"/>
                </m:rPr>
                <w:rPr>
                  <w:rFonts w:ascii="Cambria Math" w:hAnsi="Cambria Math" w:cs="Times New Roman"/>
                  <w:sz w:val="24"/>
                  <w:szCs w:val="24"/>
                </w:rPr>
                <m:t>=2006</m:t>
              </m:r>
            </m:sub>
            <m:sup>
              <m:r>
                <m:rPr>
                  <m:sty m:val="p"/>
                </m:rPr>
                <w:rPr>
                  <w:rFonts w:ascii="Cambria Math" w:hAnsi="Cambria Math" w:cs="Times New Roman"/>
                  <w:sz w:val="24"/>
                  <w:szCs w:val="24"/>
                </w:rPr>
                <m:t>2008</m:t>
              </m:r>
            </m:sup>
            <m:e>
              <m:d>
                <m:dPr>
                  <m:begChr m:val="["/>
                  <m:endChr m:val="]"/>
                  <m:ctrlPr>
                    <w:rPr>
                      <w:rFonts w:ascii="Cambria Math" w:hAnsi="Cambria Math" w:cs="Times New Roman"/>
                      <w:iCs/>
                      <w:sz w:val="24"/>
                      <w:szCs w:val="24"/>
                    </w:rPr>
                  </m:ctrlPr>
                </m:dPr>
                <m:e>
                  <m:d>
                    <m:dPr>
                      <m:ctrlPr>
                        <w:rPr>
                          <w:rFonts w:ascii="Cambria Math" w:hAnsi="Cambria Math" w:cs="Times New Roman"/>
                          <w:iCs/>
                          <w:sz w:val="24"/>
                          <w:szCs w:val="24"/>
                        </w:rPr>
                      </m:ctrlPr>
                    </m:dPr>
                    <m:e>
                      <m:sSub>
                        <m:sSubPr>
                          <m:ctrlPr>
                            <w:rPr>
                              <w:rFonts w:ascii="Cambria Math" w:hAnsi="Cambria Math" w:cs="Times New Roman"/>
                              <w:iCs/>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e>
                  </m:d>
                </m:e>
              </m:d>
            </m:e>
          </m:nary>
          <m:r>
            <m:rPr>
              <m:sty m:val="p"/>
            </m:rP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nary>
            <m:naryPr>
              <m:chr m:val="∑"/>
              <m:ctrlPr>
                <w:rPr>
                  <w:rFonts w:ascii="Cambria Math" w:hAnsi="Cambria Math" w:cs="Times New Roman"/>
                  <w:iCs/>
                  <w:sz w:val="24"/>
                  <w:szCs w:val="24"/>
                </w:rPr>
              </m:ctrlPr>
            </m:naryPr>
            <m:sub>
              <m:r>
                <w:rPr>
                  <w:rFonts w:ascii="Cambria Math" w:hAnsi="Cambria Math" w:cs="Times New Roman"/>
                  <w:sz w:val="24"/>
                  <w:szCs w:val="24"/>
                </w:rPr>
                <m:t>t</m:t>
              </m:r>
              <m:r>
                <m:rPr>
                  <m:sty m:val="p"/>
                </m:rPr>
                <w:rPr>
                  <w:rFonts w:ascii="Cambria Math" w:hAnsi="Cambria Math" w:cs="Times New Roman"/>
                  <w:sz w:val="24"/>
                  <w:szCs w:val="24"/>
                </w:rPr>
                <m:t>=2009</m:t>
              </m:r>
            </m:sub>
            <m:sup>
              <m:r>
                <m:rPr>
                  <m:sty m:val="p"/>
                </m:rPr>
                <w:rPr>
                  <w:rFonts w:ascii="Cambria Math" w:hAnsi="Cambria Math" w:cs="Times New Roman"/>
                  <w:sz w:val="24"/>
                  <w:szCs w:val="24"/>
                </w:rPr>
                <m:t>2012</m:t>
              </m:r>
            </m:sup>
            <m:e>
              <m:d>
                <m:dPr>
                  <m:begChr m:val="["/>
                  <m:endChr m:val="]"/>
                  <m:ctrlPr>
                    <w:rPr>
                      <w:rFonts w:ascii="Cambria Math" w:hAnsi="Cambria Math" w:cs="Times New Roman"/>
                      <w:iCs/>
                      <w:sz w:val="24"/>
                      <w:szCs w:val="24"/>
                    </w:rPr>
                  </m:ctrlPr>
                </m:dPr>
                <m:e>
                  <m:d>
                    <m:dPr>
                      <m:ctrlPr>
                        <w:rPr>
                          <w:rFonts w:ascii="Cambria Math" w:hAnsi="Cambria Math" w:cs="Times New Roman"/>
                          <w:iCs/>
                          <w:sz w:val="24"/>
                          <w:szCs w:val="24"/>
                        </w:rPr>
                      </m:ctrlPr>
                    </m:dPr>
                    <m:e>
                      <m:sSub>
                        <m:sSubPr>
                          <m:ctrlPr>
                            <w:rPr>
                              <w:rFonts w:ascii="Cambria Math" w:hAnsi="Cambria Math" w:cs="Times New Roman"/>
                              <w:iCs/>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e>
                  </m:d>
                </m:e>
              </m:d>
            </m:e>
          </m:nary>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w:rPr>
              <w:rFonts w:ascii="Cambria Math" w:hAnsi="Cambria Math" w:cs="Times New Roman"/>
              <w:sz w:val="24"/>
              <w:szCs w:val="24"/>
            </w:rPr>
            <m:t xml:space="preserve">                                        (1)</m:t>
          </m:r>
        </m:oMath>
      </m:oMathPara>
    </w:p>
    <w:p w14:paraId="5B81E90A" w14:textId="67F823B5" w:rsidR="00154AA6" w:rsidRPr="00291EC0" w:rsidRDefault="00154AA6" w:rsidP="00D3733E">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In estimating equation (1)</w:t>
      </w:r>
      <w:r w:rsidR="00C770D4" w:rsidRPr="00291EC0">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 xml:space="preserve"> </m:t>
        </m:r>
      </m:oMath>
      <w:r w:rsidR="00C770D4" w:rsidRPr="00291EC0">
        <w:rPr>
          <w:rFonts w:ascii="Times New Roman" w:hAnsi="Times New Roman" w:cs="Times New Roman"/>
          <w:sz w:val="24"/>
          <w:szCs w:val="24"/>
        </w:rPr>
        <w:t xml:space="preserve">should not be statistically significant if the parallel </w:t>
      </w:r>
      <w:r w:rsidR="0061026D" w:rsidRPr="00291EC0">
        <w:rPr>
          <w:rFonts w:ascii="Times New Roman" w:hAnsi="Times New Roman" w:cs="Times New Roman"/>
          <w:sz w:val="24"/>
          <w:szCs w:val="24"/>
        </w:rPr>
        <w:t xml:space="preserve">historic </w:t>
      </w:r>
      <w:r w:rsidR="00C770D4" w:rsidRPr="00291EC0">
        <w:rPr>
          <w:rFonts w:ascii="Times New Roman" w:hAnsi="Times New Roman" w:cs="Times New Roman"/>
          <w:sz w:val="24"/>
          <w:szCs w:val="24"/>
        </w:rPr>
        <w:t>paths assumption is correct.</w:t>
      </w:r>
      <w:r w:rsidR="000A09E6" w:rsidRPr="00291EC0">
        <w:rPr>
          <w:rStyle w:val="FootnoteReference"/>
          <w:rFonts w:ascii="Times New Roman" w:hAnsi="Times New Roman" w:cs="Times New Roman"/>
          <w:sz w:val="24"/>
          <w:szCs w:val="24"/>
        </w:rPr>
        <w:footnoteReference w:id="8"/>
      </w:r>
      <w:r w:rsidR="00C770D4" w:rsidRPr="00291EC0">
        <w:rPr>
          <w:rFonts w:ascii="Times New Roman" w:hAnsi="Times New Roman" w:cs="Times New Roman"/>
          <w:sz w:val="24"/>
          <w:szCs w:val="24"/>
        </w:rPr>
        <w:t xml:space="preserve"> The coefficient</w:t>
      </w:r>
      <w:r w:rsidR="00BF3090" w:rsidRPr="00291EC0">
        <w:rPr>
          <w:rFonts w:ascii="Times New Roman" w:hAnsi="Times New Roman" w:cs="Times New Roman"/>
          <w:i/>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oMath>
      <w:r w:rsidR="00DE6AB9" w:rsidRPr="00291EC0">
        <w:rPr>
          <w:rFonts w:ascii="Times New Roman" w:eastAsiaTheme="minorEastAsia" w:hAnsi="Times New Roman" w:cs="Times New Roman"/>
          <w:i/>
          <w:iCs/>
          <w:sz w:val="24"/>
          <w:szCs w:val="24"/>
        </w:rPr>
        <w:t xml:space="preserve"> </w:t>
      </w:r>
      <w:r w:rsidR="00C770D4" w:rsidRPr="00291EC0">
        <w:rPr>
          <w:rFonts w:ascii="Times New Roman" w:hAnsi="Times New Roman" w:cs="Times New Roman"/>
          <w:sz w:val="24"/>
          <w:szCs w:val="24"/>
        </w:rPr>
        <w:t xml:space="preserve">captures the direct damaging impact of the tsunami in the year 2005 and should therefore be negative and statistically significant. The aid-fuelled reconstruction period of 2006 to 2008 is captured by the </w:t>
      </w:r>
      <w:proofErr w:type="gramStart"/>
      <w:r w:rsidR="00C770D4" w:rsidRPr="00291EC0">
        <w:rPr>
          <w:rFonts w:ascii="Times New Roman" w:hAnsi="Times New Roman" w:cs="Times New Roman"/>
          <w:sz w:val="24"/>
          <w:szCs w:val="24"/>
        </w:rPr>
        <w:t>coefficient</w:t>
      </w:r>
      <w:r w:rsidR="00BF3090" w:rsidRPr="00291EC0">
        <w:rPr>
          <w:rFonts w:ascii="Times New Roman" w:hAnsi="Times New Roman" w:cs="Times New Roman"/>
          <w:sz w:val="24"/>
          <w:szCs w:val="24"/>
        </w:rPr>
        <w:t xml:space="preserve"> </w:t>
      </w:r>
      <w:proofErr w:type="gramEnd"/>
      <m:oMath>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oMath>
      <w:r w:rsidR="00C770D4" w:rsidRPr="00291EC0">
        <w:rPr>
          <w:rFonts w:ascii="Times New Roman" w:hAnsi="Times New Roman" w:cs="Times New Roman"/>
          <w:sz w:val="24"/>
          <w:szCs w:val="24"/>
        </w:rPr>
        <w:t xml:space="preserve">. Whilst one would expect </w:t>
      </w:r>
      <w:r w:rsidR="00EE124E" w:rsidRPr="00291EC0">
        <w:rPr>
          <w:rFonts w:ascii="Times New Roman" w:hAnsi="Times New Roman" w:cs="Times New Roman"/>
          <w:sz w:val="24"/>
          <w:szCs w:val="24"/>
        </w:rPr>
        <w:t>the coefficient</w:t>
      </w:r>
      <w:r w:rsidR="00C770D4" w:rsidRPr="00291EC0">
        <w:rPr>
          <w:rFonts w:ascii="Times New Roman" w:hAnsi="Times New Roman" w:cs="Times New Roman"/>
          <w:sz w:val="24"/>
          <w:szCs w:val="24"/>
        </w:rPr>
        <w:t xml:space="preserve"> to be positive and statistically significant, its size will determine what kind of recovery there has been. If the cumulative </w:t>
      </w:r>
      <w:r w:rsidR="00EE124E" w:rsidRPr="00291EC0">
        <w:rPr>
          <w:rFonts w:ascii="Times New Roman" w:hAnsi="Times New Roman" w:cs="Times New Roman"/>
          <w:sz w:val="24"/>
          <w:szCs w:val="24"/>
        </w:rPr>
        <w:t>economic benefits</w:t>
      </w:r>
      <w:r w:rsidR="00C770D4" w:rsidRPr="00291EC0">
        <w:rPr>
          <w:rFonts w:ascii="Times New Roman" w:hAnsi="Times New Roman" w:cs="Times New Roman"/>
          <w:sz w:val="24"/>
          <w:szCs w:val="24"/>
        </w:rPr>
        <w:t xml:space="preserve"> over the period 2006 to 2008 </w:t>
      </w:r>
      <w:r w:rsidR="00B441B1" w:rsidRPr="00291EC0">
        <w:rPr>
          <w:rFonts w:ascii="Times New Roman" w:hAnsi="Times New Roman" w:cs="Times New Roman"/>
          <w:sz w:val="24"/>
          <w:szCs w:val="24"/>
        </w:rPr>
        <w:t>are</w:t>
      </w:r>
      <w:r w:rsidR="00C770D4" w:rsidRPr="00291EC0">
        <w:rPr>
          <w:rFonts w:ascii="Times New Roman" w:hAnsi="Times New Roman" w:cs="Times New Roman"/>
          <w:sz w:val="24"/>
          <w:szCs w:val="24"/>
        </w:rPr>
        <w:t xml:space="preserve"> smaller than the economic loss in 2005, then an overall negative impact prevails. By contrast, if the cumulative </w:t>
      </w:r>
      <w:r w:rsidR="00EE124E" w:rsidRPr="00291EC0">
        <w:rPr>
          <w:rFonts w:ascii="Times New Roman" w:hAnsi="Times New Roman" w:cs="Times New Roman"/>
          <w:sz w:val="24"/>
          <w:szCs w:val="24"/>
        </w:rPr>
        <w:t>economic outcome</w:t>
      </w:r>
      <w:r w:rsidR="00C770D4" w:rsidRPr="00291EC0">
        <w:rPr>
          <w:rFonts w:ascii="Times New Roman" w:hAnsi="Times New Roman" w:cs="Times New Roman"/>
          <w:sz w:val="24"/>
          <w:szCs w:val="24"/>
        </w:rPr>
        <w:t xml:space="preserve"> is about the same size as the immediate impact loss, then we see recovery to trend. </w:t>
      </w:r>
      <w:r w:rsidRPr="00291EC0">
        <w:rPr>
          <w:rFonts w:ascii="Times New Roman" w:hAnsi="Times New Roman" w:cs="Times New Roman"/>
          <w:sz w:val="24"/>
          <w:szCs w:val="24"/>
        </w:rPr>
        <w:t xml:space="preserve">If the cumulative economic performance of 2006 and 2008 more than compensates for the loss in 2005, then there is evidence </w:t>
      </w:r>
      <w:r w:rsidR="00A90BF3" w:rsidRPr="00291EC0">
        <w:rPr>
          <w:rFonts w:ascii="Times New Roman" w:hAnsi="Times New Roman" w:cs="Times New Roman"/>
          <w:sz w:val="24"/>
          <w:szCs w:val="24"/>
        </w:rPr>
        <w:t xml:space="preserve">of </w:t>
      </w:r>
      <w:r w:rsidR="00C770D4" w:rsidRPr="00291EC0">
        <w:rPr>
          <w:rFonts w:ascii="Times New Roman" w:hAnsi="Times New Roman" w:cs="Times New Roman"/>
          <w:sz w:val="24"/>
          <w:szCs w:val="24"/>
        </w:rPr>
        <w:t xml:space="preserve">a </w:t>
      </w:r>
      <w:r w:rsidRPr="00291EC0">
        <w:rPr>
          <w:rFonts w:ascii="Times New Roman" w:hAnsi="Times New Roman" w:cs="Times New Roman"/>
          <w:sz w:val="24"/>
          <w:szCs w:val="24"/>
        </w:rPr>
        <w:t xml:space="preserve">net </w:t>
      </w:r>
      <w:r w:rsidR="00C770D4" w:rsidRPr="00291EC0">
        <w:rPr>
          <w:rFonts w:ascii="Times New Roman" w:hAnsi="Times New Roman" w:cs="Times New Roman"/>
          <w:sz w:val="24"/>
          <w:szCs w:val="24"/>
        </w:rPr>
        <w:t>positive economic effect</w:t>
      </w:r>
      <w:r w:rsidRPr="00291EC0">
        <w:rPr>
          <w:rFonts w:ascii="Times New Roman" w:hAnsi="Times New Roman" w:cs="Times New Roman"/>
          <w:sz w:val="24"/>
          <w:szCs w:val="24"/>
        </w:rPr>
        <w:t xml:space="preserve"> in the aftermath of the disaster</w:t>
      </w:r>
      <w:r w:rsidR="00C770D4" w:rsidRPr="00291EC0">
        <w:rPr>
          <w:rFonts w:ascii="Times New Roman" w:hAnsi="Times New Roman" w:cs="Times New Roman"/>
          <w:sz w:val="24"/>
          <w:szCs w:val="24"/>
        </w:rPr>
        <w:t>.</w:t>
      </w:r>
      <w:r w:rsidR="00A0519A" w:rsidRPr="00291EC0">
        <w:rPr>
          <w:rFonts w:ascii="Times New Roman" w:hAnsi="Times New Roman" w:cs="Times New Roman"/>
          <w:sz w:val="24"/>
          <w:szCs w:val="24"/>
        </w:rPr>
        <w:t xml:space="preserve"> </w:t>
      </w:r>
      <w:r w:rsidR="00C770D4" w:rsidRPr="00291EC0">
        <w:rPr>
          <w:rFonts w:ascii="Times New Roman" w:hAnsi="Times New Roman" w:cs="Times New Roman"/>
          <w:sz w:val="24"/>
          <w:szCs w:val="24"/>
        </w:rPr>
        <w:t>With aid</w:t>
      </w:r>
      <w:r w:rsidR="00EE124E" w:rsidRPr="00291EC0">
        <w:rPr>
          <w:rFonts w:ascii="Times New Roman" w:hAnsi="Times New Roman" w:cs="Times New Roman"/>
          <w:sz w:val="24"/>
          <w:szCs w:val="24"/>
        </w:rPr>
        <w:t xml:space="preserve"> flows</w:t>
      </w:r>
      <w:r w:rsidR="00C770D4" w:rsidRPr="00291EC0">
        <w:rPr>
          <w:rFonts w:ascii="Times New Roman" w:hAnsi="Times New Roman" w:cs="Times New Roman"/>
          <w:sz w:val="24"/>
          <w:szCs w:val="24"/>
        </w:rPr>
        <w:t xml:space="preserve"> drying up in 2008, the coefficient </w:t>
      </w:r>
      <m:oMath>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oMath>
      <w:r w:rsidR="00BF3090" w:rsidRPr="00291EC0">
        <w:rPr>
          <w:rFonts w:ascii="Times New Roman" w:eastAsiaTheme="minorEastAsia" w:hAnsi="Times New Roman" w:cs="Times New Roman"/>
          <w:iCs/>
          <w:sz w:val="24"/>
          <w:szCs w:val="24"/>
        </w:rPr>
        <w:t xml:space="preserve"> </w:t>
      </w:r>
      <w:r w:rsidR="00B441B1" w:rsidRPr="00291EC0">
        <w:rPr>
          <w:rFonts w:ascii="Times New Roman" w:hAnsi="Times New Roman" w:cs="Times New Roman"/>
          <w:sz w:val="24"/>
          <w:szCs w:val="24"/>
        </w:rPr>
        <w:t>tests</w:t>
      </w:r>
      <w:r w:rsidR="00C770D4" w:rsidRPr="00291EC0">
        <w:rPr>
          <w:rFonts w:ascii="Times New Roman" w:hAnsi="Times New Roman" w:cs="Times New Roman"/>
          <w:sz w:val="24"/>
          <w:szCs w:val="24"/>
        </w:rPr>
        <w:t xml:space="preserve"> whether </w:t>
      </w:r>
      <w:r w:rsidR="00A0519A" w:rsidRPr="00291EC0">
        <w:rPr>
          <w:rFonts w:ascii="Times New Roman" w:hAnsi="Times New Roman" w:cs="Times New Roman"/>
          <w:sz w:val="24"/>
          <w:szCs w:val="24"/>
        </w:rPr>
        <w:t xml:space="preserve">the </w:t>
      </w:r>
      <w:r w:rsidR="00B441B1" w:rsidRPr="00291EC0">
        <w:rPr>
          <w:rFonts w:ascii="Times New Roman" w:hAnsi="Times New Roman" w:cs="Times New Roman"/>
          <w:sz w:val="24"/>
          <w:szCs w:val="24"/>
        </w:rPr>
        <w:t>growth performance collapsed as a consequence, or whether the recovery was sustained</w:t>
      </w:r>
      <w:r w:rsidRPr="00291EC0">
        <w:rPr>
          <w:rFonts w:ascii="Times New Roman" w:hAnsi="Times New Roman" w:cs="Times New Roman"/>
          <w:sz w:val="24"/>
          <w:szCs w:val="24"/>
        </w:rPr>
        <w:t>.</w:t>
      </w:r>
    </w:p>
    <w:p w14:paraId="49DF9C1C" w14:textId="0ADF4A71" w:rsidR="00C20A94" w:rsidRPr="00291EC0" w:rsidRDefault="00FF283D" w:rsidP="00C078E9">
      <w:pPr>
        <w:keepNext/>
        <w:spacing w:line="480" w:lineRule="auto"/>
        <w:rPr>
          <w:rFonts w:ascii="Times New Roman" w:eastAsiaTheme="minorEastAsia" w:hAnsi="Times New Roman" w:cs="Times New Roman"/>
          <w:sz w:val="24"/>
        </w:rPr>
      </w:pPr>
      <w:r w:rsidRPr="00291EC0">
        <w:rPr>
          <w:rFonts w:ascii="Times New Roman" w:hAnsi="Times New Roman" w:cs="Times New Roman"/>
          <w:sz w:val="24"/>
          <w:szCs w:val="24"/>
        </w:rPr>
        <w:t>In a robustness test</w:t>
      </w:r>
      <w:r w:rsidR="00797860" w:rsidRPr="00291EC0">
        <w:rPr>
          <w:rFonts w:ascii="Times New Roman" w:hAnsi="Times New Roman" w:cs="Times New Roman"/>
          <w:sz w:val="24"/>
          <w:szCs w:val="24"/>
        </w:rPr>
        <w:t xml:space="preserve"> (as well as for the analysis of structural economic change in a later section)</w:t>
      </w:r>
      <w:r w:rsidRPr="00291EC0">
        <w:rPr>
          <w:rFonts w:ascii="Times New Roman" w:hAnsi="Times New Roman" w:cs="Times New Roman"/>
          <w:sz w:val="24"/>
          <w:szCs w:val="24"/>
        </w:rPr>
        <w:t xml:space="preserve">, we also employ the </w:t>
      </w:r>
      <w:r w:rsidRPr="00291EC0">
        <w:rPr>
          <w:rFonts w:ascii="Times New Roman" w:eastAsiaTheme="minorEastAsia" w:hAnsi="Times New Roman" w:cs="Times New Roman"/>
          <w:sz w:val="24"/>
          <w:szCs w:val="24"/>
        </w:rPr>
        <w:t xml:space="preserve">synthetic control method for causal inference as an alternative to our </w:t>
      </w:r>
      <w:r w:rsidR="00D9108E" w:rsidRPr="00291EC0">
        <w:rPr>
          <w:rFonts w:ascii="Times New Roman" w:eastAsiaTheme="minorEastAsia" w:hAnsi="Times New Roman" w:cs="Times New Roman"/>
          <w:sz w:val="24"/>
          <w:szCs w:val="24"/>
        </w:rPr>
        <w:t>difference-in-differences</w:t>
      </w:r>
      <w:r w:rsidRPr="00291EC0">
        <w:rPr>
          <w:rFonts w:ascii="Times New Roman" w:eastAsiaTheme="minorEastAsia" w:hAnsi="Times New Roman" w:cs="Times New Roman"/>
          <w:sz w:val="24"/>
          <w:szCs w:val="24"/>
        </w:rPr>
        <w:t xml:space="preserve"> estimation</w:t>
      </w:r>
      <w:r w:rsidR="00A75D9A" w:rsidRPr="00291EC0">
        <w:rPr>
          <w:rFonts w:ascii="Times New Roman" w:eastAsiaTheme="minorEastAsia" w:hAnsi="Times New Roman" w:cs="Times New Roman"/>
          <w:sz w:val="24"/>
          <w:szCs w:val="24"/>
        </w:rPr>
        <w:t xml:space="preserve"> for the estimations with GDP data at the district level</w:t>
      </w:r>
      <w:r w:rsidRPr="00291EC0">
        <w:rPr>
          <w:rFonts w:ascii="Times New Roman" w:eastAsiaTheme="minorEastAsia" w:hAnsi="Times New Roman" w:cs="Times New Roman"/>
          <w:sz w:val="24"/>
          <w:szCs w:val="24"/>
        </w:rPr>
        <w:t>, following</w:t>
      </w:r>
      <w:r w:rsidRPr="00291EC0">
        <w:rPr>
          <w:rFonts w:ascii="Times New Roman" w:eastAsiaTheme="minorEastAsia" w:hAnsi="Times New Roman" w:cs="Times New Roman"/>
          <w:sz w:val="24"/>
        </w:rPr>
        <w:t xml:space="preserve"> </w:t>
      </w:r>
      <w:proofErr w:type="spellStart"/>
      <w:r w:rsidRPr="00291EC0">
        <w:rPr>
          <w:rFonts w:ascii="Times New Roman" w:eastAsiaTheme="minorEastAsia" w:hAnsi="Times New Roman" w:cs="Times New Roman"/>
          <w:sz w:val="24"/>
        </w:rPr>
        <w:t>Abadie</w:t>
      </w:r>
      <w:proofErr w:type="spellEnd"/>
      <w:r w:rsidRPr="00291EC0">
        <w:rPr>
          <w:rFonts w:ascii="Times New Roman" w:eastAsiaTheme="minorEastAsia" w:hAnsi="Times New Roman" w:cs="Times New Roman"/>
          <w:sz w:val="24"/>
        </w:rPr>
        <w:t xml:space="preserve"> and </w:t>
      </w:r>
      <w:proofErr w:type="spellStart"/>
      <w:r w:rsidRPr="00291EC0">
        <w:rPr>
          <w:rFonts w:ascii="Times New Roman" w:eastAsiaTheme="minorEastAsia" w:hAnsi="Times New Roman" w:cs="Times New Roman"/>
          <w:sz w:val="24"/>
        </w:rPr>
        <w:t>Gardeazabal</w:t>
      </w:r>
      <w:proofErr w:type="spellEnd"/>
      <w:r w:rsidRPr="00291EC0">
        <w:rPr>
          <w:rFonts w:ascii="Times New Roman" w:eastAsiaTheme="minorEastAsia" w:hAnsi="Times New Roman" w:cs="Times New Roman"/>
          <w:sz w:val="24"/>
        </w:rPr>
        <w:t xml:space="preserve"> (2003) and </w:t>
      </w:r>
      <w:proofErr w:type="spellStart"/>
      <w:r w:rsidRPr="00291EC0">
        <w:rPr>
          <w:rFonts w:ascii="Times New Roman" w:eastAsiaTheme="minorEastAsia" w:hAnsi="Times New Roman" w:cs="Times New Roman"/>
          <w:sz w:val="24"/>
        </w:rPr>
        <w:t>Abadie</w:t>
      </w:r>
      <w:proofErr w:type="spellEnd"/>
      <w:r w:rsidRPr="00291EC0">
        <w:rPr>
          <w:rFonts w:ascii="Times New Roman" w:eastAsiaTheme="minorEastAsia" w:hAnsi="Times New Roman" w:cs="Times New Roman"/>
          <w:sz w:val="24"/>
        </w:rPr>
        <w:t xml:space="preserve">, Diamond, and </w:t>
      </w:r>
      <w:proofErr w:type="spellStart"/>
      <w:r w:rsidRPr="00291EC0">
        <w:rPr>
          <w:rFonts w:ascii="Times New Roman" w:eastAsiaTheme="minorEastAsia" w:hAnsi="Times New Roman" w:cs="Times New Roman"/>
          <w:sz w:val="24"/>
        </w:rPr>
        <w:t>Hainmueller</w:t>
      </w:r>
      <w:proofErr w:type="spellEnd"/>
      <w:r w:rsidRPr="00291EC0">
        <w:rPr>
          <w:rFonts w:ascii="Times New Roman" w:eastAsiaTheme="minorEastAsia" w:hAnsi="Times New Roman" w:cs="Times New Roman"/>
          <w:sz w:val="24"/>
        </w:rPr>
        <w:t xml:space="preserve"> (2010, 2014). </w:t>
      </w:r>
      <w:r w:rsidR="00A75D9A" w:rsidRPr="00291EC0">
        <w:rPr>
          <w:rFonts w:ascii="Times New Roman" w:eastAsiaTheme="minorEastAsia" w:hAnsi="Times New Roman" w:cs="Times New Roman"/>
          <w:sz w:val="24"/>
        </w:rPr>
        <w:t>With this alternative identification technique, one does not choose a discrete set of control group districts. Instead, t</w:t>
      </w:r>
      <w:r w:rsidRPr="00291EC0">
        <w:rPr>
          <w:rFonts w:ascii="Times New Roman" w:eastAsiaTheme="minorEastAsia" w:hAnsi="Times New Roman" w:cs="Times New Roman"/>
          <w:sz w:val="24"/>
        </w:rPr>
        <w:t xml:space="preserve">he synthetic control method is designed to produce a </w:t>
      </w:r>
      <w:r w:rsidR="00A75D9A" w:rsidRPr="00291EC0">
        <w:rPr>
          <w:rFonts w:ascii="Times New Roman" w:eastAsiaTheme="minorEastAsia" w:hAnsi="Times New Roman" w:cs="Times New Roman"/>
          <w:sz w:val="24"/>
        </w:rPr>
        <w:lastRenderedPageBreak/>
        <w:t xml:space="preserve">single </w:t>
      </w:r>
      <w:r w:rsidRPr="00291EC0">
        <w:rPr>
          <w:rFonts w:ascii="Times New Roman" w:eastAsiaTheme="minorEastAsia" w:hAnsi="Times New Roman" w:cs="Times New Roman"/>
          <w:sz w:val="24"/>
        </w:rPr>
        <w:t xml:space="preserve">synthetic comparator, which best mimics the </w:t>
      </w:r>
      <w:r w:rsidR="00A75D9A" w:rsidRPr="00291EC0">
        <w:rPr>
          <w:rFonts w:ascii="Times New Roman" w:eastAsiaTheme="minorEastAsia" w:hAnsi="Times New Roman" w:cs="Times New Roman"/>
          <w:sz w:val="24"/>
        </w:rPr>
        <w:t xml:space="preserve">aggregate </w:t>
      </w:r>
      <w:r w:rsidRPr="00291EC0">
        <w:rPr>
          <w:rFonts w:ascii="Times New Roman" w:eastAsiaTheme="minorEastAsia" w:hAnsi="Times New Roman" w:cs="Times New Roman"/>
          <w:sz w:val="24"/>
        </w:rPr>
        <w:t xml:space="preserve">treated (i.e. flooded) region in its pre-treatment characteristics. </w:t>
      </w:r>
      <w:r w:rsidR="0086219F" w:rsidRPr="00291EC0">
        <w:rPr>
          <w:rFonts w:ascii="Times New Roman" w:eastAsiaTheme="minorEastAsia" w:hAnsi="Times New Roman" w:cs="Times New Roman"/>
          <w:sz w:val="24"/>
        </w:rPr>
        <w:t xml:space="preserve">The method constructs a weighted combination from districts in the control group, based on pre-specified characteristics, to which the </w:t>
      </w:r>
      <w:r w:rsidR="00624693" w:rsidRPr="00291EC0">
        <w:rPr>
          <w:rFonts w:ascii="Times New Roman" w:eastAsiaTheme="minorEastAsia" w:hAnsi="Times New Roman" w:cs="Times New Roman"/>
          <w:sz w:val="24"/>
        </w:rPr>
        <w:t>average</w:t>
      </w:r>
      <w:r w:rsidR="00A75D9A" w:rsidRPr="00291EC0">
        <w:rPr>
          <w:rFonts w:ascii="Times New Roman" w:eastAsiaTheme="minorEastAsia" w:hAnsi="Times New Roman" w:cs="Times New Roman"/>
          <w:sz w:val="24"/>
        </w:rPr>
        <w:t xml:space="preserve"> of the </w:t>
      </w:r>
      <w:r w:rsidR="0086219F" w:rsidRPr="00291EC0">
        <w:rPr>
          <w:rFonts w:ascii="Times New Roman" w:eastAsiaTheme="minorEastAsia" w:hAnsi="Times New Roman" w:cs="Times New Roman"/>
          <w:sz w:val="24"/>
        </w:rPr>
        <w:t xml:space="preserve">treatment group is then compared. </w:t>
      </w:r>
      <w:r w:rsidR="00C20A94" w:rsidRPr="00291EC0">
        <w:rPr>
          <w:rFonts w:ascii="Times New Roman" w:eastAsiaTheme="minorEastAsia" w:hAnsi="Times New Roman" w:cs="Times New Roman"/>
          <w:sz w:val="24"/>
        </w:rPr>
        <w:t xml:space="preserve">As </w:t>
      </w:r>
      <w:proofErr w:type="spellStart"/>
      <w:r w:rsidR="00C20A94" w:rsidRPr="00291EC0">
        <w:rPr>
          <w:rFonts w:ascii="Times New Roman" w:eastAsiaTheme="minorEastAsia" w:hAnsi="Times New Roman" w:cs="Times New Roman"/>
          <w:sz w:val="24"/>
        </w:rPr>
        <w:t>Kaul</w:t>
      </w:r>
      <w:proofErr w:type="spellEnd"/>
      <w:r w:rsidR="00C20A94" w:rsidRPr="00291EC0">
        <w:rPr>
          <w:rFonts w:ascii="Times New Roman" w:eastAsiaTheme="minorEastAsia" w:hAnsi="Times New Roman" w:cs="Times New Roman"/>
          <w:sz w:val="24"/>
        </w:rPr>
        <w:t xml:space="preserve"> et al (2015) and </w:t>
      </w:r>
      <w:proofErr w:type="spellStart"/>
      <w:r w:rsidR="00C20A94" w:rsidRPr="00291EC0">
        <w:rPr>
          <w:rFonts w:ascii="Times New Roman" w:eastAsiaTheme="minorEastAsia" w:hAnsi="Times New Roman" w:cs="Times New Roman"/>
          <w:sz w:val="24"/>
        </w:rPr>
        <w:t>Botosaru</w:t>
      </w:r>
      <w:proofErr w:type="spellEnd"/>
      <w:r w:rsidR="00C20A94" w:rsidRPr="00291EC0">
        <w:rPr>
          <w:rFonts w:ascii="Times New Roman" w:eastAsiaTheme="minorEastAsia" w:hAnsi="Times New Roman" w:cs="Times New Roman"/>
          <w:sz w:val="24"/>
        </w:rPr>
        <w:t xml:space="preserve"> </w:t>
      </w:r>
      <w:r w:rsidR="00FE2D81" w:rsidRPr="00291EC0">
        <w:rPr>
          <w:rFonts w:ascii="Times New Roman" w:eastAsiaTheme="minorEastAsia" w:hAnsi="Times New Roman" w:cs="Times New Roman"/>
          <w:sz w:val="24"/>
        </w:rPr>
        <w:t>&amp;</w:t>
      </w:r>
      <w:r w:rsidR="00C20A94" w:rsidRPr="00291EC0">
        <w:rPr>
          <w:rFonts w:ascii="Times New Roman" w:eastAsiaTheme="minorEastAsia" w:hAnsi="Times New Roman" w:cs="Times New Roman"/>
          <w:sz w:val="24"/>
        </w:rPr>
        <w:t xml:space="preserve"> </w:t>
      </w:r>
      <w:proofErr w:type="spellStart"/>
      <w:r w:rsidR="00C20A94" w:rsidRPr="00291EC0">
        <w:rPr>
          <w:rFonts w:ascii="Times New Roman" w:eastAsiaTheme="minorEastAsia" w:hAnsi="Times New Roman" w:cs="Times New Roman"/>
          <w:sz w:val="24"/>
        </w:rPr>
        <w:t>Ferman</w:t>
      </w:r>
      <w:proofErr w:type="spellEnd"/>
      <w:r w:rsidR="00C20A94" w:rsidRPr="00291EC0">
        <w:rPr>
          <w:rFonts w:ascii="Times New Roman" w:eastAsiaTheme="minorEastAsia" w:hAnsi="Times New Roman" w:cs="Times New Roman"/>
          <w:sz w:val="24"/>
        </w:rPr>
        <w:t xml:space="preserve"> (2017) show, adding co-variates to the set of pre-specified characteristics on top of the pre-treatment outcome measures is not necessary. We obtain almost the same Root Mean Squared Prediction Error (RMSPE) with and without co-variates,</w:t>
      </w:r>
      <w:r w:rsidR="00C20A94" w:rsidRPr="00291EC0">
        <w:rPr>
          <w:rStyle w:val="FootnoteReference"/>
          <w:rFonts w:ascii="Times New Roman" w:eastAsiaTheme="minorEastAsia" w:hAnsi="Times New Roman" w:cs="Times New Roman"/>
          <w:sz w:val="24"/>
        </w:rPr>
        <w:footnoteReference w:id="9"/>
      </w:r>
      <w:r w:rsidR="00C20A94" w:rsidRPr="00291EC0">
        <w:rPr>
          <w:rFonts w:ascii="Times New Roman" w:eastAsiaTheme="minorEastAsia" w:hAnsi="Times New Roman" w:cs="Times New Roman"/>
          <w:sz w:val="24"/>
        </w:rPr>
        <w:t xml:space="preserve"> which is why we report results based on using pre-treatment outcomes only, following the parsimony criterion and also the recommendations in </w:t>
      </w:r>
      <w:proofErr w:type="spellStart"/>
      <w:r w:rsidR="00C20A94" w:rsidRPr="00291EC0">
        <w:rPr>
          <w:rFonts w:ascii="Times New Roman" w:eastAsiaTheme="minorEastAsia" w:hAnsi="Times New Roman" w:cs="Times New Roman"/>
          <w:sz w:val="24"/>
        </w:rPr>
        <w:t>Botosaru</w:t>
      </w:r>
      <w:proofErr w:type="spellEnd"/>
      <w:r w:rsidR="00C20A94" w:rsidRPr="00291EC0">
        <w:rPr>
          <w:rFonts w:ascii="Times New Roman" w:eastAsiaTheme="minorEastAsia" w:hAnsi="Times New Roman" w:cs="Times New Roman"/>
          <w:sz w:val="24"/>
        </w:rPr>
        <w:t xml:space="preserve"> </w:t>
      </w:r>
      <w:r w:rsidR="00FE2D81" w:rsidRPr="00291EC0">
        <w:rPr>
          <w:rFonts w:ascii="Times New Roman" w:eastAsiaTheme="minorEastAsia" w:hAnsi="Times New Roman" w:cs="Times New Roman"/>
          <w:sz w:val="24"/>
        </w:rPr>
        <w:t>&amp;</w:t>
      </w:r>
      <w:r w:rsidR="00C20A94" w:rsidRPr="00291EC0">
        <w:rPr>
          <w:rFonts w:ascii="Times New Roman" w:eastAsiaTheme="minorEastAsia" w:hAnsi="Times New Roman" w:cs="Times New Roman"/>
          <w:sz w:val="24"/>
        </w:rPr>
        <w:t xml:space="preserve"> </w:t>
      </w:r>
      <w:proofErr w:type="spellStart"/>
      <w:r w:rsidR="00C20A94" w:rsidRPr="00291EC0">
        <w:rPr>
          <w:rFonts w:ascii="Times New Roman" w:eastAsiaTheme="minorEastAsia" w:hAnsi="Times New Roman" w:cs="Times New Roman"/>
          <w:sz w:val="24"/>
        </w:rPr>
        <w:t>Ferman</w:t>
      </w:r>
      <w:proofErr w:type="spellEnd"/>
      <w:r w:rsidR="00C20A94" w:rsidRPr="00291EC0">
        <w:rPr>
          <w:rFonts w:ascii="Times New Roman" w:eastAsiaTheme="minorEastAsia" w:hAnsi="Times New Roman" w:cs="Times New Roman"/>
          <w:sz w:val="24"/>
        </w:rPr>
        <w:t xml:space="preserve"> (2017).</w:t>
      </w:r>
    </w:p>
    <w:p w14:paraId="70716F93" w14:textId="6A77073D" w:rsidR="009C7560" w:rsidRPr="00291EC0" w:rsidRDefault="00D0572D" w:rsidP="00DA256C">
      <w:pPr>
        <w:pStyle w:val="Heading1"/>
      </w:pPr>
      <w:r w:rsidRPr="00291EC0">
        <w:t>Results</w:t>
      </w:r>
    </w:p>
    <w:p w14:paraId="03295578" w14:textId="44F84033" w:rsidR="00702048" w:rsidRPr="00291EC0" w:rsidRDefault="00AE4B21" w:rsidP="00B37B84">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Figure </w:t>
      </w:r>
      <w:r w:rsidR="009F538B" w:rsidRPr="00291EC0">
        <w:rPr>
          <w:rFonts w:ascii="Times New Roman" w:hAnsi="Times New Roman" w:cs="Times New Roman"/>
          <w:sz w:val="24"/>
          <w:szCs w:val="24"/>
        </w:rPr>
        <w:t xml:space="preserve">2 </w:t>
      </w:r>
      <w:r w:rsidRPr="00291EC0">
        <w:rPr>
          <w:rFonts w:ascii="Times New Roman" w:hAnsi="Times New Roman" w:cs="Times New Roman"/>
          <w:sz w:val="24"/>
          <w:szCs w:val="24"/>
        </w:rPr>
        <w:t>display</w:t>
      </w:r>
      <w:r w:rsidR="00EC3358" w:rsidRPr="00291EC0">
        <w:rPr>
          <w:rFonts w:ascii="Times New Roman" w:hAnsi="Times New Roman" w:cs="Times New Roman"/>
          <w:sz w:val="24"/>
          <w:szCs w:val="24"/>
        </w:rPr>
        <w:t>s</w:t>
      </w:r>
      <w:r w:rsidRPr="00291EC0">
        <w:rPr>
          <w:rFonts w:ascii="Times New Roman" w:hAnsi="Times New Roman" w:cs="Times New Roman"/>
          <w:sz w:val="24"/>
          <w:szCs w:val="24"/>
        </w:rPr>
        <w:t xml:space="preserve"> </w:t>
      </w:r>
      <w:r w:rsidR="009270C8" w:rsidRPr="00291EC0">
        <w:rPr>
          <w:rFonts w:ascii="Times New Roman" w:hAnsi="Times New Roman" w:cs="Times New Roman"/>
          <w:sz w:val="24"/>
          <w:szCs w:val="24"/>
        </w:rPr>
        <w:t xml:space="preserve">the mean </w:t>
      </w:r>
      <w:r w:rsidR="009F31C4" w:rsidRPr="00291EC0">
        <w:rPr>
          <w:rFonts w:ascii="Times New Roman" w:hAnsi="Times New Roman" w:cs="Times New Roman"/>
          <w:sz w:val="24"/>
          <w:szCs w:val="24"/>
        </w:rPr>
        <w:t xml:space="preserve">GDP </w:t>
      </w:r>
      <w:r w:rsidR="009270C8" w:rsidRPr="00291EC0">
        <w:rPr>
          <w:rFonts w:ascii="Times New Roman" w:hAnsi="Times New Roman" w:cs="Times New Roman"/>
          <w:sz w:val="24"/>
          <w:szCs w:val="24"/>
        </w:rPr>
        <w:t xml:space="preserve">dynamics of the treated group with the mean dynamics of </w:t>
      </w:r>
      <w:r w:rsidR="00DB44BA" w:rsidRPr="00291EC0">
        <w:rPr>
          <w:rFonts w:ascii="Times New Roman" w:hAnsi="Times New Roman" w:cs="Times New Roman"/>
          <w:sz w:val="24"/>
          <w:szCs w:val="24"/>
        </w:rPr>
        <w:t>two</w:t>
      </w:r>
      <w:r w:rsidR="009270C8" w:rsidRPr="00291EC0">
        <w:rPr>
          <w:rFonts w:ascii="Times New Roman" w:hAnsi="Times New Roman" w:cs="Times New Roman"/>
          <w:sz w:val="24"/>
          <w:szCs w:val="24"/>
        </w:rPr>
        <w:t xml:space="preserve"> control group</w:t>
      </w:r>
      <w:r w:rsidR="00DB44BA" w:rsidRPr="00291EC0">
        <w:rPr>
          <w:rFonts w:ascii="Times New Roman" w:hAnsi="Times New Roman" w:cs="Times New Roman"/>
          <w:sz w:val="24"/>
          <w:szCs w:val="24"/>
        </w:rPr>
        <w:t xml:space="preserve">s, </w:t>
      </w:r>
      <w:r w:rsidR="00275FA6" w:rsidRPr="00291EC0">
        <w:rPr>
          <w:rFonts w:ascii="Times New Roman" w:hAnsi="Times New Roman" w:cs="Times New Roman"/>
          <w:sz w:val="24"/>
          <w:szCs w:val="24"/>
        </w:rPr>
        <w:t xml:space="preserve">namely </w:t>
      </w:r>
      <w:r w:rsidR="00DB44BA" w:rsidRPr="00291EC0">
        <w:rPr>
          <w:rFonts w:ascii="Times New Roman" w:hAnsi="Times New Roman" w:cs="Times New Roman"/>
          <w:sz w:val="24"/>
          <w:szCs w:val="24"/>
        </w:rPr>
        <w:t xml:space="preserve">non-flooded districts </w:t>
      </w:r>
      <w:r w:rsidR="00275FA6" w:rsidRPr="00291EC0">
        <w:rPr>
          <w:rFonts w:ascii="Times New Roman" w:hAnsi="Times New Roman" w:cs="Times New Roman"/>
          <w:sz w:val="24"/>
          <w:szCs w:val="24"/>
        </w:rPr>
        <w:t xml:space="preserve">once </w:t>
      </w:r>
      <w:r w:rsidR="00DB44BA" w:rsidRPr="00291EC0">
        <w:rPr>
          <w:rFonts w:ascii="Times New Roman" w:hAnsi="Times New Roman" w:cs="Times New Roman"/>
          <w:sz w:val="24"/>
          <w:szCs w:val="24"/>
        </w:rPr>
        <w:t>within Aceh and once from the rest of Sumatra</w:t>
      </w:r>
      <w:r w:rsidR="00F62E14" w:rsidRPr="00291EC0">
        <w:rPr>
          <w:rFonts w:ascii="Times New Roman" w:hAnsi="Times New Roman" w:cs="Times New Roman"/>
          <w:sz w:val="24"/>
          <w:szCs w:val="24"/>
        </w:rPr>
        <w:t xml:space="preserve">. </w:t>
      </w:r>
      <w:r w:rsidR="00A31416" w:rsidRPr="00291EC0">
        <w:rPr>
          <w:rFonts w:ascii="Times New Roman" w:hAnsi="Times New Roman" w:cs="Times New Roman"/>
          <w:sz w:val="24"/>
          <w:szCs w:val="24"/>
        </w:rPr>
        <w:t>The figure</w:t>
      </w:r>
      <w:r w:rsidR="0078797A" w:rsidRPr="00291EC0">
        <w:rPr>
          <w:rFonts w:ascii="Times New Roman" w:hAnsi="Times New Roman" w:cs="Times New Roman"/>
          <w:sz w:val="24"/>
          <w:szCs w:val="24"/>
        </w:rPr>
        <w:t xml:space="preserve"> </w:t>
      </w:r>
      <w:r w:rsidR="001D0F96" w:rsidRPr="00291EC0">
        <w:rPr>
          <w:rFonts w:ascii="Times New Roman" w:hAnsi="Times New Roman" w:cs="Times New Roman"/>
          <w:sz w:val="24"/>
          <w:szCs w:val="24"/>
        </w:rPr>
        <w:t>is consistent with</w:t>
      </w:r>
      <w:r w:rsidRPr="00291EC0">
        <w:rPr>
          <w:rFonts w:ascii="Times New Roman" w:hAnsi="Times New Roman" w:cs="Times New Roman"/>
          <w:sz w:val="24"/>
          <w:szCs w:val="24"/>
        </w:rPr>
        <w:t xml:space="preserve"> the parallel </w:t>
      </w:r>
      <w:r w:rsidR="0078797A" w:rsidRPr="00291EC0">
        <w:rPr>
          <w:rFonts w:ascii="Times New Roman" w:hAnsi="Times New Roman" w:cs="Times New Roman"/>
          <w:sz w:val="24"/>
          <w:szCs w:val="24"/>
        </w:rPr>
        <w:t xml:space="preserve">historic </w:t>
      </w:r>
      <w:r w:rsidR="001C398B" w:rsidRPr="00291EC0">
        <w:rPr>
          <w:rFonts w:ascii="Times New Roman" w:hAnsi="Times New Roman" w:cs="Times New Roman"/>
          <w:sz w:val="24"/>
          <w:szCs w:val="24"/>
        </w:rPr>
        <w:t>paths</w:t>
      </w:r>
      <w:r w:rsidR="0078797A" w:rsidRPr="00291EC0">
        <w:rPr>
          <w:rFonts w:ascii="Times New Roman" w:hAnsi="Times New Roman" w:cs="Times New Roman"/>
          <w:sz w:val="24"/>
          <w:szCs w:val="24"/>
        </w:rPr>
        <w:t xml:space="preserve"> assumption</w:t>
      </w:r>
      <w:r w:rsidRPr="00291EC0">
        <w:rPr>
          <w:rFonts w:ascii="Times New Roman" w:hAnsi="Times New Roman" w:cs="Times New Roman"/>
          <w:sz w:val="24"/>
          <w:szCs w:val="24"/>
        </w:rPr>
        <w:t xml:space="preserve">, which allows </w:t>
      </w:r>
      <w:r w:rsidR="00417FCF" w:rsidRPr="00291EC0">
        <w:rPr>
          <w:rFonts w:ascii="Times New Roman" w:hAnsi="Times New Roman" w:cs="Times New Roman"/>
          <w:sz w:val="24"/>
          <w:szCs w:val="24"/>
        </w:rPr>
        <w:t>the</w:t>
      </w:r>
      <w:r w:rsidRPr="00291EC0">
        <w:rPr>
          <w:rFonts w:ascii="Times New Roman" w:hAnsi="Times New Roman" w:cs="Times New Roman"/>
          <w:sz w:val="24"/>
          <w:szCs w:val="24"/>
        </w:rPr>
        <w:t xml:space="preserve"> infer</w:t>
      </w:r>
      <w:r w:rsidR="00417FCF" w:rsidRPr="00291EC0">
        <w:rPr>
          <w:rFonts w:ascii="Times New Roman" w:hAnsi="Times New Roman" w:cs="Times New Roman"/>
          <w:sz w:val="24"/>
          <w:szCs w:val="24"/>
        </w:rPr>
        <w:t>ence</w:t>
      </w:r>
      <w:r w:rsidRPr="00291EC0">
        <w:rPr>
          <w:rFonts w:ascii="Times New Roman" w:hAnsi="Times New Roman" w:cs="Times New Roman"/>
          <w:sz w:val="24"/>
          <w:szCs w:val="24"/>
        </w:rPr>
        <w:t xml:space="preserve"> that the treatment group is indeed comparable to the counterfactuals, as they </w:t>
      </w:r>
      <w:r w:rsidR="00E07C82" w:rsidRPr="00291EC0">
        <w:rPr>
          <w:rFonts w:ascii="Times New Roman" w:hAnsi="Times New Roman" w:cs="Times New Roman"/>
          <w:sz w:val="24"/>
          <w:szCs w:val="24"/>
        </w:rPr>
        <w:t xml:space="preserve">perform </w:t>
      </w:r>
      <w:r w:rsidRPr="00291EC0">
        <w:rPr>
          <w:rFonts w:ascii="Times New Roman" w:hAnsi="Times New Roman" w:cs="Times New Roman"/>
          <w:sz w:val="24"/>
          <w:szCs w:val="24"/>
        </w:rPr>
        <w:t>historically similarly in the years leading up to the disaster.</w:t>
      </w:r>
      <w:r w:rsidR="0078797A" w:rsidRPr="00291EC0">
        <w:rPr>
          <w:rFonts w:ascii="Times New Roman" w:hAnsi="Times New Roman" w:cs="Times New Roman"/>
          <w:sz w:val="24"/>
          <w:szCs w:val="24"/>
        </w:rPr>
        <w:t xml:space="preserve"> Following th</w:t>
      </w:r>
      <w:r w:rsidR="00E94ADA" w:rsidRPr="00291EC0">
        <w:rPr>
          <w:rFonts w:ascii="Times New Roman" w:hAnsi="Times New Roman" w:cs="Times New Roman"/>
          <w:sz w:val="24"/>
          <w:szCs w:val="24"/>
        </w:rPr>
        <w:t xml:space="preserve">e natural </w:t>
      </w:r>
      <w:r w:rsidR="00097301" w:rsidRPr="00291EC0">
        <w:rPr>
          <w:rFonts w:ascii="Times New Roman" w:hAnsi="Times New Roman" w:cs="Times New Roman"/>
          <w:sz w:val="24"/>
          <w:szCs w:val="24"/>
        </w:rPr>
        <w:t>disaster the</w:t>
      </w:r>
      <w:r w:rsidR="0078797A" w:rsidRPr="00291EC0">
        <w:rPr>
          <w:rFonts w:ascii="Times New Roman" w:hAnsi="Times New Roman" w:cs="Times New Roman"/>
          <w:sz w:val="24"/>
          <w:szCs w:val="24"/>
        </w:rPr>
        <w:t xml:space="preserve"> parallel historic paths are ruptured and significant deviations occur.</w:t>
      </w:r>
      <w:r w:rsidR="00A808E0" w:rsidRPr="00291EC0">
        <w:rPr>
          <w:rFonts w:ascii="Times New Roman" w:hAnsi="Times New Roman" w:cs="Times New Roman"/>
          <w:sz w:val="24"/>
          <w:szCs w:val="24"/>
        </w:rPr>
        <w:t xml:space="preserve"> </w:t>
      </w:r>
      <w:r w:rsidR="001B78FD" w:rsidRPr="00291EC0">
        <w:rPr>
          <w:rFonts w:ascii="Times New Roman" w:hAnsi="Times New Roman" w:cs="Times New Roman"/>
          <w:sz w:val="24"/>
          <w:szCs w:val="24"/>
        </w:rPr>
        <w:t>The trends in group mean GDP tentatively suggest that</w:t>
      </w:r>
      <w:r w:rsidR="00E07C82" w:rsidRPr="00291EC0">
        <w:rPr>
          <w:rFonts w:ascii="Times New Roman" w:hAnsi="Times New Roman" w:cs="Times New Roman"/>
          <w:sz w:val="24"/>
          <w:szCs w:val="24"/>
        </w:rPr>
        <w:t>, not surprisingly,</w:t>
      </w:r>
      <w:r w:rsidR="001B78FD" w:rsidRPr="00291EC0">
        <w:rPr>
          <w:rFonts w:ascii="Times New Roman" w:hAnsi="Times New Roman" w:cs="Times New Roman"/>
          <w:sz w:val="24"/>
          <w:szCs w:val="24"/>
        </w:rPr>
        <w:t xml:space="preserve"> flooded districts </w:t>
      </w:r>
      <w:r w:rsidR="0035410E" w:rsidRPr="00291EC0">
        <w:rPr>
          <w:rFonts w:ascii="Times New Roman" w:hAnsi="Times New Roman" w:cs="Times New Roman"/>
          <w:sz w:val="24"/>
          <w:szCs w:val="24"/>
        </w:rPr>
        <w:t>had a</w:t>
      </w:r>
      <w:r w:rsidR="001D0F96" w:rsidRPr="00291EC0">
        <w:rPr>
          <w:rFonts w:ascii="Times New Roman" w:hAnsi="Times New Roman" w:cs="Times New Roman"/>
          <w:sz w:val="24"/>
          <w:szCs w:val="24"/>
        </w:rPr>
        <w:t xml:space="preserve"> lower output in 2005 and, more importantly, a</w:t>
      </w:r>
      <w:r w:rsidR="0035410E" w:rsidRPr="00291EC0">
        <w:rPr>
          <w:rFonts w:ascii="Times New Roman" w:hAnsi="Times New Roman" w:cs="Times New Roman"/>
          <w:sz w:val="24"/>
          <w:szCs w:val="24"/>
        </w:rPr>
        <w:t xml:space="preserve"> higher output</w:t>
      </w:r>
      <w:r w:rsidR="001B78FD" w:rsidRPr="00291EC0">
        <w:rPr>
          <w:rFonts w:ascii="Times New Roman" w:hAnsi="Times New Roman" w:cs="Times New Roman"/>
          <w:sz w:val="24"/>
          <w:szCs w:val="24"/>
        </w:rPr>
        <w:t xml:space="preserve"> after 2005 than </w:t>
      </w:r>
      <w:r w:rsidR="00275FA6" w:rsidRPr="00291EC0">
        <w:rPr>
          <w:rFonts w:ascii="Times New Roman" w:hAnsi="Times New Roman" w:cs="Times New Roman"/>
          <w:sz w:val="24"/>
          <w:szCs w:val="24"/>
        </w:rPr>
        <w:t>their</w:t>
      </w:r>
      <w:r w:rsidR="001B78FD" w:rsidRPr="00291EC0">
        <w:rPr>
          <w:rFonts w:ascii="Times New Roman" w:hAnsi="Times New Roman" w:cs="Times New Roman"/>
          <w:sz w:val="24"/>
          <w:szCs w:val="24"/>
        </w:rPr>
        <w:t xml:space="preserve"> non-flooded counterfactuals, but this will be tested more formally below</w:t>
      </w:r>
      <w:r w:rsidR="00275FA6" w:rsidRPr="00291EC0">
        <w:rPr>
          <w:rFonts w:ascii="Times New Roman" w:hAnsi="Times New Roman" w:cs="Times New Roman"/>
          <w:sz w:val="24"/>
          <w:szCs w:val="24"/>
        </w:rPr>
        <w:t xml:space="preserve"> together with the parallel historic paths assumption</w:t>
      </w:r>
      <w:r w:rsidR="001B78FD" w:rsidRPr="00291EC0">
        <w:rPr>
          <w:rFonts w:ascii="Times New Roman" w:hAnsi="Times New Roman" w:cs="Times New Roman"/>
          <w:sz w:val="24"/>
          <w:szCs w:val="24"/>
        </w:rPr>
        <w:t>.</w:t>
      </w:r>
      <w:r w:rsidR="001D0F96" w:rsidRPr="00291EC0">
        <w:rPr>
          <w:rFonts w:ascii="Times New Roman" w:hAnsi="Times New Roman" w:cs="Times New Roman"/>
          <w:sz w:val="24"/>
          <w:szCs w:val="24"/>
        </w:rPr>
        <w:t xml:space="preserve"> </w:t>
      </w:r>
      <w:r w:rsidR="003E5A10" w:rsidRPr="00291EC0">
        <w:rPr>
          <w:rFonts w:ascii="Times New Roman" w:hAnsi="Times New Roman" w:cs="Times New Roman"/>
          <w:sz w:val="24"/>
          <w:szCs w:val="24"/>
        </w:rPr>
        <w:t>The vertical</w:t>
      </w:r>
      <w:r w:rsidR="0029397B" w:rsidRPr="00291EC0">
        <w:rPr>
          <w:rFonts w:ascii="Times New Roman" w:hAnsi="Times New Roman" w:cs="Times New Roman"/>
          <w:sz w:val="24"/>
          <w:szCs w:val="24"/>
        </w:rPr>
        <w:t xml:space="preserve"> black d</w:t>
      </w:r>
      <w:r w:rsidR="003E5A10" w:rsidRPr="00291EC0">
        <w:rPr>
          <w:rFonts w:ascii="Times New Roman" w:hAnsi="Times New Roman" w:cs="Times New Roman"/>
          <w:sz w:val="24"/>
          <w:szCs w:val="24"/>
        </w:rPr>
        <w:t xml:space="preserve">ashed line in figure </w:t>
      </w:r>
      <w:r w:rsidR="009F538B" w:rsidRPr="00291EC0">
        <w:rPr>
          <w:rFonts w:ascii="Times New Roman" w:hAnsi="Times New Roman" w:cs="Times New Roman"/>
          <w:sz w:val="24"/>
          <w:szCs w:val="24"/>
        </w:rPr>
        <w:t xml:space="preserve">2 </w:t>
      </w:r>
      <w:r w:rsidR="003E5A10" w:rsidRPr="00291EC0">
        <w:rPr>
          <w:rFonts w:ascii="Times New Roman" w:hAnsi="Times New Roman" w:cs="Times New Roman"/>
          <w:sz w:val="24"/>
          <w:szCs w:val="24"/>
        </w:rPr>
        <w:t xml:space="preserve">indicates the year by which </w:t>
      </w:r>
      <w:r w:rsidR="0029397B" w:rsidRPr="00291EC0">
        <w:rPr>
          <w:rFonts w:ascii="Times New Roman" w:hAnsi="Times New Roman" w:cs="Times New Roman"/>
          <w:sz w:val="24"/>
          <w:szCs w:val="24"/>
        </w:rPr>
        <w:t>most aid ha</w:t>
      </w:r>
      <w:r w:rsidR="003E5A10" w:rsidRPr="00291EC0">
        <w:rPr>
          <w:rFonts w:ascii="Times New Roman" w:hAnsi="Times New Roman" w:cs="Times New Roman"/>
          <w:sz w:val="24"/>
          <w:szCs w:val="24"/>
        </w:rPr>
        <w:t>d been spent</w:t>
      </w:r>
      <w:r w:rsidR="0029397B" w:rsidRPr="00291EC0">
        <w:rPr>
          <w:rFonts w:ascii="Times New Roman" w:hAnsi="Times New Roman" w:cs="Times New Roman"/>
          <w:sz w:val="24"/>
          <w:szCs w:val="24"/>
        </w:rPr>
        <w:t>.</w:t>
      </w:r>
      <w:r w:rsidR="00D0572D" w:rsidRPr="00291EC0">
        <w:rPr>
          <w:rFonts w:ascii="Times New Roman" w:hAnsi="Times New Roman" w:cs="Times New Roman"/>
          <w:sz w:val="24"/>
          <w:szCs w:val="24"/>
        </w:rPr>
        <w:t xml:space="preserve"> </w:t>
      </w:r>
      <w:r w:rsidR="001B78FD" w:rsidRPr="00291EC0">
        <w:rPr>
          <w:rFonts w:ascii="Times New Roman" w:hAnsi="Times New Roman" w:cs="Times New Roman"/>
          <w:sz w:val="24"/>
          <w:szCs w:val="24"/>
        </w:rPr>
        <w:t xml:space="preserve">Figure </w:t>
      </w:r>
      <w:r w:rsidR="009F538B" w:rsidRPr="00291EC0">
        <w:rPr>
          <w:rFonts w:ascii="Times New Roman" w:hAnsi="Times New Roman" w:cs="Times New Roman"/>
          <w:sz w:val="24"/>
          <w:szCs w:val="24"/>
        </w:rPr>
        <w:t xml:space="preserve">2 </w:t>
      </w:r>
      <w:r w:rsidR="0035410E" w:rsidRPr="00291EC0">
        <w:rPr>
          <w:rFonts w:ascii="Times New Roman" w:hAnsi="Times New Roman" w:cs="Times New Roman"/>
          <w:sz w:val="24"/>
          <w:szCs w:val="24"/>
        </w:rPr>
        <w:t xml:space="preserve">suggests that Aceh’s </w:t>
      </w:r>
      <w:r w:rsidR="00B8614B" w:rsidRPr="00291EC0">
        <w:rPr>
          <w:rFonts w:ascii="Times New Roman" w:hAnsi="Times New Roman" w:cs="Times New Roman"/>
          <w:sz w:val="24"/>
          <w:szCs w:val="24"/>
        </w:rPr>
        <w:t xml:space="preserve">stunning </w:t>
      </w:r>
      <w:r w:rsidR="0035410E" w:rsidRPr="00291EC0">
        <w:rPr>
          <w:rFonts w:ascii="Times New Roman" w:hAnsi="Times New Roman" w:cs="Times New Roman"/>
          <w:sz w:val="24"/>
          <w:szCs w:val="24"/>
        </w:rPr>
        <w:t xml:space="preserve">economic recovery was </w:t>
      </w:r>
      <w:r w:rsidR="00E77C34" w:rsidRPr="00291EC0">
        <w:rPr>
          <w:rFonts w:ascii="Times New Roman" w:hAnsi="Times New Roman" w:cs="Times New Roman"/>
          <w:sz w:val="24"/>
          <w:szCs w:val="24"/>
        </w:rPr>
        <w:t xml:space="preserve">sustained </w:t>
      </w:r>
      <w:r w:rsidR="0035410E" w:rsidRPr="00291EC0">
        <w:rPr>
          <w:rFonts w:ascii="Times New Roman" w:hAnsi="Times New Roman" w:cs="Times New Roman"/>
          <w:sz w:val="24"/>
          <w:szCs w:val="24"/>
        </w:rPr>
        <w:lastRenderedPageBreak/>
        <w:t>and that</w:t>
      </w:r>
      <w:r w:rsidR="00702048" w:rsidRPr="00291EC0">
        <w:rPr>
          <w:rFonts w:ascii="Times New Roman" w:hAnsi="Times New Roman" w:cs="Times New Roman"/>
          <w:sz w:val="24"/>
          <w:szCs w:val="24"/>
        </w:rPr>
        <w:t xml:space="preserve"> </w:t>
      </w:r>
      <w:r w:rsidR="0035410E" w:rsidRPr="00291EC0">
        <w:rPr>
          <w:rFonts w:ascii="Times New Roman" w:hAnsi="Times New Roman" w:cs="Times New Roman"/>
          <w:sz w:val="24"/>
          <w:szCs w:val="24"/>
        </w:rPr>
        <w:t xml:space="preserve">Aceh </w:t>
      </w:r>
      <w:r w:rsidR="009F31C4" w:rsidRPr="00291EC0">
        <w:rPr>
          <w:rFonts w:ascii="Times New Roman" w:hAnsi="Times New Roman" w:cs="Times New Roman"/>
          <w:sz w:val="24"/>
          <w:szCs w:val="24"/>
        </w:rPr>
        <w:t xml:space="preserve">reached </w:t>
      </w:r>
      <w:r w:rsidR="0035410E" w:rsidRPr="00291EC0">
        <w:rPr>
          <w:rFonts w:ascii="Times New Roman" w:hAnsi="Times New Roman" w:cs="Times New Roman"/>
          <w:sz w:val="24"/>
          <w:szCs w:val="24"/>
        </w:rPr>
        <w:t>a higher output path</w:t>
      </w:r>
      <w:r w:rsidR="009F31C4" w:rsidRPr="00291EC0">
        <w:rPr>
          <w:rFonts w:ascii="Times New Roman" w:hAnsi="Times New Roman" w:cs="Times New Roman"/>
          <w:sz w:val="24"/>
          <w:szCs w:val="24"/>
        </w:rPr>
        <w:t xml:space="preserve"> without falling back to the GDP trend of its counter-factual comparison groups</w:t>
      </w:r>
      <w:r w:rsidR="0035410E" w:rsidRPr="00291EC0">
        <w:rPr>
          <w:rFonts w:ascii="Times New Roman" w:hAnsi="Times New Roman" w:cs="Times New Roman"/>
          <w:sz w:val="24"/>
          <w:szCs w:val="24"/>
        </w:rPr>
        <w:t>.</w:t>
      </w:r>
      <w:r w:rsidR="00B37B84" w:rsidRPr="00291EC0">
        <w:rPr>
          <w:rFonts w:ascii="Times New Roman" w:hAnsi="Times New Roman" w:cs="Times New Roman"/>
          <w:sz w:val="24"/>
          <w:szCs w:val="24"/>
        </w:rPr>
        <w:t xml:space="preserve">  </w:t>
      </w:r>
    </w:p>
    <w:p w14:paraId="43733F0B" w14:textId="02C3C51D" w:rsidR="003F1F73" w:rsidRPr="00291EC0" w:rsidRDefault="00B37B84" w:rsidP="00B37B84">
      <w:pPr>
        <w:keepNext/>
        <w:keepLines/>
        <w:spacing w:after="0"/>
        <w:rPr>
          <w:rFonts w:ascii="Times New Roman" w:hAnsi="Times New Roman" w:cs="Times New Roman"/>
          <w:b/>
          <w:sz w:val="24"/>
        </w:rPr>
      </w:pPr>
      <w:bookmarkStart w:id="13" w:name="_Toc443931878"/>
      <w:bookmarkStart w:id="14" w:name="_Toc443931996"/>
      <w:bookmarkStart w:id="15" w:name="_Toc444041086"/>
      <w:bookmarkStart w:id="16" w:name="_Toc444116871"/>
      <w:bookmarkStart w:id="17" w:name="_Toc447648217"/>
      <w:r w:rsidRPr="00291EC0">
        <w:rPr>
          <w:rFonts w:ascii="Times New Roman" w:hAnsi="Times New Roman" w:cs="Times New Roman"/>
          <w:b/>
          <w:noProof/>
          <w:sz w:val="24"/>
          <w:lang w:eastAsia="en-GB"/>
        </w:rPr>
        <mc:AlternateContent>
          <mc:Choice Requires="wps">
            <w:drawing>
              <wp:anchor distT="0" distB="0" distL="114300" distR="114300" simplePos="0" relativeHeight="251948032" behindDoc="0" locked="0" layoutInCell="1" allowOverlap="1" wp14:anchorId="7D67C3DC" wp14:editId="61480D36">
                <wp:simplePos x="0" y="0"/>
                <wp:positionH relativeFrom="column">
                  <wp:posOffset>2363470</wp:posOffset>
                </wp:positionH>
                <wp:positionV relativeFrom="paragraph">
                  <wp:posOffset>148590</wp:posOffset>
                </wp:positionV>
                <wp:extent cx="1223645" cy="368935"/>
                <wp:effectExtent l="0" t="0" r="0" b="0"/>
                <wp:wrapNone/>
                <wp:docPr id="17" name="TextBox 2"/>
                <wp:cNvGraphicFramePr/>
                <a:graphic xmlns:a="http://schemas.openxmlformats.org/drawingml/2006/main">
                  <a:graphicData uri="http://schemas.microsoft.com/office/word/2010/wordprocessingShape">
                    <wps:wsp>
                      <wps:cNvSpPr txBox="1"/>
                      <wps:spPr>
                        <a:xfrm>
                          <a:off x="0" y="0"/>
                          <a:ext cx="1223645" cy="368935"/>
                        </a:xfrm>
                        <a:prstGeom prst="rect">
                          <a:avLst/>
                        </a:prstGeom>
                        <a:noFill/>
                        <a:ln>
                          <a:noFill/>
                        </a:ln>
                      </wps:spPr>
                      <wps:txbx>
                        <w:txbxContent>
                          <w:p w14:paraId="52FED586" w14:textId="40D7F916" w:rsidR="00F2304E" w:rsidRPr="00B37B84" w:rsidRDefault="00F2304E" w:rsidP="003F1F73">
                            <w:pPr>
                              <w:pStyle w:val="NormalWeb"/>
                              <w:spacing w:after="0"/>
                              <w:rPr>
                                <w:sz w:val="20"/>
                              </w:rPr>
                            </w:pPr>
                            <w:proofErr w:type="gramStart"/>
                            <w:r w:rsidRPr="00B37B84">
                              <w:rPr>
                                <w:rFonts w:asciiTheme="minorHAnsi" w:hAnsi="Calibri" w:cstheme="minorBidi"/>
                                <w:color w:val="4F81BD" w:themeColor="accent1"/>
                                <w:kern w:val="24"/>
                                <w:sz w:val="28"/>
                                <w:szCs w:val="36"/>
                              </w:rPr>
                              <w:t>tsunami</w:t>
                            </w:r>
                            <w:proofErr w:type="gramEnd"/>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TextBox 2" o:spid="_x0000_s1029" type="#_x0000_t202" style="position:absolute;margin-left:186.1pt;margin-top:11.7pt;width:96.35pt;height:29.0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" filled="f" stroked="f">
                <v:textbox style="mso-fit-shape-to-text:t">
                  <w:txbxContent>
                    <w:p w14:paraId="52FED586" w14:textId="40D7F916" w:rsidR="00F2304E" w:rsidRPr="00B37B84" w:rsidRDefault="00F2304E" w:rsidP="003F1F73">
                      <w:pPr>
                        <w:pStyle w:val="NormalWeb"/>
                        <w:spacing w:after="0"/>
                        <w:rPr>
                          <w:sz w:val="20"/>
                        </w:rPr>
                      </w:pPr>
                      <w:proofErr w:type="gramStart"/>
                      <w:r w:rsidRPr="00B37B84">
                        <w:rPr>
                          <w:rFonts w:asciiTheme="minorHAnsi" w:hAnsi="Calibri" w:cstheme="minorBidi"/>
                          <w:color w:val="4F81BD" w:themeColor="accent1"/>
                          <w:kern w:val="24"/>
                          <w:sz w:val="28"/>
                          <w:szCs w:val="36"/>
                        </w:rPr>
                        <w:t>tsunami</w:t>
                      </w:r>
                      <w:proofErr w:type="gramEnd"/>
                    </w:p>
                  </w:txbxContent>
                </v:textbox>
              </v:shape>
            </w:pict>
          </mc:Fallback>
        </mc:AlternateContent>
      </w:r>
      <w:r w:rsidRPr="00291EC0">
        <w:rPr>
          <w:rFonts w:ascii="Times New Roman" w:hAnsi="Times New Roman" w:cs="Times New Roman"/>
          <w:b/>
          <w:noProof/>
          <w:sz w:val="24"/>
          <w:lang w:eastAsia="en-GB"/>
        </w:rPr>
        <mc:AlternateContent>
          <mc:Choice Requires="wps">
            <w:drawing>
              <wp:anchor distT="0" distB="0" distL="114300" distR="114300" simplePos="0" relativeHeight="251949056" behindDoc="0" locked="0" layoutInCell="1" allowOverlap="1" wp14:anchorId="5ADBBD9E" wp14:editId="77B005C2">
                <wp:simplePos x="0" y="0"/>
                <wp:positionH relativeFrom="column">
                  <wp:posOffset>3629660</wp:posOffset>
                </wp:positionH>
                <wp:positionV relativeFrom="paragraph">
                  <wp:posOffset>151130</wp:posOffset>
                </wp:positionV>
                <wp:extent cx="2224405" cy="368935"/>
                <wp:effectExtent l="0" t="0" r="0" b="0"/>
                <wp:wrapNone/>
                <wp:docPr id="31" name="TextBox 4"/>
                <wp:cNvGraphicFramePr/>
                <a:graphic xmlns:a="http://schemas.openxmlformats.org/drawingml/2006/main">
                  <a:graphicData uri="http://schemas.microsoft.com/office/word/2010/wordprocessingShape">
                    <wps:wsp>
                      <wps:cNvSpPr txBox="1"/>
                      <wps:spPr>
                        <a:xfrm>
                          <a:off x="0" y="0"/>
                          <a:ext cx="2224405" cy="368935"/>
                        </a:xfrm>
                        <a:prstGeom prst="rect">
                          <a:avLst/>
                        </a:prstGeom>
                        <a:noFill/>
                      </wps:spPr>
                      <wps:txbx>
                        <w:txbxContent>
                          <w:p w14:paraId="152E2B8C" w14:textId="55789FD8" w:rsidR="00F2304E" w:rsidRPr="00B37B84" w:rsidRDefault="00F2304E" w:rsidP="003F1F73">
                            <w:pPr>
                              <w:pStyle w:val="NormalWeb"/>
                              <w:spacing w:after="0"/>
                              <w:rPr>
                                <w:sz w:val="20"/>
                              </w:rPr>
                            </w:pPr>
                            <w:proofErr w:type="gramStart"/>
                            <w:r w:rsidRPr="00B37B84">
                              <w:rPr>
                                <w:rFonts w:asciiTheme="minorHAnsi" w:hAnsi="Calibri" w:cstheme="minorBidi"/>
                                <w:color w:val="000000" w:themeColor="text1"/>
                                <w:kern w:val="24"/>
                                <w:sz w:val="28"/>
                                <w:szCs w:val="36"/>
                              </w:rPr>
                              <w:t>most</w:t>
                            </w:r>
                            <w:proofErr w:type="gramEnd"/>
                            <w:r w:rsidRPr="00B37B84">
                              <w:rPr>
                                <w:rFonts w:asciiTheme="minorHAnsi" w:hAnsi="Calibri" w:cstheme="minorBidi"/>
                                <w:color w:val="000000" w:themeColor="text1"/>
                                <w:kern w:val="24"/>
                                <w:sz w:val="28"/>
                                <w:szCs w:val="36"/>
                              </w:rPr>
                              <w:t xml:space="preserve"> aid spent</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TextBox 4" o:spid="_x0000_s1030" type="#_x0000_t202" style="position:absolute;margin-left:285.8pt;margin-top:11.9pt;width:175.15pt;height:29.0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" filled="f" stroked="f">
                <v:textbox style="mso-fit-shape-to-text:t">
                  <w:txbxContent>
                    <w:p w14:paraId="152E2B8C" w14:textId="55789FD8" w:rsidR="00F2304E" w:rsidRPr="00B37B84" w:rsidRDefault="00F2304E" w:rsidP="003F1F73">
                      <w:pPr>
                        <w:pStyle w:val="NormalWeb"/>
                        <w:spacing w:after="0"/>
                        <w:rPr>
                          <w:sz w:val="20"/>
                        </w:rPr>
                      </w:pPr>
                      <w:proofErr w:type="gramStart"/>
                      <w:r w:rsidRPr="00B37B84">
                        <w:rPr>
                          <w:rFonts w:asciiTheme="minorHAnsi" w:hAnsi="Calibri" w:cstheme="minorBidi"/>
                          <w:color w:val="000000" w:themeColor="text1"/>
                          <w:kern w:val="24"/>
                          <w:sz w:val="28"/>
                          <w:szCs w:val="36"/>
                        </w:rPr>
                        <w:t>most</w:t>
                      </w:r>
                      <w:proofErr w:type="gramEnd"/>
                      <w:r w:rsidRPr="00B37B84">
                        <w:rPr>
                          <w:rFonts w:asciiTheme="minorHAnsi" w:hAnsi="Calibri" w:cstheme="minorBidi"/>
                          <w:color w:val="000000" w:themeColor="text1"/>
                          <w:kern w:val="24"/>
                          <w:sz w:val="28"/>
                          <w:szCs w:val="36"/>
                        </w:rPr>
                        <w:t xml:space="preserve"> aid spent</w:t>
                      </w:r>
                    </w:p>
                  </w:txbxContent>
                </v:textbox>
              </v:shape>
            </w:pict>
          </mc:Fallback>
        </mc:AlternateContent>
      </w:r>
      <w:r w:rsidR="003F1F73" w:rsidRPr="00291EC0">
        <w:rPr>
          <w:rFonts w:ascii="Times New Roman" w:hAnsi="Times New Roman" w:cs="Times New Roman"/>
          <w:b/>
          <w:sz w:val="24"/>
        </w:rPr>
        <w:t xml:space="preserve">Figure </w:t>
      </w:r>
      <w:r w:rsidR="009F538B" w:rsidRPr="00291EC0">
        <w:rPr>
          <w:rFonts w:ascii="Times New Roman" w:hAnsi="Times New Roman" w:cs="Times New Roman"/>
          <w:b/>
          <w:sz w:val="24"/>
        </w:rPr>
        <w:t>2</w:t>
      </w:r>
      <w:r w:rsidR="003F1F73" w:rsidRPr="00291EC0">
        <w:rPr>
          <w:rFonts w:ascii="Times New Roman" w:hAnsi="Times New Roman" w:cs="Times New Roman"/>
          <w:b/>
          <w:sz w:val="24"/>
        </w:rPr>
        <w:t xml:space="preserve">: </w:t>
      </w:r>
      <w:r w:rsidR="001D0F96" w:rsidRPr="00291EC0">
        <w:rPr>
          <w:rFonts w:ascii="Times New Roman" w:hAnsi="Times New Roman" w:cs="Times New Roman"/>
          <w:b/>
          <w:sz w:val="24"/>
        </w:rPr>
        <w:t>GDP dynamics</w:t>
      </w:r>
      <w:r w:rsidR="003F1F73" w:rsidRPr="00291EC0">
        <w:rPr>
          <w:rFonts w:ascii="Times New Roman" w:hAnsi="Times New Roman" w:cs="Times New Roman"/>
          <w:b/>
          <w:sz w:val="24"/>
        </w:rPr>
        <w:t xml:space="preserve"> in Aceh’s </w:t>
      </w:r>
      <w:r w:rsidR="001D0F96" w:rsidRPr="00291EC0">
        <w:rPr>
          <w:rFonts w:ascii="Times New Roman" w:hAnsi="Times New Roman" w:cs="Times New Roman"/>
          <w:b/>
          <w:sz w:val="24"/>
        </w:rPr>
        <w:t xml:space="preserve">flooded </w:t>
      </w:r>
      <w:r w:rsidR="003F1F73" w:rsidRPr="00291EC0">
        <w:rPr>
          <w:rFonts w:ascii="Times New Roman" w:hAnsi="Times New Roman" w:cs="Times New Roman"/>
          <w:b/>
          <w:sz w:val="24"/>
        </w:rPr>
        <w:t xml:space="preserve">districts compared </w:t>
      </w:r>
      <w:r w:rsidR="001D0F96" w:rsidRPr="00291EC0">
        <w:rPr>
          <w:rFonts w:ascii="Times New Roman" w:hAnsi="Times New Roman" w:cs="Times New Roman"/>
          <w:b/>
          <w:sz w:val="24"/>
        </w:rPr>
        <w:t xml:space="preserve">to </w:t>
      </w:r>
      <w:r w:rsidR="003F1F73" w:rsidRPr="00291EC0">
        <w:rPr>
          <w:rFonts w:ascii="Times New Roman" w:hAnsi="Times New Roman" w:cs="Times New Roman"/>
          <w:b/>
          <w:sz w:val="24"/>
        </w:rPr>
        <w:t>counterfactuals</w:t>
      </w:r>
    </w:p>
    <w:p w14:paraId="374654D3" w14:textId="6DDF81FB" w:rsidR="003F1F73" w:rsidRPr="00291EC0" w:rsidRDefault="00B37B84" w:rsidP="00B37B84">
      <w:pPr>
        <w:keepNext/>
        <w:keepLines/>
        <w:spacing w:after="0"/>
        <w:rPr>
          <w:rFonts w:ascii="Times New Roman" w:hAnsi="Times New Roman" w:cs="Times New Roman"/>
          <w:sz w:val="24"/>
        </w:rPr>
      </w:pPr>
      <w:r w:rsidRPr="00291EC0">
        <w:rPr>
          <w:rFonts w:ascii="Times New Roman" w:hAnsi="Times New Roman" w:cs="Times New Roman"/>
          <w:noProof/>
          <w:sz w:val="24"/>
          <w:lang w:eastAsia="en-GB"/>
        </w:rPr>
        <mc:AlternateContent>
          <mc:Choice Requires="wps">
            <w:drawing>
              <wp:anchor distT="0" distB="0" distL="114300" distR="114300" simplePos="0" relativeHeight="251951104" behindDoc="0" locked="0" layoutInCell="1" allowOverlap="1" wp14:anchorId="77C30256" wp14:editId="78FE166D">
                <wp:simplePos x="0" y="0"/>
                <wp:positionH relativeFrom="column">
                  <wp:posOffset>3403600</wp:posOffset>
                </wp:positionH>
                <wp:positionV relativeFrom="paragraph">
                  <wp:posOffset>188595</wp:posOffset>
                </wp:positionV>
                <wp:extent cx="287655" cy="189865"/>
                <wp:effectExtent l="0" t="0" r="36195" b="19685"/>
                <wp:wrapNone/>
                <wp:docPr id="7169" name="Straight Connector 11"/>
                <wp:cNvGraphicFramePr/>
                <a:graphic xmlns:a="http://schemas.openxmlformats.org/drawingml/2006/main">
                  <a:graphicData uri="http://schemas.microsoft.com/office/word/2010/wordprocessingShape">
                    <wps:wsp>
                      <wps:cNvCnPr/>
                      <wps:spPr>
                        <a:xfrm flipV="1">
                          <a:off x="0" y="0"/>
                          <a:ext cx="287655" cy="1898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56362D0" id="Straight Connector 11" o:spid="_x0000_s1026" style="position:absolute;flip:y;z-index:251951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8pt,14.85pt" to="290.6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" strokecolor="black [3040]"/>
            </w:pict>
          </mc:Fallback>
        </mc:AlternateContent>
      </w:r>
      <w:r w:rsidRPr="00291EC0">
        <w:rPr>
          <w:rFonts w:ascii="Times New Roman" w:hAnsi="Times New Roman" w:cs="Times New Roman"/>
          <w:noProof/>
          <w:sz w:val="24"/>
          <w:lang w:eastAsia="en-GB"/>
        </w:rPr>
        <mc:AlternateContent>
          <mc:Choice Requires="wps">
            <w:drawing>
              <wp:anchor distT="0" distB="0" distL="114300" distR="114300" simplePos="0" relativeHeight="251950080" behindDoc="0" locked="0" layoutInCell="1" allowOverlap="1" wp14:anchorId="4A4F4A44" wp14:editId="67161307">
                <wp:simplePos x="0" y="0"/>
                <wp:positionH relativeFrom="column">
                  <wp:posOffset>2155190</wp:posOffset>
                </wp:positionH>
                <wp:positionV relativeFrom="paragraph">
                  <wp:posOffset>181610</wp:posOffset>
                </wp:positionV>
                <wp:extent cx="287655" cy="177800"/>
                <wp:effectExtent l="0" t="0" r="36195" b="31750"/>
                <wp:wrapNone/>
                <wp:docPr id="7168" name="Straight Connector 6"/>
                <wp:cNvGraphicFramePr/>
                <a:graphic xmlns:a="http://schemas.openxmlformats.org/drawingml/2006/main">
                  <a:graphicData uri="http://schemas.microsoft.com/office/word/2010/wordprocessingShape">
                    <wps:wsp>
                      <wps:cNvCnPr/>
                      <wps:spPr>
                        <a:xfrm flipV="1">
                          <a:off x="0" y="0"/>
                          <a:ext cx="287655" cy="177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79E6F36D" id="Straight Connector 6" o:spid="_x0000_s1026" style="position:absolute;flip:y;z-index:25195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7pt,14.3pt" to="192.3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" strokecolor="#4579b8 [3044]"/>
            </w:pict>
          </mc:Fallback>
        </mc:AlternateContent>
      </w:r>
      <w:r w:rsidRPr="00291EC0">
        <w:rPr>
          <w:rFonts w:ascii="Times New Roman" w:hAnsi="Times New Roman" w:cs="Times New Roman"/>
          <w:noProof/>
          <w:sz w:val="24"/>
          <w:lang w:eastAsia="en-GB"/>
        </w:rPr>
        <mc:AlternateContent>
          <mc:Choice Requires="wps">
            <w:drawing>
              <wp:anchor distT="0" distB="0" distL="114300" distR="114300" simplePos="0" relativeHeight="251952128" behindDoc="0" locked="0" layoutInCell="1" allowOverlap="1" wp14:anchorId="687C3255" wp14:editId="54E4D0D4">
                <wp:simplePos x="0" y="0"/>
                <wp:positionH relativeFrom="column">
                  <wp:posOffset>2148840</wp:posOffset>
                </wp:positionH>
                <wp:positionV relativeFrom="paragraph">
                  <wp:posOffset>378460</wp:posOffset>
                </wp:positionV>
                <wp:extent cx="0" cy="2397760"/>
                <wp:effectExtent l="0" t="0" r="19050" b="21590"/>
                <wp:wrapNone/>
                <wp:docPr id="7172" name="Straight Connector 3"/>
                <wp:cNvGraphicFramePr/>
                <a:graphic xmlns:a="http://schemas.openxmlformats.org/drawingml/2006/main">
                  <a:graphicData uri="http://schemas.microsoft.com/office/word/2010/wordprocessingShape">
                    <wps:wsp>
                      <wps:cNvCnPr/>
                      <wps:spPr>
                        <a:xfrm flipV="1">
                          <a:off x="0" y="0"/>
                          <a:ext cx="0" cy="2397760"/>
                        </a:xfrm>
                        <a:prstGeom prst="line">
                          <a:avLst/>
                        </a:prstGeom>
                        <a:ln w="19050">
                          <a:solidFill>
                            <a:srgbClr val="0070C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CF817F8" id="Straight Connector 3" o:spid="_x0000_s1026" style="position:absolute;flip:y;z-index:251952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2pt,29.8pt" to="169.2pt,2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" strokecolor="#0070c0" strokeweight="1.5pt">
                <v:stroke dashstyle="3 1"/>
              </v:line>
            </w:pict>
          </mc:Fallback>
        </mc:AlternateContent>
      </w:r>
    </w:p>
    <w:p w14:paraId="2030F59A" w14:textId="0496D784" w:rsidR="003F1F73" w:rsidRPr="00291EC0" w:rsidRDefault="00B37B84" w:rsidP="00B37B84">
      <w:pPr>
        <w:keepNext/>
        <w:keepLines/>
        <w:spacing w:after="0"/>
        <w:rPr>
          <w:rFonts w:ascii="Times New Roman" w:hAnsi="Times New Roman" w:cs="Times New Roman"/>
          <w:sz w:val="24"/>
        </w:rPr>
      </w:pPr>
      <w:r w:rsidRPr="00291EC0">
        <w:rPr>
          <w:rFonts w:ascii="Times New Roman" w:hAnsi="Times New Roman" w:cs="Times New Roman"/>
          <w:noProof/>
          <w:sz w:val="24"/>
          <w:lang w:eastAsia="en-GB"/>
        </w:rPr>
        <mc:AlternateContent>
          <mc:Choice Requires="wps">
            <w:drawing>
              <wp:anchor distT="0" distB="0" distL="114300" distR="114300" simplePos="0" relativeHeight="251953152" behindDoc="0" locked="0" layoutInCell="1" allowOverlap="1" wp14:anchorId="76C277F3" wp14:editId="369637D8">
                <wp:simplePos x="0" y="0"/>
                <wp:positionH relativeFrom="column">
                  <wp:posOffset>3391535</wp:posOffset>
                </wp:positionH>
                <wp:positionV relativeFrom="paragraph">
                  <wp:posOffset>172720</wp:posOffset>
                </wp:positionV>
                <wp:extent cx="0" cy="2397760"/>
                <wp:effectExtent l="0" t="0" r="19050" b="21590"/>
                <wp:wrapNone/>
                <wp:docPr id="7173" name="Straight Connector 13"/>
                <wp:cNvGraphicFramePr/>
                <a:graphic xmlns:a="http://schemas.openxmlformats.org/drawingml/2006/main">
                  <a:graphicData uri="http://schemas.microsoft.com/office/word/2010/wordprocessingShape">
                    <wps:wsp>
                      <wps:cNvCnPr/>
                      <wps:spPr>
                        <a:xfrm flipV="1">
                          <a:off x="0" y="0"/>
                          <a:ext cx="0" cy="239776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CCF212A" id="Straight Connector 13" o:spid="_x0000_s1026" style="position:absolute;flip:y;z-index:25195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7.05pt,13.6pt" to="267.05pt,2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" strokecolor="black [3213]" strokeweight="1.5pt">
                <v:stroke dashstyle="3 1"/>
              </v:line>
            </w:pict>
          </mc:Fallback>
        </mc:AlternateContent>
      </w:r>
      <w:r w:rsidR="005E32AE" w:rsidRPr="00291EC0">
        <w:rPr>
          <w:rFonts w:ascii="Times New Roman" w:hAnsi="Times New Roman" w:cs="Times New Roman"/>
          <w:b/>
          <w:noProof/>
          <w:sz w:val="24"/>
          <w:lang w:eastAsia="en-GB"/>
        </w:rPr>
        <w:drawing>
          <wp:inline distT="0" distB="0" distL="0" distR="0" wp14:anchorId="29D696F4" wp14:editId="6746ABCD">
            <wp:extent cx="5353050" cy="3575050"/>
            <wp:effectExtent l="0" t="0" r="0" b="0"/>
            <wp:docPr id="3" name="Pictur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FFCA8C12-76F6-48F4-B002-61CE232EF971}"/>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FFCA8C12-76F6-48F4-B002-61CE232EF971}"/>
                        </a:ext>
                      </a:extLst>
                    </pic:cNvPr>
                    <pic:cNvPicPr/>
                  </pic:nvPicPr>
                  <pic:blipFill rotWithShape="1">
                    <a:blip r:embed="rId18">
                      <a:clrChange>
                        <a:clrFrom>
                          <a:srgbClr val="EAF2F3"/>
                        </a:clrFrom>
                        <a:clrTo>
                          <a:srgbClr val="EAF2F3">
                            <a:alpha val="0"/>
                          </a:srgbClr>
                        </a:clrTo>
                      </a:clrChange>
                      <a:extLst>
                        <a:ext uri="{28A0092B-C50C-407E-A947-70E740481C1C}">
                          <a14:useLocalDpi xmlns:a14="http://schemas.microsoft.com/office/drawing/2010/main" val="0"/>
                        </a:ext>
                      </a:extLst>
                    </a:blip>
                    <a:srcRect r="6821"/>
                    <a:stretch/>
                  </pic:blipFill>
                  <pic:spPr bwMode="auto">
                    <a:xfrm>
                      <a:off x="0" y="0"/>
                      <a:ext cx="5353050" cy="3575050"/>
                    </a:xfrm>
                    <a:prstGeom prst="rect">
                      <a:avLst/>
                    </a:prstGeom>
                    <a:noFill/>
                    <a:ln>
                      <a:noFill/>
                    </a:ln>
                    <a:extLst>
                      <a:ext uri="{53640926-AAD7-44D8-BBD7-CCE9431645EC}">
                        <a14:shadowObscured xmlns:a14="http://schemas.microsoft.com/office/drawing/2010/main"/>
                      </a:ext>
                    </a:extLst>
                  </pic:spPr>
                </pic:pic>
              </a:graphicData>
            </a:graphic>
          </wp:inline>
        </w:drawing>
      </w:r>
      <w:r w:rsidR="003F1F73" w:rsidRPr="00291EC0">
        <w:rPr>
          <w:rFonts w:ascii="Times New Roman" w:hAnsi="Times New Roman" w:cs="Times New Roman"/>
          <w:b/>
          <w:noProof/>
          <w:sz w:val="24"/>
          <w:lang w:eastAsia="en-GB"/>
        </w:rPr>
        <w:t xml:space="preserve"> </w:t>
      </w:r>
    </w:p>
    <w:p w14:paraId="5D4CA9AA" w14:textId="585694F5" w:rsidR="003F1F73" w:rsidRPr="00291EC0" w:rsidRDefault="003F1F73" w:rsidP="00B37B84">
      <w:pPr>
        <w:keepNext/>
        <w:keepLines/>
        <w:spacing w:after="0"/>
        <w:rPr>
          <w:rFonts w:ascii="Times New Roman" w:hAnsi="Times New Roman" w:cs="Times New Roman"/>
          <w:sz w:val="24"/>
          <w:szCs w:val="24"/>
        </w:rPr>
      </w:pPr>
      <w:r w:rsidRPr="00291EC0">
        <w:rPr>
          <w:rFonts w:ascii="Times New Roman" w:hAnsi="Times New Roman" w:cs="Times New Roman"/>
          <w:sz w:val="24"/>
          <w:szCs w:val="24"/>
        </w:rPr>
        <w:t xml:space="preserve">Note: Blue line represents </w:t>
      </w:r>
      <w:r w:rsidR="00E76D39" w:rsidRPr="00291EC0">
        <w:rPr>
          <w:rFonts w:ascii="Times New Roman" w:hAnsi="Times New Roman" w:cs="Times New Roman"/>
          <w:sz w:val="24"/>
          <w:szCs w:val="24"/>
        </w:rPr>
        <w:t xml:space="preserve">average of </w:t>
      </w:r>
      <w:r w:rsidRPr="00291EC0">
        <w:rPr>
          <w:rFonts w:ascii="Times New Roman" w:hAnsi="Times New Roman" w:cs="Times New Roman"/>
          <w:sz w:val="24"/>
          <w:szCs w:val="24"/>
        </w:rPr>
        <w:t>flooded districts (n=10). Red line represents</w:t>
      </w:r>
      <w:r w:rsidR="00E76D39" w:rsidRPr="00291EC0">
        <w:rPr>
          <w:rFonts w:ascii="Times New Roman" w:hAnsi="Times New Roman" w:cs="Times New Roman"/>
          <w:sz w:val="24"/>
          <w:szCs w:val="24"/>
        </w:rPr>
        <w:t xml:space="preserve"> average of</w:t>
      </w:r>
      <w:r w:rsidRPr="00291EC0">
        <w:rPr>
          <w:rFonts w:ascii="Times New Roman" w:hAnsi="Times New Roman" w:cs="Times New Roman"/>
          <w:sz w:val="24"/>
          <w:szCs w:val="24"/>
        </w:rPr>
        <w:t xml:space="preserve"> non-flooded counterfactual districts within Ace</w:t>
      </w:r>
      <w:r w:rsidR="00B8614B" w:rsidRPr="00291EC0">
        <w:rPr>
          <w:rFonts w:ascii="Times New Roman" w:hAnsi="Times New Roman" w:cs="Times New Roman"/>
          <w:sz w:val="24"/>
          <w:szCs w:val="24"/>
        </w:rPr>
        <w:t>h</w:t>
      </w:r>
      <w:r w:rsidRPr="00291EC0">
        <w:rPr>
          <w:rFonts w:ascii="Times New Roman" w:hAnsi="Times New Roman" w:cs="Times New Roman"/>
          <w:sz w:val="24"/>
          <w:szCs w:val="24"/>
        </w:rPr>
        <w:t xml:space="preserve"> (n=1</w:t>
      </w:r>
      <w:r w:rsidR="008A612F" w:rsidRPr="00291EC0">
        <w:rPr>
          <w:rFonts w:ascii="Times New Roman" w:hAnsi="Times New Roman" w:cs="Times New Roman"/>
          <w:sz w:val="24"/>
          <w:szCs w:val="24"/>
        </w:rPr>
        <w:t>3</w:t>
      </w:r>
      <w:r w:rsidRPr="00291EC0">
        <w:rPr>
          <w:rFonts w:ascii="Times New Roman" w:hAnsi="Times New Roman" w:cs="Times New Roman"/>
          <w:sz w:val="24"/>
          <w:szCs w:val="24"/>
        </w:rPr>
        <w:t xml:space="preserve">), </w:t>
      </w:r>
      <w:r w:rsidR="00FC00D1" w:rsidRPr="00291EC0">
        <w:rPr>
          <w:rFonts w:ascii="Times New Roman" w:hAnsi="Times New Roman" w:cs="Times New Roman"/>
          <w:sz w:val="24"/>
          <w:szCs w:val="24"/>
        </w:rPr>
        <w:t>yellow</w:t>
      </w:r>
      <w:r w:rsidRPr="00291EC0">
        <w:rPr>
          <w:rFonts w:ascii="Times New Roman" w:hAnsi="Times New Roman" w:cs="Times New Roman"/>
          <w:sz w:val="24"/>
          <w:szCs w:val="24"/>
        </w:rPr>
        <w:t xml:space="preserve"> line depicts counterfactuals from the rest of Sumatra (n=7</w:t>
      </w:r>
      <w:r w:rsidR="008A612F" w:rsidRPr="00291EC0">
        <w:rPr>
          <w:rFonts w:ascii="Times New Roman" w:hAnsi="Times New Roman" w:cs="Times New Roman"/>
          <w:sz w:val="24"/>
          <w:szCs w:val="24"/>
        </w:rPr>
        <w:t>6</w:t>
      </w:r>
      <w:r w:rsidRPr="00291EC0">
        <w:rPr>
          <w:rFonts w:ascii="Times New Roman" w:hAnsi="Times New Roman" w:cs="Times New Roman"/>
          <w:sz w:val="24"/>
          <w:szCs w:val="24"/>
        </w:rPr>
        <w:t xml:space="preserve">). GDP measures are normalized to the year 2004. The vertical blue line indicates when the disaster struck and the vertical black line depicts when aid flows dried up. </w:t>
      </w:r>
    </w:p>
    <w:p w14:paraId="355EE856" w14:textId="77777777" w:rsidR="003F1F73" w:rsidRPr="00291EC0" w:rsidRDefault="003F1F73" w:rsidP="00451882">
      <w:pPr>
        <w:pStyle w:val="Caption"/>
        <w:keepNext/>
        <w:spacing w:after="0" w:line="276" w:lineRule="auto"/>
        <w:rPr>
          <w:rFonts w:ascii="Times New Roman" w:hAnsi="Times New Roman" w:cs="Times New Roman"/>
          <w:b/>
          <w:i w:val="0"/>
          <w:color w:val="auto"/>
          <w:sz w:val="24"/>
          <w:szCs w:val="24"/>
        </w:rPr>
      </w:pPr>
    </w:p>
    <w:bookmarkEnd w:id="13"/>
    <w:bookmarkEnd w:id="14"/>
    <w:bookmarkEnd w:id="15"/>
    <w:bookmarkEnd w:id="16"/>
    <w:bookmarkEnd w:id="17"/>
    <w:p w14:paraId="03D30C94" w14:textId="77777777" w:rsidR="00A808E0" w:rsidRPr="00291EC0" w:rsidRDefault="00A808E0" w:rsidP="008A0B58">
      <w:pPr>
        <w:spacing w:line="360" w:lineRule="auto"/>
        <w:rPr>
          <w:rFonts w:ascii="Times New Roman" w:hAnsi="Times New Roman" w:cs="Times New Roman"/>
          <w:b/>
          <w:iCs/>
          <w:sz w:val="24"/>
          <w:szCs w:val="24"/>
        </w:rPr>
      </w:pPr>
    </w:p>
    <w:p w14:paraId="6D32A708" w14:textId="2CFA14CE" w:rsidR="00CE608E" w:rsidRPr="00291EC0" w:rsidRDefault="00874C29"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Table </w:t>
      </w:r>
      <w:r w:rsidR="00F910A5" w:rsidRPr="00291EC0">
        <w:rPr>
          <w:rFonts w:ascii="Times New Roman" w:hAnsi="Times New Roman" w:cs="Times New Roman"/>
          <w:sz w:val="24"/>
          <w:szCs w:val="24"/>
        </w:rPr>
        <w:t xml:space="preserve">2 </w:t>
      </w:r>
      <w:r w:rsidRPr="00291EC0">
        <w:rPr>
          <w:rFonts w:ascii="Times New Roman" w:hAnsi="Times New Roman" w:cs="Times New Roman"/>
          <w:sz w:val="24"/>
          <w:szCs w:val="24"/>
        </w:rPr>
        <w:t xml:space="preserve">presents </w:t>
      </w:r>
      <w:r w:rsidR="001D0F96" w:rsidRPr="00291EC0">
        <w:rPr>
          <w:rFonts w:ascii="Times New Roman" w:hAnsi="Times New Roman" w:cs="Times New Roman"/>
          <w:sz w:val="24"/>
          <w:szCs w:val="24"/>
        </w:rPr>
        <w:t xml:space="preserve">three sets of </w:t>
      </w:r>
      <w:r w:rsidRPr="00291EC0">
        <w:rPr>
          <w:rFonts w:ascii="Times New Roman" w:hAnsi="Times New Roman" w:cs="Times New Roman"/>
          <w:sz w:val="24"/>
          <w:szCs w:val="24"/>
        </w:rPr>
        <w:t>res</w:t>
      </w:r>
      <w:r w:rsidR="002A3802" w:rsidRPr="00291EC0">
        <w:rPr>
          <w:rFonts w:ascii="Times New Roman" w:hAnsi="Times New Roman" w:cs="Times New Roman"/>
          <w:sz w:val="24"/>
          <w:szCs w:val="24"/>
        </w:rPr>
        <w:t>ults from estimating equation</w:t>
      </w:r>
      <w:r w:rsidR="008A0B58" w:rsidRPr="00291EC0">
        <w:rPr>
          <w:rFonts w:ascii="Times New Roman" w:hAnsi="Times New Roman" w:cs="Times New Roman"/>
          <w:sz w:val="24"/>
          <w:szCs w:val="24"/>
        </w:rPr>
        <w:t xml:space="preserve"> (1)</w:t>
      </w:r>
      <w:r w:rsidR="001D0F96" w:rsidRPr="00291EC0">
        <w:rPr>
          <w:rFonts w:ascii="Times New Roman" w:hAnsi="Times New Roman" w:cs="Times New Roman"/>
          <w:sz w:val="24"/>
          <w:szCs w:val="24"/>
        </w:rPr>
        <w:t xml:space="preserve"> for the three different sets of counterfactuals</w:t>
      </w:r>
      <w:r w:rsidRPr="00291EC0">
        <w:rPr>
          <w:rFonts w:ascii="Times New Roman" w:hAnsi="Times New Roman" w:cs="Times New Roman"/>
          <w:sz w:val="24"/>
          <w:szCs w:val="24"/>
        </w:rPr>
        <w:t>.</w:t>
      </w:r>
      <w:r w:rsidR="00A37B6E" w:rsidRPr="00291EC0">
        <w:rPr>
          <w:rFonts w:ascii="Times New Roman" w:hAnsi="Times New Roman" w:cs="Times New Roman"/>
          <w:sz w:val="24"/>
          <w:szCs w:val="24"/>
        </w:rPr>
        <w:t xml:space="preserve"> </w:t>
      </w:r>
      <w:r w:rsidR="00A808E0" w:rsidRPr="00291EC0">
        <w:rPr>
          <w:rFonts w:ascii="Times New Roman" w:hAnsi="Times New Roman" w:cs="Times New Roman"/>
          <w:sz w:val="24"/>
          <w:szCs w:val="24"/>
        </w:rPr>
        <w:t xml:space="preserve">The </w:t>
      </w:r>
      <w:r w:rsidR="00282AC8" w:rsidRPr="00291EC0">
        <w:rPr>
          <w:rFonts w:ascii="Times New Roman" w:hAnsi="Times New Roman" w:cs="Times New Roman"/>
          <w:sz w:val="24"/>
          <w:szCs w:val="24"/>
        </w:rPr>
        <w:t xml:space="preserve">coefficient for the </w:t>
      </w:r>
      <w:r w:rsidR="00F92791" w:rsidRPr="00291EC0">
        <w:rPr>
          <w:rFonts w:ascii="Times New Roman" w:hAnsi="Times New Roman" w:cs="Times New Roman"/>
          <w:sz w:val="24"/>
          <w:szCs w:val="24"/>
        </w:rPr>
        <w:t xml:space="preserve">period of </w:t>
      </w:r>
      <w:r w:rsidR="00A808E0" w:rsidRPr="00291EC0">
        <w:rPr>
          <w:rFonts w:ascii="Times New Roman" w:hAnsi="Times New Roman" w:cs="Times New Roman"/>
          <w:sz w:val="24"/>
          <w:szCs w:val="24"/>
        </w:rPr>
        <w:t xml:space="preserve">lead years, 2003 and 2004, </w:t>
      </w:r>
      <w:r w:rsidR="00F92791" w:rsidRPr="00291EC0">
        <w:rPr>
          <w:rFonts w:ascii="Times New Roman" w:hAnsi="Times New Roman" w:cs="Times New Roman"/>
          <w:sz w:val="24"/>
          <w:szCs w:val="24"/>
        </w:rPr>
        <w:t>is</w:t>
      </w:r>
      <w:r w:rsidR="00A808E0" w:rsidRPr="00291EC0">
        <w:rPr>
          <w:rFonts w:ascii="Times New Roman" w:hAnsi="Times New Roman" w:cs="Times New Roman"/>
          <w:sz w:val="24"/>
          <w:szCs w:val="24"/>
        </w:rPr>
        <w:t xml:space="preserve"> statistically insignificant </w:t>
      </w:r>
      <w:r w:rsidR="00F92791" w:rsidRPr="00291EC0">
        <w:rPr>
          <w:rFonts w:ascii="Times New Roman" w:hAnsi="Times New Roman" w:cs="Times New Roman"/>
          <w:sz w:val="24"/>
          <w:szCs w:val="24"/>
        </w:rPr>
        <w:t xml:space="preserve">and small </w:t>
      </w:r>
      <w:r w:rsidR="00A808E0" w:rsidRPr="00291EC0">
        <w:rPr>
          <w:rFonts w:ascii="Times New Roman" w:hAnsi="Times New Roman" w:cs="Times New Roman"/>
          <w:sz w:val="24"/>
          <w:szCs w:val="24"/>
        </w:rPr>
        <w:t xml:space="preserve">suggesting that the parallel </w:t>
      </w:r>
      <w:r w:rsidR="0061026D" w:rsidRPr="00291EC0">
        <w:rPr>
          <w:rFonts w:ascii="Times New Roman" w:hAnsi="Times New Roman" w:cs="Times New Roman"/>
          <w:sz w:val="24"/>
          <w:szCs w:val="24"/>
        </w:rPr>
        <w:t xml:space="preserve">historic </w:t>
      </w:r>
      <w:r w:rsidR="00A808E0" w:rsidRPr="00291EC0">
        <w:rPr>
          <w:rFonts w:ascii="Times New Roman" w:hAnsi="Times New Roman" w:cs="Times New Roman"/>
          <w:sz w:val="24"/>
          <w:szCs w:val="24"/>
        </w:rPr>
        <w:t xml:space="preserve">paths assumption holds and that the two groups – flooded and non-flooded – are indeed comparable. </w:t>
      </w:r>
      <w:r w:rsidR="00015529" w:rsidRPr="00291EC0">
        <w:rPr>
          <w:rFonts w:ascii="Times New Roman" w:hAnsi="Times New Roman" w:cs="Times New Roman"/>
          <w:sz w:val="24"/>
          <w:szCs w:val="24"/>
        </w:rPr>
        <w:t xml:space="preserve">With the </w:t>
      </w:r>
      <w:r w:rsidR="0023030A" w:rsidRPr="00291EC0">
        <w:rPr>
          <w:rFonts w:ascii="Times New Roman" w:hAnsi="Times New Roman" w:cs="Times New Roman"/>
          <w:sz w:val="24"/>
          <w:szCs w:val="24"/>
        </w:rPr>
        <w:t>tsunami</w:t>
      </w:r>
      <w:r w:rsidR="00015529" w:rsidRPr="00291EC0">
        <w:rPr>
          <w:rFonts w:ascii="Times New Roman" w:hAnsi="Times New Roman" w:cs="Times New Roman"/>
          <w:sz w:val="24"/>
          <w:szCs w:val="24"/>
        </w:rPr>
        <w:t xml:space="preserve"> striking the shores of Aceh on 25 December 2004, the negative effect </w:t>
      </w:r>
      <w:r w:rsidR="00CE608E" w:rsidRPr="00291EC0">
        <w:rPr>
          <w:rFonts w:ascii="Times New Roman" w:hAnsi="Times New Roman" w:cs="Times New Roman"/>
          <w:sz w:val="24"/>
          <w:szCs w:val="24"/>
        </w:rPr>
        <w:t>show</w:t>
      </w:r>
      <w:r w:rsidR="00F92791" w:rsidRPr="00291EC0">
        <w:rPr>
          <w:rFonts w:ascii="Times New Roman" w:hAnsi="Times New Roman" w:cs="Times New Roman"/>
          <w:sz w:val="24"/>
          <w:szCs w:val="24"/>
        </w:rPr>
        <w:t>s</w:t>
      </w:r>
      <w:r w:rsidR="00015529" w:rsidRPr="00291EC0">
        <w:rPr>
          <w:rFonts w:ascii="Times New Roman" w:hAnsi="Times New Roman" w:cs="Times New Roman"/>
          <w:sz w:val="24"/>
          <w:szCs w:val="24"/>
        </w:rPr>
        <w:t xml:space="preserve"> in </w:t>
      </w:r>
      <w:r w:rsidR="00F92791" w:rsidRPr="00291EC0">
        <w:rPr>
          <w:rFonts w:ascii="Times New Roman" w:hAnsi="Times New Roman" w:cs="Times New Roman"/>
          <w:sz w:val="24"/>
          <w:szCs w:val="24"/>
        </w:rPr>
        <w:t>the following year</w:t>
      </w:r>
      <w:r w:rsidR="00E0176B" w:rsidRPr="00291EC0">
        <w:rPr>
          <w:rFonts w:ascii="Times New Roman" w:hAnsi="Times New Roman" w:cs="Times New Roman"/>
          <w:sz w:val="24"/>
          <w:szCs w:val="24"/>
        </w:rPr>
        <w:t xml:space="preserve">. </w:t>
      </w:r>
      <w:r w:rsidR="005F4748" w:rsidRPr="00291EC0">
        <w:rPr>
          <w:rFonts w:ascii="Times New Roman" w:hAnsi="Times New Roman" w:cs="Times New Roman"/>
          <w:sz w:val="24"/>
          <w:szCs w:val="24"/>
        </w:rPr>
        <w:t>In 2005, t</w:t>
      </w:r>
      <w:r w:rsidR="00E0176B" w:rsidRPr="00291EC0">
        <w:rPr>
          <w:rFonts w:ascii="Times New Roman" w:hAnsi="Times New Roman" w:cs="Times New Roman"/>
          <w:sz w:val="24"/>
          <w:szCs w:val="24"/>
        </w:rPr>
        <w:t xml:space="preserve">he </w:t>
      </w:r>
      <w:r w:rsidR="00CE608E" w:rsidRPr="00291EC0">
        <w:rPr>
          <w:rFonts w:ascii="Times New Roman" w:hAnsi="Times New Roman" w:cs="Times New Roman"/>
          <w:sz w:val="24"/>
          <w:szCs w:val="24"/>
        </w:rPr>
        <w:t>districts</w:t>
      </w:r>
      <w:r w:rsidR="00282AC8" w:rsidRPr="00291EC0">
        <w:rPr>
          <w:rFonts w:ascii="Times New Roman" w:hAnsi="Times New Roman" w:cs="Times New Roman"/>
          <w:sz w:val="24"/>
          <w:szCs w:val="24"/>
        </w:rPr>
        <w:t xml:space="preserve"> affected by the tsunami</w:t>
      </w:r>
      <w:r w:rsidR="00CE608E" w:rsidRPr="00291EC0">
        <w:rPr>
          <w:rFonts w:ascii="Times New Roman" w:hAnsi="Times New Roman" w:cs="Times New Roman"/>
          <w:sz w:val="24"/>
          <w:szCs w:val="24"/>
        </w:rPr>
        <w:t xml:space="preserve"> displayed an average</w:t>
      </w:r>
      <w:r w:rsidR="00E0176B" w:rsidRPr="00291EC0">
        <w:rPr>
          <w:rFonts w:ascii="Times New Roman" w:hAnsi="Times New Roman" w:cs="Times New Roman"/>
          <w:sz w:val="24"/>
          <w:szCs w:val="24"/>
        </w:rPr>
        <w:t xml:space="preserve"> </w:t>
      </w:r>
      <w:r w:rsidR="00096E7E" w:rsidRPr="00291EC0">
        <w:rPr>
          <w:rFonts w:ascii="Times New Roman" w:hAnsi="Times New Roman" w:cs="Times New Roman"/>
          <w:sz w:val="24"/>
          <w:szCs w:val="24"/>
        </w:rPr>
        <w:t xml:space="preserve">growth rate that was </w:t>
      </w:r>
      <w:r w:rsidR="00282AC8" w:rsidRPr="00291EC0">
        <w:rPr>
          <w:rFonts w:ascii="Times New Roman" w:hAnsi="Times New Roman" w:cs="Times New Roman"/>
          <w:sz w:val="24"/>
          <w:szCs w:val="24"/>
        </w:rPr>
        <w:t xml:space="preserve">between, depending on the choice of counterfactuals, 8.1 and 8.6 </w:t>
      </w:r>
      <w:r w:rsidR="00015529" w:rsidRPr="00291EC0">
        <w:rPr>
          <w:rFonts w:ascii="Times New Roman" w:hAnsi="Times New Roman" w:cs="Times New Roman"/>
          <w:sz w:val="24"/>
          <w:szCs w:val="24"/>
        </w:rPr>
        <w:t xml:space="preserve">percentage points lower than it would </w:t>
      </w:r>
      <w:r w:rsidR="00015529" w:rsidRPr="00291EC0">
        <w:rPr>
          <w:rFonts w:ascii="Times New Roman" w:hAnsi="Times New Roman" w:cs="Times New Roman"/>
          <w:sz w:val="24"/>
          <w:szCs w:val="24"/>
        </w:rPr>
        <w:lastRenderedPageBreak/>
        <w:t>have be</w:t>
      </w:r>
      <w:r w:rsidR="00E0176B" w:rsidRPr="00291EC0">
        <w:rPr>
          <w:rFonts w:ascii="Times New Roman" w:hAnsi="Times New Roman" w:cs="Times New Roman"/>
          <w:sz w:val="24"/>
          <w:szCs w:val="24"/>
        </w:rPr>
        <w:t xml:space="preserve">en, had the </w:t>
      </w:r>
      <w:r w:rsidR="0023030A" w:rsidRPr="00291EC0">
        <w:rPr>
          <w:rFonts w:ascii="Times New Roman" w:hAnsi="Times New Roman" w:cs="Times New Roman"/>
          <w:sz w:val="24"/>
          <w:szCs w:val="24"/>
        </w:rPr>
        <w:t>tsunami</w:t>
      </w:r>
      <w:r w:rsidR="00E0176B" w:rsidRPr="00291EC0">
        <w:rPr>
          <w:rFonts w:ascii="Times New Roman" w:hAnsi="Times New Roman" w:cs="Times New Roman"/>
          <w:sz w:val="24"/>
          <w:szCs w:val="24"/>
        </w:rPr>
        <w:t xml:space="preserve"> not occurred</w:t>
      </w:r>
      <w:r w:rsidR="00015529" w:rsidRPr="00291EC0">
        <w:rPr>
          <w:rFonts w:ascii="Times New Roman" w:hAnsi="Times New Roman" w:cs="Times New Roman"/>
          <w:sz w:val="24"/>
          <w:szCs w:val="24"/>
        </w:rPr>
        <w:t xml:space="preserve">. </w:t>
      </w:r>
      <w:r w:rsidR="00282AC8" w:rsidRPr="00291EC0">
        <w:rPr>
          <w:rFonts w:ascii="Times New Roman" w:hAnsi="Times New Roman" w:cs="Times New Roman"/>
          <w:sz w:val="24"/>
          <w:szCs w:val="24"/>
        </w:rPr>
        <w:t xml:space="preserve">In the </w:t>
      </w:r>
      <w:r w:rsidR="00F92791" w:rsidRPr="00291EC0">
        <w:rPr>
          <w:rFonts w:ascii="Times New Roman" w:hAnsi="Times New Roman" w:cs="Times New Roman"/>
          <w:sz w:val="24"/>
          <w:szCs w:val="24"/>
        </w:rPr>
        <w:t xml:space="preserve">recovery period of 2006 to 2008 </w:t>
      </w:r>
      <w:r w:rsidR="00015529" w:rsidRPr="00291EC0">
        <w:rPr>
          <w:rFonts w:ascii="Times New Roman" w:hAnsi="Times New Roman" w:cs="Times New Roman"/>
          <w:sz w:val="24"/>
          <w:szCs w:val="24"/>
        </w:rPr>
        <w:t>the</w:t>
      </w:r>
      <w:r w:rsidR="00F92791" w:rsidRPr="00291EC0">
        <w:rPr>
          <w:rFonts w:ascii="Times New Roman" w:hAnsi="Times New Roman" w:cs="Times New Roman"/>
          <w:sz w:val="24"/>
          <w:szCs w:val="24"/>
        </w:rPr>
        <w:t xml:space="preserve"> GDP in</w:t>
      </w:r>
      <w:r w:rsidR="00015529" w:rsidRPr="00291EC0">
        <w:rPr>
          <w:rFonts w:ascii="Times New Roman" w:hAnsi="Times New Roman" w:cs="Times New Roman"/>
          <w:sz w:val="24"/>
          <w:szCs w:val="24"/>
        </w:rPr>
        <w:t xml:space="preserve"> flooded districts of Aceh jumped </w:t>
      </w:r>
      <w:r w:rsidR="00282AC8" w:rsidRPr="00291EC0">
        <w:rPr>
          <w:rFonts w:ascii="Times New Roman" w:hAnsi="Times New Roman" w:cs="Times New Roman"/>
          <w:sz w:val="24"/>
          <w:szCs w:val="24"/>
        </w:rPr>
        <w:t xml:space="preserve">up </w:t>
      </w:r>
      <w:r w:rsidR="00015529" w:rsidRPr="00291EC0">
        <w:rPr>
          <w:rFonts w:ascii="Times New Roman" w:hAnsi="Times New Roman" w:cs="Times New Roman"/>
          <w:sz w:val="24"/>
          <w:szCs w:val="24"/>
        </w:rPr>
        <w:t xml:space="preserve">by </w:t>
      </w:r>
      <w:r w:rsidR="00282AC8" w:rsidRPr="00291EC0">
        <w:rPr>
          <w:rFonts w:ascii="Times New Roman" w:hAnsi="Times New Roman" w:cs="Times New Roman"/>
          <w:sz w:val="24"/>
          <w:szCs w:val="24"/>
        </w:rPr>
        <w:t xml:space="preserve">between </w:t>
      </w:r>
      <w:r w:rsidR="0047060D" w:rsidRPr="00291EC0">
        <w:rPr>
          <w:rFonts w:ascii="Times New Roman" w:hAnsi="Times New Roman" w:cs="Times New Roman"/>
          <w:sz w:val="24"/>
          <w:szCs w:val="24"/>
        </w:rPr>
        <w:t>3</w:t>
      </w:r>
      <w:r w:rsidR="00F92791" w:rsidRPr="00291EC0">
        <w:rPr>
          <w:rFonts w:ascii="Times New Roman" w:hAnsi="Times New Roman" w:cs="Times New Roman"/>
          <w:sz w:val="24"/>
          <w:szCs w:val="24"/>
        </w:rPr>
        <w:t xml:space="preserve"> and 6.3 percentage points per annum </w:t>
      </w:r>
      <w:r w:rsidR="00015529" w:rsidRPr="00291EC0">
        <w:rPr>
          <w:rFonts w:ascii="Times New Roman" w:hAnsi="Times New Roman" w:cs="Times New Roman"/>
          <w:sz w:val="24"/>
          <w:szCs w:val="24"/>
        </w:rPr>
        <w:t>compared to the non-flooded counterfactual</w:t>
      </w:r>
      <w:r w:rsidR="00282AC8" w:rsidRPr="00291EC0">
        <w:rPr>
          <w:rFonts w:ascii="Times New Roman" w:hAnsi="Times New Roman" w:cs="Times New Roman"/>
          <w:sz w:val="24"/>
          <w:szCs w:val="24"/>
        </w:rPr>
        <w:t>s</w:t>
      </w:r>
      <w:r w:rsidR="00015529" w:rsidRPr="00291EC0">
        <w:rPr>
          <w:rFonts w:ascii="Times New Roman" w:hAnsi="Times New Roman" w:cs="Times New Roman"/>
          <w:sz w:val="24"/>
          <w:szCs w:val="24"/>
        </w:rPr>
        <w:t>, allowing the flooded districts to make up</w:t>
      </w:r>
      <w:r w:rsidR="00282AC8" w:rsidRPr="00291EC0">
        <w:rPr>
          <w:rFonts w:ascii="Times New Roman" w:hAnsi="Times New Roman" w:cs="Times New Roman"/>
          <w:sz w:val="24"/>
          <w:szCs w:val="24"/>
        </w:rPr>
        <w:t xml:space="preserve"> </w:t>
      </w:r>
      <w:r w:rsidR="00E07C82" w:rsidRPr="00291EC0">
        <w:rPr>
          <w:rFonts w:ascii="Times New Roman" w:hAnsi="Times New Roman" w:cs="Times New Roman"/>
          <w:sz w:val="24"/>
          <w:szCs w:val="24"/>
        </w:rPr>
        <w:t xml:space="preserve">over the course of three years </w:t>
      </w:r>
      <w:r w:rsidR="00282AC8" w:rsidRPr="00291EC0">
        <w:rPr>
          <w:rFonts w:ascii="Times New Roman" w:hAnsi="Times New Roman" w:cs="Times New Roman"/>
          <w:sz w:val="24"/>
          <w:szCs w:val="24"/>
        </w:rPr>
        <w:t>for</w:t>
      </w:r>
      <w:r w:rsidR="00015529" w:rsidRPr="00291EC0">
        <w:rPr>
          <w:rFonts w:ascii="Times New Roman" w:hAnsi="Times New Roman" w:cs="Times New Roman"/>
          <w:sz w:val="24"/>
          <w:szCs w:val="24"/>
        </w:rPr>
        <w:t xml:space="preserve"> </w:t>
      </w:r>
      <w:r w:rsidR="00282AC8" w:rsidRPr="00291EC0">
        <w:rPr>
          <w:rFonts w:ascii="Times New Roman" w:hAnsi="Times New Roman" w:cs="Times New Roman"/>
          <w:sz w:val="24"/>
          <w:szCs w:val="24"/>
        </w:rPr>
        <w:t xml:space="preserve">much in excess of </w:t>
      </w:r>
      <w:r w:rsidR="00015529" w:rsidRPr="00291EC0">
        <w:rPr>
          <w:rFonts w:ascii="Times New Roman" w:hAnsi="Times New Roman" w:cs="Times New Roman"/>
          <w:sz w:val="24"/>
          <w:szCs w:val="24"/>
        </w:rPr>
        <w:t xml:space="preserve">the foregone </w:t>
      </w:r>
      <w:r w:rsidR="00282AC8" w:rsidRPr="00291EC0">
        <w:rPr>
          <w:rFonts w:ascii="Times New Roman" w:hAnsi="Times New Roman" w:cs="Times New Roman"/>
          <w:sz w:val="24"/>
          <w:szCs w:val="24"/>
        </w:rPr>
        <w:t>GDP</w:t>
      </w:r>
      <w:r w:rsidR="00015529" w:rsidRPr="00291EC0">
        <w:rPr>
          <w:rFonts w:ascii="Times New Roman" w:hAnsi="Times New Roman" w:cs="Times New Roman"/>
          <w:sz w:val="24"/>
          <w:szCs w:val="24"/>
        </w:rPr>
        <w:t xml:space="preserve"> in the year prior</w:t>
      </w:r>
      <w:r w:rsidR="00CE608E" w:rsidRPr="00291EC0">
        <w:rPr>
          <w:rFonts w:ascii="Times New Roman" w:hAnsi="Times New Roman" w:cs="Times New Roman"/>
          <w:sz w:val="24"/>
          <w:szCs w:val="24"/>
        </w:rPr>
        <w:t>.</w:t>
      </w:r>
      <w:r w:rsidR="00015529" w:rsidRPr="00291EC0">
        <w:rPr>
          <w:rFonts w:ascii="Times New Roman" w:hAnsi="Times New Roman" w:cs="Times New Roman"/>
          <w:sz w:val="24"/>
          <w:szCs w:val="24"/>
        </w:rPr>
        <w:t xml:space="preserve"> </w:t>
      </w:r>
      <w:r w:rsidR="003E0C2D" w:rsidRPr="00291EC0">
        <w:rPr>
          <w:rFonts w:ascii="Times New Roman" w:hAnsi="Times New Roman" w:cs="Times New Roman"/>
          <w:sz w:val="24"/>
          <w:szCs w:val="24"/>
        </w:rPr>
        <w:t xml:space="preserve">There is no evidence of a contractionary spiral after aid has stopped. </w:t>
      </w:r>
      <w:r w:rsidR="00282AC8" w:rsidRPr="00291EC0">
        <w:rPr>
          <w:rFonts w:ascii="Times New Roman" w:hAnsi="Times New Roman" w:cs="Times New Roman"/>
          <w:sz w:val="24"/>
          <w:szCs w:val="24"/>
        </w:rPr>
        <w:t xml:space="preserve">The </w:t>
      </w:r>
      <w:r w:rsidR="001D0F96" w:rsidRPr="00291EC0">
        <w:rPr>
          <w:rFonts w:ascii="Times New Roman" w:hAnsi="Times New Roman" w:cs="Times New Roman"/>
          <w:sz w:val="24"/>
          <w:szCs w:val="24"/>
        </w:rPr>
        <w:t xml:space="preserve">positive if </w:t>
      </w:r>
      <w:r w:rsidR="00282AC8" w:rsidRPr="00291EC0">
        <w:rPr>
          <w:rFonts w:ascii="Times New Roman" w:hAnsi="Times New Roman" w:cs="Times New Roman"/>
          <w:sz w:val="24"/>
          <w:szCs w:val="24"/>
        </w:rPr>
        <w:t xml:space="preserve">statistically insignificant and relatively small coefficients </w:t>
      </w:r>
      <w:r w:rsidR="00F92791" w:rsidRPr="00291EC0">
        <w:rPr>
          <w:rFonts w:ascii="Times New Roman" w:hAnsi="Times New Roman" w:cs="Times New Roman"/>
          <w:sz w:val="24"/>
          <w:szCs w:val="24"/>
        </w:rPr>
        <w:t>for the period covering the</w:t>
      </w:r>
      <w:r w:rsidR="00282AC8" w:rsidRPr="00291EC0">
        <w:rPr>
          <w:rFonts w:ascii="Times New Roman" w:hAnsi="Times New Roman" w:cs="Times New Roman"/>
          <w:sz w:val="24"/>
          <w:szCs w:val="24"/>
        </w:rPr>
        <w:t xml:space="preserve"> years 2009 to 2012 imply that the recovery from the 2006 to 2008 period was sustainable.</w:t>
      </w:r>
      <w:r w:rsidR="00F21A9C" w:rsidRPr="00291EC0">
        <w:rPr>
          <w:rFonts w:ascii="Times New Roman" w:hAnsi="Times New Roman" w:cs="Times New Roman"/>
          <w:sz w:val="24"/>
          <w:szCs w:val="24"/>
        </w:rPr>
        <w:t xml:space="preserve"> </w:t>
      </w:r>
      <w:bookmarkStart w:id="18" w:name="_Hlk569229"/>
      <w:r w:rsidR="00F21A9C" w:rsidRPr="00291EC0">
        <w:rPr>
          <w:rFonts w:ascii="Times New Roman" w:hAnsi="Times New Roman" w:cs="Times New Roman"/>
          <w:sz w:val="24"/>
          <w:szCs w:val="24"/>
        </w:rPr>
        <w:t>The total growth advantage over the period 2006 to 2012</w:t>
      </w:r>
      <w:r w:rsidR="003168CB" w:rsidRPr="00291EC0">
        <w:rPr>
          <w:rFonts w:ascii="Times New Roman" w:hAnsi="Times New Roman" w:cs="Times New Roman"/>
          <w:sz w:val="24"/>
          <w:szCs w:val="24"/>
        </w:rPr>
        <w:t xml:space="preserve"> amounts to </w:t>
      </w:r>
      <w:r w:rsidR="00F21A9C" w:rsidRPr="00291EC0">
        <w:rPr>
          <w:rFonts w:ascii="Times New Roman" w:hAnsi="Times New Roman" w:cs="Times New Roman"/>
          <w:sz w:val="24"/>
          <w:szCs w:val="24"/>
        </w:rPr>
        <w:t xml:space="preserve">between </w:t>
      </w:r>
      <w:r w:rsidR="0047060D" w:rsidRPr="00291EC0">
        <w:rPr>
          <w:rFonts w:ascii="Times New Roman" w:hAnsi="Times New Roman" w:cs="Times New Roman"/>
          <w:sz w:val="24"/>
          <w:szCs w:val="24"/>
        </w:rPr>
        <w:t>9.6</w:t>
      </w:r>
      <w:r w:rsidR="00F21A9C" w:rsidRPr="00291EC0">
        <w:rPr>
          <w:rFonts w:ascii="Times New Roman" w:hAnsi="Times New Roman" w:cs="Times New Roman"/>
          <w:sz w:val="24"/>
          <w:szCs w:val="24"/>
        </w:rPr>
        <w:t xml:space="preserve"> and 23.</w:t>
      </w:r>
      <w:r w:rsidR="0047060D" w:rsidRPr="00291EC0">
        <w:rPr>
          <w:rFonts w:ascii="Times New Roman" w:hAnsi="Times New Roman" w:cs="Times New Roman"/>
          <w:sz w:val="24"/>
          <w:szCs w:val="24"/>
        </w:rPr>
        <w:t>7</w:t>
      </w:r>
      <w:r w:rsidR="00F21A9C" w:rsidRPr="00291EC0">
        <w:rPr>
          <w:rFonts w:ascii="Times New Roman" w:hAnsi="Times New Roman" w:cs="Times New Roman"/>
          <w:sz w:val="24"/>
          <w:szCs w:val="24"/>
        </w:rPr>
        <w:t xml:space="preserve"> percentage points</w:t>
      </w:r>
      <w:bookmarkEnd w:id="18"/>
      <w:r w:rsidR="00F21A9C" w:rsidRPr="00291EC0">
        <w:rPr>
          <w:rFonts w:ascii="Times New Roman" w:hAnsi="Times New Roman" w:cs="Times New Roman"/>
          <w:sz w:val="24"/>
          <w:szCs w:val="24"/>
        </w:rPr>
        <w:t>, depending on the counterfactual, as compared to relative losses of between 8.1 and 8.6 percentage points in 2005.</w:t>
      </w:r>
      <w:r w:rsidR="00797860" w:rsidRPr="00291EC0">
        <w:rPr>
          <w:rFonts w:ascii="Times New Roman" w:hAnsi="Times New Roman" w:cs="Times New Roman"/>
          <w:sz w:val="24"/>
          <w:szCs w:val="24"/>
        </w:rPr>
        <w:t xml:space="preserve"> </w:t>
      </w:r>
      <w:r w:rsidR="00E07C82" w:rsidRPr="00291EC0">
        <w:rPr>
          <w:rFonts w:ascii="Times New Roman" w:hAnsi="Times New Roman" w:cs="Times New Roman"/>
          <w:sz w:val="24"/>
          <w:szCs w:val="24"/>
        </w:rPr>
        <w:t>In sum, m</w:t>
      </w:r>
      <w:r w:rsidR="00CE608E" w:rsidRPr="00291EC0">
        <w:rPr>
          <w:rFonts w:ascii="Times New Roman" w:hAnsi="Times New Roman" w:cs="Times New Roman"/>
          <w:sz w:val="24"/>
          <w:szCs w:val="24"/>
        </w:rPr>
        <w:t>ore so th</w:t>
      </w:r>
      <w:r w:rsidR="00282AC8" w:rsidRPr="00291EC0">
        <w:rPr>
          <w:rFonts w:ascii="Times New Roman" w:hAnsi="Times New Roman" w:cs="Times New Roman"/>
          <w:sz w:val="24"/>
          <w:szCs w:val="24"/>
        </w:rPr>
        <w:t>a</w:t>
      </w:r>
      <w:r w:rsidR="00CE608E" w:rsidRPr="00291EC0">
        <w:rPr>
          <w:rFonts w:ascii="Times New Roman" w:hAnsi="Times New Roman" w:cs="Times New Roman"/>
          <w:sz w:val="24"/>
          <w:szCs w:val="24"/>
        </w:rPr>
        <w:t>n ju</w:t>
      </w:r>
      <w:r w:rsidR="00A808E0" w:rsidRPr="00291EC0">
        <w:rPr>
          <w:rFonts w:ascii="Times New Roman" w:hAnsi="Times New Roman" w:cs="Times New Roman"/>
          <w:sz w:val="24"/>
          <w:szCs w:val="24"/>
        </w:rPr>
        <w:t xml:space="preserve">st making up for lost output, the strong growth of </w:t>
      </w:r>
      <w:r w:rsidR="00F92791" w:rsidRPr="00291EC0">
        <w:rPr>
          <w:rFonts w:ascii="Times New Roman" w:hAnsi="Times New Roman" w:cs="Times New Roman"/>
          <w:sz w:val="24"/>
          <w:szCs w:val="24"/>
        </w:rPr>
        <w:t>the recovery period</w:t>
      </w:r>
      <w:r w:rsidR="00CE608E" w:rsidRPr="00291EC0">
        <w:rPr>
          <w:rFonts w:ascii="Times New Roman" w:hAnsi="Times New Roman" w:cs="Times New Roman"/>
          <w:sz w:val="24"/>
          <w:szCs w:val="24"/>
        </w:rPr>
        <w:t xml:space="preserve"> </w:t>
      </w:r>
      <w:r w:rsidR="00015529" w:rsidRPr="00291EC0">
        <w:rPr>
          <w:rFonts w:ascii="Times New Roman" w:hAnsi="Times New Roman" w:cs="Times New Roman"/>
          <w:sz w:val="24"/>
          <w:szCs w:val="24"/>
        </w:rPr>
        <w:t>propell</w:t>
      </w:r>
      <w:r w:rsidR="00CE608E" w:rsidRPr="00291EC0">
        <w:rPr>
          <w:rFonts w:ascii="Times New Roman" w:hAnsi="Times New Roman" w:cs="Times New Roman"/>
          <w:sz w:val="24"/>
          <w:szCs w:val="24"/>
        </w:rPr>
        <w:t>ed</w:t>
      </w:r>
      <w:r w:rsidR="00015529" w:rsidRPr="00291EC0">
        <w:rPr>
          <w:rFonts w:ascii="Times New Roman" w:hAnsi="Times New Roman" w:cs="Times New Roman"/>
          <w:sz w:val="24"/>
          <w:szCs w:val="24"/>
        </w:rPr>
        <w:t xml:space="preserve"> the affected local economies onto a higher output path</w:t>
      </w:r>
      <w:r w:rsidR="00A808E0" w:rsidRPr="00291EC0">
        <w:rPr>
          <w:rFonts w:ascii="Times New Roman" w:hAnsi="Times New Roman" w:cs="Times New Roman"/>
          <w:sz w:val="24"/>
          <w:szCs w:val="24"/>
        </w:rPr>
        <w:t xml:space="preserve"> (</w:t>
      </w:r>
      <w:r w:rsidR="00B8614B" w:rsidRPr="00291EC0">
        <w:rPr>
          <w:rFonts w:ascii="Times New Roman" w:hAnsi="Times New Roman" w:cs="Times New Roman"/>
          <w:sz w:val="24"/>
          <w:szCs w:val="24"/>
        </w:rPr>
        <w:t xml:space="preserve">consistent with what </w:t>
      </w:r>
      <w:r w:rsidR="00A808E0" w:rsidRPr="00291EC0">
        <w:rPr>
          <w:rFonts w:ascii="Times New Roman" w:hAnsi="Times New Roman" w:cs="Times New Roman"/>
          <w:sz w:val="24"/>
          <w:szCs w:val="24"/>
        </w:rPr>
        <w:t xml:space="preserve">was </w:t>
      </w:r>
      <w:r w:rsidR="0061026D" w:rsidRPr="00291EC0">
        <w:rPr>
          <w:rFonts w:ascii="Times New Roman" w:hAnsi="Times New Roman" w:cs="Times New Roman"/>
          <w:sz w:val="24"/>
          <w:szCs w:val="24"/>
        </w:rPr>
        <w:t>already tentatively suggested</w:t>
      </w:r>
      <w:r w:rsidR="00A808E0" w:rsidRPr="00291EC0">
        <w:rPr>
          <w:rFonts w:ascii="Times New Roman" w:hAnsi="Times New Roman" w:cs="Times New Roman"/>
          <w:sz w:val="24"/>
          <w:szCs w:val="24"/>
        </w:rPr>
        <w:t xml:space="preserve"> by figure </w:t>
      </w:r>
      <w:r w:rsidR="009F538B" w:rsidRPr="00291EC0">
        <w:rPr>
          <w:rFonts w:ascii="Times New Roman" w:hAnsi="Times New Roman" w:cs="Times New Roman"/>
          <w:sz w:val="24"/>
          <w:szCs w:val="24"/>
        </w:rPr>
        <w:t>2</w:t>
      </w:r>
      <w:r w:rsidR="00A808E0" w:rsidRPr="00291EC0">
        <w:rPr>
          <w:rFonts w:ascii="Times New Roman" w:hAnsi="Times New Roman" w:cs="Times New Roman"/>
          <w:sz w:val="24"/>
          <w:szCs w:val="24"/>
        </w:rPr>
        <w:t>).</w:t>
      </w:r>
      <w:r w:rsidR="0017630D" w:rsidRPr="00291EC0">
        <w:rPr>
          <w:rFonts w:ascii="Times New Roman" w:hAnsi="Times New Roman" w:cs="Times New Roman"/>
          <w:sz w:val="24"/>
          <w:szCs w:val="24"/>
        </w:rPr>
        <w:t xml:space="preserve"> This analysis is relative to a counterfactual of non-affected districts. If we look at growth performance in affected districts in absolute terms, their growth increases from a</w:t>
      </w:r>
      <w:r w:rsidR="00D651E5" w:rsidRPr="00291EC0">
        <w:rPr>
          <w:rFonts w:ascii="Times New Roman" w:hAnsi="Times New Roman" w:cs="Times New Roman"/>
          <w:sz w:val="24"/>
          <w:szCs w:val="24"/>
        </w:rPr>
        <w:t>n</w:t>
      </w:r>
      <w:r w:rsidR="0017630D" w:rsidRPr="00291EC0">
        <w:rPr>
          <w:rFonts w:ascii="Times New Roman" w:hAnsi="Times New Roman" w:cs="Times New Roman"/>
          <w:sz w:val="24"/>
          <w:szCs w:val="24"/>
        </w:rPr>
        <w:t xml:space="preserve"> average of </w:t>
      </w:r>
      <w:r w:rsidR="00D651E5" w:rsidRPr="00291EC0">
        <w:rPr>
          <w:rFonts w:ascii="Times New Roman" w:hAnsi="Times New Roman" w:cs="Times New Roman"/>
          <w:sz w:val="24"/>
          <w:szCs w:val="24"/>
        </w:rPr>
        <w:t>3.4</w:t>
      </w:r>
      <w:r w:rsidR="0017630D" w:rsidRPr="00291EC0">
        <w:rPr>
          <w:rFonts w:ascii="Times New Roman" w:hAnsi="Times New Roman" w:cs="Times New Roman"/>
          <w:sz w:val="24"/>
          <w:szCs w:val="24"/>
        </w:rPr>
        <w:t xml:space="preserve"> percent per annum over the period 200</w:t>
      </w:r>
      <w:r w:rsidR="00D651E5" w:rsidRPr="00291EC0">
        <w:rPr>
          <w:rFonts w:ascii="Times New Roman" w:hAnsi="Times New Roman" w:cs="Times New Roman"/>
          <w:sz w:val="24"/>
          <w:szCs w:val="24"/>
        </w:rPr>
        <w:t>1</w:t>
      </w:r>
      <w:r w:rsidR="0017630D" w:rsidRPr="00291EC0">
        <w:rPr>
          <w:rFonts w:ascii="Times New Roman" w:hAnsi="Times New Roman" w:cs="Times New Roman"/>
          <w:sz w:val="24"/>
          <w:szCs w:val="24"/>
        </w:rPr>
        <w:t xml:space="preserve"> to 2004 to on average</w:t>
      </w:r>
      <w:r w:rsidR="00D651E5" w:rsidRPr="00291EC0">
        <w:rPr>
          <w:rFonts w:ascii="Times New Roman" w:hAnsi="Times New Roman" w:cs="Times New Roman"/>
          <w:sz w:val="24"/>
          <w:szCs w:val="24"/>
        </w:rPr>
        <w:t xml:space="preserve"> of</w:t>
      </w:r>
      <w:r w:rsidR="0017630D" w:rsidRPr="00291EC0">
        <w:rPr>
          <w:rFonts w:ascii="Times New Roman" w:hAnsi="Times New Roman" w:cs="Times New Roman"/>
          <w:sz w:val="24"/>
          <w:szCs w:val="24"/>
        </w:rPr>
        <w:t xml:space="preserve"> 7.3 percent per annum over the period 2006 to 2012.</w:t>
      </w:r>
    </w:p>
    <w:p w14:paraId="7207FEA7" w14:textId="10FCF1AA" w:rsidR="00E0176B" w:rsidRPr="00291EC0" w:rsidRDefault="00065502" w:rsidP="00263B10">
      <w:pPr>
        <w:keepNext/>
        <w:spacing w:line="480" w:lineRule="auto"/>
        <w:rPr>
          <w:rFonts w:ascii="Times New Roman" w:hAnsi="Times New Roman" w:cs="Times New Roman"/>
          <w:sz w:val="24"/>
          <w:szCs w:val="24"/>
        </w:rPr>
      </w:pPr>
      <w:r w:rsidRPr="00291EC0">
        <w:rPr>
          <w:rFonts w:ascii="Times New Roman" w:hAnsi="Times New Roman" w:cs="Times New Roman"/>
          <w:sz w:val="24"/>
          <w:szCs w:val="24"/>
        </w:rPr>
        <w:t>Reverting</w:t>
      </w:r>
      <w:r w:rsidR="00D651E5" w:rsidRPr="00291EC0">
        <w:rPr>
          <w:rFonts w:ascii="Times New Roman" w:hAnsi="Times New Roman" w:cs="Times New Roman"/>
          <w:sz w:val="24"/>
          <w:szCs w:val="24"/>
        </w:rPr>
        <w:t xml:space="preserve"> back to </w:t>
      </w:r>
      <w:r w:rsidRPr="00291EC0">
        <w:rPr>
          <w:rFonts w:ascii="Times New Roman" w:hAnsi="Times New Roman" w:cs="Times New Roman"/>
          <w:sz w:val="24"/>
          <w:szCs w:val="24"/>
        </w:rPr>
        <w:t xml:space="preserve">the growth analysis </w:t>
      </w:r>
      <w:r w:rsidR="00D651E5" w:rsidRPr="00291EC0">
        <w:rPr>
          <w:rFonts w:ascii="Times New Roman" w:hAnsi="Times New Roman" w:cs="Times New Roman"/>
          <w:sz w:val="24"/>
          <w:szCs w:val="24"/>
        </w:rPr>
        <w:t>relative to non-affected districts, t</w:t>
      </w:r>
      <w:r w:rsidR="00FA7738" w:rsidRPr="00291EC0">
        <w:rPr>
          <w:rFonts w:ascii="Times New Roman" w:hAnsi="Times New Roman" w:cs="Times New Roman"/>
          <w:sz w:val="24"/>
          <w:szCs w:val="24"/>
        </w:rPr>
        <w:t>he</w:t>
      </w:r>
      <w:r w:rsidR="00E0176B" w:rsidRPr="00291EC0">
        <w:rPr>
          <w:rFonts w:ascii="Times New Roman" w:hAnsi="Times New Roman" w:cs="Times New Roman"/>
          <w:sz w:val="24"/>
          <w:szCs w:val="24"/>
        </w:rPr>
        <w:t xml:space="preserve"> </w:t>
      </w:r>
      <w:r w:rsidR="003E0C2D" w:rsidRPr="00291EC0">
        <w:rPr>
          <w:rFonts w:ascii="Times New Roman" w:hAnsi="Times New Roman" w:cs="Times New Roman"/>
          <w:sz w:val="24"/>
          <w:szCs w:val="24"/>
        </w:rPr>
        <w:t>output</w:t>
      </w:r>
      <w:r w:rsidR="00E0176B" w:rsidRPr="00291EC0">
        <w:rPr>
          <w:rFonts w:ascii="Times New Roman" w:hAnsi="Times New Roman" w:cs="Times New Roman"/>
          <w:sz w:val="24"/>
          <w:szCs w:val="24"/>
        </w:rPr>
        <w:t xml:space="preserve"> </w:t>
      </w:r>
      <w:r w:rsidR="00FA7738" w:rsidRPr="00291EC0">
        <w:rPr>
          <w:rFonts w:ascii="Times New Roman" w:hAnsi="Times New Roman" w:cs="Times New Roman"/>
          <w:sz w:val="24"/>
          <w:szCs w:val="24"/>
        </w:rPr>
        <w:t>gain</w:t>
      </w:r>
      <w:r w:rsidR="00E0176B" w:rsidRPr="00291EC0">
        <w:rPr>
          <w:rFonts w:ascii="Times New Roman" w:hAnsi="Times New Roman" w:cs="Times New Roman"/>
          <w:sz w:val="24"/>
          <w:szCs w:val="24"/>
        </w:rPr>
        <w:t xml:space="preserve"> of flooded </w:t>
      </w:r>
      <w:r w:rsidR="0017630D" w:rsidRPr="00291EC0">
        <w:rPr>
          <w:rFonts w:ascii="Times New Roman" w:hAnsi="Times New Roman" w:cs="Times New Roman"/>
          <w:sz w:val="24"/>
          <w:szCs w:val="24"/>
        </w:rPr>
        <w:t xml:space="preserve">over non-flooded </w:t>
      </w:r>
      <w:r w:rsidR="00E0176B" w:rsidRPr="00291EC0">
        <w:rPr>
          <w:rFonts w:ascii="Times New Roman" w:hAnsi="Times New Roman" w:cs="Times New Roman"/>
          <w:sz w:val="24"/>
          <w:szCs w:val="24"/>
        </w:rPr>
        <w:t xml:space="preserve">districts holds no matter what the set of counterfactual non-flooded districts. The advantage is less pronounced when comparing the flooded districts to non-flooded districts within Aceh only, rather than non-flooded districts in the rest of Sumatra. </w:t>
      </w:r>
      <w:r w:rsidR="001D0F96" w:rsidRPr="00291EC0">
        <w:rPr>
          <w:rFonts w:ascii="Times New Roman" w:hAnsi="Times New Roman" w:cs="Times New Roman"/>
          <w:sz w:val="24"/>
          <w:szCs w:val="24"/>
        </w:rPr>
        <w:t>Specifically</w:t>
      </w:r>
      <w:r w:rsidR="00E0176B" w:rsidRPr="00291EC0">
        <w:rPr>
          <w:rFonts w:ascii="Times New Roman" w:hAnsi="Times New Roman" w:cs="Times New Roman"/>
          <w:sz w:val="24"/>
          <w:szCs w:val="24"/>
        </w:rPr>
        <w:t>, while the flooded districts of Aceh grew b</w:t>
      </w:r>
      <w:r w:rsidR="00096E7E" w:rsidRPr="00291EC0">
        <w:rPr>
          <w:rFonts w:ascii="Times New Roman" w:hAnsi="Times New Roman" w:cs="Times New Roman"/>
          <w:sz w:val="24"/>
          <w:szCs w:val="24"/>
        </w:rPr>
        <w:t xml:space="preserve">y </w:t>
      </w:r>
      <w:r w:rsidR="00F92791" w:rsidRPr="00291EC0">
        <w:rPr>
          <w:rFonts w:ascii="Times New Roman" w:hAnsi="Times New Roman" w:cs="Times New Roman"/>
          <w:sz w:val="24"/>
          <w:szCs w:val="24"/>
        </w:rPr>
        <w:t>6.3</w:t>
      </w:r>
      <w:r w:rsidR="00E0176B" w:rsidRPr="00291EC0">
        <w:rPr>
          <w:rFonts w:ascii="Times New Roman" w:hAnsi="Times New Roman" w:cs="Times New Roman"/>
          <w:sz w:val="24"/>
          <w:szCs w:val="24"/>
        </w:rPr>
        <w:t xml:space="preserve"> percentage points faster </w:t>
      </w:r>
      <w:r w:rsidR="00F92791" w:rsidRPr="00291EC0">
        <w:rPr>
          <w:rFonts w:ascii="Times New Roman" w:hAnsi="Times New Roman" w:cs="Times New Roman"/>
          <w:sz w:val="24"/>
          <w:szCs w:val="24"/>
        </w:rPr>
        <w:t xml:space="preserve">per annum during the recovery period of 2006 to 2008 </w:t>
      </w:r>
      <w:r w:rsidR="00E0176B" w:rsidRPr="00291EC0">
        <w:rPr>
          <w:rFonts w:ascii="Times New Roman" w:hAnsi="Times New Roman" w:cs="Times New Roman"/>
          <w:sz w:val="24"/>
          <w:szCs w:val="24"/>
        </w:rPr>
        <w:t>compared to the non-flooded districts of the rest</w:t>
      </w:r>
      <w:r w:rsidR="00FA7738" w:rsidRPr="00291EC0">
        <w:rPr>
          <w:rFonts w:ascii="Times New Roman" w:hAnsi="Times New Roman" w:cs="Times New Roman"/>
          <w:sz w:val="24"/>
          <w:szCs w:val="24"/>
        </w:rPr>
        <w:t xml:space="preserve"> of Sumatra, they only grew by </w:t>
      </w:r>
      <w:r w:rsidR="0047060D" w:rsidRPr="00291EC0">
        <w:rPr>
          <w:rFonts w:ascii="Times New Roman" w:hAnsi="Times New Roman" w:cs="Times New Roman"/>
          <w:sz w:val="24"/>
          <w:szCs w:val="24"/>
        </w:rPr>
        <w:t>3</w:t>
      </w:r>
      <w:r w:rsidR="00E0176B" w:rsidRPr="00291EC0">
        <w:rPr>
          <w:rFonts w:ascii="Times New Roman" w:hAnsi="Times New Roman" w:cs="Times New Roman"/>
          <w:sz w:val="24"/>
          <w:szCs w:val="24"/>
        </w:rPr>
        <w:t xml:space="preserve"> percentage points</w:t>
      </w:r>
      <w:r w:rsidR="00F92791" w:rsidRPr="00291EC0">
        <w:rPr>
          <w:rFonts w:ascii="Times New Roman" w:hAnsi="Times New Roman" w:cs="Times New Roman"/>
          <w:sz w:val="24"/>
          <w:szCs w:val="24"/>
        </w:rPr>
        <w:t xml:space="preserve"> per annum</w:t>
      </w:r>
      <w:r w:rsidR="00E0176B" w:rsidRPr="00291EC0">
        <w:rPr>
          <w:rFonts w:ascii="Times New Roman" w:hAnsi="Times New Roman" w:cs="Times New Roman"/>
          <w:sz w:val="24"/>
          <w:szCs w:val="24"/>
        </w:rPr>
        <w:t xml:space="preserve"> faster compared to the non-flooded districts of Aceh. This discrepancy may be explained by small positive spill</w:t>
      </w:r>
      <w:r w:rsidR="00B8614B" w:rsidRPr="00291EC0">
        <w:rPr>
          <w:rFonts w:ascii="Times New Roman" w:hAnsi="Times New Roman" w:cs="Times New Roman"/>
          <w:sz w:val="24"/>
          <w:szCs w:val="24"/>
        </w:rPr>
        <w:t>-</w:t>
      </w:r>
      <w:r w:rsidR="00E0176B" w:rsidRPr="00291EC0">
        <w:rPr>
          <w:rFonts w:ascii="Times New Roman" w:hAnsi="Times New Roman" w:cs="Times New Roman"/>
          <w:sz w:val="24"/>
          <w:szCs w:val="24"/>
        </w:rPr>
        <w:t xml:space="preserve">over effects from the reconstruction efforts in flooded districts spilling over into neighbouring </w:t>
      </w:r>
      <w:r w:rsidR="00E0176B" w:rsidRPr="00291EC0">
        <w:rPr>
          <w:rFonts w:ascii="Times New Roman" w:hAnsi="Times New Roman" w:cs="Times New Roman"/>
          <w:sz w:val="24"/>
          <w:szCs w:val="24"/>
        </w:rPr>
        <w:lastRenderedPageBreak/>
        <w:t>non-flooded districts</w:t>
      </w:r>
      <w:r w:rsidR="0047060D" w:rsidRPr="00291EC0">
        <w:rPr>
          <w:rFonts w:ascii="Times New Roman" w:hAnsi="Times New Roman" w:cs="Times New Roman"/>
          <w:sz w:val="24"/>
          <w:szCs w:val="24"/>
        </w:rPr>
        <w:t>.</w:t>
      </w:r>
      <w:r w:rsidR="0047060D" w:rsidRPr="00291EC0">
        <w:rPr>
          <w:rFonts w:ascii="Times New Roman" w:hAnsi="Times New Roman" w:cs="Times New Roman"/>
        </w:rPr>
        <w:t xml:space="preserve"> </w:t>
      </w:r>
      <w:r w:rsidR="0047060D" w:rsidRPr="00291EC0">
        <w:rPr>
          <w:rFonts w:ascii="Times New Roman" w:hAnsi="Times New Roman" w:cs="Times New Roman"/>
          <w:sz w:val="24"/>
          <w:szCs w:val="24"/>
        </w:rPr>
        <w:t>However, since such spill-over effects work against our central finding and we find positive economic effects of treated units over their counterfactuals despite these spill-over effects, this violation of the stable unit treatment value assumption (SUTVA) does not threaten the inferential validity of our finding.</w:t>
      </w:r>
      <w:r w:rsidR="00E40195" w:rsidRPr="00291EC0">
        <w:rPr>
          <w:rFonts w:ascii="Times New Roman" w:hAnsi="Times New Roman" w:cs="Times New Roman"/>
          <w:sz w:val="24"/>
          <w:szCs w:val="24"/>
        </w:rPr>
        <w:t xml:space="preserve"> </w:t>
      </w:r>
      <w:r w:rsidR="0047060D" w:rsidRPr="00291EC0">
        <w:rPr>
          <w:rFonts w:ascii="Times New Roman" w:hAnsi="Times New Roman" w:cs="Times New Roman"/>
          <w:sz w:val="24"/>
          <w:szCs w:val="24"/>
        </w:rPr>
        <w:t>Also,</w:t>
      </w:r>
      <w:r w:rsidR="00E40195" w:rsidRPr="00291EC0">
        <w:rPr>
          <w:rFonts w:ascii="Times New Roman" w:hAnsi="Times New Roman" w:cs="Times New Roman"/>
          <w:sz w:val="24"/>
          <w:szCs w:val="24"/>
        </w:rPr>
        <w:t xml:space="preserve"> we will demonstrate further below in a robustness test that any positive spill-over effect is not strong enough for </w:t>
      </w:r>
      <w:r w:rsidR="0047060D" w:rsidRPr="00291EC0">
        <w:rPr>
          <w:rFonts w:ascii="Times New Roman" w:hAnsi="Times New Roman" w:cs="Times New Roman"/>
          <w:sz w:val="24"/>
          <w:szCs w:val="24"/>
        </w:rPr>
        <w:t xml:space="preserve">non-flooded </w:t>
      </w:r>
      <w:r w:rsidR="00E40195" w:rsidRPr="00291EC0">
        <w:rPr>
          <w:rFonts w:ascii="Times New Roman" w:hAnsi="Times New Roman" w:cs="Times New Roman"/>
          <w:sz w:val="24"/>
          <w:szCs w:val="24"/>
        </w:rPr>
        <w:t xml:space="preserve">districts neighbouring flooded districts to experience a statistically significant growth advantage over other, i.e. non-neighbouring, non-flooded districts (see table </w:t>
      </w:r>
      <w:r w:rsidR="00F910A5" w:rsidRPr="00291EC0">
        <w:rPr>
          <w:rFonts w:ascii="Times New Roman" w:hAnsi="Times New Roman" w:cs="Times New Roman"/>
          <w:sz w:val="24"/>
          <w:szCs w:val="24"/>
        </w:rPr>
        <w:t xml:space="preserve">8 </w:t>
      </w:r>
      <w:r w:rsidR="00E40195" w:rsidRPr="00291EC0">
        <w:rPr>
          <w:rFonts w:ascii="Times New Roman" w:hAnsi="Times New Roman" w:cs="Times New Roman"/>
          <w:sz w:val="24"/>
          <w:szCs w:val="24"/>
        </w:rPr>
        <w:t>below)</w:t>
      </w:r>
      <w:r w:rsidR="00E0176B" w:rsidRPr="00291EC0">
        <w:rPr>
          <w:rFonts w:ascii="Times New Roman" w:hAnsi="Times New Roman" w:cs="Times New Roman"/>
          <w:sz w:val="24"/>
          <w:szCs w:val="24"/>
        </w:rPr>
        <w:t xml:space="preserve">. </w:t>
      </w:r>
    </w:p>
    <w:p w14:paraId="5004BC36" w14:textId="52CFBD88" w:rsidR="000B6238" w:rsidRPr="00291EC0" w:rsidRDefault="006349F4" w:rsidP="00775194">
      <w:pPr>
        <w:pStyle w:val="Caption"/>
        <w:keepNext/>
        <w:spacing w:after="0"/>
        <w:rPr>
          <w:rFonts w:ascii="Times New Roman" w:hAnsi="Times New Roman" w:cs="Times New Roman"/>
          <w:noProof/>
          <w:lang w:eastAsia="en-GB"/>
        </w:rPr>
      </w:pPr>
      <w:bookmarkStart w:id="19" w:name="_Toc444121502"/>
      <w:r w:rsidRPr="00291EC0">
        <w:rPr>
          <w:rFonts w:ascii="Times New Roman" w:hAnsi="Times New Roman" w:cs="Times New Roman"/>
          <w:b/>
          <w:i w:val="0"/>
          <w:color w:val="auto"/>
          <w:sz w:val="24"/>
          <w:szCs w:val="24"/>
        </w:rPr>
        <w:t>Table</w:t>
      </w:r>
      <w:r w:rsidR="00F47E93" w:rsidRPr="00291EC0">
        <w:rPr>
          <w:rFonts w:ascii="Times New Roman" w:hAnsi="Times New Roman" w:cs="Times New Roman"/>
          <w:b/>
          <w:i w:val="0"/>
          <w:color w:val="auto"/>
          <w:sz w:val="24"/>
          <w:szCs w:val="24"/>
        </w:rPr>
        <w:t xml:space="preserve"> </w:t>
      </w:r>
      <w:r w:rsidR="00F910A5" w:rsidRPr="00291EC0">
        <w:rPr>
          <w:rFonts w:ascii="Times New Roman" w:hAnsi="Times New Roman" w:cs="Times New Roman"/>
          <w:b/>
          <w:i w:val="0"/>
          <w:color w:val="auto"/>
          <w:sz w:val="24"/>
          <w:szCs w:val="24"/>
        </w:rPr>
        <w:t>2</w:t>
      </w:r>
      <w:r w:rsidR="004359AE" w:rsidRPr="00291EC0">
        <w:rPr>
          <w:rFonts w:ascii="Times New Roman" w:hAnsi="Times New Roman" w:cs="Times New Roman"/>
          <w:b/>
          <w:i w:val="0"/>
          <w:noProof/>
          <w:color w:val="auto"/>
          <w:sz w:val="24"/>
          <w:szCs w:val="24"/>
        </w:rPr>
        <w:t>:</w:t>
      </w:r>
      <w:r w:rsidRPr="00291EC0">
        <w:rPr>
          <w:rFonts w:ascii="Times New Roman" w:hAnsi="Times New Roman" w:cs="Times New Roman"/>
          <w:b/>
          <w:i w:val="0"/>
          <w:color w:val="auto"/>
          <w:sz w:val="24"/>
          <w:szCs w:val="24"/>
        </w:rPr>
        <w:t xml:space="preserve"> </w:t>
      </w:r>
      <w:r w:rsidR="00CF7AC6" w:rsidRPr="00291EC0">
        <w:rPr>
          <w:rFonts w:ascii="Times New Roman" w:hAnsi="Times New Roman" w:cs="Times New Roman"/>
          <w:b/>
          <w:i w:val="0"/>
          <w:color w:val="auto"/>
          <w:sz w:val="24"/>
          <w:szCs w:val="24"/>
        </w:rPr>
        <w:t xml:space="preserve">The effect of the tsunami on </w:t>
      </w:r>
      <w:r w:rsidR="00E76D39" w:rsidRPr="00291EC0">
        <w:rPr>
          <w:rFonts w:ascii="Times New Roman" w:hAnsi="Times New Roman" w:cs="Times New Roman"/>
          <w:b/>
          <w:i w:val="0"/>
          <w:color w:val="auto"/>
          <w:sz w:val="24"/>
          <w:szCs w:val="24"/>
        </w:rPr>
        <w:t xml:space="preserve">district-level </w:t>
      </w:r>
      <w:r w:rsidR="00CF7AC6" w:rsidRPr="00291EC0">
        <w:rPr>
          <w:rFonts w:ascii="Times New Roman" w:hAnsi="Times New Roman" w:cs="Times New Roman"/>
          <w:b/>
          <w:i w:val="0"/>
          <w:color w:val="auto"/>
          <w:sz w:val="24"/>
          <w:szCs w:val="24"/>
        </w:rPr>
        <w:t>GDP over the different phases of the tsunami</w:t>
      </w:r>
    </w:p>
    <w:tbl>
      <w:tblPr>
        <w:tblW w:w="4912" w:type="pct"/>
        <w:tblLook w:val="04A0" w:firstRow="1" w:lastRow="0" w:firstColumn="1" w:lastColumn="0" w:noHBand="0" w:noVBand="1"/>
      </w:tblPr>
      <w:tblGrid>
        <w:gridCol w:w="3507"/>
        <w:gridCol w:w="1225"/>
        <w:gridCol w:w="271"/>
        <w:gridCol w:w="271"/>
        <w:gridCol w:w="271"/>
        <w:gridCol w:w="1225"/>
        <w:gridCol w:w="271"/>
        <w:gridCol w:w="271"/>
        <w:gridCol w:w="271"/>
        <w:gridCol w:w="1225"/>
        <w:gridCol w:w="271"/>
      </w:tblGrid>
      <w:tr w:rsidR="009277FC" w:rsidRPr="00291EC0" w14:paraId="4AD5A683" w14:textId="77777777" w:rsidTr="004A17E8">
        <w:trPr>
          <w:trHeight w:val="109"/>
        </w:trPr>
        <w:tc>
          <w:tcPr>
            <w:tcW w:w="1946" w:type="pct"/>
            <w:tcBorders>
              <w:top w:val="nil"/>
              <w:left w:val="nil"/>
              <w:bottom w:val="single" w:sz="12" w:space="0" w:color="auto"/>
              <w:right w:val="nil"/>
            </w:tcBorders>
            <w:shd w:val="clear" w:color="000000" w:fill="FFFFFF"/>
            <w:noWrap/>
            <w:vAlign w:val="bottom"/>
            <w:hideMark/>
          </w:tcPr>
          <w:p w14:paraId="574845DD"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75" w:type="pct"/>
            <w:tcBorders>
              <w:top w:val="nil"/>
              <w:left w:val="nil"/>
              <w:bottom w:val="single" w:sz="12" w:space="0" w:color="auto"/>
              <w:right w:val="nil"/>
            </w:tcBorders>
            <w:shd w:val="clear" w:color="000000" w:fill="FFFFFF"/>
            <w:noWrap/>
            <w:vAlign w:val="bottom"/>
            <w:hideMark/>
          </w:tcPr>
          <w:p w14:paraId="2D6049FC"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6" w:type="pct"/>
            <w:tcBorders>
              <w:top w:val="nil"/>
              <w:left w:val="nil"/>
              <w:bottom w:val="single" w:sz="12" w:space="0" w:color="auto"/>
              <w:right w:val="nil"/>
            </w:tcBorders>
            <w:shd w:val="clear" w:color="000000" w:fill="FFFFFF"/>
            <w:noWrap/>
            <w:vAlign w:val="bottom"/>
            <w:hideMark/>
          </w:tcPr>
          <w:p w14:paraId="62031A71"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6" w:type="pct"/>
            <w:tcBorders>
              <w:top w:val="nil"/>
              <w:left w:val="nil"/>
              <w:bottom w:val="single" w:sz="12" w:space="0" w:color="auto"/>
              <w:right w:val="nil"/>
            </w:tcBorders>
            <w:shd w:val="clear" w:color="000000" w:fill="FFFFFF"/>
            <w:noWrap/>
            <w:vAlign w:val="bottom"/>
            <w:hideMark/>
          </w:tcPr>
          <w:p w14:paraId="2C1A4F59"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6" w:type="pct"/>
            <w:tcBorders>
              <w:top w:val="nil"/>
              <w:left w:val="nil"/>
              <w:bottom w:val="single" w:sz="12" w:space="0" w:color="auto"/>
              <w:right w:val="nil"/>
            </w:tcBorders>
            <w:shd w:val="clear" w:color="000000" w:fill="FFFFFF"/>
            <w:noWrap/>
            <w:vAlign w:val="bottom"/>
            <w:hideMark/>
          </w:tcPr>
          <w:p w14:paraId="0862CB33"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75" w:type="pct"/>
            <w:tcBorders>
              <w:top w:val="nil"/>
              <w:left w:val="nil"/>
              <w:bottom w:val="single" w:sz="12" w:space="0" w:color="auto"/>
              <w:right w:val="nil"/>
            </w:tcBorders>
            <w:shd w:val="clear" w:color="000000" w:fill="FFFFFF"/>
            <w:noWrap/>
            <w:vAlign w:val="bottom"/>
            <w:hideMark/>
          </w:tcPr>
          <w:p w14:paraId="511A0A0A"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6" w:type="pct"/>
            <w:tcBorders>
              <w:top w:val="nil"/>
              <w:left w:val="nil"/>
              <w:bottom w:val="single" w:sz="12" w:space="0" w:color="auto"/>
              <w:right w:val="nil"/>
            </w:tcBorders>
            <w:shd w:val="clear" w:color="000000" w:fill="FFFFFF"/>
            <w:noWrap/>
            <w:vAlign w:val="bottom"/>
            <w:hideMark/>
          </w:tcPr>
          <w:p w14:paraId="6F000968"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7" w:type="pct"/>
            <w:tcBorders>
              <w:top w:val="nil"/>
              <w:left w:val="nil"/>
              <w:bottom w:val="single" w:sz="12" w:space="0" w:color="auto"/>
              <w:right w:val="nil"/>
            </w:tcBorders>
            <w:shd w:val="clear" w:color="000000" w:fill="FFFFFF"/>
            <w:noWrap/>
            <w:vAlign w:val="bottom"/>
            <w:hideMark/>
          </w:tcPr>
          <w:p w14:paraId="6F75CA92"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6" w:type="pct"/>
            <w:tcBorders>
              <w:top w:val="nil"/>
              <w:left w:val="nil"/>
              <w:bottom w:val="single" w:sz="12" w:space="0" w:color="auto"/>
              <w:right w:val="nil"/>
            </w:tcBorders>
            <w:shd w:val="clear" w:color="000000" w:fill="FFFFFF"/>
            <w:noWrap/>
            <w:vAlign w:val="bottom"/>
            <w:hideMark/>
          </w:tcPr>
          <w:p w14:paraId="14E9438B"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75" w:type="pct"/>
            <w:tcBorders>
              <w:top w:val="nil"/>
              <w:left w:val="nil"/>
              <w:bottom w:val="single" w:sz="12" w:space="0" w:color="auto"/>
              <w:right w:val="nil"/>
            </w:tcBorders>
            <w:shd w:val="clear" w:color="000000" w:fill="FFFFFF"/>
            <w:noWrap/>
            <w:vAlign w:val="bottom"/>
            <w:hideMark/>
          </w:tcPr>
          <w:p w14:paraId="53D0F2C1"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50" w:type="pct"/>
            <w:tcBorders>
              <w:top w:val="nil"/>
              <w:left w:val="nil"/>
              <w:bottom w:val="single" w:sz="12" w:space="0" w:color="auto"/>
              <w:right w:val="nil"/>
            </w:tcBorders>
            <w:shd w:val="clear" w:color="000000" w:fill="FFFFFF"/>
            <w:noWrap/>
            <w:vAlign w:val="bottom"/>
            <w:hideMark/>
          </w:tcPr>
          <w:p w14:paraId="11FDA5FD"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61026D" w:rsidRPr="00291EC0" w14:paraId="412652D7" w14:textId="77777777" w:rsidTr="004A17E8">
        <w:trPr>
          <w:trHeight w:val="300"/>
        </w:trPr>
        <w:tc>
          <w:tcPr>
            <w:tcW w:w="1946" w:type="pct"/>
            <w:tcBorders>
              <w:top w:val="nil"/>
              <w:left w:val="nil"/>
              <w:bottom w:val="nil"/>
              <w:right w:val="nil"/>
            </w:tcBorders>
            <w:shd w:val="clear" w:color="000000" w:fill="FFFFFF"/>
            <w:noWrap/>
            <w:vAlign w:val="bottom"/>
            <w:hideMark/>
          </w:tcPr>
          <w:p w14:paraId="0161D3FF"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Treated group:</w:t>
            </w:r>
          </w:p>
        </w:tc>
        <w:tc>
          <w:tcPr>
            <w:tcW w:w="3054" w:type="pct"/>
            <w:gridSpan w:val="10"/>
            <w:tcBorders>
              <w:top w:val="single" w:sz="12" w:space="0" w:color="auto"/>
              <w:left w:val="nil"/>
              <w:bottom w:val="single" w:sz="8" w:space="0" w:color="auto"/>
              <w:right w:val="nil"/>
            </w:tcBorders>
            <w:shd w:val="clear" w:color="000000" w:fill="FFFFFF"/>
            <w:vAlign w:val="bottom"/>
            <w:hideMark/>
          </w:tcPr>
          <w:p w14:paraId="492C3CD3" w14:textId="2FBB8BAE"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affected districts (</w:t>
            </w:r>
            <w:r w:rsidRPr="00291EC0">
              <w:rPr>
                <w:rFonts w:ascii="Times New Roman" w:eastAsia="Times New Roman" w:hAnsi="Times New Roman" w:cs="Times New Roman"/>
                <w:color w:val="0070C0"/>
                <w:lang w:eastAsia="en-GB"/>
              </w:rPr>
              <w:t>blue</w:t>
            </w:r>
            <w:r w:rsidRPr="00291EC0">
              <w:rPr>
                <w:rFonts w:ascii="Times New Roman" w:eastAsia="Times New Roman" w:hAnsi="Times New Roman" w:cs="Times New Roman"/>
                <w:color w:val="000000"/>
                <w:lang w:eastAsia="en-GB"/>
              </w:rPr>
              <w:t>) in Aceh</w:t>
            </w:r>
          </w:p>
        </w:tc>
      </w:tr>
      <w:tr w:rsidR="009277FC" w:rsidRPr="00291EC0" w14:paraId="2A202752" w14:textId="77777777" w:rsidTr="004A17E8">
        <w:trPr>
          <w:trHeight w:val="315"/>
        </w:trPr>
        <w:tc>
          <w:tcPr>
            <w:tcW w:w="1946" w:type="pct"/>
            <w:tcBorders>
              <w:top w:val="nil"/>
              <w:left w:val="nil"/>
              <w:bottom w:val="nil"/>
              <w:right w:val="nil"/>
            </w:tcBorders>
            <w:shd w:val="clear" w:color="000000" w:fill="FFFFFF"/>
            <w:noWrap/>
            <w:vAlign w:val="bottom"/>
            <w:hideMark/>
          </w:tcPr>
          <w:p w14:paraId="7644DEB7"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968" w:type="pct"/>
            <w:gridSpan w:val="3"/>
            <w:vMerge w:val="restart"/>
            <w:tcBorders>
              <w:top w:val="single" w:sz="8" w:space="0" w:color="auto"/>
              <w:left w:val="nil"/>
              <w:bottom w:val="single" w:sz="8" w:space="0" w:color="000000"/>
              <w:right w:val="nil"/>
            </w:tcBorders>
            <w:shd w:val="clear" w:color="000000" w:fill="FFFFFF"/>
            <w:vAlign w:val="center"/>
            <w:hideMark/>
          </w:tcPr>
          <w:p w14:paraId="4C0235E9" w14:textId="70635EC7" w:rsidR="0061026D" w:rsidRPr="00291EC0" w:rsidRDefault="0061026D" w:rsidP="00FB7A4E">
            <w:pPr>
              <w:keepNext/>
              <w:spacing w:after="0" w:line="240" w:lineRule="auto"/>
              <w:jc w:val="center"/>
              <w:rPr>
                <w:rFonts w:ascii="Times New Roman" w:eastAsia="Times New Roman" w:hAnsi="Times New Roman" w:cs="Times New Roman"/>
                <w:color w:val="000000"/>
                <w:lang w:val="es-ES" w:eastAsia="en-GB"/>
              </w:rPr>
            </w:pPr>
            <w:r w:rsidRPr="00291EC0">
              <w:rPr>
                <w:rFonts w:ascii="Times New Roman" w:eastAsia="Times New Roman" w:hAnsi="Times New Roman" w:cs="Times New Roman"/>
                <w:color w:val="000000"/>
                <w:lang w:val="es-ES" w:eastAsia="en-GB"/>
              </w:rPr>
              <w:t xml:space="preserve">Sumatra control </w:t>
            </w:r>
            <w:proofErr w:type="spellStart"/>
            <w:r w:rsidRPr="00291EC0">
              <w:rPr>
                <w:rFonts w:ascii="Times New Roman" w:eastAsia="Times New Roman" w:hAnsi="Times New Roman" w:cs="Times New Roman"/>
                <w:color w:val="000000"/>
                <w:lang w:val="es-ES" w:eastAsia="en-GB"/>
              </w:rPr>
              <w:t>districts</w:t>
            </w:r>
            <w:proofErr w:type="spellEnd"/>
            <w:r w:rsidRPr="00291EC0">
              <w:rPr>
                <w:rFonts w:ascii="Times New Roman" w:eastAsia="Times New Roman" w:hAnsi="Times New Roman" w:cs="Times New Roman"/>
                <w:color w:val="000000"/>
                <w:lang w:val="es-ES" w:eastAsia="en-GB"/>
              </w:rPr>
              <w:t xml:space="preserve"> (</w:t>
            </w:r>
            <w:r w:rsidRPr="00291EC0">
              <w:rPr>
                <w:rFonts w:ascii="Times New Roman" w:eastAsia="Times New Roman" w:hAnsi="Times New Roman" w:cs="Times New Roman"/>
                <w:color w:val="C00000"/>
                <w:lang w:val="es-ES" w:eastAsia="en-GB"/>
              </w:rPr>
              <w:t xml:space="preserve">red </w:t>
            </w:r>
            <w:r w:rsidRPr="00291EC0">
              <w:rPr>
                <w:rFonts w:ascii="Times New Roman" w:eastAsia="Times New Roman" w:hAnsi="Times New Roman" w:cs="Times New Roman"/>
                <w:lang w:val="es-ES" w:eastAsia="en-GB"/>
              </w:rPr>
              <w:t>&amp;</w:t>
            </w:r>
            <w:r w:rsidRPr="00291EC0">
              <w:rPr>
                <w:rFonts w:ascii="Times New Roman" w:eastAsia="Times New Roman" w:hAnsi="Times New Roman" w:cs="Times New Roman"/>
                <w:color w:val="C00000"/>
                <w:lang w:val="es-ES" w:eastAsia="en-GB"/>
              </w:rPr>
              <w:t xml:space="preserve"> </w:t>
            </w:r>
            <w:proofErr w:type="spellStart"/>
            <w:r w:rsidR="00D41E4D" w:rsidRPr="00291EC0">
              <w:rPr>
                <w:rFonts w:ascii="Times New Roman" w:eastAsia="Times New Roman" w:hAnsi="Times New Roman" w:cs="Times New Roman"/>
                <w:color w:val="FFC000"/>
                <w:lang w:val="es-ES" w:eastAsia="en-GB"/>
              </w:rPr>
              <w:t>yellow</w:t>
            </w:r>
            <w:proofErr w:type="spellEnd"/>
            <w:r w:rsidRPr="00291EC0">
              <w:rPr>
                <w:rFonts w:ascii="Times New Roman" w:eastAsia="Times New Roman" w:hAnsi="Times New Roman" w:cs="Times New Roman"/>
                <w:color w:val="000000"/>
                <w:lang w:val="es-ES" w:eastAsia="en-GB"/>
              </w:rPr>
              <w:t>)</w:t>
            </w:r>
          </w:p>
        </w:tc>
        <w:tc>
          <w:tcPr>
            <w:tcW w:w="146" w:type="pct"/>
            <w:tcBorders>
              <w:top w:val="nil"/>
              <w:left w:val="nil"/>
              <w:bottom w:val="nil"/>
              <w:right w:val="nil"/>
            </w:tcBorders>
            <w:shd w:val="clear" w:color="000000" w:fill="FFFFFF"/>
            <w:vAlign w:val="bottom"/>
            <w:hideMark/>
          </w:tcPr>
          <w:p w14:paraId="0BDB0EB4" w14:textId="48EA6395" w:rsidR="0061026D" w:rsidRPr="00291EC0" w:rsidRDefault="0061026D" w:rsidP="00FB7A4E">
            <w:pPr>
              <w:keepNext/>
              <w:spacing w:after="0" w:line="240" w:lineRule="auto"/>
              <w:jc w:val="center"/>
              <w:rPr>
                <w:rFonts w:ascii="Times New Roman" w:eastAsia="Times New Roman" w:hAnsi="Times New Roman" w:cs="Times New Roman"/>
                <w:color w:val="000000"/>
                <w:lang w:val="es-ES" w:eastAsia="en-GB"/>
              </w:rPr>
            </w:pPr>
          </w:p>
        </w:tc>
        <w:tc>
          <w:tcPr>
            <w:tcW w:w="968" w:type="pct"/>
            <w:gridSpan w:val="3"/>
            <w:vMerge w:val="restart"/>
            <w:tcBorders>
              <w:top w:val="single" w:sz="8" w:space="0" w:color="auto"/>
              <w:left w:val="nil"/>
              <w:bottom w:val="single" w:sz="8" w:space="0" w:color="000000"/>
              <w:right w:val="nil"/>
            </w:tcBorders>
            <w:shd w:val="clear" w:color="000000" w:fill="FFFFFF"/>
            <w:vAlign w:val="center"/>
            <w:hideMark/>
          </w:tcPr>
          <w:p w14:paraId="6DCFC7CF" w14:textId="512E1BAC"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Non-Aceh control districts  (</w:t>
            </w:r>
            <w:r w:rsidR="00D41E4D" w:rsidRPr="00291EC0">
              <w:rPr>
                <w:rFonts w:ascii="Times New Roman" w:eastAsia="Times New Roman" w:hAnsi="Times New Roman" w:cs="Times New Roman"/>
                <w:color w:val="FFC000"/>
                <w:lang w:eastAsia="en-GB"/>
              </w:rPr>
              <w:t>yellow</w:t>
            </w:r>
            <w:r w:rsidRPr="00291EC0">
              <w:rPr>
                <w:rFonts w:ascii="Times New Roman" w:eastAsia="Times New Roman" w:hAnsi="Times New Roman" w:cs="Times New Roman"/>
                <w:color w:val="000000"/>
                <w:lang w:eastAsia="en-GB"/>
              </w:rPr>
              <w:t>)</w:t>
            </w:r>
          </w:p>
        </w:tc>
        <w:tc>
          <w:tcPr>
            <w:tcW w:w="146" w:type="pct"/>
            <w:tcBorders>
              <w:top w:val="nil"/>
              <w:left w:val="nil"/>
              <w:bottom w:val="nil"/>
              <w:right w:val="nil"/>
            </w:tcBorders>
            <w:shd w:val="clear" w:color="000000" w:fill="FFFFFF"/>
            <w:vAlign w:val="center"/>
            <w:hideMark/>
          </w:tcPr>
          <w:p w14:paraId="573147C9" w14:textId="59473E6F"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825" w:type="pct"/>
            <w:gridSpan w:val="2"/>
            <w:vMerge w:val="restart"/>
            <w:tcBorders>
              <w:top w:val="single" w:sz="8" w:space="0" w:color="auto"/>
              <w:left w:val="nil"/>
              <w:bottom w:val="single" w:sz="8" w:space="0" w:color="000000"/>
              <w:right w:val="nil"/>
            </w:tcBorders>
            <w:shd w:val="clear" w:color="000000" w:fill="FFFFFF"/>
            <w:vAlign w:val="center"/>
            <w:hideMark/>
          </w:tcPr>
          <w:p w14:paraId="189BBFF7" w14:textId="1D3318F2"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Aceh non-flooded control districts (</w:t>
            </w:r>
            <w:r w:rsidRPr="00291EC0">
              <w:rPr>
                <w:rFonts w:ascii="Times New Roman" w:eastAsia="Times New Roman" w:hAnsi="Times New Roman" w:cs="Times New Roman"/>
                <w:color w:val="C00000"/>
                <w:lang w:eastAsia="en-GB"/>
              </w:rPr>
              <w:t>red</w:t>
            </w:r>
            <w:r w:rsidRPr="00291EC0">
              <w:rPr>
                <w:rFonts w:ascii="Times New Roman" w:eastAsia="Times New Roman" w:hAnsi="Times New Roman" w:cs="Times New Roman"/>
                <w:lang w:eastAsia="en-GB"/>
              </w:rPr>
              <w:t>)</w:t>
            </w:r>
          </w:p>
        </w:tc>
      </w:tr>
      <w:tr w:rsidR="0061026D" w:rsidRPr="00291EC0" w14:paraId="31460E61" w14:textId="77777777" w:rsidTr="004A17E8">
        <w:trPr>
          <w:trHeight w:val="300"/>
        </w:trPr>
        <w:tc>
          <w:tcPr>
            <w:tcW w:w="1946" w:type="pct"/>
            <w:tcBorders>
              <w:top w:val="nil"/>
              <w:left w:val="nil"/>
              <w:bottom w:val="nil"/>
              <w:right w:val="nil"/>
            </w:tcBorders>
            <w:shd w:val="clear" w:color="000000" w:fill="FFFFFF"/>
            <w:noWrap/>
            <w:vAlign w:val="bottom"/>
            <w:hideMark/>
          </w:tcPr>
          <w:p w14:paraId="2E913E4C"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xml:space="preserve">Control group: </w:t>
            </w:r>
          </w:p>
        </w:tc>
        <w:tc>
          <w:tcPr>
            <w:tcW w:w="968" w:type="pct"/>
            <w:gridSpan w:val="3"/>
            <w:vMerge/>
            <w:tcBorders>
              <w:top w:val="nil"/>
              <w:left w:val="nil"/>
              <w:bottom w:val="nil"/>
              <w:right w:val="nil"/>
            </w:tcBorders>
            <w:vAlign w:val="center"/>
            <w:hideMark/>
          </w:tcPr>
          <w:p w14:paraId="1420FA1F" w14:textId="77777777"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vAlign w:val="bottom"/>
            <w:hideMark/>
          </w:tcPr>
          <w:p w14:paraId="5028408A" w14:textId="4C50AF9D"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968" w:type="pct"/>
            <w:gridSpan w:val="3"/>
            <w:vMerge/>
            <w:tcBorders>
              <w:top w:val="nil"/>
              <w:left w:val="nil"/>
              <w:bottom w:val="nil"/>
              <w:right w:val="nil"/>
            </w:tcBorders>
            <w:vAlign w:val="center"/>
            <w:hideMark/>
          </w:tcPr>
          <w:p w14:paraId="3340E0B3" w14:textId="77777777"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vAlign w:val="center"/>
            <w:hideMark/>
          </w:tcPr>
          <w:p w14:paraId="5AF90273" w14:textId="4E6E009D"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825" w:type="pct"/>
            <w:gridSpan w:val="2"/>
            <w:vMerge/>
            <w:tcBorders>
              <w:top w:val="nil"/>
              <w:left w:val="nil"/>
              <w:bottom w:val="nil"/>
              <w:right w:val="nil"/>
            </w:tcBorders>
            <w:vAlign w:val="center"/>
            <w:hideMark/>
          </w:tcPr>
          <w:p w14:paraId="1DDFE44D" w14:textId="77777777"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r>
      <w:tr w:rsidR="0061026D" w:rsidRPr="00291EC0" w14:paraId="20EEF80A" w14:textId="77777777" w:rsidTr="004A17E8">
        <w:trPr>
          <w:trHeight w:val="315"/>
        </w:trPr>
        <w:tc>
          <w:tcPr>
            <w:tcW w:w="1946" w:type="pct"/>
            <w:tcBorders>
              <w:top w:val="nil"/>
              <w:left w:val="nil"/>
              <w:bottom w:val="nil"/>
              <w:right w:val="nil"/>
            </w:tcBorders>
            <w:shd w:val="clear" w:color="000000" w:fill="FFFFFF"/>
            <w:noWrap/>
            <w:vAlign w:val="bottom"/>
            <w:hideMark/>
          </w:tcPr>
          <w:p w14:paraId="67A25FC0"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968" w:type="pct"/>
            <w:gridSpan w:val="3"/>
            <w:vMerge/>
            <w:tcBorders>
              <w:top w:val="nil"/>
              <w:left w:val="nil"/>
              <w:bottom w:val="nil"/>
              <w:right w:val="nil"/>
            </w:tcBorders>
            <w:vAlign w:val="center"/>
            <w:hideMark/>
          </w:tcPr>
          <w:p w14:paraId="48BD9288" w14:textId="77777777"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8" w:space="0" w:color="auto"/>
              <w:right w:val="nil"/>
            </w:tcBorders>
            <w:shd w:val="clear" w:color="000000" w:fill="FFFFFF"/>
            <w:vAlign w:val="bottom"/>
            <w:hideMark/>
          </w:tcPr>
          <w:p w14:paraId="2BAB5475" w14:textId="6D1A540F"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968" w:type="pct"/>
            <w:gridSpan w:val="3"/>
            <w:vMerge/>
            <w:tcBorders>
              <w:top w:val="nil"/>
              <w:left w:val="nil"/>
              <w:bottom w:val="single" w:sz="8" w:space="0" w:color="auto"/>
              <w:right w:val="nil"/>
            </w:tcBorders>
            <w:vAlign w:val="center"/>
            <w:hideMark/>
          </w:tcPr>
          <w:p w14:paraId="66D3D94E" w14:textId="77777777"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vAlign w:val="center"/>
            <w:hideMark/>
          </w:tcPr>
          <w:p w14:paraId="68446624" w14:textId="2617B92A"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825" w:type="pct"/>
            <w:gridSpan w:val="2"/>
            <w:vMerge/>
            <w:tcBorders>
              <w:top w:val="nil"/>
              <w:left w:val="nil"/>
              <w:bottom w:val="nil"/>
              <w:right w:val="nil"/>
            </w:tcBorders>
            <w:vAlign w:val="center"/>
            <w:hideMark/>
          </w:tcPr>
          <w:p w14:paraId="230F66FF" w14:textId="77777777"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r>
      <w:tr w:rsidR="009277FC" w:rsidRPr="00291EC0" w14:paraId="347A25DB" w14:textId="77777777" w:rsidTr="004A17E8">
        <w:trPr>
          <w:trHeight w:val="315"/>
        </w:trPr>
        <w:tc>
          <w:tcPr>
            <w:tcW w:w="1946" w:type="pct"/>
            <w:tcBorders>
              <w:top w:val="nil"/>
              <w:left w:val="nil"/>
              <w:bottom w:val="single" w:sz="8" w:space="0" w:color="auto"/>
              <w:right w:val="nil"/>
            </w:tcBorders>
            <w:shd w:val="clear" w:color="000000" w:fill="FFFFFF"/>
            <w:noWrap/>
            <w:vAlign w:val="bottom"/>
            <w:hideMark/>
          </w:tcPr>
          <w:p w14:paraId="0AAE6257" w14:textId="60B6ED0E" w:rsidR="0061026D" w:rsidRPr="00291EC0" w:rsidRDefault="0061026D" w:rsidP="009277F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Dep</w:t>
            </w:r>
            <w:r w:rsidR="009277FC" w:rsidRPr="00291EC0">
              <w:rPr>
                <w:rFonts w:ascii="Times New Roman" w:eastAsia="Times New Roman" w:hAnsi="Times New Roman" w:cs="Times New Roman"/>
                <w:color w:val="000000"/>
                <w:lang w:eastAsia="en-GB"/>
              </w:rPr>
              <w:t>.</w:t>
            </w:r>
            <w:r w:rsidRPr="00291EC0">
              <w:rPr>
                <w:rFonts w:ascii="Times New Roman" w:eastAsia="Times New Roman" w:hAnsi="Times New Roman" w:cs="Times New Roman"/>
                <w:color w:val="000000"/>
                <w:lang w:eastAsia="en-GB"/>
              </w:rPr>
              <w:t xml:space="preserve"> Var</w:t>
            </w:r>
            <w:r w:rsidR="009277FC" w:rsidRPr="00291EC0">
              <w:rPr>
                <w:rFonts w:ascii="Times New Roman" w:eastAsia="Times New Roman" w:hAnsi="Times New Roman" w:cs="Times New Roman"/>
                <w:color w:val="000000"/>
                <w:lang w:eastAsia="en-GB"/>
              </w:rPr>
              <w:t>.</w:t>
            </w:r>
            <w:r w:rsidRPr="00291EC0">
              <w:rPr>
                <w:rFonts w:ascii="Times New Roman" w:eastAsia="Times New Roman" w:hAnsi="Times New Roman" w:cs="Times New Roman"/>
                <w:color w:val="000000"/>
                <w:lang w:eastAsia="en-GB"/>
              </w:rPr>
              <w:t xml:space="preserve">: </w:t>
            </w:r>
            <w:r w:rsidR="009277FC" w:rsidRPr="00291EC0">
              <w:rPr>
                <w:rFonts w:ascii="Times New Roman" w:eastAsia="Times New Roman" w:hAnsi="Times New Roman" w:cs="Times New Roman"/>
                <w:color w:val="000000"/>
                <w:lang w:eastAsia="en-GB"/>
              </w:rPr>
              <w:t xml:space="preserve">Annual </w:t>
            </w:r>
            <w:r w:rsidRPr="00291EC0">
              <w:rPr>
                <w:rFonts w:ascii="Times New Roman" w:eastAsia="Times New Roman" w:hAnsi="Times New Roman" w:cs="Times New Roman"/>
                <w:color w:val="000000"/>
                <w:lang w:eastAsia="en-GB"/>
              </w:rPr>
              <w:t>GDP growth rate</w:t>
            </w:r>
          </w:p>
        </w:tc>
        <w:tc>
          <w:tcPr>
            <w:tcW w:w="675" w:type="pct"/>
            <w:tcBorders>
              <w:top w:val="nil"/>
              <w:left w:val="nil"/>
              <w:bottom w:val="single" w:sz="8" w:space="0" w:color="auto"/>
              <w:right w:val="nil"/>
            </w:tcBorders>
            <w:shd w:val="clear" w:color="000000" w:fill="FFFFFF"/>
            <w:noWrap/>
            <w:vAlign w:val="bottom"/>
            <w:hideMark/>
          </w:tcPr>
          <w:p w14:paraId="05496BF8" w14:textId="77274184"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8" w:space="0" w:color="auto"/>
              <w:right w:val="nil"/>
            </w:tcBorders>
            <w:shd w:val="clear" w:color="000000" w:fill="FFFFFF"/>
            <w:noWrap/>
            <w:vAlign w:val="bottom"/>
            <w:hideMark/>
          </w:tcPr>
          <w:p w14:paraId="6CBFB201" w14:textId="38096D2C"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8" w:space="0" w:color="auto"/>
              <w:right w:val="nil"/>
            </w:tcBorders>
            <w:shd w:val="clear" w:color="000000" w:fill="FFFFFF"/>
            <w:noWrap/>
            <w:vAlign w:val="bottom"/>
            <w:hideMark/>
          </w:tcPr>
          <w:p w14:paraId="111CB0F3" w14:textId="5CAE1383"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8" w:space="0" w:color="auto"/>
              <w:right w:val="nil"/>
            </w:tcBorders>
            <w:shd w:val="clear" w:color="000000" w:fill="FFFFFF"/>
            <w:noWrap/>
            <w:vAlign w:val="bottom"/>
            <w:hideMark/>
          </w:tcPr>
          <w:p w14:paraId="14BD1300" w14:textId="1D2F8353"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single" w:sz="4" w:space="0" w:color="auto"/>
              <w:left w:val="nil"/>
              <w:bottom w:val="single" w:sz="8" w:space="0" w:color="auto"/>
              <w:right w:val="nil"/>
            </w:tcBorders>
            <w:shd w:val="clear" w:color="000000" w:fill="FFFFFF"/>
            <w:noWrap/>
            <w:vAlign w:val="bottom"/>
            <w:hideMark/>
          </w:tcPr>
          <w:p w14:paraId="348EADBC" w14:textId="42CDCEDC"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8" w:space="0" w:color="auto"/>
              <w:right w:val="nil"/>
            </w:tcBorders>
            <w:shd w:val="clear" w:color="000000" w:fill="FFFFFF"/>
            <w:noWrap/>
            <w:vAlign w:val="bottom"/>
            <w:hideMark/>
          </w:tcPr>
          <w:p w14:paraId="60ABCAC1" w14:textId="6C85A13D"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7" w:type="pct"/>
            <w:tcBorders>
              <w:top w:val="nil"/>
              <w:left w:val="nil"/>
              <w:bottom w:val="single" w:sz="8" w:space="0" w:color="auto"/>
              <w:right w:val="nil"/>
            </w:tcBorders>
            <w:shd w:val="clear" w:color="000000" w:fill="FFFFFF"/>
            <w:noWrap/>
            <w:vAlign w:val="bottom"/>
            <w:hideMark/>
          </w:tcPr>
          <w:p w14:paraId="398E3690" w14:textId="5D87A0C3"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8" w:space="0" w:color="auto"/>
              <w:right w:val="nil"/>
            </w:tcBorders>
            <w:shd w:val="clear" w:color="000000" w:fill="FFFFFF"/>
            <w:noWrap/>
            <w:vAlign w:val="bottom"/>
            <w:hideMark/>
          </w:tcPr>
          <w:p w14:paraId="1FD01419" w14:textId="372F3F91"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single" w:sz="8" w:space="0" w:color="auto"/>
              <w:right w:val="nil"/>
            </w:tcBorders>
            <w:shd w:val="clear" w:color="000000" w:fill="FFFFFF"/>
            <w:noWrap/>
            <w:vAlign w:val="bottom"/>
            <w:hideMark/>
          </w:tcPr>
          <w:p w14:paraId="0C9FB822" w14:textId="2AA678A4"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50" w:type="pct"/>
            <w:tcBorders>
              <w:top w:val="nil"/>
              <w:left w:val="nil"/>
              <w:bottom w:val="single" w:sz="8" w:space="0" w:color="auto"/>
              <w:right w:val="nil"/>
            </w:tcBorders>
            <w:shd w:val="clear" w:color="000000" w:fill="FFFFFF"/>
            <w:noWrap/>
            <w:vAlign w:val="bottom"/>
            <w:hideMark/>
          </w:tcPr>
          <w:p w14:paraId="6667BAE7"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9277FC" w:rsidRPr="00291EC0" w14:paraId="0700E983" w14:textId="77777777" w:rsidTr="004A17E8">
        <w:trPr>
          <w:trHeight w:val="300"/>
        </w:trPr>
        <w:tc>
          <w:tcPr>
            <w:tcW w:w="1946" w:type="pct"/>
            <w:tcBorders>
              <w:top w:val="nil"/>
              <w:left w:val="nil"/>
              <w:bottom w:val="nil"/>
              <w:right w:val="nil"/>
            </w:tcBorders>
            <w:shd w:val="clear" w:color="000000" w:fill="FFFFFF"/>
            <w:noWrap/>
            <w:vAlign w:val="bottom"/>
            <w:hideMark/>
          </w:tcPr>
          <w:p w14:paraId="4D0B18A7"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75" w:type="pct"/>
            <w:tcBorders>
              <w:top w:val="nil"/>
              <w:left w:val="nil"/>
              <w:bottom w:val="nil"/>
              <w:right w:val="nil"/>
            </w:tcBorders>
            <w:shd w:val="clear" w:color="000000" w:fill="FFFFFF"/>
            <w:noWrap/>
            <w:vAlign w:val="bottom"/>
            <w:hideMark/>
          </w:tcPr>
          <w:p w14:paraId="2BDE786E" w14:textId="4F6EF2AF"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10BECF75" w14:textId="6E610BDF"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03297787" w14:textId="1C116439"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68DB161C" w14:textId="623E9C12"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37EC267D" w14:textId="16F655AE"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798D4C9E" w14:textId="0341A059"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7" w:type="pct"/>
            <w:tcBorders>
              <w:top w:val="nil"/>
              <w:left w:val="nil"/>
              <w:bottom w:val="nil"/>
              <w:right w:val="nil"/>
            </w:tcBorders>
            <w:shd w:val="clear" w:color="000000" w:fill="FFFFFF"/>
            <w:noWrap/>
            <w:vAlign w:val="bottom"/>
            <w:hideMark/>
          </w:tcPr>
          <w:p w14:paraId="3CC146FB" w14:textId="07B12949"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5DCCCF24" w14:textId="32899CC8"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15338E9E" w14:textId="64506529"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50" w:type="pct"/>
            <w:tcBorders>
              <w:top w:val="nil"/>
              <w:left w:val="nil"/>
              <w:bottom w:val="nil"/>
              <w:right w:val="nil"/>
            </w:tcBorders>
            <w:shd w:val="clear" w:color="000000" w:fill="FFFFFF"/>
            <w:noWrap/>
            <w:vAlign w:val="bottom"/>
            <w:hideMark/>
          </w:tcPr>
          <w:p w14:paraId="75F30482" w14:textId="77777777" w:rsidR="0061026D" w:rsidRPr="00291EC0" w:rsidRDefault="0061026D" w:rsidP="00775194">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4A17E8" w:rsidRPr="00291EC0" w14:paraId="24873889" w14:textId="77777777" w:rsidTr="004A17E8">
        <w:trPr>
          <w:trHeight w:val="300"/>
        </w:trPr>
        <w:tc>
          <w:tcPr>
            <w:tcW w:w="1946" w:type="pct"/>
            <w:tcBorders>
              <w:top w:val="nil"/>
              <w:left w:val="nil"/>
              <w:bottom w:val="nil"/>
              <w:right w:val="nil"/>
            </w:tcBorders>
            <w:shd w:val="clear" w:color="000000" w:fill="FFFFFF"/>
            <w:noWrap/>
            <w:vAlign w:val="bottom"/>
            <w:hideMark/>
          </w:tcPr>
          <w:p w14:paraId="6007E040" w14:textId="21FF6CB4" w:rsidR="004A17E8" w:rsidRPr="00291EC0" w:rsidRDefault="004A17E8"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Pre-</w:t>
            </w:r>
            <w:r w:rsidR="00CC5809" w:rsidRPr="00291EC0">
              <w:rPr>
                <w:rFonts w:ascii="Times New Roman" w:eastAsia="Times New Roman" w:hAnsi="Times New Roman" w:cs="Times New Roman"/>
                <w:color w:val="000000"/>
                <w:lang w:eastAsia="en-GB"/>
              </w:rPr>
              <w:t>tsunami</w:t>
            </w:r>
            <w:r w:rsidRPr="00291EC0">
              <w:rPr>
                <w:rFonts w:ascii="Times New Roman" w:eastAsia="Times New Roman" w:hAnsi="Times New Roman" w:cs="Times New Roman"/>
                <w:color w:val="000000"/>
                <w:lang w:eastAsia="en-GB"/>
              </w:rPr>
              <w:t xml:space="preserve"> dummy (2003-04)</w:t>
            </w:r>
          </w:p>
        </w:tc>
        <w:tc>
          <w:tcPr>
            <w:tcW w:w="675" w:type="pct"/>
            <w:tcBorders>
              <w:top w:val="nil"/>
              <w:left w:val="nil"/>
              <w:bottom w:val="nil"/>
              <w:right w:val="nil"/>
            </w:tcBorders>
            <w:shd w:val="clear" w:color="000000" w:fill="FFFFFF"/>
            <w:noWrap/>
            <w:vAlign w:val="bottom"/>
            <w:hideMark/>
          </w:tcPr>
          <w:p w14:paraId="213546DF" w14:textId="6CED068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0.0204</w:t>
            </w:r>
          </w:p>
        </w:tc>
        <w:tc>
          <w:tcPr>
            <w:tcW w:w="146" w:type="pct"/>
            <w:tcBorders>
              <w:top w:val="nil"/>
              <w:left w:val="nil"/>
              <w:bottom w:val="nil"/>
              <w:right w:val="nil"/>
            </w:tcBorders>
            <w:shd w:val="clear" w:color="000000" w:fill="FFFFFF"/>
            <w:noWrap/>
            <w:vAlign w:val="bottom"/>
          </w:tcPr>
          <w:p w14:paraId="13EC8B4B" w14:textId="5F328632"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74A86B26" w14:textId="7B45AF8B"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7C2385C4" w14:textId="3B6C6155"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79CF9EDE" w14:textId="2171B2A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0.0205</w:t>
            </w:r>
          </w:p>
        </w:tc>
        <w:tc>
          <w:tcPr>
            <w:tcW w:w="146" w:type="pct"/>
            <w:tcBorders>
              <w:top w:val="nil"/>
              <w:left w:val="nil"/>
              <w:bottom w:val="nil"/>
              <w:right w:val="nil"/>
            </w:tcBorders>
            <w:shd w:val="clear" w:color="000000" w:fill="FFFFFF"/>
            <w:noWrap/>
            <w:vAlign w:val="bottom"/>
          </w:tcPr>
          <w:p w14:paraId="2D0EB5CB" w14:textId="7D10C9BE"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7" w:type="pct"/>
            <w:tcBorders>
              <w:top w:val="nil"/>
              <w:left w:val="nil"/>
              <w:bottom w:val="nil"/>
              <w:right w:val="nil"/>
            </w:tcBorders>
            <w:shd w:val="clear" w:color="000000" w:fill="FFFFFF"/>
            <w:noWrap/>
            <w:vAlign w:val="bottom"/>
          </w:tcPr>
          <w:p w14:paraId="2860EC10" w14:textId="7D77EECA"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294CE7F2" w14:textId="47DEBAD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066B095B" w14:textId="4F14CE9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0.0201</w:t>
            </w:r>
          </w:p>
        </w:tc>
        <w:tc>
          <w:tcPr>
            <w:tcW w:w="150" w:type="pct"/>
            <w:tcBorders>
              <w:top w:val="nil"/>
              <w:left w:val="nil"/>
              <w:bottom w:val="nil"/>
              <w:right w:val="nil"/>
            </w:tcBorders>
            <w:shd w:val="clear" w:color="000000" w:fill="FFFFFF"/>
            <w:noWrap/>
            <w:vAlign w:val="bottom"/>
          </w:tcPr>
          <w:p w14:paraId="5352A4C0" w14:textId="7480F2D8" w:rsidR="004A17E8" w:rsidRPr="00291EC0" w:rsidRDefault="004A17E8" w:rsidP="00775194">
            <w:pPr>
              <w:keepNext/>
              <w:spacing w:after="0" w:line="240" w:lineRule="auto"/>
              <w:rPr>
                <w:rFonts w:ascii="Times New Roman" w:eastAsia="Times New Roman" w:hAnsi="Times New Roman" w:cs="Times New Roman"/>
                <w:color w:val="000000"/>
                <w:lang w:eastAsia="en-GB"/>
              </w:rPr>
            </w:pPr>
          </w:p>
        </w:tc>
      </w:tr>
      <w:tr w:rsidR="004A17E8" w:rsidRPr="00291EC0" w14:paraId="3D5A0C67" w14:textId="77777777" w:rsidTr="004A17E8">
        <w:trPr>
          <w:trHeight w:val="300"/>
        </w:trPr>
        <w:tc>
          <w:tcPr>
            <w:tcW w:w="1946" w:type="pct"/>
            <w:tcBorders>
              <w:top w:val="nil"/>
              <w:left w:val="nil"/>
              <w:bottom w:val="nil"/>
              <w:right w:val="nil"/>
            </w:tcBorders>
            <w:shd w:val="clear" w:color="000000" w:fill="FFFFFF"/>
            <w:noWrap/>
            <w:vAlign w:val="bottom"/>
            <w:hideMark/>
          </w:tcPr>
          <w:p w14:paraId="7290B0FD" w14:textId="77777777" w:rsidR="004A17E8" w:rsidRPr="00291EC0" w:rsidRDefault="004A17E8"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75" w:type="pct"/>
            <w:tcBorders>
              <w:top w:val="nil"/>
              <w:left w:val="nil"/>
              <w:bottom w:val="nil"/>
              <w:right w:val="nil"/>
            </w:tcBorders>
            <w:shd w:val="clear" w:color="000000" w:fill="FFFFFF"/>
            <w:noWrap/>
            <w:vAlign w:val="bottom"/>
            <w:hideMark/>
          </w:tcPr>
          <w:p w14:paraId="2040E302" w14:textId="67159225"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(0.0129)</w:t>
            </w:r>
          </w:p>
        </w:tc>
        <w:tc>
          <w:tcPr>
            <w:tcW w:w="146" w:type="pct"/>
            <w:tcBorders>
              <w:top w:val="nil"/>
              <w:left w:val="nil"/>
              <w:bottom w:val="nil"/>
              <w:right w:val="nil"/>
            </w:tcBorders>
            <w:shd w:val="clear" w:color="000000" w:fill="FFFFFF"/>
            <w:noWrap/>
            <w:vAlign w:val="bottom"/>
          </w:tcPr>
          <w:p w14:paraId="74519432" w14:textId="305302C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78AF4583" w14:textId="46B2B67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770A9C76" w14:textId="510E4CA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6D214E08" w14:textId="35145DE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(0.0134)</w:t>
            </w:r>
          </w:p>
        </w:tc>
        <w:tc>
          <w:tcPr>
            <w:tcW w:w="146" w:type="pct"/>
            <w:tcBorders>
              <w:top w:val="nil"/>
              <w:left w:val="nil"/>
              <w:bottom w:val="nil"/>
              <w:right w:val="nil"/>
            </w:tcBorders>
            <w:shd w:val="clear" w:color="000000" w:fill="FFFFFF"/>
            <w:noWrap/>
            <w:vAlign w:val="bottom"/>
          </w:tcPr>
          <w:p w14:paraId="31BB69CA" w14:textId="2F5BC10F"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7" w:type="pct"/>
            <w:tcBorders>
              <w:top w:val="nil"/>
              <w:left w:val="nil"/>
              <w:bottom w:val="nil"/>
              <w:right w:val="nil"/>
            </w:tcBorders>
            <w:shd w:val="clear" w:color="000000" w:fill="FFFFFF"/>
            <w:noWrap/>
            <w:vAlign w:val="bottom"/>
          </w:tcPr>
          <w:p w14:paraId="7DD63EF9" w14:textId="081882BA"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1F3AD96F" w14:textId="2C9F1AE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2FB43E48" w14:textId="02534996"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(0.0121)</w:t>
            </w:r>
          </w:p>
        </w:tc>
        <w:tc>
          <w:tcPr>
            <w:tcW w:w="150" w:type="pct"/>
            <w:tcBorders>
              <w:top w:val="nil"/>
              <w:left w:val="nil"/>
              <w:bottom w:val="nil"/>
              <w:right w:val="nil"/>
            </w:tcBorders>
            <w:shd w:val="clear" w:color="000000" w:fill="FFFFFF"/>
            <w:noWrap/>
            <w:vAlign w:val="bottom"/>
          </w:tcPr>
          <w:p w14:paraId="30C62A85" w14:textId="11F14D2B" w:rsidR="004A17E8" w:rsidRPr="00291EC0" w:rsidRDefault="004A17E8" w:rsidP="00775194">
            <w:pPr>
              <w:keepNext/>
              <w:spacing w:after="0" w:line="240" w:lineRule="auto"/>
              <w:rPr>
                <w:rFonts w:ascii="Times New Roman" w:eastAsia="Times New Roman" w:hAnsi="Times New Roman" w:cs="Times New Roman"/>
                <w:color w:val="000000"/>
                <w:lang w:eastAsia="en-GB"/>
              </w:rPr>
            </w:pPr>
          </w:p>
        </w:tc>
      </w:tr>
      <w:tr w:rsidR="004A17E8" w:rsidRPr="00291EC0" w14:paraId="403BDE96" w14:textId="77777777" w:rsidTr="004A17E8">
        <w:trPr>
          <w:trHeight w:val="300"/>
        </w:trPr>
        <w:tc>
          <w:tcPr>
            <w:tcW w:w="1946" w:type="pct"/>
            <w:tcBorders>
              <w:top w:val="nil"/>
              <w:left w:val="nil"/>
              <w:bottom w:val="nil"/>
              <w:right w:val="nil"/>
            </w:tcBorders>
            <w:shd w:val="clear" w:color="000000" w:fill="FFFFFF"/>
            <w:noWrap/>
            <w:vAlign w:val="bottom"/>
            <w:hideMark/>
          </w:tcPr>
          <w:p w14:paraId="429AAE53" w14:textId="2E024B5E" w:rsidR="004A17E8" w:rsidRPr="00291EC0" w:rsidRDefault="004A17E8"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(2005)</w:t>
            </w:r>
          </w:p>
        </w:tc>
        <w:tc>
          <w:tcPr>
            <w:tcW w:w="675" w:type="pct"/>
            <w:tcBorders>
              <w:top w:val="nil"/>
              <w:left w:val="nil"/>
              <w:bottom w:val="nil"/>
              <w:right w:val="nil"/>
            </w:tcBorders>
            <w:shd w:val="clear" w:color="000000" w:fill="FFFFFF"/>
            <w:noWrap/>
            <w:vAlign w:val="bottom"/>
            <w:hideMark/>
          </w:tcPr>
          <w:p w14:paraId="02C81478" w14:textId="7A12E592"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-0.0818***</w:t>
            </w:r>
          </w:p>
        </w:tc>
        <w:tc>
          <w:tcPr>
            <w:tcW w:w="146" w:type="pct"/>
            <w:tcBorders>
              <w:top w:val="nil"/>
              <w:left w:val="nil"/>
              <w:bottom w:val="nil"/>
              <w:right w:val="nil"/>
            </w:tcBorders>
            <w:shd w:val="clear" w:color="000000" w:fill="FFFFFF"/>
            <w:noWrap/>
            <w:vAlign w:val="bottom"/>
          </w:tcPr>
          <w:p w14:paraId="50C5EE6C" w14:textId="7B9E8B9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5458933B" w14:textId="6ED6E16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651521C9" w14:textId="4492516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76BE16AD" w14:textId="77BEF08C"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-0.0810***</w:t>
            </w:r>
          </w:p>
        </w:tc>
        <w:tc>
          <w:tcPr>
            <w:tcW w:w="146" w:type="pct"/>
            <w:tcBorders>
              <w:top w:val="nil"/>
              <w:left w:val="nil"/>
              <w:bottom w:val="nil"/>
              <w:right w:val="nil"/>
            </w:tcBorders>
            <w:shd w:val="clear" w:color="000000" w:fill="FFFFFF"/>
            <w:noWrap/>
            <w:vAlign w:val="bottom"/>
          </w:tcPr>
          <w:p w14:paraId="7578D1F2" w14:textId="173C38CB"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7" w:type="pct"/>
            <w:tcBorders>
              <w:top w:val="nil"/>
              <w:left w:val="nil"/>
              <w:bottom w:val="nil"/>
              <w:right w:val="nil"/>
            </w:tcBorders>
            <w:shd w:val="clear" w:color="000000" w:fill="FFFFFF"/>
            <w:noWrap/>
            <w:vAlign w:val="bottom"/>
          </w:tcPr>
          <w:p w14:paraId="371B2EB8" w14:textId="6E0A2BB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28DC21C9" w14:textId="3C4A0216"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2008E6CD" w14:textId="7763A09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-0.0864***</w:t>
            </w:r>
          </w:p>
        </w:tc>
        <w:tc>
          <w:tcPr>
            <w:tcW w:w="150" w:type="pct"/>
            <w:tcBorders>
              <w:top w:val="nil"/>
              <w:left w:val="nil"/>
              <w:bottom w:val="nil"/>
              <w:right w:val="nil"/>
            </w:tcBorders>
            <w:shd w:val="clear" w:color="000000" w:fill="FFFFFF"/>
            <w:noWrap/>
            <w:vAlign w:val="bottom"/>
          </w:tcPr>
          <w:p w14:paraId="108B0497" w14:textId="712A3878" w:rsidR="004A17E8" w:rsidRPr="00291EC0" w:rsidRDefault="004A17E8" w:rsidP="00775194">
            <w:pPr>
              <w:keepNext/>
              <w:spacing w:after="0" w:line="240" w:lineRule="auto"/>
              <w:rPr>
                <w:rFonts w:ascii="Times New Roman" w:eastAsia="Times New Roman" w:hAnsi="Times New Roman" w:cs="Times New Roman"/>
                <w:color w:val="000000"/>
                <w:lang w:eastAsia="en-GB"/>
              </w:rPr>
            </w:pPr>
          </w:p>
        </w:tc>
      </w:tr>
      <w:tr w:rsidR="004A17E8" w:rsidRPr="00291EC0" w14:paraId="2274E1CB" w14:textId="77777777" w:rsidTr="004A17E8">
        <w:trPr>
          <w:trHeight w:val="300"/>
        </w:trPr>
        <w:tc>
          <w:tcPr>
            <w:tcW w:w="1946" w:type="pct"/>
            <w:tcBorders>
              <w:top w:val="nil"/>
              <w:left w:val="nil"/>
              <w:bottom w:val="nil"/>
              <w:right w:val="nil"/>
            </w:tcBorders>
            <w:shd w:val="clear" w:color="000000" w:fill="FFFFFF"/>
            <w:noWrap/>
            <w:vAlign w:val="bottom"/>
            <w:hideMark/>
          </w:tcPr>
          <w:p w14:paraId="53D6F024" w14:textId="77777777" w:rsidR="004A17E8" w:rsidRPr="00291EC0" w:rsidRDefault="004A17E8"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75" w:type="pct"/>
            <w:tcBorders>
              <w:top w:val="nil"/>
              <w:left w:val="nil"/>
              <w:bottom w:val="nil"/>
              <w:right w:val="nil"/>
            </w:tcBorders>
            <w:shd w:val="clear" w:color="000000" w:fill="FFFFFF"/>
            <w:noWrap/>
            <w:vAlign w:val="bottom"/>
            <w:hideMark/>
          </w:tcPr>
          <w:p w14:paraId="3972997C" w14:textId="497398B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(0.0279)</w:t>
            </w:r>
          </w:p>
        </w:tc>
        <w:tc>
          <w:tcPr>
            <w:tcW w:w="146" w:type="pct"/>
            <w:tcBorders>
              <w:top w:val="nil"/>
              <w:left w:val="nil"/>
              <w:bottom w:val="nil"/>
              <w:right w:val="nil"/>
            </w:tcBorders>
            <w:shd w:val="clear" w:color="000000" w:fill="FFFFFF"/>
            <w:noWrap/>
            <w:vAlign w:val="bottom"/>
          </w:tcPr>
          <w:p w14:paraId="7C76EBC1" w14:textId="0C5E375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793F56C7" w14:textId="7E3ED0C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0DF10050" w14:textId="4ADBFA0B"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71A5C5D1" w14:textId="0A5FBD9F"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(0.0280)</w:t>
            </w:r>
          </w:p>
        </w:tc>
        <w:tc>
          <w:tcPr>
            <w:tcW w:w="146" w:type="pct"/>
            <w:tcBorders>
              <w:top w:val="nil"/>
              <w:left w:val="nil"/>
              <w:bottom w:val="nil"/>
              <w:right w:val="nil"/>
            </w:tcBorders>
            <w:shd w:val="clear" w:color="000000" w:fill="FFFFFF"/>
            <w:noWrap/>
            <w:vAlign w:val="bottom"/>
          </w:tcPr>
          <w:p w14:paraId="7FA2CB13" w14:textId="5CC2CE53"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7" w:type="pct"/>
            <w:tcBorders>
              <w:top w:val="nil"/>
              <w:left w:val="nil"/>
              <w:bottom w:val="nil"/>
              <w:right w:val="nil"/>
            </w:tcBorders>
            <w:shd w:val="clear" w:color="000000" w:fill="FFFFFF"/>
            <w:noWrap/>
            <w:vAlign w:val="bottom"/>
          </w:tcPr>
          <w:p w14:paraId="2355842D" w14:textId="7C5B7C7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22BC77F5" w14:textId="7414682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3352C207" w14:textId="6CEB7AD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(0.0285)</w:t>
            </w:r>
          </w:p>
        </w:tc>
        <w:tc>
          <w:tcPr>
            <w:tcW w:w="150" w:type="pct"/>
            <w:tcBorders>
              <w:top w:val="nil"/>
              <w:left w:val="nil"/>
              <w:bottom w:val="nil"/>
              <w:right w:val="nil"/>
            </w:tcBorders>
            <w:shd w:val="clear" w:color="000000" w:fill="FFFFFF"/>
            <w:noWrap/>
            <w:vAlign w:val="bottom"/>
          </w:tcPr>
          <w:p w14:paraId="08EA6016" w14:textId="7BC5493A" w:rsidR="004A17E8" w:rsidRPr="00291EC0" w:rsidRDefault="004A17E8" w:rsidP="00775194">
            <w:pPr>
              <w:keepNext/>
              <w:spacing w:after="0" w:line="240" w:lineRule="auto"/>
              <w:rPr>
                <w:rFonts w:ascii="Times New Roman" w:eastAsia="Times New Roman" w:hAnsi="Times New Roman" w:cs="Times New Roman"/>
                <w:color w:val="000000"/>
                <w:lang w:eastAsia="en-GB"/>
              </w:rPr>
            </w:pPr>
          </w:p>
        </w:tc>
      </w:tr>
      <w:tr w:rsidR="004A17E8" w:rsidRPr="00291EC0" w14:paraId="68CFA8B0" w14:textId="77777777" w:rsidTr="004A17E8">
        <w:trPr>
          <w:trHeight w:val="300"/>
        </w:trPr>
        <w:tc>
          <w:tcPr>
            <w:tcW w:w="1946" w:type="pct"/>
            <w:tcBorders>
              <w:top w:val="nil"/>
              <w:left w:val="nil"/>
              <w:bottom w:val="nil"/>
              <w:right w:val="nil"/>
            </w:tcBorders>
            <w:shd w:val="clear" w:color="000000" w:fill="FFFFFF"/>
            <w:noWrap/>
            <w:vAlign w:val="bottom"/>
            <w:hideMark/>
          </w:tcPr>
          <w:p w14:paraId="7906EC41" w14:textId="665D5618" w:rsidR="004A17E8" w:rsidRPr="00291EC0" w:rsidRDefault="004A17E8"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(2006-08)</w:t>
            </w:r>
          </w:p>
        </w:tc>
        <w:tc>
          <w:tcPr>
            <w:tcW w:w="675" w:type="pct"/>
            <w:tcBorders>
              <w:top w:val="nil"/>
              <w:left w:val="nil"/>
              <w:bottom w:val="nil"/>
              <w:right w:val="nil"/>
            </w:tcBorders>
            <w:shd w:val="clear" w:color="000000" w:fill="FFFFFF"/>
            <w:noWrap/>
            <w:vAlign w:val="bottom"/>
            <w:hideMark/>
          </w:tcPr>
          <w:p w14:paraId="07310F3C" w14:textId="37DD39D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0.0589**</w:t>
            </w:r>
          </w:p>
        </w:tc>
        <w:tc>
          <w:tcPr>
            <w:tcW w:w="146" w:type="pct"/>
            <w:tcBorders>
              <w:top w:val="nil"/>
              <w:left w:val="nil"/>
              <w:bottom w:val="nil"/>
              <w:right w:val="nil"/>
            </w:tcBorders>
            <w:shd w:val="clear" w:color="000000" w:fill="FFFFFF"/>
            <w:noWrap/>
            <w:vAlign w:val="bottom"/>
          </w:tcPr>
          <w:p w14:paraId="00221C1C" w14:textId="157EA8E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379D1133" w14:textId="4DECE9E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1FA99FC2" w14:textId="14D50F5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49628940" w14:textId="37E03F7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0.0634**</w:t>
            </w:r>
          </w:p>
        </w:tc>
        <w:tc>
          <w:tcPr>
            <w:tcW w:w="146" w:type="pct"/>
            <w:tcBorders>
              <w:top w:val="nil"/>
              <w:left w:val="nil"/>
              <w:bottom w:val="nil"/>
              <w:right w:val="nil"/>
            </w:tcBorders>
            <w:shd w:val="clear" w:color="000000" w:fill="FFFFFF"/>
            <w:noWrap/>
            <w:vAlign w:val="bottom"/>
          </w:tcPr>
          <w:p w14:paraId="643849CB" w14:textId="0FF405E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7" w:type="pct"/>
            <w:tcBorders>
              <w:top w:val="nil"/>
              <w:left w:val="nil"/>
              <w:bottom w:val="nil"/>
              <w:right w:val="nil"/>
            </w:tcBorders>
            <w:shd w:val="clear" w:color="000000" w:fill="FFFFFF"/>
            <w:noWrap/>
            <w:vAlign w:val="bottom"/>
          </w:tcPr>
          <w:p w14:paraId="5E73E003" w14:textId="387231FA"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1E65C92E" w14:textId="4CB9613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41E3A761" w14:textId="2030671C"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0.0302**</w:t>
            </w:r>
          </w:p>
        </w:tc>
        <w:tc>
          <w:tcPr>
            <w:tcW w:w="150" w:type="pct"/>
            <w:tcBorders>
              <w:top w:val="nil"/>
              <w:left w:val="nil"/>
              <w:bottom w:val="nil"/>
              <w:right w:val="nil"/>
            </w:tcBorders>
            <w:shd w:val="clear" w:color="000000" w:fill="FFFFFF"/>
            <w:noWrap/>
            <w:vAlign w:val="bottom"/>
          </w:tcPr>
          <w:p w14:paraId="5598FA85" w14:textId="5A973D04" w:rsidR="004A17E8" w:rsidRPr="00291EC0" w:rsidRDefault="004A17E8" w:rsidP="00775194">
            <w:pPr>
              <w:keepNext/>
              <w:spacing w:after="0" w:line="240" w:lineRule="auto"/>
              <w:rPr>
                <w:rFonts w:ascii="Times New Roman" w:eastAsia="Times New Roman" w:hAnsi="Times New Roman" w:cs="Times New Roman"/>
                <w:color w:val="000000"/>
                <w:lang w:eastAsia="en-GB"/>
              </w:rPr>
            </w:pPr>
          </w:p>
        </w:tc>
      </w:tr>
      <w:tr w:rsidR="004A17E8" w:rsidRPr="00291EC0" w14:paraId="0F084650" w14:textId="77777777" w:rsidTr="004A17E8">
        <w:trPr>
          <w:trHeight w:val="300"/>
        </w:trPr>
        <w:tc>
          <w:tcPr>
            <w:tcW w:w="1946" w:type="pct"/>
            <w:tcBorders>
              <w:top w:val="nil"/>
              <w:left w:val="nil"/>
              <w:bottom w:val="nil"/>
              <w:right w:val="nil"/>
            </w:tcBorders>
            <w:shd w:val="clear" w:color="000000" w:fill="FFFFFF"/>
            <w:noWrap/>
            <w:vAlign w:val="bottom"/>
            <w:hideMark/>
          </w:tcPr>
          <w:p w14:paraId="0187691E" w14:textId="77777777" w:rsidR="004A17E8" w:rsidRPr="00291EC0" w:rsidRDefault="004A17E8"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75" w:type="pct"/>
            <w:tcBorders>
              <w:top w:val="nil"/>
              <w:left w:val="nil"/>
              <w:bottom w:val="nil"/>
              <w:right w:val="nil"/>
            </w:tcBorders>
            <w:shd w:val="clear" w:color="000000" w:fill="FFFFFF"/>
            <w:noWrap/>
            <w:vAlign w:val="bottom"/>
            <w:hideMark/>
          </w:tcPr>
          <w:p w14:paraId="017745B9" w14:textId="3DFFE0A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(0.0250)</w:t>
            </w:r>
          </w:p>
        </w:tc>
        <w:tc>
          <w:tcPr>
            <w:tcW w:w="146" w:type="pct"/>
            <w:tcBorders>
              <w:top w:val="nil"/>
              <w:left w:val="nil"/>
              <w:bottom w:val="nil"/>
              <w:right w:val="nil"/>
            </w:tcBorders>
            <w:shd w:val="clear" w:color="000000" w:fill="FFFFFF"/>
            <w:noWrap/>
            <w:vAlign w:val="bottom"/>
          </w:tcPr>
          <w:p w14:paraId="57BA8267" w14:textId="37226FA6"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29298C1A" w14:textId="7ED2EC5E"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39F088DA" w14:textId="7CC2C23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5BBEF101" w14:textId="4B00CCA5"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(0.0267)</w:t>
            </w:r>
          </w:p>
        </w:tc>
        <w:tc>
          <w:tcPr>
            <w:tcW w:w="146" w:type="pct"/>
            <w:tcBorders>
              <w:top w:val="nil"/>
              <w:left w:val="nil"/>
              <w:bottom w:val="nil"/>
              <w:right w:val="nil"/>
            </w:tcBorders>
            <w:shd w:val="clear" w:color="000000" w:fill="FFFFFF"/>
            <w:noWrap/>
            <w:vAlign w:val="bottom"/>
          </w:tcPr>
          <w:p w14:paraId="47309D16" w14:textId="774B7C3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7" w:type="pct"/>
            <w:tcBorders>
              <w:top w:val="nil"/>
              <w:left w:val="nil"/>
              <w:bottom w:val="nil"/>
              <w:right w:val="nil"/>
            </w:tcBorders>
            <w:shd w:val="clear" w:color="000000" w:fill="FFFFFF"/>
            <w:noWrap/>
            <w:vAlign w:val="bottom"/>
          </w:tcPr>
          <w:p w14:paraId="2F073A26" w14:textId="1F93771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434E7F86" w14:textId="56A2942C"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357F089A" w14:textId="4D10A4F3"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(0.0137)</w:t>
            </w:r>
          </w:p>
        </w:tc>
        <w:tc>
          <w:tcPr>
            <w:tcW w:w="150" w:type="pct"/>
            <w:tcBorders>
              <w:top w:val="nil"/>
              <w:left w:val="nil"/>
              <w:bottom w:val="nil"/>
              <w:right w:val="nil"/>
            </w:tcBorders>
            <w:shd w:val="clear" w:color="000000" w:fill="FFFFFF"/>
            <w:noWrap/>
            <w:vAlign w:val="bottom"/>
          </w:tcPr>
          <w:p w14:paraId="6579DC60" w14:textId="770CA189" w:rsidR="004A17E8" w:rsidRPr="00291EC0" w:rsidRDefault="004A17E8" w:rsidP="00775194">
            <w:pPr>
              <w:keepNext/>
              <w:spacing w:after="0" w:line="240" w:lineRule="auto"/>
              <w:rPr>
                <w:rFonts w:ascii="Times New Roman" w:eastAsia="Times New Roman" w:hAnsi="Times New Roman" w:cs="Times New Roman"/>
                <w:color w:val="000000"/>
                <w:lang w:eastAsia="en-GB"/>
              </w:rPr>
            </w:pPr>
          </w:p>
        </w:tc>
      </w:tr>
      <w:tr w:rsidR="004A17E8" w:rsidRPr="00291EC0" w14:paraId="7D7CC1A8" w14:textId="77777777" w:rsidTr="004A17E8">
        <w:trPr>
          <w:trHeight w:val="300"/>
        </w:trPr>
        <w:tc>
          <w:tcPr>
            <w:tcW w:w="1946" w:type="pct"/>
            <w:tcBorders>
              <w:top w:val="nil"/>
              <w:left w:val="nil"/>
              <w:bottom w:val="nil"/>
              <w:right w:val="nil"/>
            </w:tcBorders>
            <w:shd w:val="clear" w:color="000000" w:fill="FFFFFF"/>
            <w:noWrap/>
            <w:vAlign w:val="bottom"/>
            <w:hideMark/>
          </w:tcPr>
          <w:p w14:paraId="4B7E3311" w14:textId="46F9F17F" w:rsidR="004A17E8" w:rsidRPr="00291EC0" w:rsidRDefault="004A17E8"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(2009-12)</w:t>
            </w:r>
          </w:p>
        </w:tc>
        <w:tc>
          <w:tcPr>
            <w:tcW w:w="675" w:type="pct"/>
            <w:tcBorders>
              <w:top w:val="nil"/>
              <w:left w:val="nil"/>
              <w:bottom w:val="nil"/>
              <w:right w:val="nil"/>
            </w:tcBorders>
            <w:shd w:val="clear" w:color="000000" w:fill="FFFFFF"/>
            <w:noWrap/>
            <w:vAlign w:val="bottom"/>
            <w:hideMark/>
          </w:tcPr>
          <w:p w14:paraId="3AB9BF45" w14:textId="4DF386B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0.0101</w:t>
            </w:r>
          </w:p>
        </w:tc>
        <w:tc>
          <w:tcPr>
            <w:tcW w:w="146" w:type="pct"/>
            <w:tcBorders>
              <w:top w:val="nil"/>
              <w:left w:val="nil"/>
              <w:bottom w:val="nil"/>
              <w:right w:val="nil"/>
            </w:tcBorders>
            <w:shd w:val="clear" w:color="000000" w:fill="FFFFFF"/>
            <w:noWrap/>
            <w:vAlign w:val="bottom"/>
          </w:tcPr>
          <w:p w14:paraId="02EB7BDC" w14:textId="3F2202F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1EFB4678" w14:textId="361B391F"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28CB2F22" w14:textId="4D6B2BA2"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15DBE50D" w14:textId="38C5AA0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0.0116</w:t>
            </w:r>
          </w:p>
        </w:tc>
        <w:tc>
          <w:tcPr>
            <w:tcW w:w="146" w:type="pct"/>
            <w:tcBorders>
              <w:top w:val="nil"/>
              <w:left w:val="nil"/>
              <w:bottom w:val="nil"/>
              <w:right w:val="nil"/>
            </w:tcBorders>
            <w:shd w:val="clear" w:color="000000" w:fill="FFFFFF"/>
            <w:noWrap/>
            <w:vAlign w:val="bottom"/>
          </w:tcPr>
          <w:p w14:paraId="2FEED1F4" w14:textId="0B04D4C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7" w:type="pct"/>
            <w:tcBorders>
              <w:top w:val="nil"/>
              <w:left w:val="nil"/>
              <w:bottom w:val="nil"/>
              <w:right w:val="nil"/>
            </w:tcBorders>
            <w:shd w:val="clear" w:color="000000" w:fill="FFFFFF"/>
            <w:noWrap/>
            <w:vAlign w:val="bottom"/>
          </w:tcPr>
          <w:p w14:paraId="77F95A40" w14:textId="25E987A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34083692" w14:textId="2375C9BC"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3A22597A" w14:textId="75DA2A0C"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0.00131</w:t>
            </w:r>
          </w:p>
        </w:tc>
        <w:tc>
          <w:tcPr>
            <w:tcW w:w="150" w:type="pct"/>
            <w:tcBorders>
              <w:top w:val="nil"/>
              <w:left w:val="nil"/>
              <w:bottom w:val="nil"/>
              <w:right w:val="nil"/>
            </w:tcBorders>
            <w:shd w:val="clear" w:color="000000" w:fill="FFFFFF"/>
            <w:noWrap/>
            <w:vAlign w:val="bottom"/>
          </w:tcPr>
          <w:p w14:paraId="52CF8060" w14:textId="3A9DF1DE" w:rsidR="004A17E8" w:rsidRPr="00291EC0" w:rsidRDefault="004A17E8" w:rsidP="00775194">
            <w:pPr>
              <w:keepNext/>
              <w:spacing w:after="0" w:line="240" w:lineRule="auto"/>
              <w:rPr>
                <w:rFonts w:ascii="Times New Roman" w:eastAsia="Times New Roman" w:hAnsi="Times New Roman" w:cs="Times New Roman"/>
                <w:color w:val="000000"/>
                <w:lang w:eastAsia="en-GB"/>
              </w:rPr>
            </w:pPr>
          </w:p>
        </w:tc>
      </w:tr>
      <w:tr w:rsidR="004A17E8" w:rsidRPr="00291EC0" w14:paraId="7D3D42AA" w14:textId="77777777" w:rsidTr="004A17E8">
        <w:trPr>
          <w:trHeight w:val="300"/>
        </w:trPr>
        <w:tc>
          <w:tcPr>
            <w:tcW w:w="1946" w:type="pct"/>
            <w:tcBorders>
              <w:top w:val="nil"/>
              <w:left w:val="nil"/>
              <w:right w:val="nil"/>
            </w:tcBorders>
            <w:shd w:val="clear" w:color="000000" w:fill="FFFFFF"/>
            <w:noWrap/>
            <w:vAlign w:val="bottom"/>
            <w:hideMark/>
          </w:tcPr>
          <w:p w14:paraId="361E419E" w14:textId="77777777" w:rsidR="004A17E8" w:rsidRPr="00291EC0" w:rsidRDefault="004A17E8"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75" w:type="pct"/>
            <w:tcBorders>
              <w:top w:val="nil"/>
              <w:left w:val="nil"/>
              <w:right w:val="nil"/>
            </w:tcBorders>
            <w:shd w:val="clear" w:color="000000" w:fill="FFFFFF"/>
            <w:noWrap/>
            <w:vAlign w:val="bottom"/>
            <w:hideMark/>
          </w:tcPr>
          <w:p w14:paraId="358D908F" w14:textId="47CB17DF"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(0.0100)</w:t>
            </w:r>
          </w:p>
        </w:tc>
        <w:tc>
          <w:tcPr>
            <w:tcW w:w="146" w:type="pct"/>
            <w:tcBorders>
              <w:top w:val="nil"/>
              <w:left w:val="nil"/>
              <w:right w:val="nil"/>
            </w:tcBorders>
            <w:shd w:val="clear" w:color="000000" w:fill="FFFFFF"/>
            <w:noWrap/>
            <w:vAlign w:val="bottom"/>
          </w:tcPr>
          <w:p w14:paraId="12EF8775" w14:textId="16D827B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hideMark/>
          </w:tcPr>
          <w:p w14:paraId="0A2C4E40" w14:textId="78C8E9A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hideMark/>
          </w:tcPr>
          <w:p w14:paraId="60C2B04F" w14:textId="4EB82932"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right w:val="nil"/>
            </w:tcBorders>
            <w:shd w:val="clear" w:color="000000" w:fill="FFFFFF"/>
            <w:noWrap/>
            <w:vAlign w:val="bottom"/>
            <w:hideMark/>
          </w:tcPr>
          <w:p w14:paraId="27F2B658" w14:textId="31B936A3"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(0.0109)</w:t>
            </w:r>
          </w:p>
        </w:tc>
        <w:tc>
          <w:tcPr>
            <w:tcW w:w="146" w:type="pct"/>
            <w:tcBorders>
              <w:top w:val="nil"/>
              <w:left w:val="nil"/>
              <w:right w:val="nil"/>
            </w:tcBorders>
            <w:shd w:val="clear" w:color="000000" w:fill="FFFFFF"/>
            <w:noWrap/>
            <w:vAlign w:val="bottom"/>
          </w:tcPr>
          <w:p w14:paraId="254A1A2C" w14:textId="2D24B6AE"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7" w:type="pct"/>
            <w:tcBorders>
              <w:top w:val="nil"/>
              <w:left w:val="nil"/>
              <w:right w:val="nil"/>
            </w:tcBorders>
            <w:shd w:val="clear" w:color="000000" w:fill="FFFFFF"/>
            <w:noWrap/>
            <w:vAlign w:val="bottom"/>
          </w:tcPr>
          <w:p w14:paraId="26DAD969" w14:textId="53638CF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hideMark/>
          </w:tcPr>
          <w:p w14:paraId="34D3594D" w14:textId="0A113D4E"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right w:val="nil"/>
            </w:tcBorders>
            <w:shd w:val="clear" w:color="000000" w:fill="FFFFFF"/>
            <w:noWrap/>
            <w:vAlign w:val="bottom"/>
            <w:hideMark/>
          </w:tcPr>
          <w:p w14:paraId="2B15B5BE" w14:textId="0F00D41E"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(0.00697)</w:t>
            </w:r>
          </w:p>
        </w:tc>
        <w:tc>
          <w:tcPr>
            <w:tcW w:w="150" w:type="pct"/>
            <w:tcBorders>
              <w:top w:val="nil"/>
              <w:left w:val="nil"/>
              <w:right w:val="nil"/>
            </w:tcBorders>
            <w:shd w:val="clear" w:color="000000" w:fill="FFFFFF"/>
            <w:noWrap/>
            <w:vAlign w:val="bottom"/>
          </w:tcPr>
          <w:p w14:paraId="7AE9FA89" w14:textId="5854971B" w:rsidR="004A17E8" w:rsidRPr="00291EC0" w:rsidRDefault="004A17E8" w:rsidP="00775194">
            <w:pPr>
              <w:keepNext/>
              <w:spacing w:after="0" w:line="240" w:lineRule="auto"/>
              <w:rPr>
                <w:rFonts w:ascii="Times New Roman" w:eastAsia="Times New Roman" w:hAnsi="Times New Roman" w:cs="Times New Roman"/>
                <w:color w:val="000000"/>
                <w:lang w:eastAsia="en-GB"/>
              </w:rPr>
            </w:pPr>
          </w:p>
        </w:tc>
      </w:tr>
      <w:tr w:rsidR="00463D89" w:rsidRPr="00291EC0" w14:paraId="0D24A05E" w14:textId="77777777" w:rsidTr="004A17E8">
        <w:trPr>
          <w:trHeight w:val="300"/>
        </w:trPr>
        <w:tc>
          <w:tcPr>
            <w:tcW w:w="1946" w:type="pct"/>
            <w:tcBorders>
              <w:top w:val="nil"/>
              <w:left w:val="nil"/>
              <w:right w:val="nil"/>
            </w:tcBorders>
            <w:shd w:val="clear" w:color="000000" w:fill="FFFFFF"/>
            <w:noWrap/>
            <w:vAlign w:val="bottom"/>
          </w:tcPr>
          <w:p w14:paraId="682DE0F5" w14:textId="77777777" w:rsidR="00463D89" w:rsidRPr="00291EC0" w:rsidRDefault="00463D89" w:rsidP="00775194">
            <w:pPr>
              <w:keepNext/>
              <w:spacing w:after="0" w:line="240" w:lineRule="auto"/>
              <w:rPr>
                <w:rFonts w:ascii="Times New Roman" w:eastAsia="Times New Roman" w:hAnsi="Times New Roman" w:cs="Times New Roman"/>
                <w:color w:val="000000"/>
                <w:lang w:eastAsia="en-GB"/>
              </w:rPr>
            </w:pPr>
          </w:p>
        </w:tc>
        <w:tc>
          <w:tcPr>
            <w:tcW w:w="675" w:type="pct"/>
            <w:tcBorders>
              <w:top w:val="nil"/>
              <w:left w:val="nil"/>
              <w:right w:val="nil"/>
            </w:tcBorders>
            <w:shd w:val="clear" w:color="000000" w:fill="FFFFFF"/>
            <w:noWrap/>
            <w:vAlign w:val="bottom"/>
          </w:tcPr>
          <w:p w14:paraId="431C0872" w14:textId="77777777" w:rsidR="00463D89" w:rsidRPr="00291EC0" w:rsidRDefault="00463D89"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tcPr>
          <w:p w14:paraId="257CD768" w14:textId="77777777" w:rsidR="00463D89" w:rsidRPr="00291EC0" w:rsidRDefault="00463D89"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tcPr>
          <w:p w14:paraId="41606A07" w14:textId="77777777" w:rsidR="00463D89" w:rsidRPr="00291EC0" w:rsidRDefault="00463D89"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tcPr>
          <w:p w14:paraId="2AD05FB1" w14:textId="77777777" w:rsidR="00463D89" w:rsidRPr="00291EC0" w:rsidRDefault="00463D89"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right w:val="nil"/>
            </w:tcBorders>
            <w:shd w:val="clear" w:color="000000" w:fill="FFFFFF"/>
            <w:noWrap/>
            <w:vAlign w:val="bottom"/>
          </w:tcPr>
          <w:p w14:paraId="16F3D847" w14:textId="77777777" w:rsidR="00463D89" w:rsidRPr="00291EC0" w:rsidRDefault="00463D89"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tcPr>
          <w:p w14:paraId="23BCE081" w14:textId="77777777" w:rsidR="00463D89" w:rsidRPr="00291EC0" w:rsidRDefault="00463D89" w:rsidP="00FB7A4E">
            <w:pPr>
              <w:keepNext/>
              <w:spacing w:after="0" w:line="240" w:lineRule="auto"/>
              <w:jc w:val="center"/>
              <w:rPr>
                <w:rFonts w:ascii="Times New Roman" w:eastAsia="Times New Roman" w:hAnsi="Times New Roman" w:cs="Times New Roman"/>
                <w:color w:val="000000"/>
                <w:lang w:eastAsia="en-GB"/>
              </w:rPr>
            </w:pPr>
          </w:p>
        </w:tc>
        <w:tc>
          <w:tcPr>
            <w:tcW w:w="147" w:type="pct"/>
            <w:tcBorders>
              <w:top w:val="nil"/>
              <w:left w:val="nil"/>
              <w:right w:val="nil"/>
            </w:tcBorders>
            <w:shd w:val="clear" w:color="000000" w:fill="FFFFFF"/>
            <w:noWrap/>
            <w:vAlign w:val="bottom"/>
          </w:tcPr>
          <w:p w14:paraId="1FFD7DFF" w14:textId="77777777" w:rsidR="00463D89" w:rsidRPr="00291EC0" w:rsidRDefault="00463D89"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tcPr>
          <w:p w14:paraId="5AD75DE7" w14:textId="77777777" w:rsidR="00463D89" w:rsidRPr="00291EC0" w:rsidRDefault="00463D89"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right w:val="nil"/>
            </w:tcBorders>
            <w:shd w:val="clear" w:color="000000" w:fill="FFFFFF"/>
            <w:noWrap/>
            <w:vAlign w:val="bottom"/>
          </w:tcPr>
          <w:p w14:paraId="133A3E96" w14:textId="77777777" w:rsidR="00463D89" w:rsidRPr="00291EC0" w:rsidRDefault="00463D89" w:rsidP="00FB7A4E">
            <w:pPr>
              <w:keepNext/>
              <w:spacing w:after="0" w:line="240" w:lineRule="auto"/>
              <w:jc w:val="center"/>
              <w:rPr>
                <w:rFonts w:ascii="Times New Roman" w:eastAsia="Times New Roman" w:hAnsi="Times New Roman" w:cs="Times New Roman"/>
                <w:color w:val="000000"/>
                <w:lang w:eastAsia="en-GB"/>
              </w:rPr>
            </w:pPr>
          </w:p>
        </w:tc>
        <w:tc>
          <w:tcPr>
            <w:tcW w:w="150" w:type="pct"/>
            <w:tcBorders>
              <w:top w:val="nil"/>
              <w:left w:val="nil"/>
              <w:right w:val="nil"/>
            </w:tcBorders>
            <w:shd w:val="clear" w:color="000000" w:fill="FFFFFF"/>
            <w:noWrap/>
            <w:vAlign w:val="bottom"/>
          </w:tcPr>
          <w:p w14:paraId="3C7FC7E6" w14:textId="77777777" w:rsidR="00463D89" w:rsidRPr="00291EC0" w:rsidRDefault="00463D89" w:rsidP="00775194">
            <w:pPr>
              <w:keepNext/>
              <w:spacing w:after="0" w:line="240" w:lineRule="auto"/>
              <w:rPr>
                <w:rFonts w:ascii="Times New Roman" w:eastAsia="Times New Roman" w:hAnsi="Times New Roman" w:cs="Times New Roman"/>
                <w:color w:val="000000"/>
                <w:lang w:eastAsia="en-GB"/>
              </w:rPr>
            </w:pPr>
          </w:p>
        </w:tc>
      </w:tr>
      <w:tr w:rsidR="009277FC" w:rsidRPr="00291EC0" w14:paraId="665B401E" w14:textId="77777777" w:rsidTr="004A17E8">
        <w:trPr>
          <w:trHeight w:val="300"/>
        </w:trPr>
        <w:tc>
          <w:tcPr>
            <w:tcW w:w="1946" w:type="pct"/>
            <w:tcBorders>
              <w:top w:val="single" w:sz="4" w:space="0" w:color="auto"/>
              <w:left w:val="nil"/>
              <w:bottom w:val="nil"/>
              <w:right w:val="nil"/>
            </w:tcBorders>
            <w:shd w:val="clear" w:color="000000" w:fill="FFFFFF"/>
            <w:noWrap/>
            <w:vAlign w:val="bottom"/>
            <w:hideMark/>
          </w:tcPr>
          <w:p w14:paraId="76A3B449" w14:textId="7CB6737D"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Year FE</w:t>
            </w:r>
          </w:p>
        </w:tc>
        <w:tc>
          <w:tcPr>
            <w:tcW w:w="675" w:type="pct"/>
            <w:tcBorders>
              <w:top w:val="single" w:sz="4" w:space="0" w:color="auto"/>
              <w:left w:val="nil"/>
              <w:bottom w:val="nil"/>
              <w:right w:val="nil"/>
            </w:tcBorders>
            <w:shd w:val="clear" w:color="000000" w:fill="FFFFFF"/>
            <w:noWrap/>
            <w:vAlign w:val="bottom"/>
            <w:hideMark/>
          </w:tcPr>
          <w:p w14:paraId="4AF8FC38" w14:textId="77777777"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6" w:type="pct"/>
            <w:tcBorders>
              <w:top w:val="single" w:sz="4" w:space="0" w:color="auto"/>
              <w:left w:val="nil"/>
              <w:bottom w:val="nil"/>
              <w:right w:val="nil"/>
            </w:tcBorders>
            <w:shd w:val="clear" w:color="000000" w:fill="FFFFFF"/>
            <w:noWrap/>
            <w:vAlign w:val="bottom"/>
            <w:hideMark/>
          </w:tcPr>
          <w:p w14:paraId="4CF0C144" w14:textId="5269A084"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single" w:sz="4" w:space="0" w:color="auto"/>
              <w:left w:val="nil"/>
              <w:bottom w:val="nil"/>
              <w:right w:val="nil"/>
            </w:tcBorders>
            <w:shd w:val="clear" w:color="000000" w:fill="FFFFFF"/>
            <w:noWrap/>
            <w:vAlign w:val="bottom"/>
            <w:hideMark/>
          </w:tcPr>
          <w:p w14:paraId="4B333999" w14:textId="393FD739"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single" w:sz="4" w:space="0" w:color="auto"/>
              <w:left w:val="nil"/>
              <w:bottom w:val="nil"/>
              <w:right w:val="nil"/>
            </w:tcBorders>
            <w:shd w:val="clear" w:color="000000" w:fill="FFFFFF"/>
            <w:noWrap/>
            <w:vAlign w:val="bottom"/>
            <w:hideMark/>
          </w:tcPr>
          <w:p w14:paraId="07359201" w14:textId="6130756E"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single" w:sz="4" w:space="0" w:color="auto"/>
              <w:left w:val="nil"/>
              <w:bottom w:val="nil"/>
              <w:right w:val="nil"/>
            </w:tcBorders>
            <w:shd w:val="clear" w:color="000000" w:fill="FFFFFF"/>
            <w:noWrap/>
            <w:vAlign w:val="bottom"/>
            <w:hideMark/>
          </w:tcPr>
          <w:p w14:paraId="2D2EE7A9" w14:textId="77777777"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6" w:type="pct"/>
            <w:tcBorders>
              <w:top w:val="single" w:sz="4" w:space="0" w:color="auto"/>
              <w:left w:val="nil"/>
              <w:bottom w:val="nil"/>
              <w:right w:val="nil"/>
            </w:tcBorders>
            <w:shd w:val="clear" w:color="000000" w:fill="FFFFFF"/>
            <w:noWrap/>
            <w:vAlign w:val="bottom"/>
            <w:hideMark/>
          </w:tcPr>
          <w:p w14:paraId="7B7A1A2E" w14:textId="1B15E0FE"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7" w:type="pct"/>
            <w:tcBorders>
              <w:top w:val="single" w:sz="4" w:space="0" w:color="auto"/>
              <w:left w:val="nil"/>
              <w:bottom w:val="nil"/>
              <w:right w:val="nil"/>
            </w:tcBorders>
            <w:shd w:val="clear" w:color="000000" w:fill="FFFFFF"/>
            <w:noWrap/>
            <w:vAlign w:val="bottom"/>
            <w:hideMark/>
          </w:tcPr>
          <w:p w14:paraId="164B441C" w14:textId="3165368F"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single" w:sz="4" w:space="0" w:color="auto"/>
              <w:left w:val="nil"/>
              <w:bottom w:val="nil"/>
              <w:right w:val="nil"/>
            </w:tcBorders>
            <w:shd w:val="clear" w:color="000000" w:fill="FFFFFF"/>
            <w:noWrap/>
            <w:vAlign w:val="bottom"/>
            <w:hideMark/>
          </w:tcPr>
          <w:p w14:paraId="6080A124" w14:textId="12EACDF7"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single" w:sz="4" w:space="0" w:color="auto"/>
              <w:left w:val="nil"/>
              <w:bottom w:val="nil"/>
              <w:right w:val="nil"/>
            </w:tcBorders>
            <w:shd w:val="clear" w:color="000000" w:fill="FFFFFF"/>
            <w:noWrap/>
            <w:vAlign w:val="bottom"/>
            <w:hideMark/>
          </w:tcPr>
          <w:p w14:paraId="41B2BA0B" w14:textId="77777777"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50" w:type="pct"/>
            <w:tcBorders>
              <w:top w:val="single" w:sz="4" w:space="0" w:color="auto"/>
              <w:left w:val="nil"/>
              <w:bottom w:val="nil"/>
              <w:right w:val="nil"/>
            </w:tcBorders>
            <w:shd w:val="clear" w:color="000000" w:fill="FFFFFF"/>
            <w:noWrap/>
            <w:vAlign w:val="bottom"/>
            <w:hideMark/>
          </w:tcPr>
          <w:p w14:paraId="00981B48" w14:textId="77777777" w:rsidR="0061026D" w:rsidRPr="00291EC0" w:rsidRDefault="0061026D" w:rsidP="00775194">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9277FC" w:rsidRPr="00291EC0" w14:paraId="116D39C1" w14:textId="77777777" w:rsidTr="004A17E8">
        <w:trPr>
          <w:trHeight w:val="300"/>
        </w:trPr>
        <w:tc>
          <w:tcPr>
            <w:tcW w:w="1946" w:type="pct"/>
            <w:tcBorders>
              <w:top w:val="nil"/>
              <w:left w:val="nil"/>
              <w:bottom w:val="nil"/>
              <w:right w:val="nil"/>
            </w:tcBorders>
            <w:shd w:val="clear" w:color="000000" w:fill="FFFFFF"/>
            <w:noWrap/>
            <w:vAlign w:val="bottom"/>
            <w:hideMark/>
          </w:tcPr>
          <w:p w14:paraId="55B7AA1F"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District FE</w:t>
            </w:r>
          </w:p>
        </w:tc>
        <w:tc>
          <w:tcPr>
            <w:tcW w:w="675" w:type="pct"/>
            <w:tcBorders>
              <w:top w:val="nil"/>
              <w:left w:val="nil"/>
              <w:bottom w:val="nil"/>
              <w:right w:val="nil"/>
            </w:tcBorders>
            <w:shd w:val="clear" w:color="000000" w:fill="FFFFFF"/>
            <w:noWrap/>
            <w:vAlign w:val="bottom"/>
            <w:hideMark/>
          </w:tcPr>
          <w:p w14:paraId="4649C51E" w14:textId="77777777"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6" w:type="pct"/>
            <w:tcBorders>
              <w:top w:val="nil"/>
              <w:left w:val="nil"/>
              <w:bottom w:val="nil"/>
              <w:right w:val="nil"/>
            </w:tcBorders>
            <w:shd w:val="clear" w:color="000000" w:fill="FFFFFF"/>
            <w:noWrap/>
            <w:vAlign w:val="bottom"/>
            <w:hideMark/>
          </w:tcPr>
          <w:p w14:paraId="171BD79C" w14:textId="54EC312E"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222B3FA2" w14:textId="04279140"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7034FA06" w14:textId="7CFBE810"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3B689FA8" w14:textId="77777777"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6" w:type="pct"/>
            <w:tcBorders>
              <w:top w:val="nil"/>
              <w:left w:val="nil"/>
              <w:bottom w:val="nil"/>
              <w:right w:val="nil"/>
            </w:tcBorders>
            <w:shd w:val="clear" w:color="000000" w:fill="FFFFFF"/>
            <w:noWrap/>
            <w:vAlign w:val="bottom"/>
            <w:hideMark/>
          </w:tcPr>
          <w:p w14:paraId="37C1C407" w14:textId="6702A745"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7" w:type="pct"/>
            <w:tcBorders>
              <w:top w:val="nil"/>
              <w:left w:val="nil"/>
              <w:bottom w:val="nil"/>
              <w:right w:val="nil"/>
            </w:tcBorders>
            <w:shd w:val="clear" w:color="000000" w:fill="FFFFFF"/>
            <w:noWrap/>
            <w:vAlign w:val="bottom"/>
            <w:hideMark/>
          </w:tcPr>
          <w:p w14:paraId="1F8A0BC6" w14:textId="6BD7ECD6"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0DF26C7F" w14:textId="55A5C7B9"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2838F524" w14:textId="77777777"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50" w:type="pct"/>
            <w:tcBorders>
              <w:top w:val="nil"/>
              <w:left w:val="nil"/>
              <w:bottom w:val="nil"/>
              <w:right w:val="nil"/>
            </w:tcBorders>
            <w:shd w:val="clear" w:color="000000" w:fill="FFFFFF"/>
            <w:noWrap/>
            <w:vAlign w:val="bottom"/>
            <w:hideMark/>
          </w:tcPr>
          <w:p w14:paraId="2C2137FA" w14:textId="77777777" w:rsidR="0061026D" w:rsidRPr="00291EC0" w:rsidRDefault="0061026D" w:rsidP="00775194">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9277FC" w:rsidRPr="00291EC0" w14:paraId="7BED9493" w14:textId="77777777" w:rsidTr="004A17E8">
        <w:trPr>
          <w:trHeight w:val="300"/>
        </w:trPr>
        <w:tc>
          <w:tcPr>
            <w:tcW w:w="1946" w:type="pct"/>
            <w:tcBorders>
              <w:top w:val="nil"/>
              <w:left w:val="nil"/>
              <w:bottom w:val="nil"/>
              <w:right w:val="nil"/>
            </w:tcBorders>
            <w:shd w:val="clear" w:color="000000" w:fill="FFFFFF"/>
            <w:noWrap/>
            <w:vAlign w:val="bottom"/>
            <w:hideMark/>
          </w:tcPr>
          <w:p w14:paraId="0AD9549A" w14:textId="77777777"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Observations</w:t>
            </w:r>
          </w:p>
        </w:tc>
        <w:tc>
          <w:tcPr>
            <w:tcW w:w="675" w:type="pct"/>
            <w:tcBorders>
              <w:top w:val="nil"/>
              <w:left w:val="nil"/>
              <w:bottom w:val="nil"/>
              <w:right w:val="nil"/>
            </w:tcBorders>
            <w:shd w:val="clear" w:color="000000" w:fill="FFFFFF"/>
            <w:noWrap/>
            <w:vAlign w:val="bottom"/>
            <w:hideMark/>
          </w:tcPr>
          <w:p w14:paraId="69674A40" w14:textId="3CA86D1B" w:rsidR="0061026D"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1,283</w:t>
            </w:r>
          </w:p>
        </w:tc>
        <w:tc>
          <w:tcPr>
            <w:tcW w:w="146" w:type="pct"/>
            <w:tcBorders>
              <w:top w:val="nil"/>
              <w:left w:val="nil"/>
              <w:bottom w:val="nil"/>
              <w:right w:val="nil"/>
            </w:tcBorders>
            <w:shd w:val="clear" w:color="000000" w:fill="FFFFFF"/>
            <w:noWrap/>
            <w:vAlign w:val="bottom"/>
            <w:hideMark/>
          </w:tcPr>
          <w:p w14:paraId="3A98696B" w14:textId="53EBF952"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0411047E" w14:textId="1EC894F5"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1BE6085A" w14:textId="10075080"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62DB2F79" w14:textId="5350B1A8"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1,118</w:t>
            </w:r>
          </w:p>
        </w:tc>
        <w:tc>
          <w:tcPr>
            <w:tcW w:w="146" w:type="pct"/>
            <w:tcBorders>
              <w:top w:val="nil"/>
              <w:left w:val="nil"/>
              <w:bottom w:val="nil"/>
              <w:right w:val="nil"/>
            </w:tcBorders>
            <w:shd w:val="clear" w:color="000000" w:fill="FFFFFF"/>
            <w:noWrap/>
            <w:vAlign w:val="bottom"/>
            <w:hideMark/>
          </w:tcPr>
          <w:p w14:paraId="0DB91970" w14:textId="03A7FBA5"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7" w:type="pct"/>
            <w:tcBorders>
              <w:top w:val="nil"/>
              <w:left w:val="nil"/>
              <w:bottom w:val="nil"/>
              <w:right w:val="nil"/>
            </w:tcBorders>
            <w:shd w:val="clear" w:color="000000" w:fill="FFFFFF"/>
            <w:noWrap/>
            <w:vAlign w:val="bottom"/>
            <w:hideMark/>
          </w:tcPr>
          <w:p w14:paraId="1111A76C" w14:textId="5E6DA4CF"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6D508384" w14:textId="2F58780F"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44D26261" w14:textId="776188EB" w:rsidR="0061026D"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295</w:t>
            </w:r>
          </w:p>
        </w:tc>
        <w:tc>
          <w:tcPr>
            <w:tcW w:w="150" w:type="pct"/>
            <w:tcBorders>
              <w:top w:val="nil"/>
              <w:left w:val="nil"/>
              <w:bottom w:val="nil"/>
              <w:right w:val="nil"/>
            </w:tcBorders>
            <w:shd w:val="clear" w:color="000000" w:fill="FFFFFF"/>
            <w:noWrap/>
            <w:vAlign w:val="bottom"/>
            <w:hideMark/>
          </w:tcPr>
          <w:p w14:paraId="5614EDA4" w14:textId="77777777" w:rsidR="0061026D" w:rsidRPr="00291EC0" w:rsidRDefault="0061026D" w:rsidP="00775194">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9277FC" w:rsidRPr="00291EC0" w14:paraId="0FC05137" w14:textId="77777777" w:rsidTr="004A17E8">
        <w:trPr>
          <w:trHeight w:val="315"/>
        </w:trPr>
        <w:tc>
          <w:tcPr>
            <w:tcW w:w="1946" w:type="pct"/>
            <w:tcBorders>
              <w:top w:val="nil"/>
              <w:left w:val="nil"/>
              <w:bottom w:val="single" w:sz="12" w:space="0" w:color="auto"/>
              <w:right w:val="nil"/>
            </w:tcBorders>
            <w:shd w:val="clear" w:color="000000" w:fill="FFFFFF"/>
            <w:noWrap/>
            <w:vAlign w:val="bottom"/>
            <w:hideMark/>
          </w:tcPr>
          <w:p w14:paraId="6469D019" w14:textId="313997B1" w:rsidR="0061026D" w:rsidRPr="00291EC0" w:rsidRDefault="0061026D" w:rsidP="00775194">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R-squared</w:t>
            </w:r>
          </w:p>
        </w:tc>
        <w:tc>
          <w:tcPr>
            <w:tcW w:w="675" w:type="pct"/>
            <w:tcBorders>
              <w:top w:val="nil"/>
              <w:left w:val="nil"/>
              <w:bottom w:val="single" w:sz="12" w:space="0" w:color="auto"/>
              <w:right w:val="nil"/>
            </w:tcBorders>
            <w:shd w:val="clear" w:color="000000" w:fill="FFFFFF"/>
            <w:noWrap/>
            <w:vAlign w:val="bottom"/>
            <w:hideMark/>
          </w:tcPr>
          <w:p w14:paraId="105F89E3" w14:textId="25D81C7B" w:rsidR="0061026D"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0.52</w:t>
            </w:r>
          </w:p>
        </w:tc>
        <w:tc>
          <w:tcPr>
            <w:tcW w:w="146" w:type="pct"/>
            <w:tcBorders>
              <w:top w:val="nil"/>
              <w:left w:val="nil"/>
              <w:bottom w:val="single" w:sz="12" w:space="0" w:color="auto"/>
              <w:right w:val="nil"/>
            </w:tcBorders>
            <w:shd w:val="clear" w:color="000000" w:fill="FFFFFF"/>
            <w:noWrap/>
            <w:vAlign w:val="bottom"/>
            <w:hideMark/>
          </w:tcPr>
          <w:p w14:paraId="3C3983AF" w14:textId="7002AFA3"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12" w:space="0" w:color="auto"/>
              <w:right w:val="nil"/>
            </w:tcBorders>
            <w:shd w:val="clear" w:color="000000" w:fill="FFFFFF"/>
            <w:noWrap/>
            <w:vAlign w:val="bottom"/>
            <w:hideMark/>
          </w:tcPr>
          <w:p w14:paraId="057DAF96" w14:textId="3218F867"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12" w:space="0" w:color="auto"/>
              <w:right w:val="nil"/>
            </w:tcBorders>
            <w:shd w:val="clear" w:color="000000" w:fill="FFFFFF"/>
            <w:noWrap/>
            <w:vAlign w:val="bottom"/>
            <w:hideMark/>
          </w:tcPr>
          <w:p w14:paraId="41C5CD42" w14:textId="02FE4863"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single" w:sz="12" w:space="0" w:color="auto"/>
              <w:right w:val="nil"/>
            </w:tcBorders>
            <w:shd w:val="clear" w:color="000000" w:fill="FFFFFF"/>
            <w:noWrap/>
            <w:vAlign w:val="bottom"/>
            <w:hideMark/>
          </w:tcPr>
          <w:p w14:paraId="5C60268E" w14:textId="20843198"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0.51</w:t>
            </w:r>
          </w:p>
        </w:tc>
        <w:tc>
          <w:tcPr>
            <w:tcW w:w="146" w:type="pct"/>
            <w:tcBorders>
              <w:top w:val="nil"/>
              <w:left w:val="nil"/>
              <w:bottom w:val="single" w:sz="12" w:space="0" w:color="auto"/>
              <w:right w:val="nil"/>
            </w:tcBorders>
            <w:shd w:val="clear" w:color="000000" w:fill="FFFFFF"/>
            <w:noWrap/>
            <w:vAlign w:val="bottom"/>
            <w:hideMark/>
          </w:tcPr>
          <w:p w14:paraId="6FB3FDA9" w14:textId="702B9D95"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7" w:type="pct"/>
            <w:tcBorders>
              <w:top w:val="nil"/>
              <w:left w:val="nil"/>
              <w:bottom w:val="single" w:sz="12" w:space="0" w:color="auto"/>
              <w:right w:val="nil"/>
            </w:tcBorders>
            <w:shd w:val="clear" w:color="000000" w:fill="FFFFFF"/>
            <w:noWrap/>
            <w:vAlign w:val="bottom"/>
            <w:hideMark/>
          </w:tcPr>
          <w:p w14:paraId="671721B2" w14:textId="54494FFF"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12" w:space="0" w:color="auto"/>
              <w:right w:val="nil"/>
            </w:tcBorders>
            <w:shd w:val="clear" w:color="000000" w:fill="FFFFFF"/>
            <w:noWrap/>
            <w:vAlign w:val="bottom"/>
            <w:hideMark/>
          </w:tcPr>
          <w:p w14:paraId="7D7499AE" w14:textId="1B8EC594" w:rsidR="0061026D" w:rsidRPr="00291EC0" w:rsidRDefault="0061026D" w:rsidP="00FB7A4E">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single" w:sz="12" w:space="0" w:color="auto"/>
              <w:right w:val="nil"/>
            </w:tcBorders>
            <w:shd w:val="clear" w:color="000000" w:fill="FFFFFF"/>
            <w:noWrap/>
            <w:vAlign w:val="bottom"/>
            <w:hideMark/>
          </w:tcPr>
          <w:p w14:paraId="7D389740" w14:textId="1E75E329" w:rsidR="0061026D"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0.67</w:t>
            </w:r>
          </w:p>
        </w:tc>
        <w:tc>
          <w:tcPr>
            <w:tcW w:w="150" w:type="pct"/>
            <w:tcBorders>
              <w:top w:val="nil"/>
              <w:left w:val="nil"/>
              <w:bottom w:val="single" w:sz="12" w:space="0" w:color="auto"/>
              <w:right w:val="nil"/>
            </w:tcBorders>
            <w:shd w:val="clear" w:color="000000" w:fill="FFFFFF"/>
            <w:noWrap/>
            <w:vAlign w:val="bottom"/>
            <w:hideMark/>
          </w:tcPr>
          <w:p w14:paraId="7F0F79CB" w14:textId="77777777" w:rsidR="0061026D" w:rsidRPr="00291EC0" w:rsidRDefault="0061026D" w:rsidP="00775194">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bl>
    <w:p w14:paraId="160F7FA7" w14:textId="0E0D43F6" w:rsidR="009A6F4C" w:rsidRPr="00291EC0" w:rsidRDefault="00B07663" w:rsidP="00CF7AC6">
      <w:pPr>
        <w:pStyle w:val="Caption"/>
        <w:spacing w:after="360"/>
        <w:rPr>
          <w:rFonts w:ascii="Times New Roman" w:hAnsi="Times New Roman" w:cs="Times New Roman"/>
          <w:i w:val="0"/>
          <w:color w:val="auto"/>
          <w:sz w:val="24"/>
          <w:szCs w:val="24"/>
        </w:rPr>
      </w:pPr>
      <w:r w:rsidRPr="00291EC0">
        <w:rPr>
          <w:rFonts w:ascii="Times New Roman" w:hAnsi="Times New Roman" w:cs="Times New Roman"/>
          <w:i w:val="0"/>
          <w:color w:val="auto"/>
          <w:sz w:val="22"/>
          <w:szCs w:val="22"/>
        </w:rPr>
        <w:t xml:space="preserve">Note: </w:t>
      </w:r>
      <w:r w:rsidR="00356AE8" w:rsidRPr="00291EC0">
        <w:rPr>
          <w:rFonts w:ascii="Times New Roman" w:hAnsi="Times New Roman" w:cs="Times New Roman"/>
          <w:i w:val="0"/>
          <w:color w:val="auto"/>
          <w:sz w:val="22"/>
          <w:szCs w:val="22"/>
        </w:rPr>
        <w:t xml:space="preserve">Colour labels refer to map </w:t>
      </w:r>
      <w:r w:rsidR="00632D0D" w:rsidRPr="00291EC0">
        <w:rPr>
          <w:rFonts w:ascii="Times New Roman" w:hAnsi="Times New Roman" w:cs="Times New Roman"/>
          <w:i w:val="0"/>
          <w:color w:val="auto"/>
          <w:sz w:val="22"/>
          <w:szCs w:val="22"/>
        </w:rPr>
        <w:t>3</w:t>
      </w:r>
      <w:r w:rsidR="00356AE8" w:rsidRPr="00291EC0">
        <w:rPr>
          <w:rFonts w:ascii="Times New Roman" w:hAnsi="Times New Roman" w:cs="Times New Roman"/>
          <w:i w:val="0"/>
          <w:color w:val="auto"/>
          <w:sz w:val="22"/>
          <w:szCs w:val="22"/>
        </w:rPr>
        <w:t xml:space="preserve">. </w:t>
      </w:r>
      <w:r w:rsidR="00F50108" w:rsidRPr="00291EC0">
        <w:rPr>
          <w:rFonts w:ascii="Times New Roman" w:hAnsi="Times New Roman" w:cs="Times New Roman"/>
          <w:i w:val="0"/>
          <w:color w:val="auto"/>
          <w:sz w:val="22"/>
          <w:szCs w:val="22"/>
        </w:rPr>
        <w:t xml:space="preserve">Each column </w:t>
      </w:r>
      <w:r w:rsidR="00BA0C4D" w:rsidRPr="00291EC0">
        <w:rPr>
          <w:rFonts w:ascii="Times New Roman" w:hAnsi="Times New Roman" w:cs="Times New Roman"/>
          <w:i w:val="0"/>
          <w:color w:val="auto"/>
          <w:sz w:val="22"/>
          <w:szCs w:val="22"/>
        </w:rPr>
        <w:t xml:space="preserve">reports results from </w:t>
      </w:r>
      <w:r w:rsidR="00F50108" w:rsidRPr="00291EC0">
        <w:rPr>
          <w:rFonts w:ascii="Times New Roman" w:hAnsi="Times New Roman" w:cs="Times New Roman"/>
          <w:i w:val="0"/>
          <w:color w:val="auto"/>
          <w:sz w:val="22"/>
          <w:szCs w:val="22"/>
        </w:rPr>
        <w:t>separate OLS</w:t>
      </w:r>
      <w:r w:rsidR="00F50108" w:rsidRPr="00291EC0">
        <w:rPr>
          <w:rFonts w:ascii="Times New Roman" w:hAnsi="Times New Roman" w:cs="Times New Roman"/>
          <w:i w:val="0"/>
          <w:color w:val="auto"/>
          <w:sz w:val="24"/>
          <w:szCs w:val="24"/>
        </w:rPr>
        <w:t xml:space="preserve"> regression</w:t>
      </w:r>
      <w:r w:rsidR="002F3121" w:rsidRPr="00291EC0">
        <w:rPr>
          <w:rFonts w:ascii="Times New Roman" w:hAnsi="Times New Roman" w:cs="Times New Roman"/>
          <w:i w:val="0"/>
          <w:color w:val="auto"/>
          <w:sz w:val="24"/>
          <w:szCs w:val="24"/>
        </w:rPr>
        <w:t>s</w:t>
      </w:r>
      <w:r w:rsidR="00F50108" w:rsidRPr="00291EC0">
        <w:rPr>
          <w:rFonts w:ascii="Times New Roman" w:hAnsi="Times New Roman" w:cs="Times New Roman"/>
          <w:i w:val="0"/>
          <w:color w:val="auto"/>
          <w:sz w:val="24"/>
          <w:szCs w:val="24"/>
        </w:rPr>
        <w:t xml:space="preserve">. </w:t>
      </w:r>
      <w:r w:rsidRPr="00291EC0">
        <w:rPr>
          <w:rFonts w:ascii="Times New Roman" w:hAnsi="Times New Roman" w:cs="Times New Roman"/>
          <w:i w:val="0"/>
          <w:color w:val="auto"/>
          <w:sz w:val="24"/>
          <w:szCs w:val="24"/>
        </w:rPr>
        <w:t xml:space="preserve">Standard </w:t>
      </w:r>
      <w:r w:rsidR="00BA0C4D" w:rsidRPr="00291EC0">
        <w:rPr>
          <w:rFonts w:ascii="Times New Roman" w:hAnsi="Times New Roman" w:cs="Times New Roman"/>
          <w:i w:val="0"/>
          <w:color w:val="auto"/>
          <w:sz w:val="24"/>
          <w:szCs w:val="24"/>
        </w:rPr>
        <w:t>e</w:t>
      </w:r>
      <w:r w:rsidRPr="00291EC0">
        <w:rPr>
          <w:rFonts w:ascii="Times New Roman" w:hAnsi="Times New Roman" w:cs="Times New Roman"/>
          <w:i w:val="0"/>
          <w:color w:val="auto"/>
          <w:sz w:val="24"/>
          <w:szCs w:val="24"/>
        </w:rPr>
        <w:t xml:space="preserve">rrors </w:t>
      </w:r>
      <w:r w:rsidR="00BA0C4D" w:rsidRPr="00291EC0">
        <w:rPr>
          <w:rFonts w:ascii="Times New Roman" w:hAnsi="Times New Roman" w:cs="Times New Roman"/>
          <w:i w:val="0"/>
          <w:color w:val="auto"/>
          <w:sz w:val="24"/>
          <w:szCs w:val="24"/>
        </w:rPr>
        <w:t>adjusted for</w:t>
      </w:r>
      <w:r w:rsidRPr="00291EC0">
        <w:rPr>
          <w:rFonts w:ascii="Times New Roman" w:hAnsi="Times New Roman" w:cs="Times New Roman"/>
          <w:i w:val="0"/>
          <w:color w:val="auto"/>
          <w:sz w:val="24"/>
          <w:szCs w:val="24"/>
        </w:rPr>
        <w:t xml:space="preserve"> </w:t>
      </w:r>
      <w:r w:rsidR="00E07C82" w:rsidRPr="00291EC0">
        <w:rPr>
          <w:rFonts w:ascii="Times New Roman" w:hAnsi="Times New Roman" w:cs="Times New Roman"/>
          <w:i w:val="0"/>
          <w:color w:val="auto"/>
          <w:sz w:val="24"/>
          <w:szCs w:val="24"/>
        </w:rPr>
        <w:t xml:space="preserve">panel-specific </w:t>
      </w:r>
      <w:r w:rsidR="00356AE8" w:rsidRPr="00291EC0">
        <w:rPr>
          <w:rFonts w:ascii="Times New Roman" w:hAnsi="Times New Roman" w:cs="Times New Roman"/>
          <w:i w:val="0"/>
          <w:color w:val="auto"/>
          <w:sz w:val="24"/>
          <w:szCs w:val="24"/>
        </w:rPr>
        <w:t>serial correction</w:t>
      </w:r>
      <w:r w:rsidR="00E07C82" w:rsidRPr="00291EC0">
        <w:rPr>
          <w:rFonts w:ascii="Times New Roman" w:hAnsi="Times New Roman" w:cs="Times New Roman"/>
          <w:i w:val="0"/>
          <w:color w:val="auto"/>
          <w:sz w:val="24"/>
          <w:szCs w:val="24"/>
        </w:rPr>
        <w:t>, heteroscedasticity</w:t>
      </w:r>
      <w:r w:rsidR="00356AE8" w:rsidRPr="00291EC0">
        <w:rPr>
          <w:rFonts w:ascii="Times New Roman" w:hAnsi="Times New Roman" w:cs="Times New Roman"/>
          <w:i w:val="0"/>
          <w:color w:val="auto"/>
          <w:sz w:val="24"/>
          <w:szCs w:val="24"/>
        </w:rPr>
        <w:t xml:space="preserve"> and contemporaneous </w:t>
      </w:r>
      <w:r w:rsidRPr="00291EC0">
        <w:rPr>
          <w:rFonts w:ascii="Times New Roman" w:hAnsi="Times New Roman" w:cs="Times New Roman"/>
          <w:i w:val="0"/>
          <w:color w:val="auto"/>
          <w:sz w:val="24"/>
          <w:szCs w:val="24"/>
        </w:rPr>
        <w:t xml:space="preserve">spatial </w:t>
      </w:r>
      <w:r w:rsidR="00BA0C4D" w:rsidRPr="00291EC0">
        <w:rPr>
          <w:rFonts w:ascii="Times New Roman" w:hAnsi="Times New Roman" w:cs="Times New Roman"/>
          <w:i w:val="0"/>
          <w:color w:val="auto"/>
          <w:sz w:val="24"/>
          <w:szCs w:val="24"/>
        </w:rPr>
        <w:t>correlation</w:t>
      </w:r>
      <w:r w:rsidRPr="00291EC0">
        <w:rPr>
          <w:rFonts w:ascii="Times New Roman" w:hAnsi="Times New Roman" w:cs="Times New Roman"/>
          <w:i w:val="0"/>
          <w:color w:val="auto"/>
          <w:sz w:val="24"/>
          <w:szCs w:val="24"/>
        </w:rPr>
        <w:t xml:space="preserve"> </w:t>
      </w:r>
      <w:bookmarkEnd w:id="19"/>
      <w:r w:rsidR="00E80F20" w:rsidRPr="00291EC0">
        <w:rPr>
          <w:rFonts w:ascii="Times New Roman" w:hAnsi="Times New Roman" w:cs="Times New Roman"/>
          <w:i w:val="0"/>
          <w:color w:val="auto"/>
          <w:sz w:val="24"/>
          <w:szCs w:val="24"/>
        </w:rPr>
        <w:t>in parenthes</w:t>
      </w:r>
      <w:r w:rsidR="00BA0C4D" w:rsidRPr="00291EC0">
        <w:rPr>
          <w:rFonts w:ascii="Times New Roman" w:hAnsi="Times New Roman" w:cs="Times New Roman"/>
          <w:i w:val="0"/>
          <w:color w:val="auto"/>
          <w:sz w:val="24"/>
          <w:szCs w:val="24"/>
        </w:rPr>
        <w:t>es</w:t>
      </w:r>
      <w:r w:rsidR="00E80F20" w:rsidRPr="00291EC0">
        <w:rPr>
          <w:rFonts w:ascii="Times New Roman" w:hAnsi="Times New Roman" w:cs="Times New Roman"/>
          <w:i w:val="0"/>
          <w:color w:val="auto"/>
          <w:sz w:val="24"/>
          <w:szCs w:val="24"/>
        </w:rPr>
        <w:t xml:space="preserve">. </w:t>
      </w:r>
      <w:proofErr w:type="gramStart"/>
      <w:r w:rsidR="009A6F4C" w:rsidRPr="00291EC0">
        <w:rPr>
          <w:rFonts w:ascii="Times New Roman" w:hAnsi="Times New Roman" w:cs="Times New Roman"/>
          <w:i w:val="0"/>
          <w:color w:val="auto"/>
          <w:sz w:val="24"/>
          <w:szCs w:val="24"/>
        </w:rPr>
        <w:t xml:space="preserve">*, **, *** </w:t>
      </w:r>
      <w:r w:rsidR="00BA0C4D" w:rsidRPr="00291EC0">
        <w:rPr>
          <w:rFonts w:ascii="Times New Roman" w:hAnsi="Times New Roman" w:cs="Times New Roman"/>
          <w:i w:val="0"/>
          <w:color w:val="auto"/>
          <w:sz w:val="24"/>
          <w:szCs w:val="24"/>
        </w:rPr>
        <w:t>statistically significant at the 10, 5 and 1 percent level</w:t>
      </w:r>
      <w:r w:rsidR="009A6F4C" w:rsidRPr="00291EC0">
        <w:rPr>
          <w:rFonts w:ascii="Times New Roman" w:hAnsi="Times New Roman" w:cs="Times New Roman"/>
          <w:i w:val="0"/>
          <w:color w:val="auto"/>
          <w:sz w:val="24"/>
          <w:szCs w:val="24"/>
        </w:rPr>
        <w:t>.</w:t>
      </w:r>
      <w:proofErr w:type="gramEnd"/>
      <w:r w:rsidR="009A6F4C" w:rsidRPr="00291EC0">
        <w:rPr>
          <w:rFonts w:ascii="Times New Roman" w:hAnsi="Times New Roman" w:cs="Times New Roman"/>
          <w:i w:val="0"/>
          <w:color w:val="auto"/>
          <w:sz w:val="24"/>
          <w:szCs w:val="24"/>
        </w:rPr>
        <w:t xml:space="preserve"> </w:t>
      </w:r>
    </w:p>
    <w:p w14:paraId="306AAAA2" w14:textId="4FD23281" w:rsidR="00255498" w:rsidRPr="00291EC0" w:rsidRDefault="00255498" w:rsidP="0061026D">
      <w:pPr>
        <w:keepNext/>
        <w:tabs>
          <w:tab w:val="left" w:pos="3828"/>
        </w:tabs>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We now turn to accounting for variation in the severity of the </w:t>
      </w:r>
      <w:r w:rsidR="0023030A" w:rsidRPr="00291EC0">
        <w:rPr>
          <w:rFonts w:ascii="Times New Roman" w:hAnsi="Times New Roman" w:cs="Times New Roman"/>
          <w:sz w:val="24"/>
          <w:szCs w:val="24"/>
        </w:rPr>
        <w:t>tsunami</w:t>
      </w:r>
      <w:r w:rsidRPr="00291EC0">
        <w:rPr>
          <w:rFonts w:ascii="Times New Roman" w:hAnsi="Times New Roman" w:cs="Times New Roman"/>
          <w:sz w:val="24"/>
          <w:szCs w:val="24"/>
        </w:rPr>
        <w:t xml:space="preserve"> impact (i.e. “the flooding dose”) and estimate </w:t>
      </w:r>
      <w:proofErr w:type="gramStart"/>
      <w:r w:rsidRPr="00291EC0">
        <w:rPr>
          <w:rFonts w:ascii="Times New Roman" w:hAnsi="Times New Roman" w:cs="Times New Roman"/>
          <w:i/>
          <w:sz w:val="24"/>
          <w:szCs w:val="24"/>
        </w:rPr>
        <w:t>ATET(</w:t>
      </w:r>
      <w:proofErr w:type="gramEnd"/>
      <w:r w:rsidRPr="00291EC0">
        <w:rPr>
          <w:rFonts w:ascii="Times New Roman" w:hAnsi="Times New Roman" w:cs="Times New Roman"/>
          <w:i/>
          <w:sz w:val="24"/>
          <w:szCs w:val="24"/>
        </w:rPr>
        <w:t>DOSE)</w:t>
      </w:r>
      <w:r w:rsidRPr="00291EC0">
        <w:rPr>
          <w:rFonts w:ascii="Times New Roman" w:hAnsi="Times New Roman" w:cs="Times New Roman"/>
          <w:sz w:val="24"/>
          <w:szCs w:val="24"/>
        </w:rPr>
        <w:t xml:space="preserve">, the average treatment effect given the level of exposure to the flooding. Since we need more variation than is possible at the district level </w:t>
      </w:r>
      <w:r w:rsidR="001D0F96" w:rsidRPr="00291EC0">
        <w:rPr>
          <w:rFonts w:ascii="Times New Roman" w:hAnsi="Times New Roman" w:cs="Times New Roman"/>
          <w:sz w:val="24"/>
          <w:szCs w:val="24"/>
        </w:rPr>
        <w:lastRenderedPageBreak/>
        <w:t>we</w:t>
      </w:r>
      <w:r w:rsidRPr="00291EC0">
        <w:rPr>
          <w:rFonts w:ascii="Times New Roman" w:hAnsi="Times New Roman" w:cs="Times New Roman"/>
          <w:sz w:val="24"/>
          <w:szCs w:val="24"/>
        </w:rPr>
        <w:t xml:space="preserve"> go one administrative level further down to the sub-district (</w:t>
      </w:r>
      <w:proofErr w:type="spellStart"/>
      <w:r w:rsidRPr="00291EC0">
        <w:rPr>
          <w:rFonts w:ascii="Times New Roman" w:hAnsi="Times New Roman" w:cs="Times New Roman"/>
          <w:sz w:val="24"/>
          <w:szCs w:val="24"/>
        </w:rPr>
        <w:t>Kecamatan</w:t>
      </w:r>
      <w:proofErr w:type="spellEnd"/>
      <w:r w:rsidRPr="00291EC0">
        <w:rPr>
          <w:rFonts w:ascii="Times New Roman" w:hAnsi="Times New Roman" w:cs="Times New Roman"/>
          <w:sz w:val="24"/>
          <w:szCs w:val="24"/>
        </w:rPr>
        <w:t xml:space="preserve">) level. </w:t>
      </w:r>
      <w:r w:rsidR="00775194" w:rsidRPr="00291EC0">
        <w:rPr>
          <w:rFonts w:ascii="Times New Roman" w:hAnsi="Times New Roman" w:cs="Times New Roman"/>
          <w:sz w:val="24"/>
          <w:szCs w:val="24"/>
        </w:rPr>
        <w:t>The counterfactual comparator group for these sets of estimations are non-flooded sub-districts within Aceh.</w:t>
      </w:r>
      <w:r w:rsidR="002F3121" w:rsidRPr="00291EC0">
        <w:rPr>
          <w:rFonts w:ascii="Times New Roman" w:hAnsi="Times New Roman" w:cs="Times New Roman"/>
          <w:sz w:val="24"/>
          <w:szCs w:val="24"/>
        </w:rPr>
        <w:t xml:space="preserve"> Because</w:t>
      </w:r>
      <w:r w:rsidRPr="00291EC0">
        <w:rPr>
          <w:rFonts w:ascii="Times New Roman" w:hAnsi="Times New Roman" w:cs="Times New Roman"/>
          <w:sz w:val="24"/>
          <w:szCs w:val="24"/>
        </w:rPr>
        <w:t xml:space="preserve"> there are no GDP figures available for this level, we use night-lights as a proxy for economic activity. </w:t>
      </w:r>
      <w:r w:rsidR="00D0504B" w:rsidRPr="00291EC0">
        <w:rPr>
          <w:rFonts w:ascii="Times New Roman" w:hAnsi="Times New Roman" w:cs="Times New Roman"/>
          <w:sz w:val="24"/>
          <w:szCs w:val="24"/>
        </w:rPr>
        <w:t>E</w:t>
      </w:r>
      <w:r w:rsidR="00197215" w:rsidRPr="00291EC0">
        <w:rPr>
          <w:rFonts w:ascii="Times New Roman" w:hAnsi="Times New Roman" w:cs="Times New Roman"/>
          <w:sz w:val="24"/>
          <w:szCs w:val="24"/>
        </w:rPr>
        <w:t>rrors are clustered on sub-districts</w:t>
      </w:r>
      <w:r w:rsidR="00FC2C9D" w:rsidRPr="00291EC0">
        <w:rPr>
          <w:rFonts w:ascii="Times New Roman" w:hAnsi="Times New Roman" w:cs="Times New Roman"/>
          <w:sz w:val="24"/>
          <w:szCs w:val="24"/>
        </w:rPr>
        <w:t>, which accounts for serial correlation and heteroscedasticity</w:t>
      </w:r>
      <w:r w:rsidR="00197215" w:rsidRPr="00291EC0">
        <w:rPr>
          <w:rFonts w:ascii="Times New Roman" w:hAnsi="Times New Roman" w:cs="Times New Roman"/>
          <w:sz w:val="24"/>
          <w:szCs w:val="24"/>
        </w:rPr>
        <w:t>.</w:t>
      </w:r>
      <w:r w:rsidR="006E2948" w:rsidRPr="00291EC0">
        <w:rPr>
          <w:rStyle w:val="FootnoteReference"/>
          <w:rFonts w:ascii="Times New Roman" w:hAnsi="Times New Roman" w:cs="Times New Roman"/>
          <w:sz w:val="24"/>
          <w:szCs w:val="24"/>
        </w:rPr>
        <w:footnoteReference w:id="10"/>
      </w:r>
      <w:r w:rsidR="006E2948" w:rsidRPr="00291EC0">
        <w:rPr>
          <w:rFonts w:ascii="Times New Roman" w:hAnsi="Times New Roman" w:cs="Times New Roman"/>
          <w:sz w:val="24"/>
          <w:szCs w:val="24"/>
        </w:rPr>
        <w:t xml:space="preserve"> </w:t>
      </w:r>
    </w:p>
    <w:p w14:paraId="0CADDF8A" w14:textId="06A6DBC8" w:rsidR="00A0273C" w:rsidRPr="00291EC0" w:rsidRDefault="00255498" w:rsidP="00972CC4">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Results are presented in </w:t>
      </w:r>
      <w:r w:rsidR="00632D0D" w:rsidRPr="00291EC0">
        <w:rPr>
          <w:rFonts w:ascii="Times New Roman" w:hAnsi="Times New Roman" w:cs="Times New Roman"/>
          <w:sz w:val="24"/>
          <w:szCs w:val="24"/>
        </w:rPr>
        <w:t xml:space="preserve">table </w:t>
      </w:r>
      <w:r w:rsidR="00F910A5" w:rsidRPr="00291EC0">
        <w:rPr>
          <w:rFonts w:ascii="Times New Roman" w:hAnsi="Times New Roman" w:cs="Times New Roman"/>
          <w:sz w:val="24"/>
          <w:szCs w:val="24"/>
        </w:rPr>
        <w:t>3</w:t>
      </w:r>
      <w:r w:rsidRPr="00291EC0">
        <w:rPr>
          <w:rFonts w:ascii="Times New Roman" w:hAnsi="Times New Roman" w:cs="Times New Roman"/>
          <w:sz w:val="24"/>
          <w:szCs w:val="24"/>
        </w:rPr>
        <w:t xml:space="preserve">. Looking at either measure of tsunami intensity confirms the growth advantage of flooded areas using the simple tsunami dummy, and also the timing associated with the effects. </w:t>
      </w:r>
      <w:r w:rsidR="00197215" w:rsidRPr="00291EC0">
        <w:rPr>
          <w:rFonts w:ascii="Times New Roman" w:hAnsi="Times New Roman" w:cs="Times New Roman"/>
          <w:sz w:val="24"/>
          <w:szCs w:val="24"/>
        </w:rPr>
        <w:t xml:space="preserve">As before, the time placebo test for the parallel </w:t>
      </w:r>
      <w:r w:rsidR="0061026D" w:rsidRPr="00291EC0">
        <w:rPr>
          <w:rFonts w:ascii="Times New Roman" w:hAnsi="Times New Roman" w:cs="Times New Roman"/>
          <w:sz w:val="24"/>
          <w:szCs w:val="24"/>
        </w:rPr>
        <w:t xml:space="preserve">historic </w:t>
      </w:r>
      <w:r w:rsidR="00197215" w:rsidRPr="00291EC0">
        <w:rPr>
          <w:rFonts w:ascii="Times New Roman" w:hAnsi="Times New Roman" w:cs="Times New Roman"/>
          <w:sz w:val="24"/>
          <w:szCs w:val="24"/>
        </w:rPr>
        <w:t>paths assumption for the period 2003</w:t>
      </w:r>
      <w:r w:rsidR="00B8614B" w:rsidRPr="00291EC0">
        <w:rPr>
          <w:rFonts w:ascii="Times New Roman" w:hAnsi="Times New Roman" w:cs="Times New Roman"/>
          <w:sz w:val="24"/>
          <w:szCs w:val="24"/>
        </w:rPr>
        <w:t xml:space="preserve"> and 2004</w:t>
      </w:r>
      <w:r w:rsidR="00197215" w:rsidRPr="00291EC0">
        <w:rPr>
          <w:rFonts w:ascii="Times New Roman" w:hAnsi="Times New Roman" w:cs="Times New Roman"/>
          <w:sz w:val="24"/>
          <w:szCs w:val="24"/>
        </w:rPr>
        <w:t xml:space="preserve"> does not suggest a statistically significant difference between the </w:t>
      </w:r>
      <w:r w:rsidR="00D0504B" w:rsidRPr="00291EC0">
        <w:rPr>
          <w:rFonts w:ascii="Times New Roman" w:hAnsi="Times New Roman" w:cs="Times New Roman"/>
          <w:sz w:val="24"/>
          <w:szCs w:val="24"/>
        </w:rPr>
        <w:t>later-</w:t>
      </w:r>
      <w:r w:rsidR="00197215" w:rsidRPr="00291EC0">
        <w:rPr>
          <w:rFonts w:ascii="Times New Roman" w:hAnsi="Times New Roman" w:cs="Times New Roman"/>
          <w:sz w:val="24"/>
          <w:szCs w:val="24"/>
        </w:rPr>
        <w:t xml:space="preserve">on flooded and non-affected districts before the tsunami. </w:t>
      </w:r>
      <w:r w:rsidRPr="00291EC0">
        <w:rPr>
          <w:rFonts w:ascii="Times New Roman" w:hAnsi="Times New Roman" w:cs="Times New Roman"/>
          <w:sz w:val="24"/>
          <w:szCs w:val="24"/>
        </w:rPr>
        <w:t xml:space="preserve">In the immediate aftermath of the </w:t>
      </w:r>
      <w:r w:rsidR="0023030A" w:rsidRPr="00291EC0">
        <w:rPr>
          <w:rFonts w:ascii="Times New Roman" w:hAnsi="Times New Roman" w:cs="Times New Roman"/>
          <w:sz w:val="24"/>
          <w:szCs w:val="24"/>
        </w:rPr>
        <w:t>tsunami</w:t>
      </w:r>
      <w:r w:rsidRPr="00291EC0">
        <w:rPr>
          <w:rFonts w:ascii="Times New Roman" w:hAnsi="Times New Roman" w:cs="Times New Roman"/>
          <w:sz w:val="24"/>
          <w:szCs w:val="24"/>
        </w:rPr>
        <w:t xml:space="preserve">, in the year 2005, the flooded </w:t>
      </w:r>
      <w:proofErr w:type="spellStart"/>
      <w:r w:rsidRPr="00291EC0">
        <w:rPr>
          <w:rFonts w:ascii="Times New Roman" w:hAnsi="Times New Roman" w:cs="Times New Roman"/>
          <w:sz w:val="24"/>
          <w:szCs w:val="24"/>
        </w:rPr>
        <w:t>Kecamatans</w:t>
      </w:r>
      <w:proofErr w:type="spellEnd"/>
      <w:r w:rsidRPr="00291EC0">
        <w:rPr>
          <w:rFonts w:ascii="Times New Roman" w:hAnsi="Times New Roman" w:cs="Times New Roman"/>
          <w:sz w:val="24"/>
          <w:szCs w:val="24"/>
        </w:rPr>
        <w:t>’ luminosity decreased relative to non-flooded sub-districts</w:t>
      </w:r>
      <w:r w:rsidR="003E1CCF" w:rsidRPr="00291EC0">
        <w:rPr>
          <w:rFonts w:ascii="Times New Roman" w:hAnsi="Times New Roman" w:cs="Times New Roman"/>
          <w:sz w:val="24"/>
          <w:szCs w:val="24"/>
        </w:rPr>
        <w:t xml:space="preserve"> though note that this effect is not statistically significant for the share of flooded area as intensity measure</w:t>
      </w:r>
      <w:r w:rsidRPr="00291EC0">
        <w:rPr>
          <w:rFonts w:ascii="Times New Roman" w:hAnsi="Times New Roman" w:cs="Times New Roman"/>
          <w:sz w:val="24"/>
          <w:szCs w:val="24"/>
        </w:rPr>
        <w:t>. During the recovery period, luminosity increased statistically significantly</w:t>
      </w:r>
      <w:r w:rsidR="00C9270D" w:rsidRPr="00291EC0">
        <w:rPr>
          <w:rFonts w:ascii="Times New Roman" w:hAnsi="Times New Roman" w:cs="Times New Roman"/>
          <w:sz w:val="24"/>
          <w:szCs w:val="24"/>
        </w:rPr>
        <w:t xml:space="preserve"> more</w:t>
      </w:r>
      <w:r w:rsidRPr="00291EC0">
        <w:rPr>
          <w:rFonts w:ascii="Times New Roman" w:hAnsi="Times New Roman" w:cs="Times New Roman"/>
          <w:sz w:val="24"/>
          <w:szCs w:val="24"/>
        </w:rPr>
        <w:t xml:space="preserve"> in flooded sub-districts than </w:t>
      </w:r>
      <w:r w:rsidR="00C9270D" w:rsidRPr="00291EC0">
        <w:rPr>
          <w:rFonts w:ascii="Times New Roman" w:hAnsi="Times New Roman" w:cs="Times New Roman"/>
          <w:sz w:val="24"/>
          <w:szCs w:val="24"/>
        </w:rPr>
        <w:t xml:space="preserve">in </w:t>
      </w:r>
      <w:r w:rsidRPr="00291EC0">
        <w:rPr>
          <w:rFonts w:ascii="Times New Roman" w:hAnsi="Times New Roman" w:cs="Times New Roman"/>
          <w:sz w:val="24"/>
          <w:szCs w:val="24"/>
        </w:rPr>
        <w:t>their counterfactual comparators</w:t>
      </w:r>
      <w:r w:rsidR="00197215" w:rsidRPr="00291EC0">
        <w:rPr>
          <w:rFonts w:ascii="Times New Roman" w:hAnsi="Times New Roman" w:cs="Times New Roman"/>
          <w:sz w:val="24"/>
          <w:szCs w:val="24"/>
        </w:rPr>
        <w:t xml:space="preserve"> and the size of the estimated effect, which is the increase per annum, suggests a recovery well beyond compensating for the immediate loss in 2005</w:t>
      </w:r>
      <w:r w:rsidRPr="00291EC0">
        <w:rPr>
          <w:rFonts w:ascii="Times New Roman" w:hAnsi="Times New Roman" w:cs="Times New Roman"/>
          <w:sz w:val="24"/>
          <w:szCs w:val="24"/>
        </w:rPr>
        <w:t>.</w:t>
      </w:r>
      <w:r w:rsidR="0070183A" w:rsidRPr="00291EC0">
        <w:rPr>
          <w:rFonts w:ascii="Times New Roman" w:hAnsi="Times New Roman" w:cs="Times New Roman"/>
          <w:sz w:val="24"/>
          <w:szCs w:val="24"/>
        </w:rPr>
        <w:t xml:space="preserve"> In the post-recovery period, </w:t>
      </w:r>
      <w:r w:rsidR="001D0F96" w:rsidRPr="00291EC0">
        <w:rPr>
          <w:rFonts w:ascii="Times New Roman" w:hAnsi="Times New Roman" w:cs="Times New Roman"/>
          <w:sz w:val="24"/>
          <w:szCs w:val="24"/>
        </w:rPr>
        <w:t xml:space="preserve">the estimated coefficients are now negative (they were positive for GDP growth) but </w:t>
      </w:r>
      <w:r w:rsidR="00797860" w:rsidRPr="00291EC0">
        <w:rPr>
          <w:rFonts w:ascii="Times New Roman" w:hAnsi="Times New Roman" w:cs="Times New Roman"/>
          <w:sz w:val="24"/>
          <w:szCs w:val="24"/>
        </w:rPr>
        <w:t xml:space="preserve">they are </w:t>
      </w:r>
      <w:r w:rsidR="0070183A" w:rsidRPr="00291EC0">
        <w:rPr>
          <w:rFonts w:ascii="Times New Roman" w:hAnsi="Times New Roman" w:cs="Times New Roman"/>
          <w:sz w:val="24"/>
          <w:szCs w:val="24"/>
        </w:rPr>
        <w:t xml:space="preserve">statistically </w:t>
      </w:r>
      <w:r w:rsidR="00FC2C9D" w:rsidRPr="00291EC0">
        <w:rPr>
          <w:rFonts w:ascii="Times New Roman" w:hAnsi="Times New Roman" w:cs="Times New Roman"/>
          <w:sz w:val="24"/>
          <w:szCs w:val="24"/>
        </w:rPr>
        <w:t>in</w:t>
      </w:r>
      <w:r w:rsidR="0070183A" w:rsidRPr="00291EC0">
        <w:rPr>
          <w:rFonts w:ascii="Times New Roman" w:hAnsi="Times New Roman" w:cs="Times New Roman"/>
          <w:sz w:val="24"/>
          <w:szCs w:val="24"/>
        </w:rPr>
        <w:t xml:space="preserve">significant </w:t>
      </w:r>
      <w:r w:rsidR="00197215" w:rsidRPr="00291EC0">
        <w:rPr>
          <w:rFonts w:ascii="Times New Roman" w:hAnsi="Times New Roman" w:cs="Times New Roman"/>
          <w:sz w:val="24"/>
          <w:szCs w:val="24"/>
        </w:rPr>
        <w:t>a</w:t>
      </w:r>
      <w:r w:rsidR="001D0F96" w:rsidRPr="00291EC0">
        <w:rPr>
          <w:rFonts w:ascii="Times New Roman" w:hAnsi="Times New Roman" w:cs="Times New Roman"/>
          <w:sz w:val="24"/>
          <w:szCs w:val="24"/>
        </w:rPr>
        <w:t xml:space="preserve">nd substantively </w:t>
      </w:r>
      <w:r w:rsidR="00197215" w:rsidRPr="00291EC0">
        <w:rPr>
          <w:rFonts w:ascii="Times New Roman" w:hAnsi="Times New Roman" w:cs="Times New Roman"/>
          <w:sz w:val="24"/>
          <w:szCs w:val="24"/>
        </w:rPr>
        <w:t>small</w:t>
      </w:r>
      <w:r w:rsidR="0070183A" w:rsidRPr="00291EC0">
        <w:rPr>
          <w:rFonts w:ascii="Times New Roman" w:hAnsi="Times New Roman" w:cs="Times New Roman"/>
          <w:sz w:val="24"/>
          <w:szCs w:val="24"/>
        </w:rPr>
        <w:t>.</w:t>
      </w:r>
      <w:r w:rsidR="00A0273C" w:rsidRPr="00291EC0">
        <w:rPr>
          <w:rFonts w:ascii="Times New Roman" w:hAnsi="Times New Roman" w:cs="Times New Roman"/>
          <w:sz w:val="24"/>
          <w:szCs w:val="24"/>
        </w:rPr>
        <w:t xml:space="preserve"> </w:t>
      </w:r>
    </w:p>
    <w:p w14:paraId="793A0472" w14:textId="4A4A452C" w:rsidR="00255498" w:rsidRPr="00291EC0" w:rsidRDefault="00255498" w:rsidP="00702048">
      <w:pPr>
        <w:pStyle w:val="Caption"/>
        <w:keepNext/>
        <w:spacing w:after="0" w:line="276" w:lineRule="auto"/>
        <w:rPr>
          <w:rFonts w:ascii="Times New Roman" w:hAnsi="Times New Roman" w:cs="Times New Roman"/>
          <w:b/>
          <w:i w:val="0"/>
          <w:color w:val="auto"/>
          <w:sz w:val="24"/>
          <w:szCs w:val="24"/>
        </w:rPr>
      </w:pPr>
      <w:bookmarkStart w:id="20" w:name="_Toc444121504"/>
      <w:r w:rsidRPr="00291EC0">
        <w:rPr>
          <w:rFonts w:ascii="Times New Roman" w:hAnsi="Times New Roman" w:cs="Times New Roman"/>
          <w:b/>
          <w:i w:val="0"/>
          <w:color w:val="auto"/>
          <w:sz w:val="24"/>
          <w:szCs w:val="24"/>
        </w:rPr>
        <w:lastRenderedPageBreak/>
        <w:t>Table</w:t>
      </w:r>
      <w:r w:rsidR="00F47E93" w:rsidRPr="00291EC0">
        <w:rPr>
          <w:rFonts w:ascii="Times New Roman" w:hAnsi="Times New Roman" w:cs="Times New Roman"/>
          <w:b/>
          <w:i w:val="0"/>
          <w:color w:val="auto"/>
          <w:sz w:val="24"/>
          <w:szCs w:val="24"/>
        </w:rPr>
        <w:t xml:space="preserve"> </w:t>
      </w:r>
      <w:r w:rsidR="00F910A5" w:rsidRPr="00291EC0">
        <w:rPr>
          <w:rFonts w:ascii="Times New Roman" w:hAnsi="Times New Roman" w:cs="Times New Roman"/>
          <w:b/>
          <w:i w:val="0"/>
          <w:color w:val="auto"/>
          <w:sz w:val="24"/>
          <w:szCs w:val="24"/>
        </w:rPr>
        <w:t>3</w:t>
      </w:r>
      <w:r w:rsidRPr="00291EC0">
        <w:rPr>
          <w:rFonts w:ascii="Times New Roman" w:hAnsi="Times New Roman" w:cs="Times New Roman"/>
          <w:b/>
          <w:i w:val="0"/>
          <w:color w:val="auto"/>
          <w:sz w:val="24"/>
          <w:szCs w:val="24"/>
        </w:rPr>
        <w:t xml:space="preserve">: The effect of </w:t>
      </w:r>
      <w:r w:rsidR="0023030A" w:rsidRPr="00291EC0">
        <w:rPr>
          <w:rFonts w:ascii="Times New Roman" w:hAnsi="Times New Roman" w:cs="Times New Roman"/>
          <w:b/>
          <w:i w:val="0"/>
          <w:color w:val="auto"/>
          <w:sz w:val="24"/>
          <w:szCs w:val="24"/>
        </w:rPr>
        <w:t>tsunami</w:t>
      </w:r>
      <w:r w:rsidRPr="00291EC0">
        <w:rPr>
          <w:rFonts w:ascii="Times New Roman" w:hAnsi="Times New Roman" w:cs="Times New Roman"/>
          <w:b/>
          <w:i w:val="0"/>
          <w:color w:val="auto"/>
          <w:sz w:val="24"/>
          <w:szCs w:val="24"/>
        </w:rPr>
        <w:t xml:space="preserve"> intensity on </w:t>
      </w:r>
      <w:r w:rsidR="00407881" w:rsidRPr="00291EC0">
        <w:rPr>
          <w:rFonts w:ascii="Times New Roman" w:hAnsi="Times New Roman" w:cs="Times New Roman"/>
          <w:b/>
          <w:i w:val="0"/>
          <w:color w:val="auto"/>
          <w:sz w:val="24"/>
          <w:szCs w:val="24"/>
        </w:rPr>
        <w:t xml:space="preserve">sub-district level </w:t>
      </w:r>
      <w:r w:rsidRPr="00291EC0">
        <w:rPr>
          <w:rFonts w:ascii="Times New Roman" w:hAnsi="Times New Roman" w:cs="Times New Roman"/>
          <w:b/>
          <w:i w:val="0"/>
          <w:color w:val="auto"/>
          <w:sz w:val="24"/>
          <w:szCs w:val="24"/>
        </w:rPr>
        <w:t xml:space="preserve">night-lights over the different phases of the </w:t>
      </w:r>
      <w:r w:rsidR="0023030A" w:rsidRPr="00291EC0">
        <w:rPr>
          <w:rFonts w:ascii="Times New Roman" w:hAnsi="Times New Roman" w:cs="Times New Roman"/>
          <w:b/>
          <w:i w:val="0"/>
          <w:color w:val="auto"/>
          <w:sz w:val="24"/>
          <w:szCs w:val="24"/>
        </w:rPr>
        <w:t>tsunami</w:t>
      </w:r>
      <w:bookmarkEnd w:id="20"/>
    </w:p>
    <w:tbl>
      <w:tblPr>
        <w:tblW w:w="5000" w:type="pct"/>
        <w:tblLook w:val="04A0" w:firstRow="1" w:lastRow="0" w:firstColumn="1" w:lastColumn="0" w:noHBand="0" w:noVBand="1"/>
      </w:tblPr>
      <w:tblGrid>
        <w:gridCol w:w="3348"/>
        <w:gridCol w:w="262"/>
        <w:gridCol w:w="2270"/>
        <w:gridCol w:w="262"/>
        <w:gridCol w:w="262"/>
        <w:gridCol w:w="262"/>
        <w:gridCol w:w="1790"/>
        <w:gridCol w:w="262"/>
        <w:gridCol w:w="262"/>
        <w:gridCol w:w="262"/>
      </w:tblGrid>
      <w:tr w:rsidR="00122EEB" w:rsidRPr="00291EC0" w14:paraId="11D5B984" w14:textId="77777777" w:rsidTr="00225957">
        <w:trPr>
          <w:trHeight w:val="109"/>
        </w:trPr>
        <w:tc>
          <w:tcPr>
            <w:tcW w:w="1870" w:type="pct"/>
            <w:tcBorders>
              <w:top w:val="nil"/>
              <w:left w:val="nil"/>
              <w:bottom w:val="single" w:sz="12" w:space="0" w:color="auto"/>
              <w:right w:val="nil"/>
            </w:tcBorders>
            <w:shd w:val="clear" w:color="000000" w:fill="FFFFFF"/>
            <w:noWrap/>
            <w:vAlign w:val="bottom"/>
            <w:hideMark/>
          </w:tcPr>
          <w:p w14:paraId="0022C467" w14:textId="77777777" w:rsidR="00122EEB" w:rsidRPr="00291EC0" w:rsidRDefault="00122EEB" w:rsidP="00702048">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4" w:type="pct"/>
            <w:tcBorders>
              <w:top w:val="nil"/>
              <w:left w:val="nil"/>
              <w:bottom w:val="single" w:sz="12" w:space="0" w:color="auto"/>
              <w:right w:val="nil"/>
            </w:tcBorders>
            <w:shd w:val="clear" w:color="000000" w:fill="FFFFFF"/>
            <w:noWrap/>
            <w:vAlign w:val="bottom"/>
            <w:hideMark/>
          </w:tcPr>
          <w:p w14:paraId="50D55971" w14:textId="77777777" w:rsidR="00122EEB" w:rsidRPr="00291EC0" w:rsidRDefault="00122EEB" w:rsidP="00702048">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195" w:type="pct"/>
            <w:tcBorders>
              <w:top w:val="nil"/>
              <w:left w:val="nil"/>
              <w:bottom w:val="single" w:sz="12" w:space="0" w:color="auto"/>
              <w:right w:val="nil"/>
            </w:tcBorders>
            <w:shd w:val="clear" w:color="000000" w:fill="FFFFFF"/>
            <w:noWrap/>
            <w:vAlign w:val="bottom"/>
            <w:hideMark/>
          </w:tcPr>
          <w:p w14:paraId="23D51C78" w14:textId="77777777" w:rsidR="00122EEB" w:rsidRPr="00291EC0" w:rsidRDefault="00122EEB" w:rsidP="00702048">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single" w:sz="12" w:space="0" w:color="auto"/>
              <w:right w:val="nil"/>
            </w:tcBorders>
            <w:shd w:val="clear" w:color="000000" w:fill="FFFFFF"/>
            <w:noWrap/>
            <w:vAlign w:val="bottom"/>
            <w:hideMark/>
          </w:tcPr>
          <w:p w14:paraId="41B1F658" w14:textId="77777777" w:rsidR="00122EEB" w:rsidRPr="00291EC0" w:rsidRDefault="00122EEB" w:rsidP="00702048">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single" w:sz="12" w:space="0" w:color="auto"/>
              <w:right w:val="nil"/>
            </w:tcBorders>
            <w:shd w:val="clear" w:color="000000" w:fill="FFFFFF"/>
            <w:noWrap/>
            <w:vAlign w:val="bottom"/>
            <w:hideMark/>
          </w:tcPr>
          <w:p w14:paraId="63446422" w14:textId="77777777" w:rsidR="00122EEB" w:rsidRPr="00291EC0" w:rsidRDefault="00122EEB" w:rsidP="00702048">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single" w:sz="12" w:space="0" w:color="auto"/>
              <w:right w:val="nil"/>
            </w:tcBorders>
            <w:shd w:val="clear" w:color="000000" w:fill="FFFFFF"/>
            <w:noWrap/>
            <w:vAlign w:val="bottom"/>
            <w:hideMark/>
          </w:tcPr>
          <w:p w14:paraId="51C26835" w14:textId="77777777" w:rsidR="00122EEB" w:rsidRPr="00291EC0" w:rsidRDefault="00122EEB" w:rsidP="00702048">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944" w:type="pct"/>
            <w:tcBorders>
              <w:top w:val="nil"/>
              <w:left w:val="nil"/>
              <w:bottom w:val="single" w:sz="12" w:space="0" w:color="auto"/>
              <w:right w:val="nil"/>
            </w:tcBorders>
            <w:shd w:val="clear" w:color="000000" w:fill="FFFFFF"/>
            <w:noWrap/>
            <w:vAlign w:val="bottom"/>
            <w:hideMark/>
          </w:tcPr>
          <w:p w14:paraId="2A249CC3" w14:textId="77777777" w:rsidR="00122EEB" w:rsidRPr="00291EC0" w:rsidRDefault="00122EEB" w:rsidP="00702048">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single" w:sz="12" w:space="0" w:color="auto"/>
              <w:right w:val="nil"/>
            </w:tcBorders>
            <w:shd w:val="clear" w:color="000000" w:fill="FFFFFF"/>
            <w:noWrap/>
            <w:vAlign w:val="bottom"/>
            <w:hideMark/>
          </w:tcPr>
          <w:p w14:paraId="599EA0B5" w14:textId="77777777" w:rsidR="00122EEB" w:rsidRPr="00291EC0" w:rsidRDefault="00122EEB" w:rsidP="00702048">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single" w:sz="12" w:space="0" w:color="auto"/>
              <w:right w:val="nil"/>
            </w:tcBorders>
            <w:shd w:val="clear" w:color="000000" w:fill="FFFFFF"/>
            <w:noWrap/>
            <w:vAlign w:val="bottom"/>
            <w:hideMark/>
          </w:tcPr>
          <w:p w14:paraId="35881E9D" w14:textId="77777777" w:rsidR="00122EEB" w:rsidRPr="00291EC0" w:rsidRDefault="00122EEB" w:rsidP="00702048">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single" w:sz="12" w:space="0" w:color="auto"/>
              <w:right w:val="nil"/>
            </w:tcBorders>
            <w:shd w:val="clear" w:color="000000" w:fill="FFFFFF"/>
            <w:noWrap/>
            <w:vAlign w:val="bottom"/>
            <w:hideMark/>
          </w:tcPr>
          <w:p w14:paraId="420B453A" w14:textId="77777777" w:rsidR="00122EEB" w:rsidRPr="00291EC0" w:rsidRDefault="00122EEB" w:rsidP="00702048">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122EEB" w:rsidRPr="00291EC0" w14:paraId="5C5D4121" w14:textId="77777777" w:rsidTr="00225957">
        <w:trPr>
          <w:trHeight w:val="315"/>
        </w:trPr>
        <w:tc>
          <w:tcPr>
            <w:tcW w:w="1870" w:type="pct"/>
            <w:tcBorders>
              <w:top w:val="nil"/>
              <w:left w:val="nil"/>
              <w:bottom w:val="single" w:sz="4" w:space="0" w:color="auto"/>
              <w:right w:val="nil"/>
            </w:tcBorders>
            <w:shd w:val="clear" w:color="000000" w:fill="FFFFFF"/>
            <w:noWrap/>
            <w:vAlign w:val="bottom"/>
            <w:hideMark/>
          </w:tcPr>
          <w:p w14:paraId="41EE0238" w14:textId="08E942B3" w:rsidR="00122EEB" w:rsidRPr="00291EC0" w:rsidRDefault="009277FC" w:rsidP="009277F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Dep. Var.: Annual night-lights growth rate</w:t>
            </w:r>
          </w:p>
        </w:tc>
        <w:tc>
          <w:tcPr>
            <w:tcW w:w="144" w:type="pct"/>
            <w:tcBorders>
              <w:top w:val="nil"/>
              <w:left w:val="nil"/>
              <w:bottom w:val="single" w:sz="4" w:space="0" w:color="auto"/>
              <w:right w:val="nil"/>
            </w:tcBorders>
            <w:shd w:val="clear" w:color="000000" w:fill="FFFFFF"/>
            <w:noWrap/>
            <w:vAlign w:val="bottom"/>
            <w:hideMark/>
          </w:tcPr>
          <w:p w14:paraId="62D7F7BB" w14:textId="77777777" w:rsidR="00122EEB" w:rsidRPr="00291EC0" w:rsidRDefault="00122EEB"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195" w:type="pct"/>
            <w:tcBorders>
              <w:top w:val="nil"/>
              <w:left w:val="nil"/>
              <w:bottom w:val="single" w:sz="4" w:space="0" w:color="auto"/>
              <w:right w:val="nil"/>
            </w:tcBorders>
            <w:shd w:val="clear" w:color="000000" w:fill="FFFFFF"/>
            <w:noWrap/>
            <w:vAlign w:val="bottom"/>
            <w:hideMark/>
          </w:tcPr>
          <w:p w14:paraId="1247B586" w14:textId="708A2ADE"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Share of population flooded</w:t>
            </w:r>
          </w:p>
        </w:tc>
        <w:tc>
          <w:tcPr>
            <w:tcW w:w="141" w:type="pct"/>
            <w:tcBorders>
              <w:top w:val="nil"/>
              <w:left w:val="nil"/>
              <w:bottom w:val="single" w:sz="4" w:space="0" w:color="auto"/>
              <w:right w:val="nil"/>
            </w:tcBorders>
            <w:shd w:val="clear" w:color="000000" w:fill="FFFFFF"/>
            <w:noWrap/>
            <w:vAlign w:val="bottom"/>
            <w:hideMark/>
          </w:tcPr>
          <w:p w14:paraId="640BA16E" w14:textId="7A2FD654"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single" w:sz="4" w:space="0" w:color="auto"/>
              <w:right w:val="nil"/>
            </w:tcBorders>
            <w:shd w:val="clear" w:color="000000" w:fill="FFFFFF"/>
            <w:noWrap/>
            <w:vAlign w:val="bottom"/>
            <w:hideMark/>
          </w:tcPr>
          <w:p w14:paraId="2D3CEB4E" w14:textId="183E437D"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single" w:sz="4" w:space="0" w:color="auto"/>
              <w:right w:val="nil"/>
            </w:tcBorders>
            <w:shd w:val="clear" w:color="000000" w:fill="FFFFFF"/>
            <w:noWrap/>
            <w:vAlign w:val="bottom"/>
            <w:hideMark/>
          </w:tcPr>
          <w:p w14:paraId="151BC9DC" w14:textId="27AFC656"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944" w:type="pct"/>
            <w:tcBorders>
              <w:top w:val="nil"/>
              <w:left w:val="nil"/>
              <w:bottom w:val="single" w:sz="4" w:space="0" w:color="auto"/>
              <w:right w:val="nil"/>
            </w:tcBorders>
            <w:shd w:val="clear" w:color="000000" w:fill="FFFFFF"/>
            <w:noWrap/>
            <w:vAlign w:val="bottom"/>
            <w:hideMark/>
          </w:tcPr>
          <w:p w14:paraId="661BAB13" w14:textId="239369E6"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Share of area flooded</w:t>
            </w:r>
          </w:p>
        </w:tc>
        <w:tc>
          <w:tcPr>
            <w:tcW w:w="141" w:type="pct"/>
            <w:tcBorders>
              <w:top w:val="nil"/>
              <w:left w:val="nil"/>
              <w:bottom w:val="single" w:sz="4" w:space="0" w:color="auto"/>
              <w:right w:val="nil"/>
            </w:tcBorders>
            <w:shd w:val="clear" w:color="000000" w:fill="FFFFFF"/>
            <w:noWrap/>
            <w:vAlign w:val="bottom"/>
            <w:hideMark/>
          </w:tcPr>
          <w:p w14:paraId="4E7EF3E8" w14:textId="1D58A65D"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single" w:sz="4" w:space="0" w:color="auto"/>
              <w:right w:val="nil"/>
            </w:tcBorders>
            <w:shd w:val="clear" w:color="000000" w:fill="FFFFFF"/>
            <w:noWrap/>
            <w:vAlign w:val="bottom"/>
            <w:hideMark/>
          </w:tcPr>
          <w:p w14:paraId="775FFCB8" w14:textId="77777777" w:rsidR="00122EEB" w:rsidRPr="00291EC0" w:rsidRDefault="00122EEB"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single" w:sz="4" w:space="0" w:color="auto"/>
              <w:right w:val="nil"/>
            </w:tcBorders>
            <w:shd w:val="clear" w:color="000000" w:fill="FFFFFF"/>
            <w:noWrap/>
            <w:vAlign w:val="bottom"/>
            <w:hideMark/>
          </w:tcPr>
          <w:p w14:paraId="386F1F32" w14:textId="77777777" w:rsidR="00122EEB" w:rsidRPr="00291EC0" w:rsidRDefault="00122EEB"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122EEB" w:rsidRPr="00291EC0" w14:paraId="1F299A31" w14:textId="77777777" w:rsidTr="00225957">
        <w:trPr>
          <w:trHeight w:val="300"/>
        </w:trPr>
        <w:tc>
          <w:tcPr>
            <w:tcW w:w="1870" w:type="pct"/>
            <w:tcBorders>
              <w:top w:val="single" w:sz="4" w:space="0" w:color="auto"/>
              <w:left w:val="nil"/>
              <w:bottom w:val="nil"/>
              <w:right w:val="nil"/>
            </w:tcBorders>
            <w:shd w:val="clear" w:color="000000" w:fill="FFFFFF"/>
            <w:noWrap/>
            <w:vAlign w:val="bottom"/>
            <w:hideMark/>
          </w:tcPr>
          <w:p w14:paraId="00987A84" w14:textId="77777777" w:rsidR="00122EEB" w:rsidRPr="00291EC0" w:rsidRDefault="00122EEB"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4" w:type="pct"/>
            <w:tcBorders>
              <w:top w:val="single" w:sz="4" w:space="0" w:color="auto"/>
              <w:left w:val="nil"/>
              <w:bottom w:val="nil"/>
              <w:right w:val="nil"/>
            </w:tcBorders>
            <w:shd w:val="clear" w:color="000000" w:fill="FFFFFF"/>
            <w:noWrap/>
            <w:vAlign w:val="bottom"/>
            <w:hideMark/>
          </w:tcPr>
          <w:p w14:paraId="74A0C02A" w14:textId="77777777" w:rsidR="00122EEB" w:rsidRPr="00291EC0" w:rsidRDefault="00122EEB"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195" w:type="pct"/>
            <w:tcBorders>
              <w:top w:val="single" w:sz="4" w:space="0" w:color="auto"/>
              <w:left w:val="nil"/>
              <w:bottom w:val="nil"/>
              <w:right w:val="nil"/>
            </w:tcBorders>
            <w:shd w:val="clear" w:color="000000" w:fill="FFFFFF"/>
            <w:noWrap/>
            <w:vAlign w:val="bottom"/>
            <w:hideMark/>
          </w:tcPr>
          <w:p w14:paraId="55F8FD86" w14:textId="6CF2FE72"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single" w:sz="4" w:space="0" w:color="auto"/>
              <w:left w:val="nil"/>
              <w:bottom w:val="nil"/>
              <w:right w:val="nil"/>
            </w:tcBorders>
            <w:shd w:val="clear" w:color="000000" w:fill="FFFFFF"/>
            <w:noWrap/>
            <w:vAlign w:val="bottom"/>
            <w:hideMark/>
          </w:tcPr>
          <w:p w14:paraId="4C22E30F" w14:textId="41185240"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single" w:sz="4" w:space="0" w:color="auto"/>
              <w:left w:val="nil"/>
              <w:bottom w:val="nil"/>
              <w:right w:val="nil"/>
            </w:tcBorders>
            <w:shd w:val="clear" w:color="000000" w:fill="FFFFFF"/>
            <w:noWrap/>
            <w:vAlign w:val="bottom"/>
            <w:hideMark/>
          </w:tcPr>
          <w:p w14:paraId="716D8712" w14:textId="5D183E62"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single" w:sz="4" w:space="0" w:color="auto"/>
              <w:left w:val="nil"/>
              <w:bottom w:val="nil"/>
              <w:right w:val="nil"/>
            </w:tcBorders>
            <w:shd w:val="clear" w:color="000000" w:fill="FFFFFF"/>
            <w:noWrap/>
            <w:vAlign w:val="bottom"/>
            <w:hideMark/>
          </w:tcPr>
          <w:p w14:paraId="11E3A877" w14:textId="061E2D57"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944" w:type="pct"/>
            <w:tcBorders>
              <w:top w:val="single" w:sz="4" w:space="0" w:color="auto"/>
              <w:left w:val="nil"/>
              <w:bottom w:val="nil"/>
              <w:right w:val="nil"/>
            </w:tcBorders>
            <w:shd w:val="clear" w:color="000000" w:fill="FFFFFF"/>
            <w:noWrap/>
            <w:vAlign w:val="bottom"/>
            <w:hideMark/>
          </w:tcPr>
          <w:p w14:paraId="65C2987F" w14:textId="4EBE201F"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single" w:sz="4" w:space="0" w:color="auto"/>
              <w:left w:val="nil"/>
              <w:bottom w:val="nil"/>
              <w:right w:val="nil"/>
            </w:tcBorders>
            <w:shd w:val="clear" w:color="000000" w:fill="FFFFFF"/>
            <w:noWrap/>
            <w:vAlign w:val="bottom"/>
            <w:hideMark/>
          </w:tcPr>
          <w:p w14:paraId="756133F9" w14:textId="6EE323F8"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single" w:sz="4" w:space="0" w:color="auto"/>
              <w:left w:val="nil"/>
              <w:bottom w:val="nil"/>
              <w:right w:val="nil"/>
            </w:tcBorders>
            <w:shd w:val="clear" w:color="000000" w:fill="FFFFFF"/>
            <w:noWrap/>
            <w:vAlign w:val="bottom"/>
            <w:hideMark/>
          </w:tcPr>
          <w:p w14:paraId="2D13D09E" w14:textId="77777777" w:rsidR="00122EEB" w:rsidRPr="00291EC0" w:rsidRDefault="00122EEB" w:rsidP="00FC2C9D">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single" w:sz="4" w:space="0" w:color="auto"/>
              <w:left w:val="nil"/>
              <w:bottom w:val="nil"/>
              <w:right w:val="nil"/>
            </w:tcBorders>
            <w:shd w:val="clear" w:color="000000" w:fill="FFFFFF"/>
            <w:noWrap/>
            <w:vAlign w:val="bottom"/>
            <w:hideMark/>
          </w:tcPr>
          <w:p w14:paraId="6C370C4C" w14:textId="77777777" w:rsidR="00122EEB" w:rsidRPr="00291EC0" w:rsidRDefault="00122EEB" w:rsidP="00FC2C9D">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A072EE" w:rsidRPr="00291EC0" w14:paraId="5BD1A186" w14:textId="77777777" w:rsidTr="00225957">
        <w:trPr>
          <w:trHeight w:val="300"/>
        </w:trPr>
        <w:tc>
          <w:tcPr>
            <w:tcW w:w="1870" w:type="pct"/>
            <w:tcBorders>
              <w:top w:val="nil"/>
              <w:left w:val="nil"/>
              <w:bottom w:val="nil"/>
              <w:right w:val="nil"/>
            </w:tcBorders>
            <w:shd w:val="clear" w:color="000000" w:fill="FFFFFF"/>
            <w:noWrap/>
            <w:vAlign w:val="bottom"/>
            <w:hideMark/>
          </w:tcPr>
          <w:p w14:paraId="1A0CFEA1" w14:textId="36BD4EEC"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Pre-</w:t>
            </w:r>
            <w:r w:rsidR="00CC5809" w:rsidRPr="00291EC0">
              <w:rPr>
                <w:rFonts w:ascii="Times New Roman" w:eastAsia="Times New Roman" w:hAnsi="Times New Roman" w:cs="Times New Roman"/>
                <w:color w:val="000000"/>
                <w:lang w:eastAsia="en-GB"/>
              </w:rPr>
              <w:t>tsunami</w:t>
            </w:r>
            <w:r w:rsidRPr="00291EC0">
              <w:rPr>
                <w:rFonts w:ascii="Times New Roman" w:eastAsia="Times New Roman" w:hAnsi="Times New Roman" w:cs="Times New Roman"/>
                <w:color w:val="000000"/>
                <w:lang w:eastAsia="en-GB"/>
              </w:rPr>
              <w:t xml:space="preserve"> intensity (2003-04)</w:t>
            </w:r>
          </w:p>
        </w:tc>
        <w:tc>
          <w:tcPr>
            <w:tcW w:w="144" w:type="pct"/>
            <w:tcBorders>
              <w:top w:val="nil"/>
              <w:left w:val="nil"/>
              <w:bottom w:val="nil"/>
              <w:right w:val="nil"/>
            </w:tcBorders>
            <w:shd w:val="clear" w:color="000000" w:fill="FFFFFF"/>
            <w:noWrap/>
            <w:vAlign w:val="bottom"/>
            <w:hideMark/>
          </w:tcPr>
          <w:p w14:paraId="7F911C22"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195" w:type="pct"/>
            <w:tcBorders>
              <w:top w:val="nil"/>
              <w:left w:val="nil"/>
              <w:bottom w:val="nil"/>
              <w:right w:val="nil"/>
            </w:tcBorders>
            <w:shd w:val="clear" w:color="000000" w:fill="FFFFFF"/>
            <w:noWrap/>
            <w:vAlign w:val="bottom"/>
            <w:hideMark/>
          </w:tcPr>
          <w:p w14:paraId="7CF146A6" w14:textId="33FE6033"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0.00498</w:t>
            </w:r>
          </w:p>
        </w:tc>
        <w:tc>
          <w:tcPr>
            <w:tcW w:w="141" w:type="pct"/>
            <w:tcBorders>
              <w:top w:val="nil"/>
              <w:left w:val="nil"/>
              <w:bottom w:val="nil"/>
              <w:right w:val="nil"/>
            </w:tcBorders>
            <w:shd w:val="clear" w:color="000000" w:fill="FFFFFF"/>
            <w:noWrap/>
            <w:vAlign w:val="bottom"/>
          </w:tcPr>
          <w:p w14:paraId="4F3049B6" w14:textId="40BD46D7"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0A88AB41" w14:textId="1AE7D1B7"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381E91D0" w14:textId="4A650D41"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944" w:type="pct"/>
            <w:tcBorders>
              <w:top w:val="nil"/>
              <w:left w:val="nil"/>
              <w:bottom w:val="nil"/>
              <w:right w:val="nil"/>
            </w:tcBorders>
            <w:shd w:val="clear" w:color="000000" w:fill="FFFFFF"/>
            <w:noWrap/>
            <w:vAlign w:val="bottom"/>
            <w:hideMark/>
          </w:tcPr>
          <w:p w14:paraId="07CCB10E" w14:textId="3853766E"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0.462</w:t>
            </w:r>
          </w:p>
        </w:tc>
        <w:tc>
          <w:tcPr>
            <w:tcW w:w="141" w:type="pct"/>
            <w:tcBorders>
              <w:top w:val="nil"/>
              <w:left w:val="nil"/>
              <w:bottom w:val="nil"/>
              <w:right w:val="nil"/>
            </w:tcBorders>
            <w:shd w:val="clear" w:color="000000" w:fill="FFFFFF"/>
            <w:noWrap/>
            <w:vAlign w:val="bottom"/>
          </w:tcPr>
          <w:p w14:paraId="52B12D6B" w14:textId="74F32902"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722838B6"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nil"/>
              <w:right w:val="nil"/>
            </w:tcBorders>
            <w:shd w:val="clear" w:color="000000" w:fill="FFFFFF"/>
            <w:noWrap/>
            <w:vAlign w:val="bottom"/>
            <w:hideMark/>
          </w:tcPr>
          <w:p w14:paraId="0C148BF7"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A072EE" w:rsidRPr="00291EC0" w14:paraId="47C3CC28" w14:textId="77777777" w:rsidTr="00225957">
        <w:trPr>
          <w:trHeight w:val="300"/>
        </w:trPr>
        <w:tc>
          <w:tcPr>
            <w:tcW w:w="1870" w:type="pct"/>
            <w:tcBorders>
              <w:top w:val="nil"/>
              <w:left w:val="nil"/>
              <w:bottom w:val="nil"/>
              <w:right w:val="nil"/>
            </w:tcBorders>
            <w:shd w:val="clear" w:color="000000" w:fill="FFFFFF"/>
            <w:noWrap/>
            <w:vAlign w:val="bottom"/>
            <w:hideMark/>
          </w:tcPr>
          <w:p w14:paraId="142E703E"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4" w:type="pct"/>
            <w:tcBorders>
              <w:top w:val="nil"/>
              <w:left w:val="nil"/>
              <w:bottom w:val="nil"/>
              <w:right w:val="nil"/>
            </w:tcBorders>
            <w:shd w:val="clear" w:color="000000" w:fill="FFFFFF"/>
            <w:noWrap/>
            <w:vAlign w:val="bottom"/>
            <w:hideMark/>
          </w:tcPr>
          <w:p w14:paraId="5494B6D7"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195" w:type="pct"/>
            <w:tcBorders>
              <w:top w:val="nil"/>
              <w:left w:val="nil"/>
              <w:bottom w:val="nil"/>
              <w:right w:val="nil"/>
            </w:tcBorders>
            <w:shd w:val="clear" w:color="000000" w:fill="FFFFFF"/>
            <w:noWrap/>
            <w:vAlign w:val="bottom"/>
            <w:hideMark/>
          </w:tcPr>
          <w:p w14:paraId="68373869" w14:textId="2F7923C5"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(0.00398)</w:t>
            </w:r>
          </w:p>
        </w:tc>
        <w:tc>
          <w:tcPr>
            <w:tcW w:w="141" w:type="pct"/>
            <w:tcBorders>
              <w:top w:val="nil"/>
              <w:left w:val="nil"/>
              <w:bottom w:val="nil"/>
              <w:right w:val="nil"/>
            </w:tcBorders>
            <w:shd w:val="clear" w:color="000000" w:fill="FFFFFF"/>
            <w:noWrap/>
            <w:vAlign w:val="bottom"/>
          </w:tcPr>
          <w:p w14:paraId="297BF9F9" w14:textId="555E0193"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14319988" w14:textId="21BA6429"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4DDBA23D" w14:textId="06A141CE"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944" w:type="pct"/>
            <w:tcBorders>
              <w:top w:val="nil"/>
              <w:left w:val="nil"/>
              <w:bottom w:val="nil"/>
              <w:right w:val="nil"/>
            </w:tcBorders>
            <w:shd w:val="clear" w:color="000000" w:fill="FFFFFF"/>
            <w:noWrap/>
            <w:vAlign w:val="bottom"/>
            <w:hideMark/>
          </w:tcPr>
          <w:p w14:paraId="7DEBE1F6" w14:textId="126F4969"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(0.377)</w:t>
            </w:r>
          </w:p>
        </w:tc>
        <w:tc>
          <w:tcPr>
            <w:tcW w:w="141" w:type="pct"/>
            <w:tcBorders>
              <w:top w:val="nil"/>
              <w:left w:val="nil"/>
              <w:bottom w:val="nil"/>
              <w:right w:val="nil"/>
            </w:tcBorders>
            <w:shd w:val="clear" w:color="000000" w:fill="FFFFFF"/>
            <w:noWrap/>
            <w:vAlign w:val="bottom"/>
          </w:tcPr>
          <w:p w14:paraId="5D489878" w14:textId="525FEEED"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450E2868"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nil"/>
              <w:right w:val="nil"/>
            </w:tcBorders>
            <w:shd w:val="clear" w:color="000000" w:fill="FFFFFF"/>
            <w:noWrap/>
            <w:vAlign w:val="bottom"/>
            <w:hideMark/>
          </w:tcPr>
          <w:p w14:paraId="4B30FE70"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A072EE" w:rsidRPr="00291EC0" w14:paraId="7CDE186D" w14:textId="77777777" w:rsidTr="00225957">
        <w:trPr>
          <w:trHeight w:val="300"/>
        </w:trPr>
        <w:tc>
          <w:tcPr>
            <w:tcW w:w="1870" w:type="pct"/>
            <w:tcBorders>
              <w:top w:val="nil"/>
              <w:left w:val="nil"/>
              <w:bottom w:val="nil"/>
              <w:right w:val="nil"/>
            </w:tcBorders>
            <w:shd w:val="clear" w:color="000000" w:fill="FFFFFF"/>
            <w:noWrap/>
            <w:vAlign w:val="bottom"/>
            <w:hideMark/>
          </w:tcPr>
          <w:p w14:paraId="3D7BFF16" w14:textId="2C537E24"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intensity (2005)</w:t>
            </w:r>
          </w:p>
        </w:tc>
        <w:tc>
          <w:tcPr>
            <w:tcW w:w="144" w:type="pct"/>
            <w:tcBorders>
              <w:top w:val="nil"/>
              <w:left w:val="nil"/>
              <w:bottom w:val="nil"/>
              <w:right w:val="nil"/>
            </w:tcBorders>
            <w:shd w:val="clear" w:color="000000" w:fill="FFFFFF"/>
            <w:noWrap/>
            <w:vAlign w:val="bottom"/>
            <w:hideMark/>
          </w:tcPr>
          <w:p w14:paraId="58F5BFB0"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195" w:type="pct"/>
            <w:tcBorders>
              <w:top w:val="nil"/>
              <w:left w:val="nil"/>
              <w:bottom w:val="nil"/>
              <w:right w:val="nil"/>
            </w:tcBorders>
            <w:shd w:val="clear" w:color="000000" w:fill="FFFFFF"/>
            <w:noWrap/>
            <w:vAlign w:val="bottom"/>
            <w:hideMark/>
          </w:tcPr>
          <w:p w14:paraId="66C7B4D4" w14:textId="455DD343"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-0.00765*</w:t>
            </w:r>
          </w:p>
        </w:tc>
        <w:tc>
          <w:tcPr>
            <w:tcW w:w="141" w:type="pct"/>
            <w:tcBorders>
              <w:top w:val="nil"/>
              <w:left w:val="nil"/>
              <w:bottom w:val="nil"/>
              <w:right w:val="nil"/>
            </w:tcBorders>
            <w:shd w:val="clear" w:color="000000" w:fill="FFFFFF"/>
            <w:noWrap/>
            <w:vAlign w:val="bottom"/>
          </w:tcPr>
          <w:p w14:paraId="16710674" w14:textId="3B7E9106"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09115707" w14:textId="73662532"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79445492" w14:textId="30ADD332"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944" w:type="pct"/>
            <w:tcBorders>
              <w:top w:val="nil"/>
              <w:left w:val="nil"/>
              <w:bottom w:val="nil"/>
              <w:right w:val="nil"/>
            </w:tcBorders>
            <w:shd w:val="clear" w:color="000000" w:fill="FFFFFF"/>
            <w:noWrap/>
            <w:vAlign w:val="bottom"/>
            <w:hideMark/>
          </w:tcPr>
          <w:p w14:paraId="4D6D6B9C" w14:textId="018E6B4D"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-0.663</w:t>
            </w:r>
          </w:p>
        </w:tc>
        <w:tc>
          <w:tcPr>
            <w:tcW w:w="141" w:type="pct"/>
            <w:tcBorders>
              <w:top w:val="nil"/>
              <w:left w:val="nil"/>
              <w:bottom w:val="nil"/>
              <w:right w:val="nil"/>
            </w:tcBorders>
            <w:shd w:val="clear" w:color="000000" w:fill="FFFFFF"/>
            <w:noWrap/>
            <w:vAlign w:val="bottom"/>
          </w:tcPr>
          <w:p w14:paraId="79C62233" w14:textId="4FB70D76"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411AF943"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nil"/>
              <w:right w:val="nil"/>
            </w:tcBorders>
            <w:shd w:val="clear" w:color="000000" w:fill="FFFFFF"/>
            <w:noWrap/>
            <w:vAlign w:val="bottom"/>
            <w:hideMark/>
          </w:tcPr>
          <w:p w14:paraId="42D9470C"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A072EE" w:rsidRPr="00291EC0" w14:paraId="2A45DE02" w14:textId="77777777" w:rsidTr="00225957">
        <w:trPr>
          <w:trHeight w:val="300"/>
        </w:trPr>
        <w:tc>
          <w:tcPr>
            <w:tcW w:w="1870" w:type="pct"/>
            <w:tcBorders>
              <w:top w:val="nil"/>
              <w:left w:val="nil"/>
              <w:bottom w:val="nil"/>
              <w:right w:val="nil"/>
            </w:tcBorders>
            <w:shd w:val="clear" w:color="000000" w:fill="FFFFFF"/>
            <w:noWrap/>
            <w:vAlign w:val="bottom"/>
            <w:hideMark/>
          </w:tcPr>
          <w:p w14:paraId="6F5C07F4"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4" w:type="pct"/>
            <w:tcBorders>
              <w:top w:val="nil"/>
              <w:left w:val="nil"/>
              <w:bottom w:val="nil"/>
              <w:right w:val="nil"/>
            </w:tcBorders>
            <w:shd w:val="clear" w:color="000000" w:fill="FFFFFF"/>
            <w:noWrap/>
            <w:vAlign w:val="bottom"/>
            <w:hideMark/>
          </w:tcPr>
          <w:p w14:paraId="38AA0D4F"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195" w:type="pct"/>
            <w:tcBorders>
              <w:top w:val="nil"/>
              <w:left w:val="nil"/>
              <w:bottom w:val="nil"/>
              <w:right w:val="nil"/>
            </w:tcBorders>
            <w:shd w:val="clear" w:color="000000" w:fill="FFFFFF"/>
            <w:noWrap/>
            <w:vAlign w:val="bottom"/>
            <w:hideMark/>
          </w:tcPr>
          <w:p w14:paraId="6ECD584D" w14:textId="3C8C5351"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(0.00415)</w:t>
            </w:r>
          </w:p>
        </w:tc>
        <w:tc>
          <w:tcPr>
            <w:tcW w:w="141" w:type="pct"/>
            <w:tcBorders>
              <w:top w:val="nil"/>
              <w:left w:val="nil"/>
              <w:bottom w:val="nil"/>
              <w:right w:val="nil"/>
            </w:tcBorders>
            <w:shd w:val="clear" w:color="000000" w:fill="FFFFFF"/>
            <w:noWrap/>
            <w:vAlign w:val="bottom"/>
          </w:tcPr>
          <w:p w14:paraId="56C1828C" w14:textId="6E651B7F"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58BA295F" w14:textId="178BEB86"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78D20CA8" w14:textId="6DD73CA8"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944" w:type="pct"/>
            <w:tcBorders>
              <w:top w:val="nil"/>
              <w:left w:val="nil"/>
              <w:bottom w:val="nil"/>
              <w:right w:val="nil"/>
            </w:tcBorders>
            <w:shd w:val="clear" w:color="000000" w:fill="FFFFFF"/>
            <w:noWrap/>
            <w:vAlign w:val="bottom"/>
            <w:hideMark/>
          </w:tcPr>
          <w:p w14:paraId="2D3C7F7F" w14:textId="37DCC582"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(0.437)</w:t>
            </w:r>
          </w:p>
        </w:tc>
        <w:tc>
          <w:tcPr>
            <w:tcW w:w="141" w:type="pct"/>
            <w:tcBorders>
              <w:top w:val="nil"/>
              <w:left w:val="nil"/>
              <w:bottom w:val="nil"/>
              <w:right w:val="nil"/>
            </w:tcBorders>
            <w:shd w:val="clear" w:color="000000" w:fill="FFFFFF"/>
            <w:noWrap/>
            <w:vAlign w:val="bottom"/>
          </w:tcPr>
          <w:p w14:paraId="04F3E55C" w14:textId="2B91D522"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1BB2B312"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nil"/>
              <w:right w:val="nil"/>
            </w:tcBorders>
            <w:shd w:val="clear" w:color="000000" w:fill="FFFFFF"/>
            <w:noWrap/>
            <w:vAlign w:val="bottom"/>
            <w:hideMark/>
          </w:tcPr>
          <w:p w14:paraId="318C794E"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A072EE" w:rsidRPr="00291EC0" w14:paraId="2AD285D0" w14:textId="77777777" w:rsidTr="00225957">
        <w:trPr>
          <w:trHeight w:val="300"/>
        </w:trPr>
        <w:tc>
          <w:tcPr>
            <w:tcW w:w="1870" w:type="pct"/>
            <w:tcBorders>
              <w:top w:val="nil"/>
              <w:left w:val="nil"/>
              <w:bottom w:val="nil"/>
              <w:right w:val="nil"/>
            </w:tcBorders>
            <w:shd w:val="clear" w:color="000000" w:fill="FFFFFF"/>
            <w:noWrap/>
            <w:vAlign w:val="bottom"/>
            <w:hideMark/>
          </w:tcPr>
          <w:p w14:paraId="5562C36C" w14:textId="78E3E3CF"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intensity (2006-08)</w:t>
            </w:r>
          </w:p>
        </w:tc>
        <w:tc>
          <w:tcPr>
            <w:tcW w:w="144" w:type="pct"/>
            <w:tcBorders>
              <w:top w:val="nil"/>
              <w:left w:val="nil"/>
              <w:bottom w:val="nil"/>
              <w:right w:val="nil"/>
            </w:tcBorders>
            <w:shd w:val="clear" w:color="000000" w:fill="FFFFFF"/>
            <w:noWrap/>
            <w:vAlign w:val="bottom"/>
            <w:hideMark/>
          </w:tcPr>
          <w:p w14:paraId="48EFF820"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195" w:type="pct"/>
            <w:tcBorders>
              <w:top w:val="nil"/>
              <w:left w:val="nil"/>
              <w:bottom w:val="nil"/>
              <w:right w:val="nil"/>
            </w:tcBorders>
            <w:shd w:val="clear" w:color="000000" w:fill="FFFFFF"/>
            <w:noWrap/>
            <w:vAlign w:val="bottom"/>
            <w:hideMark/>
          </w:tcPr>
          <w:p w14:paraId="390EC110" w14:textId="14AA4914"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0.0160***</w:t>
            </w:r>
          </w:p>
        </w:tc>
        <w:tc>
          <w:tcPr>
            <w:tcW w:w="141" w:type="pct"/>
            <w:tcBorders>
              <w:top w:val="nil"/>
              <w:left w:val="nil"/>
              <w:bottom w:val="nil"/>
              <w:right w:val="nil"/>
            </w:tcBorders>
            <w:shd w:val="clear" w:color="000000" w:fill="FFFFFF"/>
            <w:noWrap/>
            <w:vAlign w:val="bottom"/>
          </w:tcPr>
          <w:p w14:paraId="061149B3" w14:textId="63C241EE"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6045050F" w14:textId="753EF615"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52DFF0A8" w14:textId="0B7389FB"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944" w:type="pct"/>
            <w:tcBorders>
              <w:top w:val="nil"/>
              <w:left w:val="nil"/>
              <w:bottom w:val="nil"/>
              <w:right w:val="nil"/>
            </w:tcBorders>
            <w:shd w:val="clear" w:color="000000" w:fill="FFFFFF"/>
            <w:noWrap/>
            <w:vAlign w:val="bottom"/>
            <w:hideMark/>
          </w:tcPr>
          <w:p w14:paraId="74203F8F" w14:textId="2E68341C"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1.752***</w:t>
            </w:r>
          </w:p>
        </w:tc>
        <w:tc>
          <w:tcPr>
            <w:tcW w:w="141" w:type="pct"/>
            <w:tcBorders>
              <w:top w:val="nil"/>
              <w:left w:val="nil"/>
              <w:bottom w:val="nil"/>
              <w:right w:val="nil"/>
            </w:tcBorders>
            <w:shd w:val="clear" w:color="000000" w:fill="FFFFFF"/>
            <w:noWrap/>
            <w:vAlign w:val="bottom"/>
          </w:tcPr>
          <w:p w14:paraId="14334BAF" w14:textId="6EA3D82E"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0EEB4049"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nil"/>
              <w:right w:val="nil"/>
            </w:tcBorders>
            <w:shd w:val="clear" w:color="000000" w:fill="FFFFFF"/>
            <w:noWrap/>
            <w:vAlign w:val="bottom"/>
            <w:hideMark/>
          </w:tcPr>
          <w:p w14:paraId="720DDD79"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A072EE" w:rsidRPr="00291EC0" w14:paraId="11367724" w14:textId="77777777" w:rsidTr="00225957">
        <w:trPr>
          <w:trHeight w:val="300"/>
        </w:trPr>
        <w:tc>
          <w:tcPr>
            <w:tcW w:w="1870" w:type="pct"/>
            <w:tcBorders>
              <w:top w:val="nil"/>
              <w:left w:val="nil"/>
              <w:bottom w:val="nil"/>
              <w:right w:val="nil"/>
            </w:tcBorders>
            <w:shd w:val="clear" w:color="000000" w:fill="FFFFFF"/>
            <w:noWrap/>
            <w:vAlign w:val="bottom"/>
            <w:hideMark/>
          </w:tcPr>
          <w:p w14:paraId="696443AB"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4" w:type="pct"/>
            <w:tcBorders>
              <w:top w:val="nil"/>
              <w:left w:val="nil"/>
              <w:bottom w:val="nil"/>
              <w:right w:val="nil"/>
            </w:tcBorders>
            <w:shd w:val="clear" w:color="000000" w:fill="FFFFFF"/>
            <w:noWrap/>
            <w:vAlign w:val="bottom"/>
            <w:hideMark/>
          </w:tcPr>
          <w:p w14:paraId="4684DF6C"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195" w:type="pct"/>
            <w:tcBorders>
              <w:top w:val="nil"/>
              <w:left w:val="nil"/>
              <w:bottom w:val="nil"/>
              <w:right w:val="nil"/>
            </w:tcBorders>
            <w:shd w:val="clear" w:color="000000" w:fill="FFFFFF"/>
            <w:noWrap/>
            <w:vAlign w:val="bottom"/>
            <w:hideMark/>
          </w:tcPr>
          <w:p w14:paraId="727C0614" w14:textId="1EA95DE4"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(0.00261)</w:t>
            </w:r>
          </w:p>
        </w:tc>
        <w:tc>
          <w:tcPr>
            <w:tcW w:w="141" w:type="pct"/>
            <w:tcBorders>
              <w:top w:val="nil"/>
              <w:left w:val="nil"/>
              <w:bottom w:val="nil"/>
              <w:right w:val="nil"/>
            </w:tcBorders>
            <w:shd w:val="clear" w:color="000000" w:fill="FFFFFF"/>
            <w:noWrap/>
            <w:vAlign w:val="bottom"/>
          </w:tcPr>
          <w:p w14:paraId="1B0210EC" w14:textId="6283ACFF"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394FF78A" w14:textId="6A810985"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4BD83FC0" w14:textId="73571B04"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944" w:type="pct"/>
            <w:tcBorders>
              <w:top w:val="nil"/>
              <w:left w:val="nil"/>
              <w:bottom w:val="nil"/>
              <w:right w:val="nil"/>
            </w:tcBorders>
            <w:shd w:val="clear" w:color="000000" w:fill="FFFFFF"/>
            <w:noWrap/>
            <w:vAlign w:val="bottom"/>
            <w:hideMark/>
          </w:tcPr>
          <w:p w14:paraId="421281B1" w14:textId="7090A32D"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(0.228)</w:t>
            </w:r>
          </w:p>
        </w:tc>
        <w:tc>
          <w:tcPr>
            <w:tcW w:w="141" w:type="pct"/>
            <w:tcBorders>
              <w:top w:val="nil"/>
              <w:left w:val="nil"/>
              <w:bottom w:val="nil"/>
              <w:right w:val="nil"/>
            </w:tcBorders>
            <w:shd w:val="clear" w:color="000000" w:fill="FFFFFF"/>
            <w:noWrap/>
            <w:vAlign w:val="bottom"/>
          </w:tcPr>
          <w:p w14:paraId="5B062E14" w14:textId="77D0EECE"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172299BF"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nil"/>
              <w:right w:val="nil"/>
            </w:tcBorders>
            <w:shd w:val="clear" w:color="000000" w:fill="FFFFFF"/>
            <w:noWrap/>
            <w:vAlign w:val="bottom"/>
            <w:hideMark/>
          </w:tcPr>
          <w:p w14:paraId="2570FE1E"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A072EE" w:rsidRPr="00291EC0" w14:paraId="46872C3F" w14:textId="77777777" w:rsidTr="00225957">
        <w:trPr>
          <w:trHeight w:val="300"/>
        </w:trPr>
        <w:tc>
          <w:tcPr>
            <w:tcW w:w="1870" w:type="pct"/>
            <w:tcBorders>
              <w:top w:val="nil"/>
              <w:left w:val="nil"/>
              <w:bottom w:val="nil"/>
              <w:right w:val="nil"/>
            </w:tcBorders>
            <w:shd w:val="clear" w:color="000000" w:fill="FFFFFF"/>
            <w:noWrap/>
            <w:vAlign w:val="bottom"/>
            <w:hideMark/>
          </w:tcPr>
          <w:p w14:paraId="718561B6" w14:textId="414968E0"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intensity (2009-12)</w:t>
            </w:r>
          </w:p>
        </w:tc>
        <w:tc>
          <w:tcPr>
            <w:tcW w:w="144" w:type="pct"/>
            <w:tcBorders>
              <w:top w:val="nil"/>
              <w:left w:val="nil"/>
              <w:bottom w:val="nil"/>
              <w:right w:val="nil"/>
            </w:tcBorders>
            <w:shd w:val="clear" w:color="000000" w:fill="FFFFFF"/>
            <w:noWrap/>
            <w:vAlign w:val="bottom"/>
            <w:hideMark/>
          </w:tcPr>
          <w:p w14:paraId="250287D1"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195" w:type="pct"/>
            <w:tcBorders>
              <w:top w:val="nil"/>
              <w:left w:val="nil"/>
              <w:bottom w:val="nil"/>
              <w:right w:val="nil"/>
            </w:tcBorders>
            <w:shd w:val="clear" w:color="000000" w:fill="FFFFFF"/>
            <w:noWrap/>
            <w:vAlign w:val="bottom"/>
            <w:hideMark/>
          </w:tcPr>
          <w:p w14:paraId="6D212AC6" w14:textId="25663F9C"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-0.00207</w:t>
            </w:r>
          </w:p>
        </w:tc>
        <w:tc>
          <w:tcPr>
            <w:tcW w:w="141" w:type="pct"/>
            <w:tcBorders>
              <w:top w:val="nil"/>
              <w:left w:val="nil"/>
              <w:bottom w:val="nil"/>
              <w:right w:val="nil"/>
            </w:tcBorders>
            <w:shd w:val="clear" w:color="000000" w:fill="FFFFFF"/>
            <w:noWrap/>
            <w:vAlign w:val="bottom"/>
          </w:tcPr>
          <w:p w14:paraId="2C72E392" w14:textId="5EA3175D"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4E911242" w14:textId="6FB45146"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2E764CFD" w14:textId="739EEF20"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944" w:type="pct"/>
            <w:tcBorders>
              <w:top w:val="nil"/>
              <w:left w:val="nil"/>
              <w:bottom w:val="nil"/>
              <w:right w:val="nil"/>
            </w:tcBorders>
            <w:shd w:val="clear" w:color="000000" w:fill="FFFFFF"/>
            <w:noWrap/>
            <w:vAlign w:val="bottom"/>
            <w:hideMark/>
          </w:tcPr>
          <w:p w14:paraId="0B7445AD" w14:textId="31C446DE"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-0.192</w:t>
            </w:r>
          </w:p>
        </w:tc>
        <w:tc>
          <w:tcPr>
            <w:tcW w:w="141" w:type="pct"/>
            <w:tcBorders>
              <w:top w:val="nil"/>
              <w:left w:val="nil"/>
              <w:bottom w:val="nil"/>
              <w:right w:val="nil"/>
            </w:tcBorders>
            <w:shd w:val="clear" w:color="000000" w:fill="FFFFFF"/>
            <w:noWrap/>
            <w:vAlign w:val="bottom"/>
          </w:tcPr>
          <w:p w14:paraId="06A1C76E" w14:textId="51DF84B2"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076C88AD"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nil"/>
              <w:right w:val="nil"/>
            </w:tcBorders>
            <w:shd w:val="clear" w:color="000000" w:fill="FFFFFF"/>
            <w:noWrap/>
            <w:vAlign w:val="bottom"/>
            <w:hideMark/>
          </w:tcPr>
          <w:p w14:paraId="69C413C9"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A072EE" w:rsidRPr="00291EC0" w14:paraId="36391C97" w14:textId="77777777" w:rsidTr="00225957">
        <w:trPr>
          <w:trHeight w:val="300"/>
        </w:trPr>
        <w:tc>
          <w:tcPr>
            <w:tcW w:w="1870" w:type="pct"/>
            <w:tcBorders>
              <w:top w:val="nil"/>
              <w:left w:val="nil"/>
              <w:right w:val="nil"/>
            </w:tcBorders>
            <w:shd w:val="clear" w:color="000000" w:fill="FFFFFF"/>
            <w:noWrap/>
            <w:vAlign w:val="bottom"/>
            <w:hideMark/>
          </w:tcPr>
          <w:p w14:paraId="4AB936EA"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4" w:type="pct"/>
            <w:tcBorders>
              <w:top w:val="nil"/>
              <w:left w:val="nil"/>
              <w:right w:val="nil"/>
            </w:tcBorders>
            <w:shd w:val="clear" w:color="000000" w:fill="FFFFFF"/>
            <w:noWrap/>
            <w:vAlign w:val="bottom"/>
            <w:hideMark/>
          </w:tcPr>
          <w:p w14:paraId="3E7C9A88"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195" w:type="pct"/>
            <w:tcBorders>
              <w:top w:val="nil"/>
              <w:left w:val="nil"/>
              <w:right w:val="nil"/>
            </w:tcBorders>
            <w:shd w:val="clear" w:color="000000" w:fill="FFFFFF"/>
            <w:noWrap/>
            <w:vAlign w:val="bottom"/>
            <w:hideMark/>
          </w:tcPr>
          <w:p w14:paraId="4D411FFC" w14:textId="06F27689"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(0.00159)</w:t>
            </w:r>
          </w:p>
        </w:tc>
        <w:tc>
          <w:tcPr>
            <w:tcW w:w="141" w:type="pct"/>
            <w:tcBorders>
              <w:top w:val="nil"/>
              <w:left w:val="nil"/>
              <w:right w:val="nil"/>
            </w:tcBorders>
            <w:shd w:val="clear" w:color="000000" w:fill="FFFFFF"/>
            <w:noWrap/>
            <w:vAlign w:val="bottom"/>
          </w:tcPr>
          <w:p w14:paraId="5674D273" w14:textId="1EBA1F64"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right w:val="nil"/>
            </w:tcBorders>
            <w:shd w:val="clear" w:color="000000" w:fill="FFFFFF"/>
            <w:noWrap/>
            <w:vAlign w:val="bottom"/>
            <w:hideMark/>
          </w:tcPr>
          <w:p w14:paraId="5ABA5FB1" w14:textId="334892D7"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right w:val="nil"/>
            </w:tcBorders>
            <w:shd w:val="clear" w:color="000000" w:fill="FFFFFF"/>
            <w:noWrap/>
            <w:vAlign w:val="bottom"/>
            <w:hideMark/>
          </w:tcPr>
          <w:p w14:paraId="3AF5E1F1" w14:textId="02361175"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944" w:type="pct"/>
            <w:tcBorders>
              <w:top w:val="nil"/>
              <w:left w:val="nil"/>
              <w:right w:val="nil"/>
            </w:tcBorders>
            <w:shd w:val="clear" w:color="000000" w:fill="FFFFFF"/>
            <w:noWrap/>
            <w:vAlign w:val="bottom"/>
            <w:hideMark/>
          </w:tcPr>
          <w:p w14:paraId="05E9AFD3" w14:textId="65530CF4"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(0.159)</w:t>
            </w:r>
          </w:p>
        </w:tc>
        <w:tc>
          <w:tcPr>
            <w:tcW w:w="141" w:type="pct"/>
            <w:tcBorders>
              <w:top w:val="nil"/>
              <w:left w:val="nil"/>
              <w:right w:val="nil"/>
            </w:tcBorders>
            <w:shd w:val="clear" w:color="000000" w:fill="FFFFFF"/>
            <w:noWrap/>
            <w:vAlign w:val="bottom"/>
          </w:tcPr>
          <w:p w14:paraId="710AD9E3" w14:textId="3E24CD60" w:rsidR="00A072EE" w:rsidRPr="00291EC0" w:rsidRDefault="00A072EE"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right w:val="nil"/>
            </w:tcBorders>
            <w:shd w:val="clear" w:color="000000" w:fill="FFFFFF"/>
            <w:noWrap/>
            <w:vAlign w:val="bottom"/>
            <w:hideMark/>
          </w:tcPr>
          <w:p w14:paraId="4855C80F"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right w:val="nil"/>
            </w:tcBorders>
            <w:shd w:val="clear" w:color="000000" w:fill="FFFFFF"/>
            <w:noWrap/>
            <w:vAlign w:val="bottom"/>
            <w:hideMark/>
          </w:tcPr>
          <w:p w14:paraId="1DE8C530" w14:textId="77777777" w:rsidR="00A072EE" w:rsidRPr="00291EC0" w:rsidRDefault="00A072EE"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122EEB" w:rsidRPr="00291EC0" w14:paraId="556A2D24" w14:textId="77777777" w:rsidTr="00225957">
        <w:trPr>
          <w:trHeight w:val="300"/>
        </w:trPr>
        <w:tc>
          <w:tcPr>
            <w:tcW w:w="1870" w:type="pct"/>
            <w:tcBorders>
              <w:top w:val="nil"/>
              <w:left w:val="nil"/>
              <w:bottom w:val="single" w:sz="4" w:space="0" w:color="auto"/>
              <w:right w:val="nil"/>
            </w:tcBorders>
            <w:shd w:val="clear" w:color="000000" w:fill="FFFFFF"/>
            <w:noWrap/>
            <w:vAlign w:val="bottom"/>
          </w:tcPr>
          <w:p w14:paraId="480AA14D" w14:textId="77777777" w:rsidR="00122EEB" w:rsidRPr="00291EC0" w:rsidRDefault="00122EEB" w:rsidP="00FC2C9D">
            <w:pPr>
              <w:keepNext/>
              <w:spacing w:after="0" w:line="240" w:lineRule="auto"/>
              <w:rPr>
                <w:rFonts w:ascii="Times New Roman" w:eastAsia="Times New Roman" w:hAnsi="Times New Roman" w:cs="Times New Roman"/>
                <w:color w:val="000000"/>
                <w:lang w:eastAsia="en-GB"/>
              </w:rPr>
            </w:pPr>
          </w:p>
        </w:tc>
        <w:tc>
          <w:tcPr>
            <w:tcW w:w="144" w:type="pct"/>
            <w:tcBorders>
              <w:top w:val="nil"/>
              <w:left w:val="nil"/>
              <w:bottom w:val="single" w:sz="4" w:space="0" w:color="auto"/>
              <w:right w:val="nil"/>
            </w:tcBorders>
            <w:shd w:val="clear" w:color="000000" w:fill="FFFFFF"/>
            <w:noWrap/>
            <w:vAlign w:val="bottom"/>
          </w:tcPr>
          <w:p w14:paraId="5ADAD5A5" w14:textId="77777777" w:rsidR="00122EEB" w:rsidRPr="00291EC0" w:rsidRDefault="00122EEB" w:rsidP="00FC2C9D">
            <w:pPr>
              <w:keepNext/>
              <w:spacing w:after="0" w:line="240" w:lineRule="auto"/>
              <w:rPr>
                <w:rFonts w:ascii="Times New Roman" w:eastAsia="Times New Roman" w:hAnsi="Times New Roman" w:cs="Times New Roman"/>
                <w:color w:val="000000"/>
                <w:lang w:eastAsia="en-GB"/>
              </w:rPr>
            </w:pPr>
          </w:p>
        </w:tc>
        <w:tc>
          <w:tcPr>
            <w:tcW w:w="1195" w:type="pct"/>
            <w:tcBorders>
              <w:top w:val="nil"/>
              <w:left w:val="nil"/>
              <w:bottom w:val="single" w:sz="4" w:space="0" w:color="auto"/>
              <w:right w:val="nil"/>
            </w:tcBorders>
            <w:shd w:val="clear" w:color="000000" w:fill="FFFFFF"/>
            <w:noWrap/>
            <w:vAlign w:val="bottom"/>
          </w:tcPr>
          <w:p w14:paraId="18431082" w14:textId="77777777"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single" w:sz="4" w:space="0" w:color="auto"/>
              <w:right w:val="nil"/>
            </w:tcBorders>
            <w:shd w:val="clear" w:color="000000" w:fill="FFFFFF"/>
            <w:noWrap/>
            <w:vAlign w:val="bottom"/>
          </w:tcPr>
          <w:p w14:paraId="5FDCFE7A" w14:textId="77777777"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single" w:sz="4" w:space="0" w:color="auto"/>
              <w:right w:val="nil"/>
            </w:tcBorders>
            <w:shd w:val="clear" w:color="000000" w:fill="FFFFFF"/>
            <w:noWrap/>
            <w:vAlign w:val="bottom"/>
          </w:tcPr>
          <w:p w14:paraId="3C1B7173" w14:textId="77777777"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single" w:sz="4" w:space="0" w:color="auto"/>
              <w:right w:val="nil"/>
            </w:tcBorders>
            <w:shd w:val="clear" w:color="000000" w:fill="FFFFFF"/>
            <w:noWrap/>
            <w:vAlign w:val="bottom"/>
          </w:tcPr>
          <w:p w14:paraId="03DC2E89" w14:textId="77777777"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944" w:type="pct"/>
            <w:tcBorders>
              <w:top w:val="nil"/>
              <w:left w:val="nil"/>
              <w:bottom w:val="single" w:sz="4" w:space="0" w:color="auto"/>
              <w:right w:val="nil"/>
            </w:tcBorders>
            <w:shd w:val="clear" w:color="000000" w:fill="FFFFFF"/>
            <w:noWrap/>
            <w:vAlign w:val="bottom"/>
          </w:tcPr>
          <w:p w14:paraId="30F1E482" w14:textId="77777777"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single" w:sz="4" w:space="0" w:color="auto"/>
              <w:right w:val="nil"/>
            </w:tcBorders>
            <w:shd w:val="clear" w:color="000000" w:fill="FFFFFF"/>
            <w:noWrap/>
            <w:vAlign w:val="bottom"/>
          </w:tcPr>
          <w:p w14:paraId="4AD8258B" w14:textId="77777777"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single" w:sz="4" w:space="0" w:color="auto"/>
              <w:right w:val="nil"/>
            </w:tcBorders>
            <w:shd w:val="clear" w:color="000000" w:fill="FFFFFF"/>
            <w:noWrap/>
            <w:vAlign w:val="bottom"/>
          </w:tcPr>
          <w:p w14:paraId="612528ED" w14:textId="77777777" w:rsidR="00122EEB" w:rsidRPr="00291EC0" w:rsidRDefault="00122EEB" w:rsidP="00FC2C9D">
            <w:pPr>
              <w:keepNext/>
              <w:spacing w:after="0" w:line="240" w:lineRule="auto"/>
              <w:rPr>
                <w:rFonts w:ascii="Times New Roman" w:eastAsia="Times New Roman" w:hAnsi="Times New Roman" w:cs="Times New Roman"/>
                <w:color w:val="000000"/>
                <w:lang w:eastAsia="en-GB"/>
              </w:rPr>
            </w:pPr>
          </w:p>
        </w:tc>
        <w:tc>
          <w:tcPr>
            <w:tcW w:w="141" w:type="pct"/>
            <w:tcBorders>
              <w:top w:val="nil"/>
              <w:left w:val="nil"/>
              <w:bottom w:val="single" w:sz="4" w:space="0" w:color="auto"/>
              <w:right w:val="nil"/>
            </w:tcBorders>
            <w:shd w:val="clear" w:color="000000" w:fill="FFFFFF"/>
            <w:noWrap/>
            <w:vAlign w:val="bottom"/>
          </w:tcPr>
          <w:p w14:paraId="699FE75C" w14:textId="77777777" w:rsidR="00122EEB" w:rsidRPr="00291EC0" w:rsidRDefault="00122EEB" w:rsidP="00FC2C9D">
            <w:pPr>
              <w:keepNext/>
              <w:spacing w:after="0" w:line="240" w:lineRule="auto"/>
              <w:rPr>
                <w:rFonts w:ascii="Times New Roman" w:eastAsia="Times New Roman" w:hAnsi="Times New Roman" w:cs="Times New Roman"/>
                <w:color w:val="000000"/>
                <w:lang w:eastAsia="en-GB"/>
              </w:rPr>
            </w:pPr>
          </w:p>
        </w:tc>
      </w:tr>
      <w:tr w:rsidR="00122EEB" w:rsidRPr="00291EC0" w14:paraId="5CF253B2" w14:textId="77777777" w:rsidTr="00225957">
        <w:trPr>
          <w:trHeight w:val="300"/>
        </w:trPr>
        <w:tc>
          <w:tcPr>
            <w:tcW w:w="1870" w:type="pct"/>
            <w:tcBorders>
              <w:top w:val="single" w:sz="4" w:space="0" w:color="auto"/>
              <w:left w:val="nil"/>
              <w:bottom w:val="nil"/>
              <w:right w:val="nil"/>
            </w:tcBorders>
            <w:shd w:val="clear" w:color="000000" w:fill="FFFFFF"/>
            <w:noWrap/>
            <w:vAlign w:val="bottom"/>
            <w:hideMark/>
          </w:tcPr>
          <w:p w14:paraId="655293A5" w14:textId="77777777" w:rsidR="00122EEB" w:rsidRPr="00291EC0" w:rsidRDefault="00122EEB"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Year FE</w:t>
            </w:r>
          </w:p>
        </w:tc>
        <w:tc>
          <w:tcPr>
            <w:tcW w:w="144" w:type="pct"/>
            <w:tcBorders>
              <w:top w:val="single" w:sz="4" w:space="0" w:color="auto"/>
              <w:left w:val="nil"/>
              <w:bottom w:val="nil"/>
              <w:right w:val="nil"/>
            </w:tcBorders>
            <w:shd w:val="clear" w:color="000000" w:fill="FFFFFF"/>
            <w:noWrap/>
            <w:vAlign w:val="bottom"/>
            <w:hideMark/>
          </w:tcPr>
          <w:p w14:paraId="2BF70B6B" w14:textId="77777777" w:rsidR="00122EEB" w:rsidRPr="00291EC0" w:rsidRDefault="00122EEB"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195" w:type="pct"/>
            <w:tcBorders>
              <w:top w:val="single" w:sz="4" w:space="0" w:color="auto"/>
              <w:left w:val="nil"/>
              <w:bottom w:val="nil"/>
              <w:right w:val="nil"/>
            </w:tcBorders>
            <w:shd w:val="clear" w:color="000000" w:fill="FFFFFF"/>
            <w:noWrap/>
            <w:vAlign w:val="bottom"/>
            <w:hideMark/>
          </w:tcPr>
          <w:p w14:paraId="3F7DBF9E" w14:textId="77777777"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1" w:type="pct"/>
            <w:tcBorders>
              <w:top w:val="single" w:sz="4" w:space="0" w:color="auto"/>
              <w:left w:val="nil"/>
              <w:bottom w:val="nil"/>
              <w:right w:val="nil"/>
            </w:tcBorders>
            <w:shd w:val="clear" w:color="000000" w:fill="FFFFFF"/>
            <w:noWrap/>
            <w:vAlign w:val="bottom"/>
            <w:hideMark/>
          </w:tcPr>
          <w:p w14:paraId="562CEFA2" w14:textId="6F4876B0"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single" w:sz="4" w:space="0" w:color="auto"/>
              <w:left w:val="nil"/>
              <w:bottom w:val="nil"/>
              <w:right w:val="nil"/>
            </w:tcBorders>
            <w:shd w:val="clear" w:color="000000" w:fill="FFFFFF"/>
            <w:noWrap/>
            <w:vAlign w:val="bottom"/>
            <w:hideMark/>
          </w:tcPr>
          <w:p w14:paraId="14F1EE86" w14:textId="49FE3F31"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single" w:sz="4" w:space="0" w:color="auto"/>
              <w:left w:val="nil"/>
              <w:bottom w:val="nil"/>
              <w:right w:val="nil"/>
            </w:tcBorders>
            <w:shd w:val="clear" w:color="000000" w:fill="FFFFFF"/>
            <w:noWrap/>
            <w:vAlign w:val="bottom"/>
            <w:hideMark/>
          </w:tcPr>
          <w:p w14:paraId="205847E6" w14:textId="39CB11F1"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944" w:type="pct"/>
            <w:tcBorders>
              <w:top w:val="single" w:sz="4" w:space="0" w:color="auto"/>
              <w:left w:val="nil"/>
              <w:bottom w:val="nil"/>
              <w:right w:val="nil"/>
            </w:tcBorders>
            <w:shd w:val="clear" w:color="000000" w:fill="FFFFFF"/>
            <w:noWrap/>
            <w:vAlign w:val="bottom"/>
            <w:hideMark/>
          </w:tcPr>
          <w:p w14:paraId="75CB0563" w14:textId="77777777"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1" w:type="pct"/>
            <w:tcBorders>
              <w:top w:val="single" w:sz="4" w:space="0" w:color="auto"/>
              <w:left w:val="nil"/>
              <w:bottom w:val="nil"/>
              <w:right w:val="nil"/>
            </w:tcBorders>
            <w:shd w:val="clear" w:color="000000" w:fill="FFFFFF"/>
            <w:noWrap/>
            <w:vAlign w:val="bottom"/>
            <w:hideMark/>
          </w:tcPr>
          <w:p w14:paraId="089AA812" w14:textId="3E7C2DE8"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single" w:sz="4" w:space="0" w:color="auto"/>
              <w:left w:val="nil"/>
              <w:bottom w:val="nil"/>
              <w:right w:val="nil"/>
            </w:tcBorders>
            <w:shd w:val="clear" w:color="000000" w:fill="FFFFFF"/>
            <w:noWrap/>
            <w:vAlign w:val="bottom"/>
            <w:hideMark/>
          </w:tcPr>
          <w:p w14:paraId="302E6CD1" w14:textId="77777777" w:rsidR="00122EEB" w:rsidRPr="00291EC0" w:rsidRDefault="00122EEB" w:rsidP="00FC2C9D">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single" w:sz="4" w:space="0" w:color="auto"/>
              <w:left w:val="nil"/>
              <w:bottom w:val="nil"/>
              <w:right w:val="nil"/>
            </w:tcBorders>
            <w:shd w:val="clear" w:color="000000" w:fill="FFFFFF"/>
            <w:noWrap/>
            <w:vAlign w:val="bottom"/>
            <w:hideMark/>
          </w:tcPr>
          <w:p w14:paraId="00116333" w14:textId="77777777" w:rsidR="00122EEB" w:rsidRPr="00291EC0" w:rsidRDefault="00122EEB" w:rsidP="00FC2C9D">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122EEB" w:rsidRPr="00291EC0" w14:paraId="26329280" w14:textId="77777777" w:rsidTr="00225957">
        <w:trPr>
          <w:trHeight w:val="300"/>
        </w:trPr>
        <w:tc>
          <w:tcPr>
            <w:tcW w:w="1870" w:type="pct"/>
            <w:tcBorders>
              <w:top w:val="nil"/>
              <w:left w:val="nil"/>
              <w:bottom w:val="nil"/>
              <w:right w:val="nil"/>
            </w:tcBorders>
            <w:shd w:val="clear" w:color="000000" w:fill="FFFFFF"/>
            <w:noWrap/>
            <w:vAlign w:val="bottom"/>
            <w:hideMark/>
          </w:tcPr>
          <w:p w14:paraId="5781B8AB" w14:textId="49216551" w:rsidR="00122EEB" w:rsidRPr="00291EC0" w:rsidRDefault="00122EEB"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Sub-district FE</w:t>
            </w:r>
          </w:p>
        </w:tc>
        <w:tc>
          <w:tcPr>
            <w:tcW w:w="144" w:type="pct"/>
            <w:tcBorders>
              <w:top w:val="nil"/>
              <w:left w:val="nil"/>
              <w:bottom w:val="nil"/>
              <w:right w:val="nil"/>
            </w:tcBorders>
            <w:shd w:val="clear" w:color="000000" w:fill="FFFFFF"/>
            <w:noWrap/>
            <w:vAlign w:val="bottom"/>
            <w:hideMark/>
          </w:tcPr>
          <w:p w14:paraId="26964C44" w14:textId="77777777" w:rsidR="00122EEB" w:rsidRPr="00291EC0" w:rsidRDefault="00122EEB"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195" w:type="pct"/>
            <w:tcBorders>
              <w:top w:val="nil"/>
              <w:left w:val="nil"/>
              <w:bottom w:val="nil"/>
              <w:right w:val="nil"/>
            </w:tcBorders>
            <w:shd w:val="clear" w:color="000000" w:fill="FFFFFF"/>
            <w:noWrap/>
            <w:vAlign w:val="bottom"/>
            <w:hideMark/>
          </w:tcPr>
          <w:p w14:paraId="6EF8A5DE" w14:textId="77777777"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1" w:type="pct"/>
            <w:tcBorders>
              <w:top w:val="nil"/>
              <w:left w:val="nil"/>
              <w:bottom w:val="nil"/>
              <w:right w:val="nil"/>
            </w:tcBorders>
            <w:shd w:val="clear" w:color="000000" w:fill="FFFFFF"/>
            <w:noWrap/>
            <w:vAlign w:val="bottom"/>
            <w:hideMark/>
          </w:tcPr>
          <w:p w14:paraId="54001555" w14:textId="3CF9F193"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223F3612" w14:textId="5BB57B81"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6E0A225C" w14:textId="5C4FDB4E"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944" w:type="pct"/>
            <w:tcBorders>
              <w:top w:val="nil"/>
              <w:left w:val="nil"/>
              <w:bottom w:val="nil"/>
              <w:right w:val="nil"/>
            </w:tcBorders>
            <w:shd w:val="clear" w:color="000000" w:fill="FFFFFF"/>
            <w:noWrap/>
            <w:vAlign w:val="bottom"/>
            <w:hideMark/>
          </w:tcPr>
          <w:p w14:paraId="15D50AC0" w14:textId="77777777"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1" w:type="pct"/>
            <w:tcBorders>
              <w:top w:val="nil"/>
              <w:left w:val="nil"/>
              <w:bottom w:val="nil"/>
              <w:right w:val="nil"/>
            </w:tcBorders>
            <w:shd w:val="clear" w:color="000000" w:fill="FFFFFF"/>
            <w:noWrap/>
            <w:vAlign w:val="bottom"/>
            <w:hideMark/>
          </w:tcPr>
          <w:p w14:paraId="290A2DCF" w14:textId="7E9D1833"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068C31AC" w14:textId="77777777" w:rsidR="00122EEB" w:rsidRPr="00291EC0" w:rsidRDefault="00122EEB" w:rsidP="00FC2C9D">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nil"/>
              <w:right w:val="nil"/>
            </w:tcBorders>
            <w:shd w:val="clear" w:color="000000" w:fill="FFFFFF"/>
            <w:noWrap/>
            <w:vAlign w:val="bottom"/>
            <w:hideMark/>
          </w:tcPr>
          <w:p w14:paraId="4B5A544C" w14:textId="77777777" w:rsidR="00122EEB" w:rsidRPr="00291EC0" w:rsidRDefault="00122EEB" w:rsidP="00FC2C9D">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122EEB" w:rsidRPr="00291EC0" w14:paraId="71AA3492" w14:textId="77777777" w:rsidTr="00225957">
        <w:trPr>
          <w:trHeight w:val="300"/>
        </w:trPr>
        <w:tc>
          <w:tcPr>
            <w:tcW w:w="1870" w:type="pct"/>
            <w:tcBorders>
              <w:top w:val="nil"/>
              <w:left w:val="nil"/>
              <w:bottom w:val="nil"/>
              <w:right w:val="nil"/>
            </w:tcBorders>
            <w:shd w:val="clear" w:color="000000" w:fill="FFFFFF"/>
            <w:noWrap/>
            <w:vAlign w:val="bottom"/>
            <w:hideMark/>
          </w:tcPr>
          <w:p w14:paraId="7D2AF736" w14:textId="77777777" w:rsidR="00122EEB" w:rsidRPr="00291EC0" w:rsidRDefault="00122EEB"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Observations</w:t>
            </w:r>
          </w:p>
        </w:tc>
        <w:tc>
          <w:tcPr>
            <w:tcW w:w="144" w:type="pct"/>
            <w:tcBorders>
              <w:top w:val="nil"/>
              <w:left w:val="nil"/>
              <w:bottom w:val="nil"/>
              <w:right w:val="nil"/>
            </w:tcBorders>
            <w:shd w:val="clear" w:color="000000" w:fill="FFFFFF"/>
            <w:noWrap/>
            <w:vAlign w:val="bottom"/>
            <w:hideMark/>
          </w:tcPr>
          <w:p w14:paraId="745AD417" w14:textId="77777777" w:rsidR="00122EEB" w:rsidRPr="00291EC0" w:rsidRDefault="00122EEB"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195" w:type="pct"/>
            <w:tcBorders>
              <w:top w:val="nil"/>
              <w:left w:val="nil"/>
              <w:bottom w:val="nil"/>
              <w:right w:val="nil"/>
            </w:tcBorders>
            <w:shd w:val="clear" w:color="000000" w:fill="FFFFFF"/>
            <w:noWrap/>
            <w:vAlign w:val="bottom"/>
            <w:hideMark/>
          </w:tcPr>
          <w:p w14:paraId="5B8771C3" w14:textId="387BBEB6" w:rsidR="00122EEB" w:rsidRPr="00291EC0" w:rsidRDefault="00566E5D"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3,444</w:t>
            </w:r>
          </w:p>
        </w:tc>
        <w:tc>
          <w:tcPr>
            <w:tcW w:w="141" w:type="pct"/>
            <w:tcBorders>
              <w:top w:val="nil"/>
              <w:left w:val="nil"/>
              <w:bottom w:val="nil"/>
              <w:right w:val="nil"/>
            </w:tcBorders>
            <w:shd w:val="clear" w:color="000000" w:fill="FFFFFF"/>
            <w:noWrap/>
            <w:vAlign w:val="bottom"/>
            <w:hideMark/>
          </w:tcPr>
          <w:p w14:paraId="762425F8" w14:textId="6BB646B3"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63D19D04" w14:textId="4AC329B4"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7B81A14E" w14:textId="3C23AECA"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944" w:type="pct"/>
            <w:tcBorders>
              <w:top w:val="nil"/>
              <w:left w:val="nil"/>
              <w:bottom w:val="nil"/>
              <w:right w:val="nil"/>
            </w:tcBorders>
            <w:shd w:val="clear" w:color="000000" w:fill="FFFFFF"/>
            <w:noWrap/>
            <w:vAlign w:val="bottom"/>
            <w:hideMark/>
          </w:tcPr>
          <w:p w14:paraId="37161B08" w14:textId="27ED9D43" w:rsidR="00122EEB" w:rsidRPr="00291EC0" w:rsidRDefault="00566E5D" w:rsidP="00566E5D">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3,444</w:t>
            </w:r>
          </w:p>
        </w:tc>
        <w:tc>
          <w:tcPr>
            <w:tcW w:w="141" w:type="pct"/>
            <w:tcBorders>
              <w:top w:val="nil"/>
              <w:left w:val="nil"/>
              <w:bottom w:val="nil"/>
              <w:right w:val="nil"/>
            </w:tcBorders>
            <w:shd w:val="clear" w:color="000000" w:fill="FFFFFF"/>
            <w:noWrap/>
            <w:vAlign w:val="bottom"/>
            <w:hideMark/>
          </w:tcPr>
          <w:p w14:paraId="6617D8BF" w14:textId="3FF55167"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3BE3053B" w14:textId="77777777" w:rsidR="00122EEB" w:rsidRPr="00291EC0" w:rsidRDefault="00122EEB" w:rsidP="00FC2C9D">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nil"/>
              <w:right w:val="nil"/>
            </w:tcBorders>
            <w:shd w:val="clear" w:color="000000" w:fill="FFFFFF"/>
            <w:noWrap/>
            <w:vAlign w:val="bottom"/>
            <w:hideMark/>
          </w:tcPr>
          <w:p w14:paraId="0F4C8D37" w14:textId="77777777" w:rsidR="00122EEB" w:rsidRPr="00291EC0" w:rsidRDefault="00122EEB" w:rsidP="00FC2C9D">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122EEB" w:rsidRPr="00291EC0" w14:paraId="28EB2B85" w14:textId="77777777" w:rsidTr="00225957">
        <w:trPr>
          <w:trHeight w:val="315"/>
        </w:trPr>
        <w:tc>
          <w:tcPr>
            <w:tcW w:w="1870" w:type="pct"/>
            <w:tcBorders>
              <w:top w:val="nil"/>
              <w:left w:val="nil"/>
              <w:bottom w:val="single" w:sz="12" w:space="0" w:color="auto"/>
              <w:right w:val="nil"/>
            </w:tcBorders>
            <w:shd w:val="clear" w:color="000000" w:fill="FFFFFF"/>
            <w:noWrap/>
            <w:vAlign w:val="bottom"/>
            <w:hideMark/>
          </w:tcPr>
          <w:p w14:paraId="29AFA7B9" w14:textId="32DF45FA" w:rsidR="00122EEB" w:rsidRPr="00291EC0" w:rsidRDefault="00122EEB"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R-</w:t>
            </w:r>
            <w:r w:rsidR="00361BFC" w:rsidRPr="00291EC0">
              <w:rPr>
                <w:rFonts w:ascii="Times New Roman" w:eastAsia="Times New Roman" w:hAnsi="Times New Roman" w:cs="Times New Roman"/>
                <w:color w:val="000000"/>
                <w:lang w:eastAsia="en-GB"/>
              </w:rPr>
              <w:t>squared</w:t>
            </w:r>
          </w:p>
        </w:tc>
        <w:tc>
          <w:tcPr>
            <w:tcW w:w="144" w:type="pct"/>
            <w:tcBorders>
              <w:top w:val="nil"/>
              <w:left w:val="nil"/>
              <w:bottom w:val="single" w:sz="12" w:space="0" w:color="auto"/>
              <w:right w:val="nil"/>
            </w:tcBorders>
            <w:shd w:val="clear" w:color="000000" w:fill="FFFFFF"/>
            <w:noWrap/>
            <w:vAlign w:val="bottom"/>
            <w:hideMark/>
          </w:tcPr>
          <w:p w14:paraId="52C22039" w14:textId="77777777" w:rsidR="00122EEB" w:rsidRPr="00291EC0" w:rsidRDefault="00122EEB" w:rsidP="00FC2C9D">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195" w:type="pct"/>
            <w:tcBorders>
              <w:top w:val="nil"/>
              <w:left w:val="nil"/>
              <w:bottom w:val="single" w:sz="12" w:space="0" w:color="auto"/>
              <w:right w:val="nil"/>
            </w:tcBorders>
            <w:shd w:val="clear" w:color="000000" w:fill="FFFFFF"/>
            <w:noWrap/>
            <w:vAlign w:val="bottom"/>
            <w:hideMark/>
          </w:tcPr>
          <w:p w14:paraId="7C5B1780" w14:textId="6CC8348C" w:rsidR="00122EEB" w:rsidRPr="00291EC0" w:rsidRDefault="00122EEB" w:rsidP="00566E5D">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w:t>
            </w:r>
            <w:r w:rsidR="00566E5D" w:rsidRPr="00291EC0">
              <w:rPr>
                <w:rFonts w:ascii="Times New Roman" w:eastAsia="Times New Roman" w:hAnsi="Times New Roman" w:cs="Times New Roman"/>
                <w:color w:val="000000"/>
                <w:lang w:eastAsia="en-GB"/>
              </w:rPr>
              <w:t>08</w:t>
            </w:r>
          </w:p>
        </w:tc>
        <w:tc>
          <w:tcPr>
            <w:tcW w:w="141" w:type="pct"/>
            <w:tcBorders>
              <w:top w:val="nil"/>
              <w:left w:val="nil"/>
              <w:bottom w:val="single" w:sz="12" w:space="0" w:color="auto"/>
              <w:right w:val="nil"/>
            </w:tcBorders>
            <w:shd w:val="clear" w:color="000000" w:fill="FFFFFF"/>
            <w:noWrap/>
            <w:vAlign w:val="bottom"/>
            <w:hideMark/>
          </w:tcPr>
          <w:p w14:paraId="4DA17FD0" w14:textId="4140A3FA"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single" w:sz="12" w:space="0" w:color="auto"/>
              <w:right w:val="nil"/>
            </w:tcBorders>
            <w:shd w:val="clear" w:color="000000" w:fill="FFFFFF"/>
            <w:noWrap/>
            <w:vAlign w:val="bottom"/>
            <w:hideMark/>
          </w:tcPr>
          <w:p w14:paraId="47B12135" w14:textId="67DF7334"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single" w:sz="12" w:space="0" w:color="auto"/>
              <w:right w:val="nil"/>
            </w:tcBorders>
            <w:shd w:val="clear" w:color="000000" w:fill="FFFFFF"/>
            <w:noWrap/>
            <w:vAlign w:val="bottom"/>
            <w:hideMark/>
          </w:tcPr>
          <w:p w14:paraId="7153D581" w14:textId="02537360"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944" w:type="pct"/>
            <w:tcBorders>
              <w:top w:val="nil"/>
              <w:left w:val="nil"/>
              <w:bottom w:val="single" w:sz="12" w:space="0" w:color="auto"/>
              <w:right w:val="nil"/>
            </w:tcBorders>
            <w:shd w:val="clear" w:color="000000" w:fill="FFFFFF"/>
            <w:noWrap/>
            <w:vAlign w:val="bottom"/>
            <w:hideMark/>
          </w:tcPr>
          <w:p w14:paraId="38329B3E" w14:textId="3874E4B5" w:rsidR="00122EEB" w:rsidRPr="00291EC0" w:rsidRDefault="00122EEB" w:rsidP="00566E5D">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w:t>
            </w:r>
            <w:r w:rsidR="00566E5D" w:rsidRPr="00291EC0">
              <w:rPr>
                <w:rFonts w:ascii="Times New Roman" w:eastAsia="Times New Roman" w:hAnsi="Times New Roman" w:cs="Times New Roman"/>
                <w:color w:val="000000"/>
                <w:lang w:eastAsia="en-GB"/>
              </w:rPr>
              <w:t>08</w:t>
            </w:r>
          </w:p>
        </w:tc>
        <w:tc>
          <w:tcPr>
            <w:tcW w:w="141" w:type="pct"/>
            <w:tcBorders>
              <w:top w:val="nil"/>
              <w:left w:val="nil"/>
              <w:bottom w:val="single" w:sz="12" w:space="0" w:color="auto"/>
              <w:right w:val="nil"/>
            </w:tcBorders>
            <w:shd w:val="clear" w:color="000000" w:fill="FFFFFF"/>
            <w:noWrap/>
            <w:vAlign w:val="bottom"/>
            <w:hideMark/>
          </w:tcPr>
          <w:p w14:paraId="087A6A3A" w14:textId="567DE96A" w:rsidR="00122EEB" w:rsidRPr="00291EC0" w:rsidRDefault="00122EEB"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single" w:sz="12" w:space="0" w:color="auto"/>
              <w:right w:val="nil"/>
            </w:tcBorders>
            <w:shd w:val="clear" w:color="000000" w:fill="FFFFFF"/>
            <w:noWrap/>
            <w:vAlign w:val="bottom"/>
            <w:hideMark/>
          </w:tcPr>
          <w:p w14:paraId="5B49D83C" w14:textId="77777777" w:rsidR="00122EEB" w:rsidRPr="00291EC0" w:rsidRDefault="00122EEB" w:rsidP="00FC2C9D">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single" w:sz="12" w:space="0" w:color="auto"/>
              <w:right w:val="nil"/>
            </w:tcBorders>
            <w:shd w:val="clear" w:color="000000" w:fill="FFFFFF"/>
            <w:noWrap/>
            <w:vAlign w:val="bottom"/>
            <w:hideMark/>
          </w:tcPr>
          <w:p w14:paraId="3AF9533C" w14:textId="77777777" w:rsidR="00122EEB" w:rsidRPr="00291EC0" w:rsidRDefault="00122EEB" w:rsidP="00FC2C9D">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bl>
    <w:p w14:paraId="239CEE6B" w14:textId="293494F5" w:rsidR="00775194" w:rsidRPr="00291EC0" w:rsidRDefault="00775194" w:rsidP="00D302CE">
      <w:pPr>
        <w:pStyle w:val="Caption"/>
        <w:keepNext/>
        <w:spacing w:after="360"/>
        <w:rPr>
          <w:rFonts w:ascii="Times New Roman" w:hAnsi="Times New Roman" w:cs="Times New Roman"/>
          <w:i w:val="0"/>
          <w:color w:val="auto"/>
          <w:sz w:val="24"/>
          <w:szCs w:val="24"/>
        </w:rPr>
      </w:pPr>
      <w:r w:rsidRPr="00291EC0">
        <w:rPr>
          <w:rFonts w:ascii="Times New Roman" w:hAnsi="Times New Roman" w:cs="Times New Roman"/>
          <w:i w:val="0"/>
          <w:color w:val="auto"/>
          <w:sz w:val="24"/>
          <w:szCs w:val="24"/>
        </w:rPr>
        <w:t xml:space="preserve">Note: Standard errors </w:t>
      </w:r>
      <w:r w:rsidR="00FC2C9D" w:rsidRPr="00291EC0">
        <w:rPr>
          <w:rFonts w:ascii="Times New Roman" w:hAnsi="Times New Roman" w:cs="Times New Roman"/>
          <w:i w:val="0"/>
          <w:color w:val="auto"/>
          <w:sz w:val="24"/>
          <w:szCs w:val="24"/>
        </w:rPr>
        <w:t>clustered on sub-districts</w:t>
      </w:r>
      <w:r w:rsidRPr="00291EC0">
        <w:rPr>
          <w:rFonts w:ascii="Times New Roman" w:hAnsi="Times New Roman" w:cs="Times New Roman"/>
          <w:i w:val="0"/>
          <w:color w:val="auto"/>
          <w:sz w:val="24"/>
          <w:szCs w:val="24"/>
        </w:rPr>
        <w:t xml:space="preserve"> in parentheses. </w:t>
      </w:r>
      <w:proofErr w:type="gramStart"/>
      <w:r w:rsidRPr="00291EC0">
        <w:rPr>
          <w:rFonts w:ascii="Times New Roman" w:hAnsi="Times New Roman" w:cs="Times New Roman"/>
          <w:i w:val="0"/>
          <w:color w:val="auto"/>
          <w:sz w:val="24"/>
          <w:szCs w:val="24"/>
        </w:rPr>
        <w:t>*, **, *** statistically significant at the 10, 5 and 1 percent level.</w:t>
      </w:r>
      <w:proofErr w:type="gramEnd"/>
      <w:r w:rsidRPr="00291EC0">
        <w:rPr>
          <w:rFonts w:ascii="Times New Roman" w:hAnsi="Times New Roman" w:cs="Times New Roman"/>
          <w:i w:val="0"/>
          <w:color w:val="auto"/>
          <w:sz w:val="24"/>
          <w:szCs w:val="24"/>
        </w:rPr>
        <w:t xml:space="preserve"> </w:t>
      </w:r>
    </w:p>
    <w:p w14:paraId="7E93C1F1" w14:textId="78FE81EA" w:rsidR="00255498" w:rsidRPr="00291EC0" w:rsidRDefault="00255498" w:rsidP="00972CC4">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To investigate </w:t>
      </w:r>
      <w:r w:rsidR="00775194" w:rsidRPr="00291EC0">
        <w:rPr>
          <w:rFonts w:ascii="Times New Roman" w:hAnsi="Times New Roman" w:cs="Times New Roman"/>
          <w:sz w:val="24"/>
          <w:szCs w:val="24"/>
        </w:rPr>
        <w:t>whether the growth advantage in treated sub-districts holds at all levels of damage</w:t>
      </w:r>
      <w:r w:rsidRPr="00291EC0">
        <w:rPr>
          <w:rFonts w:ascii="Times New Roman" w:hAnsi="Times New Roman" w:cs="Times New Roman"/>
          <w:sz w:val="24"/>
          <w:szCs w:val="24"/>
        </w:rPr>
        <w:t xml:space="preserve">, we estimate separate regressions for each </w:t>
      </w:r>
      <w:r w:rsidR="00A10C42" w:rsidRPr="00291EC0">
        <w:rPr>
          <w:rFonts w:ascii="Times New Roman" w:hAnsi="Times New Roman" w:cs="Times New Roman"/>
          <w:sz w:val="24"/>
          <w:szCs w:val="24"/>
        </w:rPr>
        <w:t xml:space="preserve">quintile </w:t>
      </w:r>
      <w:r w:rsidRPr="00291EC0">
        <w:rPr>
          <w:rFonts w:ascii="Times New Roman" w:hAnsi="Times New Roman" w:cs="Times New Roman"/>
          <w:sz w:val="24"/>
          <w:szCs w:val="24"/>
        </w:rPr>
        <w:t>of the flooding intensity distribution</w:t>
      </w:r>
      <w:r w:rsidR="00287515" w:rsidRPr="00291EC0">
        <w:rPr>
          <w:rFonts w:ascii="Times New Roman" w:hAnsi="Times New Roman" w:cs="Times New Roman"/>
          <w:sz w:val="24"/>
          <w:szCs w:val="24"/>
        </w:rPr>
        <w:t>. For ease of exposition</w:t>
      </w:r>
      <w:r w:rsidR="000341A0" w:rsidRPr="00291EC0">
        <w:rPr>
          <w:rFonts w:ascii="Times New Roman" w:hAnsi="Times New Roman" w:cs="Times New Roman"/>
          <w:sz w:val="24"/>
          <w:szCs w:val="24"/>
        </w:rPr>
        <w:t xml:space="preserve">, </w:t>
      </w:r>
      <w:r w:rsidR="00287515" w:rsidRPr="00291EC0">
        <w:rPr>
          <w:rFonts w:ascii="Times New Roman" w:hAnsi="Times New Roman" w:cs="Times New Roman"/>
          <w:sz w:val="24"/>
          <w:szCs w:val="24"/>
        </w:rPr>
        <w:t xml:space="preserve">we </w:t>
      </w:r>
      <w:r w:rsidR="001D0F96" w:rsidRPr="00291EC0">
        <w:rPr>
          <w:rFonts w:ascii="Times New Roman" w:hAnsi="Times New Roman" w:cs="Times New Roman"/>
          <w:sz w:val="24"/>
          <w:szCs w:val="24"/>
        </w:rPr>
        <w:t>aggregate to</w:t>
      </w:r>
      <w:r w:rsidR="003569DC" w:rsidRPr="00291EC0">
        <w:rPr>
          <w:rFonts w:ascii="Times New Roman" w:hAnsi="Times New Roman" w:cs="Times New Roman"/>
          <w:sz w:val="24"/>
          <w:szCs w:val="24"/>
        </w:rPr>
        <w:t xml:space="preserve"> the entire post-tsunami period</w:t>
      </w:r>
      <w:r w:rsidR="001D0F96" w:rsidRPr="00291EC0">
        <w:rPr>
          <w:rFonts w:ascii="Times New Roman" w:hAnsi="Times New Roman" w:cs="Times New Roman"/>
          <w:sz w:val="24"/>
          <w:szCs w:val="24"/>
        </w:rPr>
        <w:t>,</w:t>
      </w:r>
      <w:r w:rsidR="003569DC" w:rsidRPr="00291EC0">
        <w:rPr>
          <w:rFonts w:ascii="Times New Roman" w:hAnsi="Times New Roman" w:cs="Times New Roman"/>
          <w:sz w:val="24"/>
          <w:szCs w:val="24"/>
        </w:rPr>
        <w:t xml:space="preserve"> thus giving us </w:t>
      </w:r>
      <w:r w:rsidR="001D7319" w:rsidRPr="00291EC0">
        <w:rPr>
          <w:rFonts w:ascii="Times New Roman" w:hAnsi="Times New Roman" w:cs="Times New Roman"/>
          <w:sz w:val="24"/>
          <w:szCs w:val="24"/>
        </w:rPr>
        <w:t xml:space="preserve">an estimate at which </w:t>
      </w:r>
      <w:r w:rsidR="00A10C42" w:rsidRPr="00291EC0">
        <w:rPr>
          <w:rFonts w:ascii="Times New Roman" w:hAnsi="Times New Roman" w:cs="Times New Roman"/>
          <w:sz w:val="24"/>
          <w:szCs w:val="24"/>
        </w:rPr>
        <w:t xml:space="preserve">quintile </w:t>
      </w:r>
      <w:r w:rsidR="001D7319" w:rsidRPr="00291EC0">
        <w:rPr>
          <w:rFonts w:ascii="Times New Roman" w:hAnsi="Times New Roman" w:cs="Times New Roman"/>
          <w:sz w:val="24"/>
          <w:szCs w:val="24"/>
        </w:rPr>
        <w:t>of the flooding intensity distribution was there a growth advantage over non-flooded sub-districts</w:t>
      </w:r>
      <w:r w:rsidR="001D0F96" w:rsidRPr="00291EC0">
        <w:rPr>
          <w:rFonts w:ascii="Times New Roman" w:hAnsi="Times New Roman" w:cs="Times New Roman"/>
          <w:sz w:val="24"/>
          <w:szCs w:val="24"/>
        </w:rPr>
        <w:t xml:space="preserve"> over the period 2005 to 2012 as a whole</w:t>
      </w:r>
      <w:r w:rsidR="001D7319" w:rsidRPr="00291EC0">
        <w:rPr>
          <w:rFonts w:ascii="Times New Roman" w:hAnsi="Times New Roman" w:cs="Times New Roman"/>
          <w:sz w:val="24"/>
          <w:szCs w:val="24"/>
        </w:rPr>
        <w:t xml:space="preserve">. Table </w:t>
      </w:r>
      <w:r w:rsidR="00F910A5" w:rsidRPr="00291EC0">
        <w:rPr>
          <w:rFonts w:ascii="Times New Roman" w:hAnsi="Times New Roman" w:cs="Times New Roman"/>
          <w:sz w:val="24"/>
          <w:szCs w:val="24"/>
        </w:rPr>
        <w:t xml:space="preserve">4 </w:t>
      </w:r>
      <w:r w:rsidR="001D7319" w:rsidRPr="00291EC0">
        <w:rPr>
          <w:rFonts w:ascii="Times New Roman" w:hAnsi="Times New Roman" w:cs="Times New Roman"/>
          <w:sz w:val="24"/>
          <w:szCs w:val="24"/>
        </w:rPr>
        <w:t xml:space="preserve">shows that only the most heavily hit sub-districts </w:t>
      </w:r>
      <w:r w:rsidR="002F3121" w:rsidRPr="00291EC0">
        <w:rPr>
          <w:rFonts w:ascii="Times New Roman" w:hAnsi="Times New Roman" w:cs="Times New Roman"/>
          <w:sz w:val="24"/>
          <w:szCs w:val="24"/>
        </w:rPr>
        <w:t>had</w:t>
      </w:r>
      <w:r w:rsidR="001D7319" w:rsidRPr="00291EC0">
        <w:rPr>
          <w:rFonts w:ascii="Times New Roman" w:hAnsi="Times New Roman" w:cs="Times New Roman"/>
          <w:sz w:val="24"/>
          <w:szCs w:val="24"/>
        </w:rPr>
        <w:t xml:space="preserve"> a statistically significant growth advantage</w:t>
      </w:r>
      <w:r w:rsidR="002F3121" w:rsidRPr="00291EC0">
        <w:rPr>
          <w:rFonts w:ascii="Times New Roman" w:hAnsi="Times New Roman" w:cs="Times New Roman"/>
          <w:sz w:val="24"/>
          <w:szCs w:val="24"/>
        </w:rPr>
        <w:t xml:space="preserve"> in the recovery period</w:t>
      </w:r>
      <w:r w:rsidR="001D7319" w:rsidRPr="00291EC0">
        <w:rPr>
          <w:rFonts w:ascii="Times New Roman" w:hAnsi="Times New Roman" w:cs="Times New Roman"/>
          <w:sz w:val="24"/>
          <w:szCs w:val="24"/>
        </w:rPr>
        <w:t xml:space="preserve">. The coefficients for the other </w:t>
      </w:r>
      <w:r w:rsidR="00A10C42" w:rsidRPr="00291EC0">
        <w:rPr>
          <w:rFonts w:ascii="Times New Roman" w:hAnsi="Times New Roman" w:cs="Times New Roman"/>
          <w:sz w:val="24"/>
          <w:szCs w:val="24"/>
        </w:rPr>
        <w:t xml:space="preserve">four quintiles </w:t>
      </w:r>
      <w:r w:rsidR="001D7319" w:rsidRPr="00291EC0">
        <w:rPr>
          <w:rFonts w:ascii="Times New Roman" w:hAnsi="Times New Roman" w:cs="Times New Roman"/>
          <w:sz w:val="24"/>
          <w:szCs w:val="24"/>
        </w:rPr>
        <w:t>are statistically insignificant with either measure of tsunami intensity.</w:t>
      </w:r>
      <w:r w:rsidR="00D0504B" w:rsidRPr="00291EC0">
        <w:rPr>
          <w:rFonts w:ascii="Times New Roman" w:hAnsi="Times New Roman" w:cs="Times New Roman"/>
          <w:sz w:val="24"/>
          <w:szCs w:val="24"/>
        </w:rPr>
        <w:t xml:space="preserve"> This result suggests that the previously reported average effects are really due to effects in the most heavily hit sub-districts.</w:t>
      </w:r>
      <w:r w:rsidR="001D0F96" w:rsidRPr="00291EC0">
        <w:rPr>
          <w:rFonts w:ascii="Times New Roman" w:hAnsi="Times New Roman" w:cs="Times New Roman"/>
          <w:sz w:val="24"/>
          <w:szCs w:val="24"/>
        </w:rPr>
        <w:t xml:space="preserve"> </w:t>
      </w:r>
      <w:r w:rsidRPr="00291EC0">
        <w:rPr>
          <w:rFonts w:ascii="Times New Roman" w:hAnsi="Times New Roman" w:cs="Times New Roman"/>
          <w:sz w:val="24"/>
          <w:szCs w:val="24"/>
        </w:rPr>
        <w:t xml:space="preserve">  </w:t>
      </w:r>
    </w:p>
    <w:p w14:paraId="27C1178A" w14:textId="56CAEE6F" w:rsidR="00F47E93" w:rsidRPr="00291EC0" w:rsidRDefault="00F47E93" w:rsidP="00000394">
      <w:pPr>
        <w:pStyle w:val="Caption"/>
        <w:keepNext/>
        <w:keepLines/>
        <w:spacing w:after="0" w:line="276" w:lineRule="auto"/>
        <w:rPr>
          <w:rFonts w:ascii="Times New Roman" w:hAnsi="Times New Roman" w:cs="Times New Roman"/>
          <w:b/>
          <w:i w:val="0"/>
          <w:color w:val="auto"/>
          <w:sz w:val="24"/>
          <w:szCs w:val="24"/>
        </w:rPr>
      </w:pPr>
      <w:r w:rsidRPr="00291EC0">
        <w:rPr>
          <w:rFonts w:ascii="Times New Roman" w:hAnsi="Times New Roman" w:cs="Times New Roman"/>
          <w:b/>
          <w:i w:val="0"/>
          <w:color w:val="auto"/>
          <w:sz w:val="24"/>
          <w:szCs w:val="24"/>
        </w:rPr>
        <w:lastRenderedPageBreak/>
        <w:t xml:space="preserve">Table </w:t>
      </w:r>
      <w:r w:rsidR="00F910A5" w:rsidRPr="00291EC0">
        <w:rPr>
          <w:rFonts w:ascii="Times New Roman" w:hAnsi="Times New Roman" w:cs="Times New Roman"/>
          <w:b/>
          <w:i w:val="0"/>
          <w:color w:val="auto"/>
          <w:sz w:val="24"/>
          <w:szCs w:val="24"/>
        </w:rPr>
        <w:t>4</w:t>
      </w:r>
      <w:r w:rsidRPr="00291EC0">
        <w:rPr>
          <w:rFonts w:ascii="Times New Roman" w:hAnsi="Times New Roman" w:cs="Times New Roman"/>
          <w:b/>
          <w:i w:val="0"/>
          <w:color w:val="auto"/>
          <w:sz w:val="24"/>
          <w:szCs w:val="24"/>
        </w:rPr>
        <w:t xml:space="preserve">: The effect of tsunami intensity on </w:t>
      </w:r>
      <w:r w:rsidR="00407881" w:rsidRPr="00291EC0">
        <w:rPr>
          <w:rFonts w:ascii="Times New Roman" w:hAnsi="Times New Roman" w:cs="Times New Roman"/>
          <w:b/>
          <w:i w:val="0"/>
          <w:color w:val="auto"/>
          <w:sz w:val="24"/>
          <w:szCs w:val="24"/>
        </w:rPr>
        <w:t xml:space="preserve">sub-district level </w:t>
      </w:r>
      <w:r w:rsidRPr="00291EC0">
        <w:rPr>
          <w:rFonts w:ascii="Times New Roman" w:hAnsi="Times New Roman" w:cs="Times New Roman"/>
          <w:b/>
          <w:i w:val="0"/>
          <w:color w:val="auto"/>
          <w:sz w:val="24"/>
          <w:szCs w:val="24"/>
        </w:rPr>
        <w:t xml:space="preserve">night-lights at </w:t>
      </w:r>
      <w:r w:rsidR="00867A34" w:rsidRPr="00291EC0">
        <w:rPr>
          <w:rFonts w:ascii="Times New Roman" w:hAnsi="Times New Roman" w:cs="Times New Roman"/>
          <w:b/>
          <w:i w:val="0"/>
          <w:color w:val="auto"/>
          <w:sz w:val="24"/>
          <w:szCs w:val="24"/>
        </w:rPr>
        <w:t xml:space="preserve">quintiles </w:t>
      </w:r>
      <w:r w:rsidRPr="00291EC0">
        <w:rPr>
          <w:rFonts w:ascii="Times New Roman" w:hAnsi="Times New Roman" w:cs="Times New Roman"/>
          <w:b/>
          <w:i w:val="0"/>
          <w:color w:val="auto"/>
          <w:sz w:val="24"/>
          <w:szCs w:val="24"/>
        </w:rPr>
        <w:t xml:space="preserve">of intensity </w:t>
      </w:r>
    </w:p>
    <w:tbl>
      <w:tblPr>
        <w:tblW w:w="5000" w:type="pct"/>
        <w:tblLook w:val="04A0" w:firstRow="1" w:lastRow="0" w:firstColumn="1" w:lastColumn="0" w:noHBand="0" w:noVBand="1"/>
      </w:tblPr>
      <w:tblGrid>
        <w:gridCol w:w="4344"/>
        <w:gridCol w:w="2743"/>
        <w:gridCol w:w="2155"/>
      </w:tblGrid>
      <w:tr w:rsidR="00FB7A4E" w:rsidRPr="00291EC0" w14:paraId="250B6AA3" w14:textId="77777777" w:rsidTr="00225957">
        <w:trPr>
          <w:trHeight w:val="109"/>
        </w:trPr>
        <w:tc>
          <w:tcPr>
            <w:tcW w:w="2350" w:type="pct"/>
            <w:tcBorders>
              <w:top w:val="nil"/>
              <w:left w:val="nil"/>
              <w:bottom w:val="single" w:sz="12" w:space="0" w:color="auto"/>
              <w:right w:val="nil"/>
            </w:tcBorders>
            <w:shd w:val="clear" w:color="000000" w:fill="FFFFFF"/>
            <w:noWrap/>
            <w:vAlign w:val="bottom"/>
          </w:tcPr>
          <w:p w14:paraId="6D0DE3CD" w14:textId="4A1E4052" w:rsidR="00FB7A4E" w:rsidRPr="00291EC0" w:rsidRDefault="00FB7A4E" w:rsidP="00000394">
            <w:pPr>
              <w:keepNext/>
              <w:keepLines/>
              <w:spacing w:after="0" w:line="240" w:lineRule="auto"/>
              <w:rPr>
                <w:rFonts w:ascii="Times New Roman" w:eastAsia="Times New Roman" w:hAnsi="Times New Roman" w:cs="Times New Roman"/>
                <w:color w:val="000000"/>
                <w:lang w:eastAsia="en-GB"/>
              </w:rPr>
            </w:pPr>
          </w:p>
        </w:tc>
        <w:tc>
          <w:tcPr>
            <w:tcW w:w="1484" w:type="pct"/>
            <w:tcBorders>
              <w:top w:val="nil"/>
              <w:left w:val="nil"/>
              <w:bottom w:val="single" w:sz="12" w:space="0" w:color="auto"/>
              <w:right w:val="nil"/>
            </w:tcBorders>
            <w:shd w:val="clear" w:color="000000" w:fill="FFFFFF"/>
            <w:noWrap/>
            <w:vAlign w:val="bottom"/>
            <w:hideMark/>
          </w:tcPr>
          <w:p w14:paraId="3327A4FF" w14:textId="77777777" w:rsidR="00FB7A4E" w:rsidRPr="00291EC0" w:rsidRDefault="00FB7A4E"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166" w:type="pct"/>
            <w:tcBorders>
              <w:top w:val="nil"/>
              <w:left w:val="nil"/>
              <w:bottom w:val="single" w:sz="12" w:space="0" w:color="auto"/>
              <w:right w:val="nil"/>
            </w:tcBorders>
            <w:shd w:val="clear" w:color="000000" w:fill="FFFFFF"/>
            <w:noWrap/>
            <w:vAlign w:val="bottom"/>
            <w:hideMark/>
          </w:tcPr>
          <w:p w14:paraId="0B8BC792" w14:textId="77777777" w:rsidR="00FB7A4E" w:rsidRPr="00291EC0" w:rsidRDefault="00FB7A4E"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FB7A4E" w:rsidRPr="00291EC0" w14:paraId="05747256" w14:textId="77777777" w:rsidTr="00225957">
        <w:trPr>
          <w:trHeight w:val="315"/>
        </w:trPr>
        <w:tc>
          <w:tcPr>
            <w:tcW w:w="2350" w:type="pct"/>
            <w:tcBorders>
              <w:top w:val="nil"/>
              <w:left w:val="nil"/>
              <w:bottom w:val="single" w:sz="8" w:space="0" w:color="auto"/>
              <w:right w:val="nil"/>
            </w:tcBorders>
            <w:shd w:val="clear" w:color="000000" w:fill="FFFFFF"/>
            <w:noWrap/>
            <w:vAlign w:val="bottom"/>
            <w:hideMark/>
          </w:tcPr>
          <w:p w14:paraId="4206B559" w14:textId="460459D8" w:rsidR="00FB7A4E" w:rsidRPr="00291EC0" w:rsidRDefault="009277FC"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Dep. Var.: Annual night-lights growth rate</w:t>
            </w:r>
          </w:p>
        </w:tc>
        <w:tc>
          <w:tcPr>
            <w:tcW w:w="1484" w:type="pct"/>
            <w:tcBorders>
              <w:top w:val="nil"/>
              <w:left w:val="nil"/>
              <w:bottom w:val="single" w:sz="8" w:space="0" w:color="auto"/>
              <w:right w:val="nil"/>
            </w:tcBorders>
            <w:shd w:val="clear" w:color="000000" w:fill="FFFFFF"/>
            <w:noWrap/>
            <w:vAlign w:val="bottom"/>
            <w:hideMark/>
          </w:tcPr>
          <w:p w14:paraId="2CB2F5A0" w14:textId="77777777" w:rsidR="00FB7A4E" w:rsidRPr="00291EC0" w:rsidRDefault="00FB7A4E"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Share of population flooded</w:t>
            </w:r>
          </w:p>
        </w:tc>
        <w:tc>
          <w:tcPr>
            <w:tcW w:w="1166" w:type="pct"/>
            <w:tcBorders>
              <w:top w:val="nil"/>
              <w:left w:val="nil"/>
              <w:bottom w:val="single" w:sz="8" w:space="0" w:color="auto"/>
              <w:right w:val="nil"/>
            </w:tcBorders>
            <w:shd w:val="clear" w:color="000000" w:fill="FFFFFF"/>
            <w:noWrap/>
            <w:vAlign w:val="bottom"/>
            <w:hideMark/>
          </w:tcPr>
          <w:p w14:paraId="4BCCA211" w14:textId="718210AC" w:rsidR="00FB7A4E" w:rsidRPr="00291EC0" w:rsidRDefault="00FB7A4E"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Share of area flooded</w:t>
            </w:r>
          </w:p>
        </w:tc>
      </w:tr>
      <w:tr w:rsidR="00FB7A4E" w:rsidRPr="00291EC0" w14:paraId="27463504" w14:textId="77777777" w:rsidTr="00225957">
        <w:trPr>
          <w:trHeight w:val="300"/>
        </w:trPr>
        <w:tc>
          <w:tcPr>
            <w:tcW w:w="2350" w:type="pct"/>
            <w:tcBorders>
              <w:top w:val="nil"/>
              <w:left w:val="nil"/>
              <w:bottom w:val="nil"/>
              <w:right w:val="nil"/>
            </w:tcBorders>
            <w:shd w:val="clear" w:color="000000" w:fill="FFFFFF"/>
            <w:noWrap/>
            <w:vAlign w:val="bottom"/>
            <w:hideMark/>
          </w:tcPr>
          <w:p w14:paraId="5F5304D6" w14:textId="77777777" w:rsidR="00FB7A4E" w:rsidRPr="00291EC0" w:rsidRDefault="00FB7A4E"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84" w:type="pct"/>
            <w:tcBorders>
              <w:top w:val="nil"/>
              <w:left w:val="nil"/>
              <w:bottom w:val="nil"/>
              <w:right w:val="nil"/>
            </w:tcBorders>
            <w:shd w:val="clear" w:color="000000" w:fill="FFFFFF"/>
            <w:noWrap/>
            <w:vAlign w:val="bottom"/>
            <w:hideMark/>
          </w:tcPr>
          <w:p w14:paraId="47F0B554" w14:textId="25C67964" w:rsidR="00FB7A4E" w:rsidRPr="00291EC0" w:rsidRDefault="00FB7A4E" w:rsidP="00000394">
            <w:pPr>
              <w:keepNext/>
              <w:keepLines/>
              <w:spacing w:after="0" w:line="240" w:lineRule="auto"/>
              <w:jc w:val="center"/>
              <w:rPr>
                <w:rFonts w:ascii="Times New Roman" w:eastAsia="Times New Roman" w:hAnsi="Times New Roman" w:cs="Times New Roman"/>
                <w:color w:val="000000"/>
                <w:lang w:eastAsia="en-GB"/>
              </w:rPr>
            </w:pPr>
          </w:p>
        </w:tc>
        <w:tc>
          <w:tcPr>
            <w:tcW w:w="1166" w:type="pct"/>
            <w:tcBorders>
              <w:top w:val="nil"/>
              <w:left w:val="nil"/>
              <w:bottom w:val="nil"/>
              <w:right w:val="nil"/>
            </w:tcBorders>
            <w:shd w:val="clear" w:color="000000" w:fill="FFFFFF"/>
            <w:noWrap/>
            <w:vAlign w:val="bottom"/>
            <w:hideMark/>
          </w:tcPr>
          <w:p w14:paraId="5C90E2C8" w14:textId="6C6D331B" w:rsidR="00FB7A4E" w:rsidRPr="00291EC0" w:rsidRDefault="00FB7A4E" w:rsidP="00000394">
            <w:pPr>
              <w:keepNext/>
              <w:keepLines/>
              <w:spacing w:after="0" w:line="240" w:lineRule="auto"/>
              <w:jc w:val="center"/>
              <w:rPr>
                <w:rFonts w:ascii="Times New Roman" w:eastAsia="Times New Roman" w:hAnsi="Times New Roman" w:cs="Times New Roman"/>
                <w:color w:val="000000"/>
                <w:lang w:eastAsia="en-GB"/>
              </w:rPr>
            </w:pPr>
          </w:p>
        </w:tc>
      </w:tr>
      <w:tr w:rsidR="00867A34" w:rsidRPr="00291EC0" w14:paraId="223910BB" w14:textId="77777777" w:rsidTr="00225957">
        <w:trPr>
          <w:trHeight w:val="300"/>
        </w:trPr>
        <w:tc>
          <w:tcPr>
            <w:tcW w:w="2350" w:type="pct"/>
            <w:tcBorders>
              <w:top w:val="nil"/>
              <w:left w:val="nil"/>
              <w:bottom w:val="nil"/>
              <w:right w:val="nil"/>
            </w:tcBorders>
            <w:shd w:val="clear" w:color="000000" w:fill="FFFFFF"/>
            <w:noWrap/>
            <w:vAlign w:val="bottom"/>
            <w:hideMark/>
          </w:tcPr>
          <w:p w14:paraId="4B6C914D" w14:textId="498F33BE" w:rsidR="00867A34" w:rsidRPr="00291EC0" w:rsidRDefault="00867A34"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(2005-12) first quintile</w:t>
            </w:r>
          </w:p>
        </w:tc>
        <w:tc>
          <w:tcPr>
            <w:tcW w:w="1484" w:type="pct"/>
            <w:tcBorders>
              <w:top w:val="nil"/>
              <w:left w:val="nil"/>
              <w:bottom w:val="nil"/>
              <w:right w:val="nil"/>
            </w:tcBorders>
            <w:shd w:val="clear" w:color="000000" w:fill="FFFFFF"/>
            <w:noWrap/>
            <w:vAlign w:val="bottom"/>
            <w:hideMark/>
          </w:tcPr>
          <w:p w14:paraId="1FCB4FD3" w14:textId="54BE226B"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0.0909</w:t>
            </w:r>
          </w:p>
        </w:tc>
        <w:tc>
          <w:tcPr>
            <w:tcW w:w="1166" w:type="pct"/>
            <w:tcBorders>
              <w:top w:val="nil"/>
              <w:left w:val="nil"/>
              <w:bottom w:val="nil"/>
              <w:right w:val="nil"/>
            </w:tcBorders>
            <w:shd w:val="clear" w:color="000000" w:fill="FFFFFF"/>
            <w:noWrap/>
            <w:vAlign w:val="bottom"/>
            <w:hideMark/>
          </w:tcPr>
          <w:p w14:paraId="440A0B70" w14:textId="1D3B409C"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-0.205</w:t>
            </w:r>
          </w:p>
        </w:tc>
      </w:tr>
      <w:tr w:rsidR="00867A34" w:rsidRPr="00291EC0" w14:paraId="4D945222" w14:textId="77777777" w:rsidTr="00225957">
        <w:trPr>
          <w:trHeight w:val="300"/>
        </w:trPr>
        <w:tc>
          <w:tcPr>
            <w:tcW w:w="2350" w:type="pct"/>
            <w:tcBorders>
              <w:top w:val="nil"/>
              <w:left w:val="nil"/>
              <w:bottom w:val="nil"/>
              <w:right w:val="nil"/>
            </w:tcBorders>
            <w:shd w:val="clear" w:color="000000" w:fill="FFFFFF"/>
            <w:noWrap/>
            <w:vAlign w:val="bottom"/>
            <w:hideMark/>
          </w:tcPr>
          <w:p w14:paraId="0243AC08" w14:textId="77777777" w:rsidR="00867A34" w:rsidRPr="00291EC0" w:rsidRDefault="00867A34"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84" w:type="pct"/>
            <w:tcBorders>
              <w:top w:val="nil"/>
              <w:left w:val="nil"/>
              <w:bottom w:val="nil"/>
              <w:right w:val="nil"/>
            </w:tcBorders>
            <w:shd w:val="clear" w:color="000000" w:fill="FFFFFF"/>
            <w:noWrap/>
            <w:vAlign w:val="bottom"/>
            <w:hideMark/>
          </w:tcPr>
          <w:p w14:paraId="0EB80ECF" w14:textId="052A5D11"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(0.304)</w:t>
            </w:r>
          </w:p>
        </w:tc>
        <w:tc>
          <w:tcPr>
            <w:tcW w:w="1166" w:type="pct"/>
            <w:tcBorders>
              <w:top w:val="nil"/>
              <w:left w:val="nil"/>
              <w:bottom w:val="nil"/>
              <w:right w:val="nil"/>
            </w:tcBorders>
            <w:shd w:val="clear" w:color="000000" w:fill="FFFFFF"/>
            <w:noWrap/>
            <w:vAlign w:val="bottom"/>
            <w:hideMark/>
          </w:tcPr>
          <w:p w14:paraId="6794B91B" w14:textId="45411816"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(0.302)</w:t>
            </w:r>
          </w:p>
        </w:tc>
      </w:tr>
      <w:tr w:rsidR="00867A34" w:rsidRPr="00291EC0" w14:paraId="1D01342C" w14:textId="77777777" w:rsidTr="00225957">
        <w:trPr>
          <w:trHeight w:val="300"/>
        </w:trPr>
        <w:tc>
          <w:tcPr>
            <w:tcW w:w="2350" w:type="pct"/>
            <w:tcBorders>
              <w:top w:val="nil"/>
              <w:left w:val="nil"/>
              <w:bottom w:val="nil"/>
              <w:right w:val="nil"/>
            </w:tcBorders>
            <w:shd w:val="clear" w:color="000000" w:fill="FFFFFF"/>
            <w:noWrap/>
            <w:vAlign w:val="bottom"/>
            <w:hideMark/>
          </w:tcPr>
          <w:p w14:paraId="4E1FBF0A" w14:textId="51FC3968" w:rsidR="00867A34" w:rsidRPr="00291EC0" w:rsidRDefault="00867A34"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(2005-12) second quintile</w:t>
            </w:r>
          </w:p>
        </w:tc>
        <w:tc>
          <w:tcPr>
            <w:tcW w:w="1484" w:type="pct"/>
            <w:tcBorders>
              <w:top w:val="nil"/>
              <w:left w:val="nil"/>
              <w:bottom w:val="nil"/>
              <w:right w:val="nil"/>
            </w:tcBorders>
            <w:shd w:val="clear" w:color="000000" w:fill="FFFFFF"/>
            <w:noWrap/>
            <w:vAlign w:val="bottom"/>
            <w:hideMark/>
          </w:tcPr>
          <w:p w14:paraId="56B23431" w14:textId="6D45E5B2"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0.140</w:t>
            </w:r>
          </w:p>
        </w:tc>
        <w:tc>
          <w:tcPr>
            <w:tcW w:w="1166" w:type="pct"/>
            <w:tcBorders>
              <w:top w:val="nil"/>
              <w:left w:val="nil"/>
              <w:bottom w:val="nil"/>
              <w:right w:val="nil"/>
            </w:tcBorders>
            <w:shd w:val="clear" w:color="000000" w:fill="FFFFFF"/>
            <w:noWrap/>
            <w:vAlign w:val="bottom"/>
            <w:hideMark/>
          </w:tcPr>
          <w:p w14:paraId="2C5DBEE7" w14:textId="2D89D879"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0.0596</w:t>
            </w:r>
          </w:p>
        </w:tc>
      </w:tr>
      <w:tr w:rsidR="00867A34" w:rsidRPr="00291EC0" w14:paraId="2A7CF6F0" w14:textId="77777777" w:rsidTr="00225957">
        <w:trPr>
          <w:trHeight w:val="300"/>
        </w:trPr>
        <w:tc>
          <w:tcPr>
            <w:tcW w:w="2350" w:type="pct"/>
            <w:tcBorders>
              <w:top w:val="nil"/>
              <w:left w:val="nil"/>
              <w:bottom w:val="nil"/>
              <w:right w:val="nil"/>
            </w:tcBorders>
            <w:shd w:val="clear" w:color="000000" w:fill="FFFFFF"/>
            <w:noWrap/>
            <w:vAlign w:val="bottom"/>
            <w:hideMark/>
          </w:tcPr>
          <w:p w14:paraId="523B2B7D" w14:textId="77777777" w:rsidR="00867A34" w:rsidRPr="00291EC0" w:rsidRDefault="00867A34"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84" w:type="pct"/>
            <w:tcBorders>
              <w:top w:val="nil"/>
              <w:left w:val="nil"/>
              <w:bottom w:val="nil"/>
              <w:right w:val="nil"/>
            </w:tcBorders>
            <w:shd w:val="clear" w:color="000000" w:fill="FFFFFF"/>
            <w:noWrap/>
            <w:vAlign w:val="bottom"/>
            <w:hideMark/>
          </w:tcPr>
          <w:p w14:paraId="7ACD0250" w14:textId="1C4268B6"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(0.273)</w:t>
            </w:r>
          </w:p>
        </w:tc>
        <w:tc>
          <w:tcPr>
            <w:tcW w:w="1166" w:type="pct"/>
            <w:tcBorders>
              <w:top w:val="nil"/>
              <w:left w:val="nil"/>
              <w:bottom w:val="nil"/>
              <w:right w:val="nil"/>
            </w:tcBorders>
            <w:shd w:val="clear" w:color="000000" w:fill="FFFFFF"/>
            <w:noWrap/>
            <w:vAlign w:val="bottom"/>
            <w:hideMark/>
          </w:tcPr>
          <w:p w14:paraId="6D732C79" w14:textId="3AB7BDEC"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(0.301)</w:t>
            </w:r>
          </w:p>
        </w:tc>
      </w:tr>
      <w:tr w:rsidR="00867A34" w:rsidRPr="00291EC0" w14:paraId="1F90493C" w14:textId="77777777" w:rsidTr="00225957">
        <w:trPr>
          <w:trHeight w:val="300"/>
        </w:trPr>
        <w:tc>
          <w:tcPr>
            <w:tcW w:w="2350" w:type="pct"/>
            <w:tcBorders>
              <w:top w:val="nil"/>
              <w:left w:val="nil"/>
              <w:bottom w:val="nil"/>
              <w:right w:val="nil"/>
            </w:tcBorders>
            <w:shd w:val="clear" w:color="000000" w:fill="FFFFFF"/>
            <w:noWrap/>
            <w:vAlign w:val="bottom"/>
            <w:hideMark/>
          </w:tcPr>
          <w:p w14:paraId="171A1268" w14:textId="4439C844" w:rsidR="00867A34" w:rsidRPr="00291EC0" w:rsidRDefault="00867A34"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(2005-12) third quintile</w:t>
            </w:r>
          </w:p>
        </w:tc>
        <w:tc>
          <w:tcPr>
            <w:tcW w:w="1484" w:type="pct"/>
            <w:tcBorders>
              <w:top w:val="nil"/>
              <w:left w:val="nil"/>
              <w:bottom w:val="nil"/>
              <w:right w:val="nil"/>
            </w:tcBorders>
            <w:shd w:val="clear" w:color="000000" w:fill="FFFFFF"/>
            <w:noWrap/>
            <w:vAlign w:val="bottom"/>
            <w:hideMark/>
          </w:tcPr>
          <w:p w14:paraId="7A42A222" w14:textId="35FDDC3A"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0.214</w:t>
            </w:r>
          </w:p>
        </w:tc>
        <w:tc>
          <w:tcPr>
            <w:tcW w:w="1166" w:type="pct"/>
            <w:tcBorders>
              <w:top w:val="nil"/>
              <w:left w:val="nil"/>
              <w:bottom w:val="nil"/>
              <w:right w:val="nil"/>
            </w:tcBorders>
            <w:shd w:val="clear" w:color="000000" w:fill="FFFFFF"/>
            <w:noWrap/>
            <w:vAlign w:val="bottom"/>
            <w:hideMark/>
          </w:tcPr>
          <w:p w14:paraId="0D4394EE" w14:textId="66F68093"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0.0812</w:t>
            </w:r>
          </w:p>
        </w:tc>
      </w:tr>
      <w:tr w:rsidR="00867A34" w:rsidRPr="00291EC0" w14:paraId="7CB26536" w14:textId="77777777" w:rsidTr="00225957">
        <w:trPr>
          <w:trHeight w:val="300"/>
        </w:trPr>
        <w:tc>
          <w:tcPr>
            <w:tcW w:w="2350" w:type="pct"/>
            <w:tcBorders>
              <w:top w:val="nil"/>
              <w:left w:val="nil"/>
              <w:bottom w:val="nil"/>
              <w:right w:val="nil"/>
            </w:tcBorders>
            <w:shd w:val="clear" w:color="000000" w:fill="FFFFFF"/>
            <w:noWrap/>
            <w:vAlign w:val="bottom"/>
            <w:hideMark/>
          </w:tcPr>
          <w:p w14:paraId="7D56470E" w14:textId="77777777" w:rsidR="00867A34" w:rsidRPr="00291EC0" w:rsidRDefault="00867A34"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84" w:type="pct"/>
            <w:tcBorders>
              <w:top w:val="nil"/>
              <w:left w:val="nil"/>
              <w:bottom w:val="nil"/>
              <w:right w:val="nil"/>
            </w:tcBorders>
            <w:shd w:val="clear" w:color="000000" w:fill="FFFFFF"/>
            <w:noWrap/>
            <w:vAlign w:val="bottom"/>
            <w:hideMark/>
          </w:tcPr>
          <w:p w14:paraId="3E6D7F58" w14:textId="19AF69A3"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(0.228)</w:t>
            </w:r>
          </w:p>
        </w:tc>
        <w:tc>
          <w:tcPr>
            <w:tcW w:w="1166" w:type="pct"/>
            <w:tcBorders>
              <w:top w:val="nil"/>
              <w:left w:val="nil"/>
              <w:bottom w:val="nil"/>
              <w:right w:val="nil"/>
            </w:tcBorders>
            <w:shd w:val="clear" w:color="000000" w:fill="FFFFFF"/>
            <w:noWrap/>
            <w:vAlign w:val="bottom"/>
            <w:hideMark/>
          </w:tcPr>
          <w:p w14:paraId="2529A7F6" w14:textId="79744AB5"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(0.180)</w:t>
            </w:r>
          </w:p>
        </w:tc>
      </w:tr>
      <w:tr w:rsidR="00867A34" w:rsidRPr="00291EC0" w14:paraId="7305BE9B" w14:textId="77777777" w:rsidTr="00225957">
        <w:trPr>
          <w:trHeight w:val="300"/>
        </w:trPr>
        <w:tc>
          <w:tcPr>
            <w:tcW w:w="2350" w:type="pct"/>
            <w:tcBorders>
              <w:top w:val="nil"/>
              <w:left w:val="nil"/>
              <w:bottom w:val="nil"/>
              <w:right w:val="nil"/>
            </w:tcBorders>
            <w:shd w:val="clear" w:color="000000" w:fill="FFFFFF"/>
            <w:noWrap/>
            <w:vAlign w:val="bottom"/>
            <w:hideMark/>
          </w:tcPr>
          <w:p w14:paraId="62E1CD3D" w14:textId="1CB20F38" w:rsidR="00867A34" w:rsidRPr="00291EC0" w:rsidRDefault="00867A34"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(2005-12) fourth quintile</w:t>
            </w:r>
          </w:p>
        </w:tc>
        <w:tc>
          <w:tcPr>
            <w:tcW w:w="1484" w:type="pct"/>
            <w:tcBorders>
              <w:top w:val="nil"/>
              <w:left w:val="nil"/>
              <w:bottom w:val="nil"/>
              <w:right w:val="nil"/>
            </w:tcBorders>
            <w:shd w:val="clear" w:color="000000" w:fill="FFFFFF"/>
            <w:noWrap/>
            <w:vAlign w:val="bottom"/>
            <w:hideMark/>
          </w:tcPr>
          <w:p w14:paraId="0346AB4F" w14:textId="7D63004E"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-0.305</w:t>
            </w:r>
          </w:p>
        </w:tc>
        <w:tc>
          <w:tcPr>
            <w:tcW w:w="1166" w:type="pct"/>
            <w:tcBorders>
              <w:top w:val="nil"/>
              <w:left w:val="nil"/>
              <w:bottom w:val="nil"/>
              <w:right w:val="nil"/>
            </w:tcBorders>
            <w:shd w:val="clear" w:color="000000" w:fill="FFFFFF"/>
            <w:noWrap/>
            <w:vAlign w:val="bottom"/>
            <w:hideMark/>
          </w:tcPr>
          <w:p w14:paraId="555F062A" w14:textId="5A0FA898"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-0.0246</w:t>
            </w:r>
          </w:p>
        </w:tc>
      </w:tr>
      <w:tr w:rsidR="00867A34" w:rsidRPr="00291EC0" w14:paraId="110C1045" w14:textId="77777777" w:rsidTr="00225957">
        <w:trPr>
          <w:trHeight w:val="300"/>
        </w:trPr>
        <w:tc>
          <w:tcPr>
            <w:tcW w:w="2350" w:type="pct"/>
            <w:tcBorders>
              <w:top w:val="nil"/>
              <w:left w:val="nil"/>
              <w:right w:val="nil"/>
            </w:tcBorders>
            <w:shd w:val="clear" w:color="000000" w:fill="FFFFFF"/>
            <w:noWrap/>
            <w:vAlign w:val="bottom"/>
            <w:hideMark/>
          </w:tcPr>
          <w:p w14:paraId="3E6E3CD7" w14:textId="77777777" w:rsidR="00867A34" w:rsidRPr="00291EC0" w:rsidRDefault="00867A34"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84" w:type="pct"/>
            <w:tcBorders>
              <w:top w:val="nil"/>
              <w:left w:val="nil"/>
              <w:right w:val="nil"/>
            </w:tcBorders>
            <w:shd w:val="clear" w:color="000000" w:fill="FFFFFF"/>
            <w:noWrap/>
            <w:vAlign w:val="bottom"/>
            <w:hideMark/>
          </w:tcPr>
          <w:p w14:paraId="5548A616" w14:textId="25C3BD97"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(0.230)</w:t>
            </w:r>
          </w:p>
        </w:tc>
        <w:tc>
          <w:tcPr>
            <w:tcW w:w="1166" w:type="pct"/>
            <w:tcBorders>
              <w:top w:val="nil"/>
              <w:left w:val="nil"/>
              <w:right w:val="nil"/>
            </w:tcBorders>
            <w:shd w:val="clear" w:color="000000" w:fill="FFFFFF"/>
            <w:noWrap/>
            <w:vAlign w:val="bottom"/>
            <w:hideMark/>
          </w:tcPr>
          <w:p w14:paraId="3217FD79" w14:textId="614D12AF"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(0.266)</w:t>
            </w:r>
          </w:p>
        </w:tc>
      </w:tr>
      <w:tr w:rsidR="00867A34" w:rsidRPr="00291EC0" w14:paraId="720E3C27" w14:textId="77777777" w:rsidTr="00225957">
        <w:trPr>
          <w:trHeight w:val="300"/>
        </w:trPr>
        <w:tc>
          <w:tcPr>
            <w:tcW w:w="2350" w:type="pct"/>
            <w:tcBorders>
              <w:top w:val="nil"/>
              <w:left w:val="nil"/>
              <w:bottom w:val="nil"/>
              <w:right w:val="nil"/>
            </w:tcBorders>
            <w:shd w:val="clear" w:color="000000" w:fill="FFFFFF"/>
            <w:noWrap/>
            <w:vAlign w:val="bottom"/>
            <w:hideMark/>
          </w:tcPr>
          <w:p w14:paraId="7814E5F8" w14:textId="6DB05223" w:rsidR="00867A34" w:rsidRPr="00291EC0" w:rsidRDefault="00867A34"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(2005-12) fifth quintile</w:t>
            </w:r>
          </w:p>
        </w:tc>
        <w:tc>
          <w:tcPr>
            <w:tcW w:w="1484" w:type="pct"/>
            <w:tcBorders>
              <w:top w:val="nil"/>
              <w:left w:val="nil"/>
              <w:bottom w:val="nil"/>
              <w:right w:val="nil"/>
            </w:tcBorders>
            <w:shd w:val="clear" w:color="000000" w:fill="FFFFFF"/>
            <w:noWrap/>
            <w:vAlign w:val="bottom"/>
            <w:hideMark/>
          </w:tcPr>
          <w:p w14:paraId="54C7421F" w14:textId="64D2B2B1"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0.379***</w:t>
            </w:r>
          </w:p>
        </w:tc>
        <w:tc>
          <w:tcPr>
            <w:tcW w:w="1166" w:type="pct"/>
            <w:tcBorders>
              <w:top w:val="nil"/>
              <w:left w:val="nil"/>
              <w:bottom w:val="nil"/>
              <w:right w:val="nil"/>
            </w:tcBorders>
            <w:shd w:val="clear" w:color="000000" w:fill="FFFFFF"/>
            <w:noWrap/>
            <w:vAlign w:val="bottom"/>
            <w:hideMark/>
          </w:tcPr>
          <w:p w14:paraId="7B406FCE" w14:textId="021E1875"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0.349***</w:t>
            </w:r>
          </w:p>
        </w:tc>
      </w:tr>
      <w:tr w:rsidR="00867A34" w:rsidRPr="00291EC0" w14:paraId="1DFDCBFA" w14:textId="77777777" w:rsidTr="00225957">
        <w:trPr>
          <w:trHeight w:val="300"/>
        </w:trPr>
        <w:tc>
          <w:tcPr>
            <w:tcW w:w="2350" w:type="pct"/>
            <w:tcBorders>
              <w:top w:val="nil"/>
              <w:left w:val="nil"/>
              <w:right w:val="nil"/>
            </w:tcBorders>
            <w:shd w:val="clear" w:color="000000" w:fill="FFFFFF"/>
            <w:noWrap/>
            <w:vAlign w:val="bottom"/>
            <w:hideMark/>
          </w:tcPr>
          <w:p w14:paraId="272689FF" w14:textId="77777777" w:rsidR="00867A34" w:rsidRPr="00291EC0" w:rsidRDefault="00867A34"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84" w:type="pct"/>
            <w:tcBorders>
              <w:top w:val="nil"/>
              <w:left w:val="nil"/>
              <w:right w:val="nil"/>
            </w:tcBorders>
            <w:shd w:val="clear" w:color="000000" w:fill="FFFFFF"/>
            <w:noWrap/>
            <w:vAlign w:val="bottom"/>
            <w:hideMark/>
          </w:tcPr>
          <w:p w14:paraId="0C88CFC9" w14:textId="579CE00C"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(0.0852)</w:t>
            </w:r>
          </w:p>
        </w:tc>
        <w:tc>
          <w:tcPr>
            <w:tcW w:w="1166" w:type="pct"/>
            <w:tcBorders>
              <w:top w:val="nil"/>
              <w:left w:val="nil"/>
              <w:right w:val="nil"/>
            </w:tcBorders>
            <w:shd w:val="clear" w:color="000000" w:fill="FFFFFF"/>
            <w:noWrap/>
            <w:vAlign w:val="bottom"/>
            <w:hideMark/>
          </w:tcPr>
          <w:p w14:paraId="779804D1" w14:textId="384C1842" w:rsidR="00867A34"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(0.0862)</w:t>
            </w:r>
          </w:p>
        </w:tc>
      </w:tr>
      <w:tr w:rsidR="00FB7A4E" w:rsidRPr="00291EC0" w14:paraId="4916A765" w14:textId="77777777" w:rsidTr="00225957">
        <w:trPr>
          <w:trHeight w:val="300"/>
        </w:trPr>
        <w:tc>
          <w:tcPr>
            <w:tcW w:w="2350" w:type="pct"/>
            <w:tcBorders>
              <w:top w:val="nil"/>
              <w:left w:val="nil"/>
              <w:bottom w:val="single" w:sz="4" w:space="0" w:color="auto"/>
              <w:right w:val="nil"/>
            </w:tcBorders>
            <w:shd w:val="clear" w:color="000000" w:fill="FFFFFF"/>
            <w:noWrap/>
            <w:vAlign w:val="bottom"/>
          </w:tcPr>
          <w:p w14:paraId="16D8DEBE" w14:textId="77777777" w:rsidR="00FB7A4E" w:rsidRPr="00291EC0" w:rsidRDefault="00FB7A4E" w:rsidP="00000394">
            <w:pPr>
              <w:keepNext/>
              <w:keepLines/>
              <w:spacing w:after="0" w:line="240" w:lineRule="auto"/>
              <w:rPr>
                <w:rFonts w:ascii="Times New Roman" w:eastAsia="Times New Roman" w:hAnsi="Times New Roman" w:cs="Times New Roman"/>
                <w:color w:val="000000"/>
                <w:lang w:eastAsia="en-GB"/>
              </w:rPr>
            </w:pPr>
          </w:p>
        </w:tc>
        <w:tc>
          <w:tcPr>
            <w:tcW w:w="1484" w:type="pct"/>
            <w:tcBorders>
              <w:top w:val="nil"/>
              <w:left w:val="nil"/>
              <w:bottom w:val="single" w:sz="4" w:space="0" w:color="auto"/>
              <w:right w:val="nil"/>
            </w:tcBorders>
            <w:shd w:val="clear" w:color="000000" w:fill="FFFFFF"/>
            <w:noWrap/>
            <w:vAlign w:val="bottom"/>
          </w:tcPr>
          <w:p w14:paraId="438CECE3" w14:textId="77777777" w:rsidR="00FB7A4E" w:rsidRPr="00291EC0" w:rsidRDefault="00FB7A4E" w:rsidP="00000394">
            <w:pPr>
              <w:keepNext/>
              <w:keepLines/>
              <w:spacing w:after="0" w:line="240" w:lineRule="auto"/>
              <w:jc w:val="center"/>
              <w:rPr>
                <w:rFonts w:ascii="Times New Roman" w:eastAsia="Times New Roman" w:hAnsi="Times New Roman" w:cs="Times New Roman"/>
                <w:color w:val="000000"/>
                <w:lang w:eastAsia="en-GB"/>
              </w:rPr>
            </w:pPr>
          </w:p>
        </w:tc>
        <w:tc>
          <w:tcPr>
            <w:tcW w:w="1166" w:type="pct"/>
            <w:tcBorders>
              <w:top w:val="nil"/>
              <w:left w:val="nil"/>
              <w:bottom w:val="single" w:sz="4" w:space="0" w:color="auto"/>
              <w:right w:val="nil"/>
            </w:tcBorders>
            <w:shd w:val="clear" w:color="000000" w:fill="FFFFFF"/>
            <w:noWrap/>
            <w:vAlign w:val="bottom"/>
          </w:tcPr>
          <w:p w14:paraId="53525878" w14:textId="77777777" w:rsidR="00FB7A4E" w:rsidRPr="00291EC0" w:rsidRDefault="00FB7A4E" w:rsidP="00000394">
            <w:pPr>
              <w:keepNext/>
              <w:keepLines/>
              <w:spacing w:after="0" w:line="240" w:lineRule="auto"/>
              <w:jc w:val="center"/>
              <w:rPr>
                <w:rFonts w:ascii="Times New Roman" w:eastAsia="Times New Roman" w:hAnsi="Times New Roman" w:cs="Times New Roman"/>
                <w:color w:val="000000"/>
                <w:lang w:eastAsia="en-GB"/>
              </w:rPr>
            </w:pPr>
          </w:p>
        </w:tc>
      </w:tr>
      <w:tr w:rsidR="00FB7A4E" w:rsidRPr="00291EC0" w14:paraId="6BA2DFF2" w14:textId="77777777" w:rsidTr="00225957">
        <w:trPr>
          <w:trHeight w:val="300"/>
        </w:trPr>
        <w:tc>
          <w:tcPr>
            <w:tcW w:w="2350" w:type="pct"/>
            <w:tcBorders>
              <w:top w:val="single" w:sz="4" w:space="0" w:color="auto"/>
              <w:left w:val="nil"/>
              <w:bottom w:val="nil"/>
              <w:right w:val="nil"/>
            </w:tcBorders>
            <w:shd w:val="clear" w:color="000000" w:fill="FFFFFF"/>
            <w:noWrap/>
            <w:vAlign w:val="bottom"/>
            <w:hideMark/>
          </w:tcPr>
          <w:p w14:paraId="0520AB95" w14:textId="77777777" w:rsidR="00FB7A4E" w:rsidRPr="00291EC0" w:rsidRDefault="00FB7A4E"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Year FE</w:t>
            </w:r>
          </w:p>
        </w:tc>
        <w:tc>
          <w:tcPr>
            <w:tcW w:w="1484" w:type="pct"/>
            <w:tcBorders>
              <w:top w:val="single" w:sz="4" w:space="0" w:color="auto"/>
              <w:left w:val="nil"/>
              <w:bottom w:val="nil"/>
              <w:right w:val="nil"/>
            </w:tcBorders>
            <w:shd w:val="clear" w:color="000000" w:fill="FFFFFF"/>
            <w:noWrap/>
            <w:vAlign w:val="bottom"/>
            <w:hideMark/>
          </w:tcPr>
          <w:p w14:paraId="6179D4C0" w14:textId="77777777" w:rsidR="00FB7A4E" w:rsidRPr="00291EC0" w:rsidRDefault="00FB7A4E"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166" w:type="pct"/>
            <w:tcBorders>
              <w:top w:val="single" w:sz="4" w:space="0" w:color="auto"/>
              <w:left w:val="nil"/>
              <w:bottom w:val="nil"/>
              <w:right w:val="nil"/>
            </w:tcBorders>
            <w:shd w:val="clear" w:color="000000" w:fill="FFFFFF"/>
            <w:noWrap/>
            <w:vAlign w:val="bottom"/>
            <w:hideMark/>
          </w:tcPr>
          <w:p w14:paraId="142A6CDF" w14:textId="77777777" w:rsidR="00FB7A4E" w:rsidRPr="00291EC0" w:rsidRDefault="00FB7A4E"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r>
      <w:tr w:rsidR="00FB7A4E" w:rsidRPr="00291EC0" w14:paraId="52E2534E" w14:textId="77777777" w:rsidTr="00225957">
        <w:trPr>
          <w:trHeight w:val="300"/>
        </w:trPr>
        <w:tc>
          <w:tcPr>
            <w:tcW w:w="2350" w:type="pct"/>
            <w:tcBorders>
              <w:top w:val="nil"/>
              <w:left w:val="nil"/>
              <w:bottom w:val="nil"/>
              <w:right w:val="nil"/>
            </w:tcBorders>
            <w:shd w:val="clear" w:color="000000" w:fill="FFFFFF"/>
            <w:noWrap/>
            <w:vAlign w:val="bottom"/>
            <w:hideMark/>
          </w:tcPr>
          <w:p w14:paraId="62764923" w14:textId="77777777" w:rsidR="00FB7A4E" w:rsidRPr="00291EC0" w:rsidRDefault="00FB7A4E"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Sub-district FE</w:t>
            </w:r>
          </w:p>
        </w:tc>
        <w:tc>
          <w:tcPr>
            <w:tcW w:w="1484" w:type="pct"/>
            <w:tcBorders>
              <w:top w:val="nil"/>
              <w:left w:val="nil"/>
              <w:bottom w:val="nil"/>
              <w:right w:val="nil"/>
            </w:tcBorders>
            <w:shd w:val="clear" w:color="000000" w:fill="FFFFFF"/>
            <w:noWrap/>
            <w:vAlign w:val="bottom"/>
            <w:hideMark/>
          </w:tcPr>
          <w:p w14:paraId="3E02B47A" w14:textId="77777777" w:rsidR="00FB7A4E" w:rsidRPr="00291EC0" w:rsidRDefault="00FB7A4E"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166" w:type="pct"/>
            <w:tcBorders>
              <w:top w:val="nil"/>
              <w:left w:val="nil"/>
              <w:bottom w:val="nil"/>
              <w:right w:val="nil"/>
            </w:tcBorders>
            <w:shd w:val="clear" w:color="000000" w:fill="FFFFFF"/>
            <w:noWrap/>
            <w:vAlign w:val="bottom"/>
            <w:hideMark/>
          </w:tcPr>
          <w:p w14:paraId="38EE9E59" w14:textId="77777777" w:rsidR="00FB7A4E" w:rsidRPr="00291EC0" w:rsidRDefault="00FB7A4E"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r>
      <w:tr w:rsidR="00FB7A4E" w:rsidRPr="00291EC0" w14:paraId="7C0AC32F" w14:textId="77777777" w:rsidTr="00225957">
        <w:trPr>
          <w:trHeight w:val="300"/>
        </w:trPr>
        <w:tc>
          <w:tcPr>
            <w:tcW w:w="2350" w:type="pct"/>
            <w:tcBorders>
              <w:top w:val="nil"/>
              <w:left w:val="nil"/>
              <w:bottom w:val="nil"/>
              <w:right w:val="nil"/>
            </w:tcBorders>
            <w:shd w:val="clear" w:color="000000" w:fill="FFFFFF"/>
            <w:noWrap/>
            <w:vAlign w:val="bottom"/>
            <w:hideMark/>
          </w:tcPr>
          <w:p w14:paraId="4FA2C841" w14:textId="77777777" w:rsidR="00FB7A4E" w:rsidRPr="00291EC0" w:rsidRDefault="00FB7A4E"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Observations</w:t>
            </w:r>
          </w:p>
        </w:tc>
        <w:tc>
          <w:tcPr>
            <w:tcW w:w="1484" w:type="pct"/>
            <w:tcBorders>
              <w:top w:val="nil"/>
              <w:left w:val="nil"/>
              <w:bottom w:val="nil"/>
              <w:right w:val="nil"/>
            </w:tcBorders>
            <w:shd w:val="clear" w:color="000000" w:fill="FFFFFF"/>
            <w:noWrap/>
            <w:vAlign w:val="bottom"/>
            <w:hideMark/>
          </w:tcPr>
          <w:p w14:paraId="37AA4888" w14:textId="0D3ED66E" w:rsidR="00FB7A4E"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3,444</w:t>
            </w:r>
          </w:p>
        </w:tc>
        <w:tc>
          <w:tcPr>
            <w:tcW w:w="1166" w:type="pct"/>
            <w:tcBorders>
              <w:top w:val="nil"/>
              <w:left w:val="nil"/>
              <w:bottom w:val="nil"/>
              <w:right w:val="nil"/>
            </w:tcBorders>
            <w:shd w:val="clear" w:color="000000" w:fill="FFFFFF"/>
            <w:noWrap/>
            <w:vAlign w:val="bottom"/>
            <w:hideMark/>
          </w:tcPr>
          <w:p w14:paraId="20031537" w14:textId="43B6E937" w:rsidR="00FB7A4E" w:rsidRPr="00291EC0" w:rsidRDefault="00867A34"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3,444</w:t>
            </w:r>
          </w:p>
        </w:tc>
      </w:tr>
      <w:tr w:rsidR="00FB7A4E" w:rsidRPr="00291EC0" w14:paraId="3669FD77" w14:textId="77777777" w:rsidTr="00225957">
        <w:trPr>
          <w:trHeight w:val="315"/>
        </w:trPr>
        <w:tc>
          <w:tcPr>
            <w:tcW w:w="2350" w:type="pct"/>
            <w:tcBorders>
              <w:top w:val="nil"/>
              <w:left w:val="nil"/>
              <w:bottom w:val="single" w:sz="12" w:space="0" w:color="auto"/>
              <w:right w:val="nil"/>
            </w:tcBorders>
            <w:shd w:val="clear" w:color="000000" w:fill="FFFFFF"/>
            <w:noWrap/>
            <w:vAlign w:val="bottom"/>
            <w:hideMark/>
          </w:tcPr>
          <w:p w14:paraId="43EECB93" w14:textId="3C86930A" w:rsidR="00FB7A4E" w:rsidRPr="00291EC0" w:rsidRDefault="00FB7A4E" w:rsidP="00000394">
            <w:pPr>
              <w:keepNext/>
              <w:keepLines/>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R-</w:t>
            </w:r>
            <w:r w:rsidR="00361BFC" w:rsidRPr="00291EC0">
              <w:rPr>
                <w:rFonts w:ascii="Times New Roman" w:eastAsia="Times New Roman" w:hAnsi="Times New Roman" w:cs="Times New Roman"/>
                <w:color w:val="000000"/>
                <w:lang w:eastAsia="en-GB"/>
              </w:rPr>
              <w:t>squared</w:t>
            </w:r>
          </w:p>
        </w:tc>
        <w:tc>
          <w:tcPr>
            <w:tcW w:w="1484" w:type="pct"/>
            <w:tcBorders>
              <w:top w:val="nil"/>
              <w:left w:val="nil"/>
              <w:bottom w:val="single" w:sz="12" w:space="0" w:color="auto"/>
              <w:right w:val="nil"/>
            </w:tcBorders>
            <w:shd w:val="clear" w:color="000000" w:fill="FFFFFF"/>
            <w:noWrap/>
            <w:vAlign w:val="bottom"/>
            <w:hideMark/>
          </w:tcPr>
          <w:p w14:paraId="3A144CC0" w14:textId="68759E6E" w:rsidR="00FB7A4E" w:rsidRPr="00291EC0" w:rsidRDefault="00FB7A4E"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w:t>
            </w:r>
            <w:r w:rsidR="00867A34" w:rsidRPr="00291EC0">
              <w:rPr>
                <w:rFonts w:ascii="Times New Roman" w:eastAsia="Times New Roman" w:hAnsi="Times New Roman" w:cs="Times New Roman"/>
                <w:color w:val="000000"/>
                <w:lang w:eastAsia="en-GB"/>
              </w:rPr>
              <w:t>07</w:t>
            </w:r>
          </w:p>
        </w:tc>
        <w:tc>
          <w:tcPr>
            <w:tcW w:w="1166" w:type="pct"/>
            <w:tcBorders>
              <w:top w:val="nil"/>
              <w:left w:val="nil"/>
              <w:bottom w:val="single" w:sz="12" w:space="0" w:color="auto"/>
              <w:right w:val="nil"/>
            </w:tcBorders>
            <w:shd w:val="clear" w:color="000000" w:fill="FFFFFF"/>
            <w:noWrap/>
            <w:vAlign w:val="bottom"/>
            <w:hideMark/>
          </w:tcPr>
          <w:p w14:paraId="5B546274" w14:textId="66FA62E0" w:rsidR="00FB7A4E" w:rsidRPr="00291EC0" w:rsidRDefault="00FB7A4E" w:rsidP="00000394">
            <w:pPr>
              <w:keepNext/>
              <w:keepLines/>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w:t>
            </w:r>
            <w:r w:rsidR="00867A34" w:rsidRPr="00291EC0">
              <w:rPr>
                <w:rFonts w:ascii="Times New Roman" w:eastAsia="Times New Roman" w:hAnsi="Times New Roman" w:cs="Times New Roman"/>
                <w:color w:val="000000"/>
                <w:lang w:eastAsia="en-GB"/>
              </w:rPr>
              <w:t>07</w:t>
            </w:r>
          </w:p>
        </w:tc>
      </w:tr>
    </w:tbl>
    <w:p w14:paraId="4071ADBA" w14:textId="0BB93C24" w:rsidR="00F47E93" w:rsidRPr="00291EC0" w:rsidRDefault="00F47E93" w:rsidP="00000394">
      <w:pPr>
        <w:pStyle w:val="Caption"/>
        <w:keepNext/>
        <w:keepLines/>
        <w:spacing w:after="360"/>
        <w:rPr>
          <w:rFonts w:ascii="Times New Roman" w:hAnsi="Times New Roman" w:cs="Times New Roman"/>
          <w:i w:val="0"/>
          <w:color w:val="auto"/>
          <w:sz w:val="24"/>
          <w:szCs w:val="24"/>
        </w:rPr>
      </w:pPr>
      <w:r w:rsidRPr="00291EC0">
        <w:rPr>
          <w:rFonts w:ascii="Times New Roman" w:hAnsi="Times New Roman" w:cs="Times New Roman"/>
        </w:rPr>
        <w:t xml:space="preserve"> </w:t>
      </w:r>
      <w:r w:rsidRPr="00291EC0">
        <w:rPr>
          <w:rFonts w:ascii="Times New Roman" w:hAnsi="Times New Roman" w:cs="Times New Roman"/>
          <w:i w:val="0"/>
          <w:color w:val="auto"/>
          <w:sz w:val="24"/>
          <w:szCs w:val="24"/>
        </w:rPr>
        <w:t xml:space="preserve">Note: Standard errors </w:t>
      </w:r>
      <w:r w:rsidR="00FC2C9D" w:rsidRPr="00291EC0">
        <w:rPr>
          <w:rFonts w:ascii="Times New Roman" w:hAnsi="Times New Roman" w:cs="Times New Roman"/>
          <w:i w:val="0"/>
          <w:color w:val="auto"/>
          <w:sz w:val="24"/>
          <w:szCs w:val="24"/>
        </w:rPr>
        <w:t xml:space="preserve">clustered on sub-districts </w:t>
      </w:r>
      <w:r w:rsidRPr="00291EC0">
        <w:rPr>
          <w:rFonts w:ascii="Times New Roman" w:hAnsi="Times New Roman" w:cs="Times New Roman"/>
          <w:i w:val="0"/>
          <w:color w:val="auto"/>
          <w:sz w:val="24"/>
          <w:szCs w:val="24"/>
        </w:rPr>
        <w:t xml:space="preserve">in parentheses. </w:t>
      </w:r>
      <w:proofErr w:type="gramStart"/>
      <w:r w:rsidRPr="00291EC0">
        <w:rPr>
          <w:rFonts w:ascii="Times New Roman" w:hAnsi="Times New Roman" w:cs="Times New Roman"/>
          <w:i w:val="0"/>
          <w:color w:val="auto"/>
          <w:sz w:val="24"/>
          <w:szCs w:val="24"/>
        </w:rPr>
        <w:t>*, **, *** statistically significant at the 10, 5 and 1 percent level.</w:t>
      </w:r>
      <w:proofErr w:type="gramEnd"/>
      <w:r w:rsidRPr="00291EC0">
        <w:rPr>
          <w:rFonts w:ascii="Times New Roman" w:hAnsi="Times New Roman" w:cs="Times New Roman"/>
          <w:i w:val="0"/>
          <w:color w:val="auto"/>
          <w:sz w:val="24"/>
          <w:szCs w:val="24"/>
        </w:rPr>
        <w:t xml:space="preserve"> </w:t>
      </w:r>
    </w:p>
    <w:p w14:paraId="74656259" w14:textId="09D3757A" w:rsidR="00C3588F" w:rsidRPr="00291EC0" w:rsidRDefault="00C3588F" w:rsidP="00DA256C">
      <w:pPr>
        <w:pStyle w:val="Heading1"/>
      </w:pPr>
      <w:r w:rsidRPr="00291EC0">
        <w:t>Robustness Tests</w:t>
      </w:r>
      <w:r w:rsidR="00E42A01" w:rsidRPr="00291EC0">
        <w:t xml:space="preserve"> and Threats to Inferential Validity</w:t>
      </w:r>
      <w:r w:rsidRPr="00291EC0">
        <w:t xml:space="preserve"> </w:t>
      </w:r>
    </w:p>
    <w:p w14:paraId="6454690B" w14:textId="335A940A" w:rsidR="00450C0A" w:rsidRPr="00291EC0" w:rsidRDefault="002519D4" w:rsidP="00450C0A">
      <w:pPr>
        <w:spacing w:line="480" w:lineRule="auto"/>
        <w:rPr>
          <w:rFonts w:ascii="Times New Roman" w:hAnsi="Times New Roman" w:cs="Times New Roman"/>
          <w:sz w:val="24"/>
        </w:rPr>
      </w:pPr>
      <w:r w:rsidRPr="00291EC0">
        <w:rPr>
          <w:rFonts w:ascii="Times New Roman" w:hAnsi="Times New Roman" w:cs="Times New Roman"/>
          <w:sz w:val="24"/>
          <w:szCs w:val="24"/>
        </w:rPr>
        <w:t>In this section, we submit our findings to a number of robustness checks.</w:t>
      </w:r>
      <w:r w:rsidR="0023030A" w:rsidRPr="00291EC0">
        <w:rPr>
          <w:rFonts w:ascii="Times New Roman" w:hAnsi="Times New Roman" w:cs="Times New Roman"/>
          <w:sz w:val="24"/>
          <w:szCs w:val="24"/>
        </w:rPr>
        <w:t xml:space="preserve"> </w:t>
      </w:r>
      <w:r w:rsidR="00920E91" w:rsidRPr="00291EC0">
        <w:rPr>
          <w:rFonts w:ascii="Times New Roman" w:hAnsi="Times New Roman" w:cs="Times New Roman"/>
          <w:sz w:val="24"/>
        </w:rPr>
        <w:t>First, we also included the districts of North Sumatra</w:t>
      </w:r>
      <w:r w:rsidR="0023030A" w:rsidRPr="00291EC0">
        <w:rPr>
          <w:rFonts w:ascii="Times New Roman" w:hAnsi="Times New Roman" w:cs="Times New Roman"/>
          <w:sz w:val="24"/>
        </w:rPr>
        <w:t xml:space="preserve"> </w:t>
      </w:r>
      <w:r w:rsidR="00920E91" w:rsidRPr="00291EC0">
        <w:rPr>
          <w:rFonts w:ascii="Times New Roman" w:hAnsi="Times New Roman" w:cs="Times New Roman"/>
          <w:sz w:val="24"/>
        </w:rPr>
        <w:t xml:space="preserve">(see map 4). For this analysis there are </w:t>
      </w:r>
      <w:r w:rsidR="00B8614B" w:rsidRPr="00291EC0">
        <w:rPr>
          <w:rFonts w:ascii="Times New Roman" w:hAnsi="Times New Roman" w:cs="Times New Roman"/>
          <w:sz w:val="24"/>
        </w:rPr>
        <w:t xml:space="preserve">now </w:t>
      </w:r>
      <w:r w:rsidR="00920E91" w:rsidRPr="00291EC0">
        <w:rPr>
          <w:rFonts w:ascii="Times New Roman" w:hAnsi="Times New Roman" w:cs="Times New Roman"/>
          <w:sz w:val="24"/>
        </w:rPr>
        <w:t>12 (blue) districts</w:t>
      </w:r>
      <w:r w:rsidR="0023030A" w:rsidRPr="00291EC0">
        <w:rPr>
          <w:rFonts w:ascii="Times New Roman" w:hAnsi="Times New Roman" w:cs="Times New Roman"/>
          <w:sz w:val="24"/>
        </w:rPr>
        <w:t xml:space="preserve"> flooded by the tsunami</w:t>
      </w:r>
      <w:r w:rsidR="00920E91" w:rsidRPr="00291EC0">
        <w:rPr>
          <w:rFonts w:ascii="Times New Roman" w:hAnsi="Times New Roman" w:cs="Times New Roman"/>
          <w:sz w:val="24"/>
        </w:rPr>
        <w:t xml:space="preserve"> in the treatment group and </w:t>
      </w:r>
      <w:r w:rsidR="008A612F" w:rsidRPr="00291EC0">
        <w:rPr>
          <w:rFonts w:ascii="Times New Roman" w:hAnsi="Times New Roman" w:cs="Times New Roman"/>
          <w:sz w:val="24"/>
        </w:rPr>
        <w:t>37</w:t>
      </w:r>
      <w:r w:rsidR="00920E91" w:rsidRPr="00291EC0">
        <w:rPr>
          <w:rFonts w:ascii="Times New Roman" w:hAnsi="Times New Roman" w:cs="Times New Roman"/>
          <w:sz w:val="24"/>
        </w:rPr>
        <w:t xml:space="preserve"> (red) districts in the </w:t>
      </w:r>
      <w:r w:rsidR="00946E3D" w:rsidRPr="00291EC0">
        <w:rPr>
          <w:rFonts w:ascii="Times New Roman" w:hAnsi="Times New Roman" w:cs="Times New Roman"/>
          <w:sz w:val="24"/>
        </w:rPr>
        <w:t xml:space="preserve">first </w:t>
      </w:r>
      <w:r w:rsidR="00920E91" w:rsidRPr="00291EC0">
        <w:rPr>
          <w:rFonts w:ascii="Times New Roman" w:hAnsi="Times New Roman" w:cs="Times New Roman"/>
          <w:sz w:val="24"/>
        </w:rPr>
        <w:t>control group</w:t>
      </w:r>
      <w:r w:rsidR="00946E3D" w:rsidRPr="00291EC0">
        <w:rPr>
          <w:rFonts w:ascii="Times New Roman" w:hAnsi="Times New Roman" w:cs="Times New Roman"/>
          <w:sz w:val="24"/>
        </w:rPr>
        <w:t xml:space="preserve"> of non-flooded districts within Aceh and North Sumatra</w:t>
      </w:r>
      <w:r w:rsidR="00920E91" w:rsidRPr="00291EC0">
        <w:rPr>
          <w:rFonts w:ascii="Times New Roman" w:hAnsi="Times New Roman" w:cs="Times New Roman"/>
          <w:sz w:val="24"/>
        </w:rPr>
        <w:t>. A second control group is composed of 7</w:t>
      </w:r>
      <w:r w:rsidR="008A612F" w:rsidRPr="00291EC0">
        <w:rPr>
          <w:rFonts w:ascii="Times New Roman" w:hAnsi="Times New Roman" w:cs="Times New Roman"/>
          <w:sz w:val="24"/>
        </w:rPr>
        <w:t>6</w:t>
      </w:r>
      <w:r w:rsidR="00920E91" w:rsidRPr="00291EC0">
        <w:rPr>
          <w:rFonts w:ascii="Times New Roman" w:hAnsi="Times New Roman" w:cs="Times New Roman"/>
          <w:sz w:val="24"/>
        </w:rPr>
        <w:t xml:space="preserve"> </w:t>
      </w:r>
      <w:r w:rsidR="0023030A" w:rsidRPr="00291EC0">
        <w:rPr>
          <w:rFonts w:ascii="Times New Roman" w:hAnsi="Times New Roman" w:cs="Times New Roman"/>
          <w:sz w:val="24"/>
        </w:rPr>
        <w:t>non-affected</w:t>
      </w:r>
      <w:r w:rsidR="00920E91" w:rsidRPr="00291EC0">
        <w:rPr>
          <w:rFonts w:ascii="Times New Roman" w:hAnsi="Times New Roman" w:cs="Times New Roman"/>
          <w:sz w:val="24"/>
        </w:rPr>
        <w:t xml:space="preserve"> (</w:t>
      </w:r>
      <w:r w:rsidR="007E175B" w:rsidRPr="00291EC0">
        <w:rPr>
          <w:rFonts w:ascii="Times New Roman" w:hAnsi="Times New Roman" w:cs="Times New Roman"/>
          <w:sz w:val="24"/>
        </w:rPr>
        <w:t>yellow</w:t>
      </w:r>
      <w:r w:rsidR="00920E91" w:rsidRPr="00291EC0">
        <w:rPr>
          <w:rFonts w:ascii="Times New Roman" w:hAnsi="Times New Roman" w:cs="Times New Roman"/>
          <w:sz w:val="24"/>
        </w:rPr>
        <w:t xml:space="preserve">) districts consisting of districts from the remainder of </w:t>
      </w:r>
      <w:r w:rsidR="0023030A" w:rsidRPr="00291EC0">
        <w:rPr>
          <w:rFonts w:ascii="Times New Roman" w:hAnsi="Times New Roman" w:cs="Times New Roman"/>
          <w:sz w:val="24"/>
        </w:rPr>
        <w:t>unaffected</w:t>
      </w:r>
      <w:r w:rsidR="00920E91" w:rsidRPr="00291EC0">
        <w:rPr>
          <w:rFonts w:ascii="Times New Roman" w:hAnsi="Times New Roman" w:cs="Times New Roman"/>
          <w:sz w:val="24"/>
        </w:rPr>
        <w:t xml:space="preserve"> Sumatra districts, excluding the Aceh and North Sumatra provinces. </w:t>
      </w:r>
      <w:r w:rsidR="00946E3D" w:rsidRPr="00291EC0">
        <w:rPr>
          <w:rFonts w:ascii="Times New Roman" w:hAnsi="Times New Roman" w:cs="Times New Roman"/>
          <w:sz w:val="24"/>
        </w:rPr>
        <w:t>As before, a third control group consists of the combined set of the first two control groups.</w:t>
      </w:r>
      <w:bookmarkStart w:id="21" w:name="_Toc444121406"/>
      <w:bookmarkStart w:id="22" w:name="_Toc444041117"/>
      <w:bookmarkStart w:id="23" w:name="_Toc443931820"/>
    </w:p>
    <w:p w14:paraId="2A929CDE" w14:textId="6C8FD111" w:rsidR="00920E91" w:rsidRPr="00291EC0" w:rsidRDefault="00920E91" w:rsidP="0047060D">
      <w:pPr>
        <w:keepNext/>
        <w:spacing w:line="480" w:lineRule="auto"/>
        <w:rPr>
          <w:rFonts w:ascii="Times New Roman" w:hAnsi="Times New Roman" w:cs="Times New Roman"/>
          <w:b/>
          <w:i/>
          <w:sz w:val="24"/>
          <w:szCs w:val="24"/>
        </w:rPr>
      </w:pPr>
      <w:r w:rsidRPr="00291EC0">
        <w:rPr>
          <w:rFonts w:ascii="Times New Roman" w:hAnsi="Times New Roman" w:cs="Times New Roman"/>
          <w:b/>
          <w:sz w:val="24"/>
          <w:szCs w:val="24"/>
        </w:rPr>
        <w:lastRenderedPageBreak/>
        <w:t>Map</w:t>
      </w:r>
      <w:r w:rsidR="00632D0D" w:rsidRPr="00291EC0">
        <w:rPr>
          <w:rFonts w:ascii="Times New Roman" w:hAnsi="Times New Roman" w:cs="Times New Roman"/>
          <w:b/>
          <w:sz w:val="24"/>
          <w:szCs w:val="24"/>
        </w:rPr>
        <w:t xml:space="preserve"> 4</w:t>
      </w:r>
      <w:r w:rsidRPr="00291EC0">
        <w:rPr>
          <w:rFonts w:ascii="Times New Roman" w:hAnsi="Times New Roman" w:cs="Times New Roman"/>
          <w:b/>
          <w:sz w:val="24"/>
          <w:szCs w:val="24"/>
        </w:rPr>
        <w:t>: Including North Sumatra: Composition of treatment and control group</w:t>
      </w:r>
      <w:bookmarkEnd w:id="21"/>
      <w:bookmarkEnd w:id="22"/>
      <w:bookmarkEnd w:id="23"/>
    </w:p>
    <w:p w14:paraId="5598CCCF" w14:textId="763DD344" w:rsidR="00920E91" w:rsidRPr="00291EC0" w:rsidRDefault="00920E91" w:rsidP="00920E91">
      <w:pPr>
        <w:keepNext/>
        <w:rPr>
          <w:rFonts w:ascii="Times New Roman" w:hAnsi="Times New Roman" w:cs="Times New Roman"/>
          <w:b/>
          <w:i/>
          <w:sz w:val="24"/>
        </w:rPr>
      </w:pPr>
      <w:r w:rsidRPr="00291EC0">
        <w:rPr>
          <w:rFonts w:ascii="Times New Roman" w:hAnsi="Times New Roman" w:cs="Times New Roman"/>
          <w:noProof/>
          <w:lang w:eastAsia="en-GB"/>
        </w:rPr>
        <mc:AlternateContent>
          <mc:Choice Requires="wps">
            <w:drawing>
              <wp:anchor distT="0" distB="0" distL="114300" distR="114300" simplePos="0" relativeHeight="251955200" behindDoc="0" locked="0" layoutInCell="1" allowOverlap="1" wp14:anchorId="2779C12D" wp14:editId="5BE90A5F">
                <wp:simplePos x="0" y="0"/>
                <wp:positionH relativeFrom="column">
                  <wp:posOffset>-224155</wp:posOffset>
                </wp:positionH>
                <wp:positionV relativeFrom="paragraph">
                  <wp:posOffset>671195</wp:posOffset>
                </wp:positionV>
                <wp:extent cx="754380" cy="52514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754380" cy="525780"/>
                        </a:xfrm>
                        <a:prstGeom prst="rect">
                          <a:avLst/>
                        </a:prstGeom>
                        <a:noFill/>
                      </wps:spPr>
                      <wps:txbx>
                        <w:txbxContent>
                          <w:p w14:paraId="00E23605" w14:textId="77777777" w:rsidR="00F2304E" w:rsidRDefault="00F2304E" w:rsidP="00920E91">
                            <w:pPr>
                              <w:pStyle w:val="NormalWeb"/>
                              <w:spacing w:after="0"/>
                            </w:pPr>
                            <w:r>
                              <w:rPr>
                                <w:rFonts w:asciiTheme="minorHAnsi" w:hAnsi="Calibri" w:cstheme="minorBidi"/>
                                <w:color w:val="0070C0"/>
                                <w:kern w:val="24"/>
                                <w:sz w:val="56"/>
                                <w:szCs w:val="56"/>
                              </w:rPr>
                              <w:t>12</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margin-left:-17.65pt;margin-top:52.85pt;width:59.4pt;height:41.3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" filled="f" stroked="f">
                <v:textbox style="mso-fit-shape-to-text:t">
                  <w:txbxContent>
                    <w:p w14:paraId="00E23605" w14:textId="77777777" w:rsidR="00F2304E" w:rsidRDefault="00F2304E" w:rsidP="00920E91">
                      <w:pPr>
                        <w:pStyle w:val="NormalWeb"/>
                        <w:spacing w:after="0"/>
                      </w:pPr>
                      <w:r>
                        <w:rPr>
                          <w:rFonts w:asciiTheme="minorHAnsi" w:hAnsi="Calibri" w:cstheme="minorBidi"/>
                          <w:color w:val="0070C0"/>
                          <w:kern w:val="24"/>
                          <w:sz w:val="56"/>
                          <w:szCs w:val="56"/>
                        </w:rPr>
                        <w:t>12</w:t>
                      </w:r>
                    </w:p>
                  </w:txbxContent>
                </v:textbox>
              </v:shape>
            </w:pict>
          </mc:Fallback>
        </mc:AlternateContent>
      </w:r>
      <w:r w:rsidRPr="00291EC0">
        <w:rPr>
          <w:rFonts w:ascii="Times New Roman" w:hAnsi="Times New Roman" w:cs="Times New Roman"/>
          <w:noProof/>
          <w:lang w:eastAsia="en-GB"/>
        </w:rPr>
        <mc:AlternateContent>
          <mc:Choice Requires="wps">
            <w:drawing>
              <wp:anchor distT="0" distB="0" distL="114300" distR="114300" simplePos="0" relativeHeight="251957248" behindDoc="0" locked="0" layoutInCell="1" allowOverlap="1" wp14:anchorId="04F4B11B" wp14:editId="7BBCF9E5">
                <wp:simplePos x="0" y="0"/>
                <wp:positionH relativeFrom="column">
                  <wp:posOffset>4307840</wp:posOffset>
                </wp:positionH>
                <wp:positionV relativeFrom="paragraph">
                  <wp:posOffset>2312670</wp:posOffset>
                </wp:positionV>
                <wp:extent cx="543560" cy="525145"/>
                <wp:effectExtent l="0" t="0" r="0" b="0"/>
                <wp:wrapNone/>
                <wp:docPr id="32" name="Rectangle 32"/>
                <wp:cNvGraphicFramePr/>
                <a:graphic xmlns:a="http://schemas.openxmlformats.org/drawingml/2006/main">
                  <a:graphicData uri="http://schemas.microsoft.com/office/word/2010/wordprocessingShape">
                    <wps:wsp>
                      <wps:cNvSpPr/>
                      <wps:spPr>
                        <a:xfrm>
                          <a:off x="0" y="0"/>
                          <a:ext cx="543560" cy="525780"/>
                        </a:xfrm>
                        <a:prstGeom prst="rect">
                          <a:avLst/>
                        </a:prstGeom>
                      </wps:spPr>
                      <wps:txbx>
                        <w:txbxContent>
                          <w:p w14:paraId="013F1318" w14:textId="0F98F28B" w:rsidR="00F2304E" w:rsidRPr="00D41E4D" w:rsidRDefault="00F2304E" w:rsidP="00920E91">
                            <w:pPr>
                              <w:pStyle w:val="NormalWeb"/>
                              <w:spacing w:after="0"/>
                              <w:rPr>
                                <w:color w:val="FFC000"/>
                              </w:rPr>
                            </w:pPr>
                            <w:r w:rsidRPr="00D41E4D">
                              <w:rPr>
                                <w:rFonts w:asciiTheme="minorHAnsi" w:hAnsi="Calibri" w:cstheme="minorBidi"/>
                                <w:color w:val="FFC000"/>
                                <w:kern w:val="24"/>
                                <w:sz w:val="56"/>
                                <w:szCs w:val="56"/>
                              </w:rPr>
                              <w:t>76</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Rectangle 32" o:spid="_x0000_s1032" style="position:absolute;margin-left:339.2pt;margin-top:182.1pt;width:42.8pt;height:41.35pt;z-index:25195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" filled="f" stroked="f">
                <v:textbox style="mso-fit-shape-to-text:t">
                  <w:txbxContent>
                    <w:p w14:paraId="013F1318" w14:textId="0F98F28B" w:rsidR="00F2304E" w:rsidRPr="00D41E4D" w:rsidRDefault="00F2304E" w:rsidP="00920E91">
                      <w:pPr>
                        <w:pStyle w:val="NormalWeb"/>
                        <w:spacing w:after="0"/>
                        <w:rPr>
                          <w:color w:val="FFC000"/>
                        </w:rPr>
                      </w:pPr>
                      <w:r w:rsidRPr="00D41E4D">
                        <w:rPr>
                          <w:rFonts w:asciiTheme="minorHAnsi" w:hAnsi="Calibri" w:cstheme="minorBidi"/>
                          <w:color w:val="FFC000"/>
                          <w:kern w:val="24"/>
                          <w:sz w:val="56"/>
                          <w:szCs w:val="56"/>
                        </w:rPr>
                        <w:t>76</w:t>
                      </w:r>
                    </w:p>
                  </w:txbxContent>
                </v:textbox>
              </v:rect>
            </w:pict>
          </mc:Fallback>
        </mc:AlternateContent>
      </w:r>
      <w:r w:rsidRPr="00291EC0">
        <w:rPr>
          <w:rFonts w:ascii="Times New Roman" w:hAnsi="Times New Roman" w:cs="Times New Roman"/>
          <w:noProof/>
          <w:lang w:eastAsia="en-GB"/>
        </w:rPr>
        <mc:AlternateContent>
          <mc:Choice Requires="wps">
            <w:drawing>
              <wp:anchor distT="0" distB="0" distL="114300" distR="114300" simplePos="0" relativeHeight="251956224" behindDoc="0" locked="0" layoutInCell="1" allowOverlap="1" wp14:anchorId="3A3B0428" wp14:editId="3424B3B1">
                <wp:simplePos x="0" y="0"/>
                <wp:positionH relativeFrom="column">
                  <wp:posOffset>1671955</wp:posOffset>
                </wp:positionH>
                <wp:positionV relativeFrom="paragraph">
                  <wp:posOffset>423545</wp:posOffset>
                </wp:positionV>
                <wp:extent cx="754380" cy="52514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754380" cy="525780"/>
                        </a:xfrm>
                        <a:prstGeom prst="rect">
                          <a:avLst/>
                        </a:prstGeom>
                        <a:noFill/>
                      </wps:spPr>
                      <wps:txbx>
                        <w:txbxContent>
                          <w:p w14:paraId="6BCC38D0" w14:textId="799D8680" w:rsidR="00F2304E" w:rsidRDefault="00F2304E" w:rsidP="00920E91">
                            <w:pPr>
                              <w:pStyle w:val="NormalWeb"/>
                              <w:spacing w:after="0"/>
                            </w:pPr>
                            <w:r>
                              <w:rPr>
                                <w:rFonts w:asciiTheme="minorHAnsi" w:hAnsi="Calibri" w:cstheme="minorBidi"/>
                                <w:color w:val="C00000"/>
                                <w:kern w:val="24"/>
                                <w:sz w:val="56"/>
                                <w:szCs w:val="56"/>
                              </w:rPr>
                              <w:t>37</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 Box 29" o:spid="_x0000_s1033" type="#_x0000_t202" style="position:absolute;margin-left:131.65pt;margin-top:33.35pt;width:59.4pt;height:41.3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" filled="f" stroked="f">
                <v:textbox style="mso-fit-shape-to-text:t">
                  <w:txbxContent>
                    <w:p w14:paraId="6BCC38D0" w14:textId="799D8680" w:rsidR="00F2304E" w:rsidRDefault="00F2304E" w:rsidP="00920E91">
                      <w:pPr>
                        <w:pStyle w:val="NormalWeb"/>
                        <w:spacing w:after="0"/>
                      </w:pPr>
                      <w:r>
                        <w:rPr>
                          <w:rFonts w:asciiTheme="minorHAnsi" w:hAnsi="Calibri" w:cstheme="minorBidi"/>
                          <w:color w:val="C00000"/>
                          <w:kern w:val="24"/>
                          <w:sz w:val="56"/>
                          <w:szCs w:val="56"/>
                        </w:rPr>
                        <w:t>37</w:t>
                      </w:r>
                    </w:p>
                  </w:txbxContent>
                </v:textbox>
              </v:shape>
            </w:pict>
          </mc:Fallback>
        </mc:AlternateContent>
      </w:r>
      <w:r w:rsidR="00D013B8" w:rsidRPr="00291EC0">
        <w:rPr>
          <w:rFonts w:ascii="Times New Roman" w:hAnsi="Times New Roman" w:cs="Times New Roman"/>
          <w:b/>
          <w:i/>
          <w:noProof/>
          <w:sz w:val="24"/>
          <w:lang w:eastAsia="en-GB"/>
        </w:rPr>
        <w:drawing>
          <wp:inline distT="0" distB="0" distL="0" distR="0" wp14:anchorId="3CDEC540" wp14:editId="4941F14E">
            <wp:extent cx="5724525" cy="5448300"/>
            <wp:effectExtent l="0" t="0" r="9525" b="0"/>
            <wp:docPr id="21" name="Pictur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BFC010F7-8501-4F30-B6B1-DF199888A137}"/>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BFC010F7-8501-4F30-B6B1-DF199888A137}"/>
                        </a:ext>
                      </a:extLst>
                    </pic:cNvPr>
                    <pic:cNvPicPr/>
                  </pic:nvPicPr>
                  <pic:blipFill>
                    <a:blip r:embed="rId19">
                      <a:clrChange>
                        <a:clrFrom>
                          <a:srgbClr val="FFFDDB"/>
                        </a:clrFrom>
                        <a:clrTo>
                          <a:srgbClr val="FFFDDB">
                            <a:alpha val="0"/>
                          </a:srgbClr>
                        </a:clrTo>
                      </a:clrChange>
                      <a:extLst>
                        <a:ext uri="{BEBA8EAE-BF5A-486C-A8C5-ECC9F3942E4B}">
                          <a14:imgProps xmlns:a14="http://schemas.microsoft.com/office/drawing/2010/main">
                            <a14:imgLayer r:embed="rId20">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5724525" cy="5448300"/>
                    </a:xfrm>
                    <a:prstGeom prst="rect">
                      <a:avLst/>
                    </a:prstGeom>
                    <a:noFill/>
                    <a:ln>
                      <a:noFill/>
                    </a:ln>
                  </pic:spPr>
                </pic:pic>
              </a:graphicData>
            </a:graphic>
          </wp:inline>
        </w:drawing>
      </w:r>
    </w:p>
    <w:p w14:paraId="61F60B12" w14:textId="6BD58E19" w:rsidR="00920E91" w:rsidRPr="00291EC0" w:rsidRDefault="00920E91" w:rsidP="00920E91">
      <w:pPr>
        <w:keepNext/>
        <w:rPr>
          <w:rFonts w:ascii="Times New Roman" w:hAnsi="Times New Roman" w:cs="Times New Roman"/>
          <w:sz w:val="20"/>
        </w:rPr>
      </w:pPr>
      <w:r w:rsidRPr="00291EC0">
        <w:rPr>
          <w:rFonts w:ascii="Times New Roman" w:hAnsi="Times New Roman" w:cs="Times New Roman"/>
          <w:sz w:val="20"/>
        </w:rPr>
        <w:t xml:space="preserve">Note: The two </w:t>
      </w:r>
      <w:r w:rsidR="0023030A" w:rsidRPr="00291EC0">
        <w:rPr>
          <w:rFonts w:ascii="Times New Roman" w:hAnsi="Times New Roman" w:cs="Times New Roman"/>
          <w:sz w:val="20"/>
        </w:rPr>
        <w:t>tsunami</w:t>
      </w:r>
      <w:r w:rsidRPr="00291EC0">
        <w:rPr>
          <w:rFonts w:ascii="Times New Roman" w:hAnsi="Times New Roman" w:cs="Times New Roman"/>
          <w:sz w:val="20"/>
        </w:rPr>
        <w:t xml:space="preserve"> stricken districts of North Sumatra are </w:t>
      </w:r>
      <w:r w:rsidR="00407881" w:rsidRPr="00291EC0">
        <w:rPr>
          <w:rFonts w:ascii="Times New Roman" w:hAnsi="Times New Roman" w:cs="Times New Roman"/>
          <w:sz w:val="20"/>
        </w:rPr>
        <w:t xml:space="preserve">the island districts of </w:t>
      </w:r>
      <w:proofErr w:type="spellStart"/>
      <w:r w:rsidRPr="00291EC0">
        <w:rPr>
          <w:rFonts w:ascii="Times New Roman" w:hAnsi="Times New Roman" w:cs="Times New Roman"/>
          <w:sz w:val="20"/>
        </w:rPr>
        <w:t>Pulau</w:t>
      </w:r>
      <w:proofErr w:type="spellEnd"/>
      <w:r w:rsidRPr="00291EC0">
        <w:rPr>
          <w:rFonts w:ascii="Times New Roman" w:hAnsi="Times New Roman" w:cs="Times New Roman"/>
          <w:sz w:val="20"/>
        </w:rPr>
        <w:t xml:space="preserve"> </w:t>
      </w:r>
      <w:proofErr w:type="spellStart"/>
      <w:r w:rsidRPr="00291EC0">
        <w:rPr>
          <w:rFonts w:ascii="Times New Roman" w:hAnsi="Times New Roman" w:cs="Times New Roman"/>
          <w:sz w:val="20"/>
        </w:rPr>
        <w:t>Nias</w:t>
      </w:r>
      <w:proofErr w:type="spellEnd"/>
      <w:r w:rsidRPr="00291EC0">
        <w:rPr>
          <w:rFonts w:ascii="Times New Roman" w:hAnsi="Times New Roman" w:cs="Times New Roman"/>
          <w:sz w:val="20"/>
        </w:rPr>
        <w:t xml:space="preserve"> and </w:t>
      </w:r>
      <w:proofErr w:type="spellStart"/>
      <w:r w:rsidRPr="00291EC0">
        <w:rPr>
          <w:rFonts w:ascii="Times New Roman" w:hAnsi="Times New Roman" w:cs="Times New Roman"/>
          <w:sz w:val="20"/>
        </w:rPr>
        <w:t>Pulau</w:t>
      </w:r>
      <w:proofErr w:type="spellEnd"/>
      <w:r w:rsidRPr="00291EC0">
        <w:rPr>
          <w:rFonts w:ascii="Times New Roman" w:hAnsi="Times New Roman" w:cs="Times New Roman"/>
          <w:sz w:val="20"/>
        </w:rPr>
        <w:t xml:space="preserve"> </w:t>
      </w:r>
      <w:proofErr w:type="spellStart"/>
      <w:r w:rsidRPr="00291EC0">
        <w:rPr>
          <w:rFonts w:ascii="Times New Roman" w:hAnsi="Times New Roman" w:cs="Times New Roman"/>
          <w:sz w:val="20"/>
        </w:rPr>
        <w:t>Tanahbala</w:t>
      </w:r>
      <w:proofErr w:type="spellEnd"/>
      <w:r w:rsidRPr="00291EC0">
        <w:rPr>
          <w:rFonts w:ascii="Times New Roman" w:hAnsi="Times New Roman" w:cs="Times New Roman"/>
          <w:sz w:val="20"/>
        </w:rPr>
        <w:t xml:space="preserve">. </w:t>
      </w:r>
    </w:p>
    <w:p w14:paraId="3713A4A1" w14:textId="77777777" w:rsidR="00920E91" w:rsidRPr="00291EC0" w:rsidRDefault="00920E91" w:rsidP="00920E91">
      <w:pPr>
        <w:rPr>
          <w:rFonts w:ascii="Times New Roman" w:hAnsi="Times New Roman" w:cs="Times New Roman"/>
          <w:sz w:val="24"/>
        </w:rPr>
      </w:pPr>
    </w:p>
    <w:p w14:paraId="17C0D44C" w14:textId="6024B0F1" w:rsidR="00920E91" w:rsidRPr="00291EC0" w:rsidRDefault="00927AE7" w:rsidP="00263B10">
      <w:pPr>
        <w:spacing w:line="480" w:lineRule="auto"/>
        <w:rPr>
          <w:rFonts w:ascii="Times New Roman" w:hAnsi="Times New Roman" w:cs="Times New Roman"/>
          <w:sz w:val="24"/>
        </w:rPr>
      </w:pPr>
      <w:r w:rsidRPr="00291EC0">
        <w:rPr>
          <w:rFonts w:ascii="Times New Roman" w:hAnsi="Times New Roman" w:cs="Times New Roman"/>
          <w:sz w:val="24"/>
        </w:rPr>
        <w:t xml:space="preserve">Table </w:t>
      </w:r>
      <w:r w:rsidR="00F910A5" w:rsidRPr="00291EC0">
        <w:rPr>
          <w:rFonts w:ascii="Times New Roman" w:hAnsi="Times New Roman" w:cs="Times New Roman"/>
          <w:sz w:val="24"/>
        </w:rPr>
        <w:t xml:space="preserve">5 </w:t>
      </w:r>
      <w:r w:rsidRPr="00291EC0">
        <w:rPr>
          <w:rFonts w:ascii="Times New Roman" w:hAnsi="Times New Roman" w:cs="Times New Roman"/>
          <w:sz w:val="24"/>
        </w:rPr>
        <w:t>demonstrates that our main results are robust to this expanded sample of both treated and non-treated districts</w:t>
      </w:r>
      <w:r w:rsidR="00920E91" w:rsidRPr="00291EC0">
        <w:rPr>
          <w:rFonts w:ascii="Times New Roman" w:hAnsi="Times New Roman" w:cs="Times New Roman"/>
          <w:sz w:val="24"/>
        </w:rPr>
        <w:t xml:space="preserve">. </w:t>
      </w:r>
    </w:p>
    <w:p w14:paraId="752864DC" w14:textId="7AA50343" w:rsidR="00927AE7" w:rsidRPr="00291EC0" w:rsidRDefault="00927AE7" w:rsidP="00225957">
      <w:pPr>
        <w:keepNext/>
        <w:spacing w:after="0" w:line="360" w:lineRule="auto"/>
        <w:rPr>
          <w:rFonts w:ascii="Times New Roman" w:hAnsi="Times New Roman" w:cs="Times New Roman"/>
          <w:b/>
          <w:sz w:val="24"/>
        </w:rPr>
      </w:pPr>
      <w:proofErr w:type="gramStart"/>
      <w:r w:rsidRPr="00291EC0">
        <w:rPr>
          <w:rFonts w:ascii="Times New Roman" w:hAnsi="Times New Roman" w:cs="Times New Roman"/>
          <w:b/>
          <w:sz w:val="24"/>
        </w:rPr>
        <w:lastRenderedPageBreak/>
        <w:t xml:space="preserve">Table </w:t>
      </w:r>
      <w:r w:rsidR="00F910A5" w:rsidRPr="00291EC0">
        <w:rPr>
          <w:rFonts w:ascii="Times New Roman" w:hAnsi="Times New Roman" w:cs="Times New Roman"/>
          <w:b/>
          <w:sz w:val="24"/>
        </w:rPr>
        <w:t>5</w:t>
      </w:r>
      <w:r w:rsidRPr="00291EC0">
        <w:rPr>
          <w:rFonts w:ascii="Times New Roman" w:hAnsi="Times New Roman" w:cs="Times New Roman"/>
          <w:b/>
          <w:sz w:val="24"/>
        </w:rPr>
        <w:t>.</w:t>
      </w:r>
      <w:proofErr w:type="gramEnd"/>
      <w:r w:rsidRPr="00291EC0">
        <w:rPr>
          <w:rFonts w:ascii="Times New Roman" w:hAnsi="Times New Roman" w:cs="Times New Roman"/>
          <w:b/>
          <w:sz w:val="24"/>
        </w:rPr>
        <w:t xml:space="preserve"> Robustnes</w:t>
      </w:r>
      <w:r w:rsidR="00225957" w:rsidRPr="00291EC0">
        <w:rPr>
          <w:rFonts w:ascii="Times New Roman" w:hAnsi="Times New Roman" w:cs="Times New Roman"/>
          <w:b/>
          <w:sz w:val="24"/>
        </w:rPr>
        <w:t>s test: including North Sumatra</w:t>
      </w:r>
    </w:p>
    <w:tbl>
      <w:tblPr>
        <w:tblW w:w="5089" w:type="pct"/>
        <w:tblLook w:val="04A0" w:firstRow="1" w:lastRow="0" w:firstColumn="1" w:lastColumn="0" w:noHBand="0" w:noVBand="1"/>
      </w:tblPr>
      <w:tblGrid>
        <w:gridCol w:w="3601"/>
        <w:gridCol w:w="271"/>
        <w:gridCol w:w="1225"/>
        <w:gridCol w:w="271"/>
        <w:gridCol w:w="104"/>
        <w:gridCol w:w="167"/>
        <w:gridCol w:w="172"/>
        <w:gridCol w:w="99"/>
        <w:gridCol w:w="1225"/>
        <w:gridCol w:w="215"/>
        <w:gridCol w:w="117"/>
        <w:gridCol w:w="133"/>
        <w:gridCol w:w="140"/>
        <w:gridCol w:w="271"/>
        <w:gridCol w:w="1045"/>
        <w:gridCol w:w="80"/>
        <w:gridCol w:w="271"/>
      </w:tblGrid>
      <w:tr w:rsidR="00CF7AC6" w:rsidRPr="00291EC0" w14:paraId="2B820B64" w14:textId="77777777" w:rsidTr="004A17E8">
        <w:trPr>
          <w:trHeight w:val="109"/>
        </w:trPr>
        <w:tc>
          <w:tcPr>
            <w:tcW w:w="1916" w:type="pct"/>
            <w:tcBorders>
              <w:top w:val="nil"/>
              <w:left w:val="nil"/>
              <w:bottom w:val="single" w:sz="12" w:space="0" w:color="auto"/>
              <w:right w:val="nil"/>
            </w:tcBorders>
            <w:shd w:val="clear" w:color="000000" w:fill="FFFFFF"/>
            <w:noWrap/>
            <w:vAlign w:val="bottom"/>
            <w:hideMark/>
          </w:tcPr>
          <w:p w14:paraId="2A7D0C46"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4" w:type="pct"/>
            <w:tcBorders>
              <w:top w:val="nil"/>
              <w:left w:val="nil"/>
              <w:bottom w:val="single" w:sz="12" w:space="0" w:color="auto"/>
              <w:right w:val="nil"/>
            </w:tcBorders>
            <w:shd w:val="clear" w:color="000000" w:fill="FFFFFF"/>
            <w:noWrap/>
            <w:vAlign w:val="bottom"/>
            <w:hideMark/>
          </w:tcPr>
          <w:p w14:paraId="1A4CA689"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03" w:type="pct"/>
            <w:tcBorders>
              <w:top w:val="nil"/>
              <w:left w:val="nil"/>
              <w:bottom w:val="single" w:sz="12" w:space="0" w:color="auto"/>
              <w:right w:val="nil"/>
            </w:tcBorders>
            <w:shd w:val="clear" w:color="000000" w:fill="FFFFFF"/>
            <w:noWrap/>
            <w:vAlign w:val="bottom"/>
            <w:hideMark/>
          </w:tcPr>
          <w:p w14:paraId="099D85BA"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tcBorders>
              <w:top w:val="nil"/>
              <w:left w:val="nil"/>
              <w:bottom w:val="single" w:sz="12" w:space="0" w:color="auto"/>
              <w:right w:val="nil"/>
            </w:tcBorders>
            <w:shd w:val="clear" w:color="000000" w:fill="FFFFFF"/>
            <w:noWrap/>
            <w:vAlign w:val="bottom"/>
            <w:hideMark/>
          </w:tcPr>
          <w:p w14:paraId="7B1FEDA2"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gridSpan w:val="2"/>
            <w:tcBorders>
              <w:top w:val="nil"/>
              <w:left w:val="nil"/>
              <w:bottom w:val="single" w:sz="12" w:space="0" w:color="auto"/>
              <w:right w:val="nil"/>
            </w:tcBorders>
            <w:shd w:val="clear" w:color="000000" w:fill="FFFFFF"/>
            <w:noWrap/>
            <w:vAlign w:val="bottom"/>
            <w:hideMark/>
          </w:tcPr>
          <w:p w14:paraId="12EC617B"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1" w:type="pct"/>
            <w:gridSpan w:val="2"/>
            <w:tcBorders>
              <w:top w:val="nil"/>
              <w:left w:val="nil"/>
              <w:bottom w:val="single" w:sz="12" w:space="0" w:color="auto"/>
              <w:right w:val="nil"/>
            </w:tcBorders>
            <w:shd w:val="clear" w:color="000000" w:fill="FFFFFF"/>
            <w:noWrap/>
            <w:vAlign w:val="bottom"/>
            <w:hideMark/>
          </w:tcPr>
          <w:p w14:paraId="1164684E"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03" w:type="pct"/>
            <w:tcBorders>
              <w:top w:val="nil"/>
              <w:left w:val="nil"/>
              <w:bottom w:val="single" w:sz="12" w:space="0" w:color="auto"/>
              <w:right w:val="nil"/>
            </w:tcBorders>
            <w:shd w:val="clear" w:color="000000" w:fill="FFFFFF"/>
            <w:noWrap/>
            <w:vAlign w:val="bottom"/>
            <w:hideMark/>
          </w:tcPr>
          <w:p w14:paraId="540229CA"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242" w:type="pct"/>
            <w:gridSpan w:val="2"/>
            <w:tcBorders>
              <w:top w:val="nil"/>
              <w:left w:val="nil"/>
              <w:bottom w:val="single" w:sz="12" w:space="0" w:color="auto"/>
              <w:right w:val="nil"/>
            </w:tcBorders>
            <w:shd w:val="clear" w:color="000000" w:fill="FFFFFF"/>
            <w:noWrap/>
            <w:vAlign w:val="bottom"/>
            <w:hideMark/>
          </w:tcPr>
          <w:p w14:paraId="7209FFB9"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2" w:type="pct"/>
            <w:gridSpan w:val="2"/>
            <w:tcBorders>
              <w:top w:val="nil"/>
              <w:left w:val="nil"/>
              <w:bottom w:val="single" w:sz="12" w:space="0" w:color="auto"/>
              <w:right w:val="nil"/>
            </w:tcBorders>
            <w:shd w:val="clear" w:color="000000" w:fill="FFFFFF"/>
            <w:noWrap/>
            <w:vAlign w:val="bottom"/>
            <w:hideMark/>
          </w:tcPr>
          <w:p w14:paraId="04A45824"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2" w:type="pct"/>
            <w:tcBorders>
              <w:top w:val="nil"/>
              <w:left w:val="nil"/>
              <w:bottom w:val="single" w:sz="12" w:space="0" w:color="auto"/>
              <w:right w:val="nil"/>
            </w:tcBorders>
            <w:shd w:val="clear" w:color="000000" w:fill="FFFFFF"/>
            <w:noWrap/>
            <w:vAlign w:val="bottom"/>
            <w:hideMark/>
          </w:tcPr>
          <w:p w14:paraId="2FD62130"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37" w:type="pct"/>
            <w:gridSpan w:val="2"/>
            <w:tcBorders>
              <w:top w:val="nil"/>
              <w:left w:val="nil"/>
              <w:bottom w:val="single" w:sz="12" w:space="0" w:color="auto"/>
              <w:right w:val="nil"/>
            </w:tcBorders>
            <w:shd w:val="clear" w:color="000000" w:fill="FFFFFF"/>
            <w:noWrap/>
            <w:vAlign w:val="bottom"/>
            <w:hideMark/>
          </w:tcPr>
          <w:p w14:paraId="44C40C8C"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8" w:type="pct"/>
            <w:tcBorders>
              <w:top w:val="nil"/>
              <w:left w:val="nil"/>
              <w:bottom w:val="single" w:sz="12" w:space="0" w:color="auto"/>
              <w:right w:val="nil"/>
            </w:tcBorders>
            <w:shd w:val="clear" w:color="000000" w:fill="FFFFFF"/>
            <w:noWrap/>
            <w:vAlign w:val="bottom"/>
            <w:hideMark/>
          </w:tcPr>
          <w:p w14:paraId="30223618"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CF7AC6" w:rsidRPr="00291EC0" w14:paraId="7233500E" w14:textId="77777777" w:rsidTr="004A17E8">
        <w:trPr>
          <w:gridAfter w:val="2"/>
          <w:wAfter w:w="195" w:type="pct"/>
          <w:trHeight w:val="300"/>
        </w:trPr>
        <w:tc>
          <w:tcPr>
            <w:tcW w:w="1916" w:type="pct"/>
            <w:tcBorders>
              <w:top w:val="nil"/>
              <w:left w:val="nil"/>
              <w:bottom w:val="nil"/>
              <w:right w:val="nil"/>
            </w:tcBorders>
            <w:shd w:val="clear" w:color="000000" w:fill="FFFFFF"/>
            <w:noWrap/>
            <w:vAlign w:val="bottom"/>
            <w:hideMark/>
          </w:tcPr>
          <w:p w14:paraId="36FBB88C"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Treated group:</w:t>
            </w:r>
          </w:p>
        </w:tc>
        <w:tc>
          <w:tcPr>
            <w:tcW w:w="144" w:type="pct"/>
            <w:tcBorders>
              <w:top w:val="nil"/>
              <w:left w:val="nil"/>
              <w:bottom w:val="nil"/>
              <w:right w:val="nil"/>
            </w:tcBorders>
            <w:shd w:val="clear" w:color="000000" w:fill="FFFFFF"/>
            <w:noWrap/>
            <w:vAlign w:val="bottom"/>
            <w:hideMark/>
          </w:tcPr>
          <w:p w14:paraId="71E395B1"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2746" w:type="pct"/>
            <w:gridSpan w:val="13"/>
            <w:tcBorders>
              <w:top w:val="single" w:sz="12" w:space="0" w:color="auto"/>
              <w:left w:val="nil"/>
              <w:bottom w:val="single" w:sz="8" w:space="0" w:color="auto"/>
              <w:right w:val="nil"/>
            </w:tcBorders>
            <w:shd w:val="clear" w:color="000000" w:fill="FFFFFF"/>
            <w:vAlign w:val="bottom"/>
            <w:hideMark/>
          </w:tcPr>
          <w:p w14:paraId="42F2A867" w14:textId="414FA624"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affected districts (</w:t>
            </w:r>
            <w:r w:rsidRPr="00291EC0">
              <w:rPr>
                <w:rFonts w:ascii="Times New Roman" w:eastAsia="Times New Roman" w:hAnsi="Times New Roman" w:cs="Times New Roman"/>
                <w:color w:val="0070C0"/>
                <w:lang w:eastAsia="en-GB"/>
              </w:rPr>
              <w:t>blue</w:t>
            </w:r>
            <w:r w:rsidRPr="00291EC0">
              <w:rPr>
                <w:rFonts w:ascii="Times New Roman" w:eastAsia="Times New Roman" w:hAnsi="Times New Roman" w:cs="Times New Roman"/>
                <w:color w:val="000000"/>
                <w:lang w:eastAsia="en-GB"/>
              </w:rPr>
              <w:t>) in Aceh</w:t>
            </w:r>
            <w:r w:rsidR="008B51C5" w:rsidRPr="00291EC0">
              <w:rPr>
                <w:rFonts w:ascii="Times New Roman" w:eastAsia="Times New Roman" w:hAnsi="Times New Roman" w:cs="Times New Roman"/>
                <w:color w:val="000000"/>
                <w:lang w:eastAsia="en-GB"/>
              </w:rPr>
              <w:t xml:space="preserve"> &amp; North Sumatra</w:t>
            </w:r>
          </w:p>
        </w:tc>
      </w:tr>
      <w:tr w:rsidR="00CF7AC6" w:rsidRPr="00291EC0" w14:paraId="4504322B" w14:textId="77777777" w:rsidTr="004A17E8">
        <w:trPr>
          <w:gridAfter w:val="2"/>
          <w:wAfter w:w="195" w:type="pct"/>
          <w:trHeight w:val="315"/>
        </w:trPr>
        <w:tc>
          <w:tcPr>
            <w:tcW w:w="1916" w:type="pct"/>
            <w:tcBorders>
              <w:top w:val="nil"/>
              <w:left w:val="nil"/>
              <w:bottom w:val="nil"/>
              <w:right w:val="nil"/>
            </w:tcBorders>
            <w:shd w:val="clear" w:color="000000" w:fill="FFFFFF"/>
            <w:noWrap/>
            <w:vAlign w:val="bottom"/>
            <w:hideMark/>
          </w:tcPr>
          <w:p w14:paraId="359324B8"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4" w:type="pct"/>
            <w:tcBorders>
              <w:top w:val="nil"/>
              <w:left w:val="nil"/>
              <w:bottom w:val="nil"/>
              <w:right w:val="nil"/>
            </w:tcBorders>
            <w:shd w:val="clear" w:color="000000" w:fill="FFFFFF"/>
            <w:noWrap/>
            <w:vAlign w:val="bottom"/>
            <w:hideMark/>
          </w:tcPr>
          <w:p w14:paraId="68F47571"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798" w:type="pct"/>
            <w:gridSpan w:val="3"/>
            <w:vMerge w:val="restart"/>
            <w:tcBorders>
              <w:top w:val="single" w:sz="8" w:space="0" w:color="auto"/>
              <w:left w:val="nil"/>
              <w:bottom w:val="single" w:sz="8" w:space="0" w:color="000000"/>
              <w:right w:val="nil"/>
            </w:tcBorders>
            <w:shd w:val="clear" w:color="000000" w:fill="FFFFFF"/>
            <w:vAlign w:val="center"/>
            <w:hideMark/>
          </w:tcPr>
          <w:p w14:paraId="054A5EA6" w14:textId="23E85CA2" w:rsidR="00CF7AC6" w:rsidRPr="00291EC0" w:rsidRDefault="00946E3D"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xml:space="preserve">All </w:t>
            </w:r>
            <w:r w:rsidR="00CF7AC6" w:rsidRPr="00291EC0">
              <w:rPr>
                <w:rFonts w:ascii="Times New Roman" w:eastAsia="Times New Roman" w:hAnsi="Times New Roman" w:cs="Times New Roman"/>
                <w:color w:val="000000"/>
                <w:lang w:eastAsia="en-GB"/>
              </w:rPr>
              <w:t>Sumatra control districts (</w:t>
            </w:r>
            <w:r w:rsidR="00CF7AC6" w:rsidRPr="00291EC0">
              <w:rPr>
                <w:rFonts w:ascii="Times New Roman" w:eastAsia="Times New Roman" w:hAnsi="Times New Roman" w:cs="Times New Roman"/>
                <w:color w:val="C00000"/>
                <w:lang w:eastAsia="en-GB"/>
              </w:rPr>
              <w:t xml:space="preserve">red </w:t>
            </w:r>
            <w:r w:rsidR="00CF7AC6" w:rsidRPr="00291EC0">
              <w:rPr>
                <w:rFonts w:ascii="Times New Roman" w:eastAsia="Times New Roman" w:hAnsi="Times New Roman" w:cs="Times New Roman"/>
                <w:lang w:eastAsia="en-GB"/>
              </w:rPr>
              <w:t>&amp;</w:t>
            </w:r>
            <w:r w:rsidR="00CF7AC6" w:rsidRPr="00291EC0">
              <w:rPr>
                <w:rFonts w:ascii="Times New Roman" w:eastAsia="Times New Roman" w:hAnsi="Times New Roman" w:cs="Times New Roman"/>
                <w:color w:val="C00000"/>
                <w:lang w:eastAsia="en-GB"/>
              </w:rPr>
              <w:t xml:space="preserve"> </w:t>
            </w:r>
            <w:r w:rsidR="00D41E4D" w:rsidRPr="00291EC0">
              <w:rPr>
                <w:rFonts w:ascii="Times New Roman" w:eastAsia="Times New Roman" w:hAnsi="Times New Roman" w:cs="Times New Roman"/>
                <w:color w:val="FFC000"/>
                <w:lang w:eastAsia="en-GB"/>
              </w:rPr>
              <w:t>yellow</w:t>
            </w:r>
            <w:r w:rsidR="00CF7AC6" w:rsidRPr="00291EC0">
              <w:rPr>
                <w:rFonts w:ascii="Times New Roman" w:eastAsia="Times New Roman" w:hAnsi="Times New Roman" w:cs="Times New Roman"/>
                <w:color w:val="000000"/>
                <w:lang w:eastAsia="en-GB"/>
              </w:rPr>
              <w:t>)</w:t>
            </w:r>
          </w:p>
        </w:tc>
        <w:tc>
          <w:tcPr>
            <w:tcW w:w="176" w:type="pct"/>
            <w:gridSpan w:val="2"/>
            <w:tcBorders>
              <w:top w:val="nil"/>
              <w:left w:val="nil"/>
              <w:bottom w:val="nil"/>
              <w:right w:val="nil"/>
            </w:tcBorders>
            <w:shd w:val="clear" w:color="000000" w:fill="FFFFFF"/>
            <w:vAlign w:val="bottom"/>
            <w:hideMark/>
          </w:tcPr>
          <w:p w14:paraId="111DBDAE" w14:textId="744F65B8"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819" w:type="pct"/>
            <w:gridSpan w:val="3"/>
            <w:vMerge w:val="restart"/>
            <w:tcBorders>
              <w:top w:val="single" w:sz="8" w:space="0" w:color="auto"/>
              <w:left w:val="nil"/>
              <w:bottom w:val="single" w:sz="8" w:space="0" w:color="000000"/>
              <w:right w:val="nil"/>
            </w:tcBorders>
            <w:shd w:val="clear" w:color="000000" w:fill="FFFFFF"/>
            <w:vAlign w:val="center"/>
            <w:hideMark/>
          </w:tcPr>
          <w:p w14:paraId="3D02789B" w14:textId="4411EC77" w:rsidR="00CF7AC6" w:rsidRPr="00291EC0" w:rsidRDefault="00946E3D"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Rest of Sumatra</w:t>
            </w:r>
            <w:r w:rsidR="00CF7AC6" w:rsidRPr="00291EC0">
              <w:rPr>
                <w:rFonts w:ascii="Times New Roman" w:eastAsia="Times New Roman" w:hAnsi="Times New Roman" w:cs="Times New Roman"/>
                <w:color w:val="000000"/>
                <w:lang w:eastAsia="en-GB"/>
              </w:rPr>
              <w:t xml:space="preserve"> control districts  (</w:t>
            </w:r>
            <w:r w:rsidR="00D41E4D" w:rsidRPr="00291EC0">
              <w:rPr>
                <w:rFonts w:ascii="Times New Roman" w:eastAsia="Times New Roman" w:hAnsi="Times New Roman" w:cs="Times New Roman"/>
                <w:color w:val="FFC000"/>
                <w:lang w:eastAsia="en-GB"/>
              </w:rPr>
              <w:t>yellow</w:t>
            </w:r>
            <w:r w:rsidR="00CF7AC6" w:rsidRPr="00291EC0">
              <w:rPr>
                <w:rFonts w:ascii="Times New Roman" w:eastAsia="Times New Roman" w:hAnsi="Times New Roman" w:cs="Times New Roman"/>
                <w:color w:val="000000"/>
                <w:lang w:eastAsia="en-GB"/>
              </w:rPr>
              <w:t>)</w:t>
            </w:r>
          </w:p>
        </w:tc>
        <w:tc>
          <w:tcPr>
            <w:tcW w:w="147" w:type="pct"/>
            <w:gridSpan w:val="2"/>
            <w:tcBorders>
              <w:top w:val="nil"/>
              <w:left w:val="nil"/>
              <w:bottom w:val="nil"/>
              <w:right w:val="nil"/>
            </w:tcBorders>
            <w:shd w:val="clear" w:color="000000" w:fill="FFFFFF"/>
            <w:vAlign w:val="center"/>
            <w:hideMark/>
          </w:tcPr>
          <w:p w14:paraId="22D99539" w14:textId="481E0259"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806" w:type="pct"/>
            <w:gridSpan w:val="3"/>
            <w:vMerge w:val="restart"/>
            <w:tcBorders>
              <w:top w:val="single" w:sz="8" w:space="0" w:color="auto"/>
              <w:left w:val="nil"/>
              <w:bottom w:val="single" w:sz="8" w:space="0" w:color="000000"/>
              <w:right w:val="nil"/>
            </w:tcBorders>
            <w:shd w:val="clear" w:color="000000" w:fill="FFFFFF"/>
            <w:vAlign w:val="center"/>
            <w:hideMark/>
          </w:tcPr>
          <w:p w14:paraId="103E670E" w14:textId="424CE1B4" w:rsidR="00CF7AC6" w:rsidRPr="00291EC0" w:rsidRDefault="00CF7AC6" w:rsidP="00FB7A4E">
            <w:pPr>
              <w:keepNext/>
              <w:spacing w:after="0" w:line="240" w:lineRule="auto"/>
              <w:jc w:val="center"/>
              <w:rPr>
                <w:rFonts w:ascii="Times New Roman" w:eastAsia="Times New Roman" w:hAnsi="Times New Roman" w:cs="Times New Roman"/>
                <w:color w:val="000000"/>
                <w:lang w:val="es-ES" w:eastAsia="en-GB"/>
              </w:rPr>
            </w:pPr>
            <w:r w:rsidRPr="00291EC0">
              <w:rPr>
                <w:rFonts w:ascii="Times New Roman" w:eastAsia="Times New Roman" w:hAnsi="Times New Roman" w:cs="Times New Roman"/>
                <w:color w:val="000000"/>
                <w:lang w:val="es-ES" w:eastAsia="en-GB"/>
              </w:rPr>
              <w:t>Aceh</w:t>
            </w:r>
            <w:r w:rsidR="00946E3D" w:rsidRPr="00291EC0">
              <w:rPr>
                <w:rFonts w:ascii="Times New Roman" w:eastAsia="Times New Roman" w:hAnsi="Times New Roman" w:cs="Times New Roman"/>
                <w:color w:val="000000"/>
                <w:lang w:val="es-ES" w:eastAsia="en-GB"/>
              </w:rPr>
              <w:t xml:space="preserve"> &amp; North Sumatra</w:t>
            </w:r>
            <w:r w:rsidRPr="00291EC0">
              <w:rPr>
                <w:rFonts w:ascii="Times New Roman" w:eastAsia="Times New Roman" w:hAnsi="Times New Roman" w:cs="Times New Roman"/>
                <w:color w:val="000000"/>
                <w:lang w:val="es-ES" w:eastAsia="en-GB"/>
              </w:rPr>
              <w:t xml:space="preserve"> control </w:t>
            </w:r>
            <w:proofErr w:type="spellStart"/>
            <w:r w:rsidRPr="00291EC0">
              <w:rPr>
                <w:rFonts w:ascii="Times New Roman" w:eastAsia="Times New Roman" w:hAnsi="Times New Roman" w:cs="Times New Roman"/>
                <w:color w:val="000000"/>
                <w:lang w:val="es-ES" w:eastAsia="en-GB"/>
              </w:rPr>
              <w:t>districts</w:t>
            </w:r>
            <w:proofErr w:type="spellEnd"/>
            <w:r w:rsidRPr="00291EC0">
              <w:rPr>
                <w:rFonts w:ascii="Times New Roman" w:eastAsia="Times New Roman" w:hAnsi="Times New Roman" w:cs="Times New Roman"/>
                <w:color w:val="000000"/>
                <w:lang w:val="es-ES" w:eastAsia="en-GB"/>
              </w:rPr>
              <w:t xml:space="preserve"> (</w:t>
            </w:r>
            <w:r w:rsidRPr="00291EC0">
              <w:rPr>
                <w:rFonts w:ascii="Times New Roman" w:eastAsia="Times New Roman" w:hAnsi="Times New Roman" w:cs="Times New Roman"/>
                <w:color w:val="C00000"/>
                <w:lang w:val="es-ES" w:eastAsia="en-GB"/>
              </w:rPr>
              <w:t>red</w:t>
            </w:r>
            <w:r w:rsidRPr="00291EC0">
              <w:rPr>
                <w:rFonts w:ascii="Times New Roman" w:eastAsia="Times New Roman" w:hAnsi="Times New Roman" w:cs="Times New Roman"/>
                <w:lang w:val="es-ES" w:eastAsia="en-GB"/>
              </w:rPr>
              <w:t>)</w:t>
            </w:r>
          </w:p>
        </w:tc>
      </w:tr>
      <w:tr w:rsidR="00CF7AC6" w:rsidRPr="00291EC0" w14:paraId="4B82948B" w14:textId="77777777" w:rsidTr="004A17E8">
        <w:trPr>
          <w:gridAfter w:val="2"/>
          <w:wAfter w:w="195" w:type="pct"/>
          <w:trHeight w:val="300"/>
        </w:trPr>
        <w:tc>
          <w:tcPr>
            <w:tcW w:w="1916" w:type="pct"/>
            <w:tcBorders>
              <w:top w:val="nil"/>
              <w:left w:val="nil"/>
              <w:bottom w:val="nil"/>
              <w:right w:val="nil"/>
            </w:tcBorders>
            <w:shd w:val="clear" w:color="000000" w:fill="FFFFFF"/>
            <w:noWrap/>
            <w:vAlign w:val="bottom"/>
            <w:hideMark/>
          </w:tcPr>
          <w:p w14:paraId="4D056A4C"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xml:space="preserve">Control group: </w:t>
            </w:r>
          </w:p>
        </w:tc>
        <w:tc>
          <w:tcPr>
            <w:tcW w:w="144" w:type="pct"/>
            <w:tcBorders>
              <w:top w:val="nil"/>
              <w:left w:val="nil"/>
              <w:bottom w:val="nil"/>
              <w:right w:val="nil"/>
            </w:tcBorders>
            <w:shd w:val="clear" w:color="000000" w:fill="FFFFFF"/>
            <w:noWrap/>
            <w:vAlign w:val="bottom"/>
            <w:hideMark/>
          </w:tcPr>
          <w:p w14:paraId="63CBB4CF"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798" w:type="pct"/>
            <w:gridSpan w:val="3"/>
            <w:vMerge/>
            <w:tcBorders>
              <w:top w:val="nil"/>
              <w:left w:val="nil"/>
              <w:bottom w:val="nil"/>
              <w:right w:val="nil"/>
            </w:tcBorders>
            <w:vAlign w:val="center"/>
            <w:hideMark/>
          </w:tcPr>
          <w:p w14:paraId="18E442D1"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76" w:type="pct"/>
            <w:gridSpan w:val="2"/>
            <w:tcBorders>
              <w:top w:val="nil"/>
              <w:left w:val="nil"/>
              <w:bottom w:val="nil"/>
              <w:right w:val="nil"/>
            </w:tcBorders>
            <w:shd w:val="clear" w:color="000000" w:fill="FFFFFF"/>
            <w:vAlign w:val="bottom"/>
            <w:hideMark/>
          </w:tcPr>
          <w:p w14:paraId="07E408B2" w14:textId="1A7B9A46"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819" w:type="pct"/>
            <w:gridSpan w:val="3"/>
            <w:vMerge/>
            <w:tcBorders>
              <w:top w:val="nil"/>
              <w:left w:val="nil"/>
              <w:bottom w:val="nil"/>
              <w:right w:val="nil"/>
            </w:tcBorders>
            <w:vAlign w:val="center"/>
            <w:hideMark/>
          </w:tcPr>
          <w:p w14:paraId="522E540D"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7" w:type="pct"/>
            <w:gridSpan w:val="2"/>
            <w:tcBorders>
              <w:top w:val="nil"/>
              <w:left w:val="nil"/>
              <w:bottom w:val="nil"/>
              <w:right w:val="nil"/>
            </w:tcBorders>
            <w:shd w:val="clear" w:color="000000" w:fill="FFFFFF"/>
            <w:vAlign w:val="center"/>
            <w:hideMark/>
          </w:tcPr>
          <w:p w14:paraId="565B6A30" w14:textId="12DA27C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806" w:type="pct"/>
            <w:gridSpan w:val="3"/>
            <w:vMerge/>
            <w:tcBorders>
              <w:top w:val="nil"/>
              <w:left w:val="nil"/>
              <w:bottom w:val="nil"/>
              <w:right w:val="nil"/>
            </w:tcBorders>
            <w:vAlign w:val="center"/>
            <w:hideMark/>
          </w:tcPr>
          <w:p w14:paraId="0C0589C2"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r>
      <w:tr w:rsidR="00CF7AC6" w:rsidRPr="00291EC0" w14:paraId="620F30E7" w14:textId="77777777" w:rsidTr="004A17E8">
        <w:trPr>
          <w:gridAfter w:val="2"/>
          <w:wAfter w:w="195" w:type="pct"/>
          <w:trHeight w:val="315"/>
        </w:trPr>
        <w:tc>
          <w:tcPr>
            <w:tcW w:w="1916" w:type="pct"/>
            <w:tcBorders>
              <w:top w:val="nil"/>
              <w:left w:val="nil"/>
              <w:bottom w:val="nil"/>
              <w:right w:val="nil"/>
            </w:tcBorders>
            <w:shd w:val="clear" w:color="000000" w:fill="FFFFFF"/>
            <w:noWrap/>
            <w:vAlign w:val="bottom"/>
            <w:hideMark/>
          </w:tcPr>
          <w:p w14:paraId="6B8973C2"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4" w:type="pct"/>
            <w:tcBorders>
              <w:top w:val="nil"/>
              <w:left w:val="nil"/>
              <w:bottom w:val="nil"/>
              <w:right w:val="nil"/>
            </w:tcBorders>
            <w:shd w:val="clear" w:color="000000" w:fill="FFFFFF"/>
            <w:noWrap/>
            <w:vAlign w:val="bottom"/>
            <w:hideMark/>
          </w:tcPr>
          <w:p w14:paraId="132ABC76"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798" w:type="pct"/>
            <w:gridSpan w:val="3"/>
            <w:vMerge/>
            <w:tcBorders>
              <w:top w:val="nil"/>
              <w:left w:val="nil"/>
              <w:bottom w:val="nil"/>
              <w:right w:val="nil"/>
            </w:tcBorders>
            <w:vAlign w:val="center"/>
            <w:hideMark/>
          </w:tcPr>
          <w:p w14:paraId="698CAC65"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76" w:type="pct"/>
            <w:gridSpan w:val="2"/>
            <w:tcBorders>
              <w:top w:val="nil"/>
              <w:left w:val="nil"/>
              <w:bottom w:val="single" w:sz="8" w:space="0" w:color="auto"/>
              <w:right w:val="nil"/>
            </w:tcBorders>
            <w:shd w:val="clear" w:color="000000" w:fill="FFFFFF"/>
            <w:vAlign w:val="bottom"/>
            <w:hideMark/>
          </w:tcPr>
          <w:p w14:paraId="54BE7B01" w14:textId="5634C78C"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819" w:type="pct"/>
            <w:gridSpan w:val="3"/>
            <w:vMerge/>
            <w:tcBorders>
              <w:top w:val="nil"/>
              <w:left w:val="nil"/>
              <w:bottom w:val="single" w:sz="8" w:space="0" w:color="auto"/>
              <w:right w:val="nil"/>
            </w:tcBorders>
            <w:vAlign w:val="center"/>
            <w:hideMark/>
          </w:tcPr>
          <w:p w14:paraId="2A81A6D0"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7" w:type="pct"/>
            <w:gridSpan w:val="2"/>
            <w:tcBorders>
              <w:top w:val="nil"/>
              <w:left w:val="nil"/>
              <w:bottom w:val="nil"/>
              <w:right w:val="nil"/>
            </w:tcBorders>
            <w:shd w:val="clear" w:color="000000" w:fill="FFFFFF"/>
            <w:vAlign w:val="center"/>
            <w:hideMark/>
          </w:tcPr>
          <w:p w14:paraId="4AE93E0C" w14:textId="41D81FEC"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806" w:type="pct"/>
            <w:gridSpan w:val="3"/>
            <w:vMerge/>
            <w:tcBorders>
              <w:top w:val="nil"/>
              <w:left w:val="nil"/>
              <w:bottom w:val="nil"/>
              <w:right w:val="nil"/>
            </w:tcBorders>
            <w:vAlign w:val="center"/>
            <w:hideMark/>
          </w:tcPr>
          <w:p w14:paraId="70FE2CF2"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r>
      <w:tr w:rsidR="00CF7AC6" w:rsidRPr="00291EC0" w14:paraId="3BBF54E3" w14:textId="77777777" w:rsidTr="004A17E8">
        <w:trPr>
          <w:trHeight w:val="315"/>
        </w:trPr>
        <w:tc>
          <w:tcPr>
            <w:tcW w:w="1916" w:type="pct"/>
            <w:tcBorders>
              <w:top w:val="nil"/>
              <w:left w:val="nil"/>
              <w:bottom w:val="single" w:sz="8" w:space="0" w:color="auto"/>
              <w:right w:val="nil"/>
            </w:tcBorders>
            <w:shd w:val="clear" w:color="000000" w:fill="FFFFFF"/>
            <w:noWrap/>
            <w:vAlign w:val="bottom"/>
            <w:hideMark/>
          </w:tcPr>
          <w:p w14:paraId="7BD40AD2"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Dependent Variable: GDP growth rate</w:t>
            </w:r>
          </w:p>
        </w:tc>
        <w:tc>
          <w:tcPr>
            <w:tcW w:w="144" w:type="pct"/>
            <w:tcBorders>
              <w:top w:val="nil"/>
              <w:left w:val="nil"/>
              <w:bottom w:val="nil"/>
              <w:right w:val="nil"/>
            </w:tcBorders>
            <w:shd w:val="clear" w:color="000000" w:fill="FFFFFF"/>
            <w:noWrap/>
            <w:vAlign w:val="bottom"/>
            <w:hideMark/>
          </w:tcPr>
          <w:p w14:paraId="10B012A1"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03" w:type="pct"/>
            <w:tcBorders>
              <w:top w:val="nil"/>
              <w:left w:val="nil"/>
              <w:bottom w:val="single" w:sz="8" w:space="0" w:color="auto"/>
              <w:right w:val="nil"/>
            </w:tcBorders>
            <w:shd w:val="clear" w:color="000000" w:fill="FFFFFF"/>
            <w:noWrap/>
            <w:vAlign w:val="bottom"/>
            <w:hideMark/>
          </w:tcPr>
          <w:p w14:paraId="4DC75306" w14:textId="1B4D8750"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single" w:sz="8" w:space="0" w:color="auto"/>
              <w:right w:val="nil"/>
            </w:tcBorders>
            <w:shd w:val="clear" w:color="000000" w:fill="FFFFFF"/>
            <w:noWrap/>
            <w:vAlign w:val="bottom"/>
            <w:hideMark/>
          </w:tcPr>
          <w:p w14:paraId="72C8F148" w14:textId="084CD518"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single" w:sz="8" w:space="0" w:color="auto"/>
              <w:right w:val="nil"/>
            </w:tcBorders>
            <w:shd w:val="clear" w:color="000000" w:fill="FFFFFF"/>
            <w:noWrap/>
            <w:vAlign w:val="bottom"/>
            <w:hideMark/>
          </w:tcPr>
          <w:p w14:paraId="21DD4AC6" w14:textId="0697A2B5"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single" w:sz="8" w:space="0" w:color="auto"/>
              <w:right w:val="nil"/>
            </w:tcBorders>
            <w:shd w:val="clear" w:color="000000" w:fill="FFFFFF"/>
            <w:noWrap/>
            <w:vAlign w:val="bottom"/>
            <w:hideMark/>
          </w:tcPr>
          <w:p w14:paraId="418A4BE5" w14:textId="0249BAF2"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603" w:type="pct"/>
            <w:tcBorders>
              <w:top w:val="nil"/>
              <w:left w:val="nil"/>
              <w:bottom w:val="single" w:sz="8" w:space="0" w:color="auto"/>
              <w:right w:val="nil"/>
            </w:tcBorders>
            <w:shd w:val="clear" w:color="000000" w:fill="FFFFFF"/>
            <w:noWrap/>
            <w:vAlign w:val="bottom"/>
            <w:hideMark/>
          </w:tcPr>
          <w:p w14:paraId="718E7258" w14:textId="61958A70"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242" w:type="pct"/>
            <w:gridSpan w:val="2"/>
            <w:tcBorders>
              <w:top w:val="nil"/>
              <w:left w:val="nil"/>
              <w:bottom w:val="single" w:sz="8" w:space="0" w:color="auto"/>
              <w:right w:val="nil"/>
            </w:tcBorders>
            <w:shd w:val="clear" w:color="000000" w:fill="FFFFFF"/>
            <w:noWrap/>
            <w:vAlign w:val="bottom"/>
            <w:hideMark/>
          </w:tcPr>
          <w:p w14:paraId="00C5983A" w14:textId="40ECD131"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2" w:type="pct"/>
            <w:gridSpan w:val="2"/>
            <w:tcBorders>
              <w:top w:val="nil"/>
              <w:left w:val="nil"/>
              <w:bottom w:val="single" w:sz="8" w:space="0" w:color="auto"/>
              <w:right w:val="nil"/>
            </w:tcBorders>
            <w:shd w:val="clear" w:color="000000" w:fill="FFFFFF"/>
            <w:noWrap/>
            <w:vAlign w:val="bottom"/>
            <w:hideMark/>
          </w:tcPr>
          <w:p w14:paraId="376D9F18" w14:textId="582221DC"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2" w:type="pct"/>
            <w:tcBorders>
              <w:top w:val="nil"/>
              <w:left w:val="nil"/>
              <w:bottom w:val="single" w:sz="8" w:space="0" w:color="auto"/>
              <w:right w:val="nil"/>
            </w:tcBorders>
            <w:shd w:val="clear" w:color="000000" w:fill="FFFFFF"/>
            <w:noWrap/>
            <w:vAlign w:val="bottom"/>
            <w:hideMark/>
          </w:tcPr>
          <w:p w14:paraId="037D3424" w14:textId="3079E5B1"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637" w:type="pct"/>
            <w:gridSpan w:val="2"/>
            <w:tcBorders>
              <w:top w:val="nil"/>
              <w:left w:val="nil"/>
              <w:bottom w:val="single" w:sz="8" w:space="0" w:color="auto"/>
              <w:right w:val="nil"/>
            </w:tcBorders>
            <w:shd w:val="clear" w:color="000000" w:fill="FFFFFF"/>
            <w:noWrap/>
            <w:vAlign w:val="bottom"/>
            <w:hideMark/>
          </w:tcPr>
          <w:p w14:paraId="7545EE8A" w14:textId="4F6D78F0"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8" w:type="pct"/>
            <w:tcBorders>
              <w:top w:val="nil"/>
              <w:left w:val="nil"/>
              <w:bottom w:val="single" w:sz="8" w:space="0" w:color="auto"/>
              <w:right w:val="nil"/>
            </w:tcBorders>
            <w:shd w:val="clear" w:color="000000" w:fill="FFFFFF"/>
            <w:noWrap/>
            <w:vAlign w:val="bottom"/>
            <w:hideMark/>
          </w:tcPr>
          <w:p w14:paraId="16DD1D72"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CF7AC6" w:rsidRPr="00291EC0" w14:paraId="0CBC6CBF" w14:textId="77777777" w:rsidTr="004A17E8">
        <w:trPr>
          <w:trHeight w:val="300"/>
        </w:trPr>
        <w:tc>
          <w:tcPr>
            <w:tcW w:w="1916" w:type="pct"/>
            <w:tcBorders>
              <w:top w:val="nil"/>
              <w:left w:val="nil"/>
              <w:bottom w:val="nil"/>
              <w:right w:val="nil"/>
            </w:tcBorders>
            <w:shd w:val="clear" w:color="000000" w:fill="FFFFFF"/>
            <w:noWrap/>
            <w:vAlign w:val="bottom"/>
            <w:hideMark/>
          </w:tcPr>
          <w:p w14:paraId="36286454"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4" w:type="pct"/>
            <w:tcBorders>
              <w:top w:val="nil"/>
              <w:left w:val="nil"/>
              <w:bottom w:val="nil"/>
              <w:right w:val="nil"/>
            </w:tcBorders>
            <w:shd w:val="clear" w:color="000000" w:fill="FFFFFF"/>
            <w:noWrap/>
            <w:vAlign w:val="bottom"/>
            <w:hideMark/>
          </w:tcPr>
          <w:p w14:paraId="469DB884"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03" w:type="pct"/>
            <w:tcBorders>
              <w:top w:val="nil"/>
              <w:left w:val="nil"/>
              <w:bottom w:val="nil"/>
              <w:right w:val="nil"/>
            </w:tcBorders>
            <w:shd w:val="clear" w:color="000000" w:fill="FFFFFF"/>
            <w:noWrap/>
            <w:vAlign w:val="bottom"/>
            <w:hideMark/>
          </w:tcPr>
          <w:p w14:paraId="2BBC7D2A" w14:textId="35C56D86"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nil"/>
              <w:right w:val="nil"/>
            </w:tcBorders>
            <w:shd w:val="clear" w:color="000000" w:fill="FFFFFF"/>
            <w:noWrap/>
            <w:vAlign w:val="bottom"/>
            <w:hideMark/>
          </w:tcPr>
          <w:p w14:paraId="791A8C98" w14:textId="72077B74"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0A90A958" w14:textId="2417FFD0"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6ABD4DB0" w14:textId="47BD8CFA"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603" w:type="pct"/>
            <w:tcBorders>
              <w:top w:val="nil"/>
              <w:left w:val="nil"/>
              <w:bottom w:val="nil"/>
              <w:right w:val="nil"/>
            </w:tcBorders>
            <w:shd w:val="clear" w:color="000000" w:fill="FFFFFF"/>
            <w:noWrap/>
            <w:vAlign w:val="bottom"/>
            <w:hideMark/>
          </w:tcPr>
          <w:p w14:paraId="7B5A4608" w14:textId="4DD6386C"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242" w:type="pct"/>
            <w:gridSpan w:val="2"/>
            <w:tcBorders>
              <w:top w:val="nil"/>
              <w:left w:val="nil"/>
              <w:bottom w:val="nil"/>
              <w:right w:val="nil"/>
            </w:tcBorders>
            <w:shd w:val="clear" w:color="000000" w:fill="FFFFFF"/>
            <w:noWrap/>
            <w:vAlign w:val="bottom"/>
            <w:hideMark/>
          </w:tcPr>
          <w:p w14:paraId="513D8CBA" w14:textId="2E3F6CC3"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2" w:type="pct"/>
            <w:gridSpan w:val="2"/>
            <w:tcBorders>
              <w:top w:val="nil"/>
              <w:left w:val="nil"/>
              <w:bottom w:val="nil"/>
              <w:right w:val="nil"/>
            </w:tcBorders>
            <w:shd w:val="clear" w:color="000000" w:fill="FFFFFF"/>
            <w:noWrap/>
            <w:vAlign w:val="bottom"/>
            <w:hideMark/>
          </w:tcPr>
          <w:p w14:paraId="414CA418" w14:textId="523C5366"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2" w:type="pct"/>
            <w:tcBorders>
              <w:top w:val="nil"/>
              <w:left w:val="nil"/>
              <w:bottom w:val="nil"/>
              <w:right w:val="nil"/>
            </w:tcBorders>
            <w:shd w:val="clear" w:color="000000" w:fill="FFFFFF"/>
            <w:noWrap/>
            <w:vAlign w:val="bottom"/>
            <w:hideMark/>
          </w:tcPr>
          <w:p w14:paraId="34401578" w14:textId="6F5852BC"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637" w:type="pct"/>
            <w:gridSpan w:val="2"/>
            <w:tcBorders>
              <w:top w:val="nil"/>
              <w:left w:val="nil"/>
              <w:bottom w:val="nil"/>
              <w:right w:val="nil"/>
            </w:tcBorders>
            <w:shd w:val="clear" w:color="000000" w:fill="FFFFFF"/>
            <w:noWrap/>
            <w:vAlign w:val="bottom"/>
            <w:hideMark/>
          </w:tcPr>
          <w:p w14:paraId="198473E3" w14:textId="2A6AD89B"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8" w:type="pct"/>
            <w:tcBorders>
              <w:top w:val="nil"/>
              <w:left w:val="nil"/>
              <w:bottom w:val="nil"/>
              <w:right w:val="nil"/>
            </w:tcBorders>
            <w:shd w:val="clear" w:color="000000" w:fill="FFFFFF"/>
            <w:noWrap/>
            <w:vAlign w:val="bottom"/>
            <w:hideMark/>
          </w:tcPr>
          <w:p w14:paraId="095E9666" w14:textId="77777777" w:rsidR="00CF7AC6" w:rsidRPr="00291EC0" w:rsidRDefault="00CF7AC6" w:rsidP="00FE73D2">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4A17E8" w:rsidRPr="00291EC0" w14:paraId="5649B737" w14:textId="77777777" w:rsidTr="004A17E8">
        <w:trPr>
          <w:trHeight w:val="300"/>
        </w:trPr>
        <w:tc>
          <w:tcPr>
            <w:tcW w:w="1916" w:type="pct"/>
            <w:tcBorders>
              <w:top w:val="nil"/>
              <w:left w:val="nil"/>
              <w:bottom w:val="nil"/>
              <w:right w:val="nil"/>
            </w:tcBorders>
            <w:shd w:val="clear" w:color="000000" w:fill="FFFFFF"/>
            <w:noWrap/>
            <w:vAlign w:val="bottom"/>
            <w:hideMark/>
          </w:tcPr>
          <w:p w14:paraId="33A49CE0" w14:textId="132E7065"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Pre-</w:t>
            </w:r>
            <w:r w:rsidR="00CC5809" w:rsidRPr="00291EC0">
              <w:rPr>
                <w:rFonts w:ascii="Times New Roman" w:eastAsia="Times New Roman" w:hAnsi="Times New Roman" w:cs="Times New Roman"/>
                <w:color w:val="000000"/>
                <w:lang w:eastAsia="en-GB"/>
              </w:rPr>
              <w:t>tsunami</w:t>
            </w:r>
            <w:r w:rsidRPr="00291EC0">
              <w:rPr>
                <w:rFonts w:ascii="Times New Roman" w:eastAsia="Times New Roman" w:hAnsi="Times New Roman" w:cs="Times New Roman"/>
                <w:color w:val="000000"/>
                <w:lang w:eastAsia="en-GB"/>
              </w:rPr>
              <w:t xml:space="preserve"> dummy (2003-04)</w:t>
            </w:r>
          </w:p>
        </w:tc>
        <w:tc>
          <w:tcPr>
            <w:tcW w:w="144" w:type="pct"/>
            <w:tcBorders>
              <w:top w:val="nil"/>
              <w:left w:val="nil"/>
              <w:bottom w:val="nil"/>
              <w:right w:val="nil"/>
            </w:tcBorders>
            <w:shd w:val="clear" w:color="000000" w:fill="FFFFFF"/>
            <w:noWrap/>
            <w:vAlign w:val="bottom"/>
            <w:hideMark/>
          </w:tcPr>
          <w:p w14:paraId="4D230DC6"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03" w:type="pct"/>
            <w:tcBorders>
              <w:top w:val="nil"/>
              <w:left w:val="nil"/>
              <w:bottom w:val="nil"/>
              <w:right w:val="nil"/>
            </w:tcBorders>
            <w:shd w:val="clear" w:color="000000" w:fill="FFFFFF"/>
            <w:noWrap/>
            <w:vAlign w:val="bottom"/>
            <w:hideMark/>
          </w:tcPr>
          <w:p w14:paraId="54D43AF2" w14:textId="206E63A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0.0157</w:t>
            </w:r>
          </w:p>
        </w:tc>
        <w:tc>
          <w:tcPr>
            <w:tcW w:w="141" w:type="pct"/>
            <w:tcBorders>
              <w:top w:val="nil"/>
              <w:left w:val="nil"/>
              <w:bottom w:val="nil"/>
              <w:right w:val="nil"/>
            </w:tcBorders>
            <w:shd w:val="clear" w:color="000000" w:fill="FFFFFF"/>
            <w:noWrap/>
            <w:vAlign w:val="bottom"/>
          </w:tcPr>
          <w:p w14:paraId="6CE643D5" w14:textId="108EB6C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58C52E20" w14:textId="600471C5"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1F87631C" w14:textId="258D8D0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03" w:type="pct"/>
            <w:tcBorders>
              <w:top w:val="nil"/>
              <w:left w:val="nil"/>
              <w:bottom w:val="nil"/>
              <w:right w:val="nil"/>
            </w:tcBorders>
            <w:shd w:val="clear" w:color="000000" w:fill="FFFFFF"/>
            <w:noWrap/>
            <w:vAlign w:val="bottom"/>
            <w:hideMark/>
          </w:tcPr>
          <w:p w14:paraId="27F1E8B6" w14:textId="0B664136"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0.0138</w:t>
            </w:r>
          </w:p>
        </w:tc>
        <w:tc>
          <w:tcPr>
            <w:tcW w:w="242" w:type="pct"/>
            <w:gridSpan w:val="2"/>
            <w:tcBorders>
              <w:top w:val="nil"/>
              <w:left w:val="nil"/>
              <w:bottom w:val="nil"/>
              <w:right w:val="nil"/>
            </w:tcBorders>
            <w:shd w:val="clear" w:color="000000" w:fill="FFFFFF"/>
            <w:noWrap/>
            <w:vAlign w:val="bottom"/>
          </w:tcPr>
          <w:p w14:paraId="06796929" w14:textId="624669B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2" w:type="pct"/>
            <w:gridSpan w:val="2"/>
            <w:tcBorders>
              <w:top w:val="nil"/>
              <w:left w:val="nil"/>
              <w:bottom w:val="nil"/>
              <w:right w:val="nil"/>
            </w:tcBorders>
            <w:shd w:val="clear" w:color="000000" w:fill="FFFFFF"/>
            <w:noWrap/>
            <w:vAlign w:val="bottom"/>
            <w:hideMark/>
          </w:tcPr>
          <w:p w14:paraId="7AC3F19A" w14:textId="42670B32"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2" w:type="pct"/>
            <w:tcBorders>
              <w:top w:val="nil"/>
              <w:left w:val="nil"/>
              <w:bottom w:val="nil"/>
              <w:right w:val="nil"/>
            </w:tcBorders>
            <w:shd w:val="clear" w:color="000000" w:fill="FFFFFF"/>
            <w:noWrap/>
            <w:vAlign w:val="bottom"/>
            <w:hideMark/>
          </w:tcPr>
          <w:p w14:paraId="4A18AB7D" w14:textId="062560F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37" w:type="pct"/>
            <w:gridSpan w:val="2"/>
            <w:tcBorders>
              <w:top w:val="nil"/>
              <w:left w:val="nil"/>
              <w:bottom w:val="nil"/>
              <w:right w:val="nil"/>
            </w:tcBorders>
            <w:shd w:val="clear" w:color="000000" w:fill="FFFFFF"/>
            <w:noWrap/>
            <w:vAlign w:val="bottom"/>
            <w:hideMark/>
          </w:tcPr>
          <w:p w14:paraId="2F77AEB5" w14:textId="08A039C3"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0.0196</w:t>
            </w:r>
          </w:p>
        </w:tc>
        <w:tc>
          <w:tcPr>
            <w:tcW w:w="148" w:type="pct"/>
            <w:tcBorders>
              <w:top w:val="nil"/>
              <w:left w:val="nil"/>
              <w:bottom w:val="nil"/>
              <w:right w:val="nil"/>
            </w:tcBorders>
            <w:shd w:val="clear" w:color="000000" w:fill="FFFFFF"/>
            <w:noWrap/>
            <w:vAlign w:val="bottom"/>
          </w:tcPr>
          <w:p w14:paraId="1D76167F" w14:textId="474EC2B9" w:rsidR="004A17E8" w:rsidRPr="00291EC0" w:rsidRDefault="004A17E8" w:rsidP="00FE73D2">
            <w:pPr>
              <w:keepNext/>
              <w:spacing w:after="0" w:line="240" w:lineRule="auto"/>
              <w:rPr>
                <w:rFonts w:ascii="Times New Roman" w:eastAsia="Times New Roman" w:hAnsi="Times New Roman" w:cs="Times New Roman"/>
                <w:color w:val="000000"/>
                <w:lang w:eastAsia="en-GB"/>
              </w:rPr>
            </w:pPr>
          </w:p>
        </w:tc>
      </w:tr>
      <w:tr w:rsidR="004A17E8" w:rsidRPr="00291EC0" w14:paraId="2BF0A3EF" w14:textId="77777777" w:rsidTr="004A17E8">
        <w:trPr>
          <w:trHeight w:val="300"/>
        </w:trPr>
        <w:tc>
          <w:tcPr>
            <w:tcW w:w="1916" w:type="pct"/>
            <w:tcBorders>
              <w:top w:val="nil"/>
              <w:left w:val="nil"/>
              <w:bottom w:val="nil"/>
              <w:right w:val="nil"/>
            </w:tcBorders>
            <w:shd w:val="clear" w:color="000000" w:fill="FFFFFF"/>
            <w:noWrap/>
            <w:vAlign w:val="bottom"/>
            <w:hideMark/>
          </w:tcPr>
          <w:p w14:paraId="650691D8"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4" w:type="pct"/>
            <w:tcBorders>
              <w:top w:val="nil"/>
              <w:left w:val="nil"/>
              <w:bottom w:val="nil"/>
              <w:right w:val="nil"/>
            </w:tcBorders>
            <w:shd w:val="clear" w:color="000000" w:fill="FFFFFF"/>
            <w:noWrap/>
            <w:vAlign w:val="bottom"/>
            <w:hideMark/>
          </w:tcPr>
          <w:p w14:paraId="4815F5A4"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03" w:type="pct"/>
            <w:tcBorders>
              <w:top w:val="nil"/>
              <w:left w:val="nil"/>
              <w:bottom w:val="nil"/>
              <w:right w:val="nil"/>
            </w:tcBorders>
            <w:shd w:val="clear" w:color="000000" w:fill="FFFFFF"/>
            <w:noWrap/>
            <w:vAlign w:val="bottom"/>
            <w:hideMark/>
          </w:tcPr>
          <w:p w14:paraId="0D7D7D2E" w14:textId="07FD245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(0.0169)</w:t>
            </w:r>
          </w:p>
        </w:tc>
        <w:tc>
          <w:tcPr>
            <w:tcW w:w="141" w:type="pct"/>
            <w:tcBorders>
              <w:top w:val="nil"/>
              <w:left w:val="nil"/>
              <w:bottom w:val="nil"/>
              <w:right w:val="nil"/>
            </w:tcBorders>
            <w:shd w:val="clear" w:color="000000" w:fill="FFFFFF"/>
            <w:noWrap/>
            <w:vAlign w:val="bottom"/>
          </w:tcPr>
          <w:p w14:paraId="22381711" w14:textId="5E8618D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5CD9BA58" w14:textId="6305E1D5"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27CEB3A3" w14:textId="73B59D1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03" w:type="pct"/>
            <w:tcBorders>
              <w:top w:val="nil"/>
              <w:left w:val="nil"/>
              <w:bottom w:val="nil"/>
              <w:right w:val="nil"/>
            </w:tcBorders>
            <w:shd w:val="clear" w:color="000000" w:fill="FFFFFF"/>
            <w:noWrap/>
            <w:vAlign w:val="bottom"/>
            <w:hideMark/>
          </w:tcPr>
          <w:p w14:paraId="3FCE3CBF" w14:textId="77179D1F"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(0.0178)</w:t>
            </w:r>
          </w:p>
        </w:tc>
        <w:tc>
          <w:tcPr>
            <w:tcW w:w="242" w:type="pct"/>
            <w:gridSpan w:val="2"/>
            <w:tcBorders>
              <w:top w:val="nil"/>
              <w:left w:val="nil"/>
              <w:bottom w:val="nil"/>
              <w:right w:val="nil"/>
            </w:tcBorders>
            <w:shd w:val="clear" w:color="000000" w:fill="FFFFFF"/>
            <w:noWrap/>
            <w:vAlign w:val="bottom"/>
          </w:tcPr>
          <w:p w14:paraId="65FD3EA1" w14:textId="4CEB79FF"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2" w:type="pct"/>
            <w:gridSpan w:val="2"/>
            <w:tcBorders>
              <w:top w:val="nil"/>
              <w:left w:val="nil"/>
              <w:bottom w:val="nil"/>
              <w:right w:val="nil"/>
            </w:tcBorders>
            <w:shd w:val="clear" w:color="000000" w:fill="FFFFFF"/>
            <w:noWrap/>
            <w:vAlign w:val="bottom"/>
            <w:hideMark/>
          </w:tcPr>
          <w:p w14:paraId="3F589F20" w14:textId="1959619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2" w:type="pct"/>
            <w:tcBorders>
              <w:top w:val="nil"/>
              <w:left w:val="nil"/>
              <w:bottom w:val="nil"/>
              <w:right w:val="nil"/>
            </w:tcBorders>
            <w:shd w:val="clear" w:color="000000" w:fill="FFFFFF"/>
            <w:noWrap/>
            <w:vAlign w:val="bottom"/>
            <w:hideMark/>
          </w:tcPr>
          <w:p w14:paraId="45DD5309" w14:textId="1501A1AB"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37" w:type="pct"/>
            <w:gridSpan w:val="2"/>
            <w:tcBorders>
              <w:top w:val="nil"/>
              <w:left w:val="nil"/>
              <w:bottom w:val="nil"/>
              <w:right w:val="nil"/>
            </w:tcBorders>
            <w:shd w:val="clear" w:color="000000" w:fill="FFFFFF"/>
            <w:noWrap/>
            <w:vAlign w:val="bottom"/>
            <w:hideMark/>
          </w:tcPr>
          <w:p w14:paraId="56C753E3" w14:textId="4782C603"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(0.0185)</w:t>
            </w:r>
          </w:p>
        </w:tc>
        <w:tc>
          <w:tcPr>
            <w:tcW w:w="148" w:type="pct"/>
            <w:tcBorders>
              <w:top w:val="nil"/>
              <w:left w:val="nil"/>
              <w:bottom w:val="nil"/>
              <w:right w:val="nil"/>
            </w:tcBorders>
            <w:shd w:val="clear" w:color="000000" w:fill="FFFFFF"/>
            <w:noWrap/>
            <w:vAlign w:val="bottom"/>
          </w:tcPr>
          <w:p w14:paraId="37EA2094" w14:textId="14CA306D" w:rsidR="004A17E8" w:rsidRPr="00291EC0" w:rsidRDefault="004A17E8" w:rsidP="00FE73D2">
            <w:pPr>
              <w:keepNext/>
              <w:spacing w:after="0" w:line="240" w:lineRule="auto"/>
              <w:rPr>
                <w:rFonts w:ascii="Times New Roman" w:eastAsia="Times New Roman" w:hAnsi="Times New Roman" w:cs="Times New Roman"/>
                <w:color w:val="000000"/>
                <w:lang w:eastAsia="en-GB"/>
              </w:rPr>
            </w:pPr>
          </w:p>
        </w:tc>
      </w:tr>
      <w:tr w:rsidR="004A17E8" w:rsidRPr="00291EC0" w14:paraId="70F5CDA7" w14:textId="77777777" w:rsidTr="004A17E8">
        <w:trPr>
          <w:trHeight w:val="300"/>
        </w:trPr>
        <w:tc>
          <w:tcPr>
            <w:tcW w:w="1916" w:type="pct"/>
            <w:tcBorders>
              <w:top w:val="nil"/>
              <w:left w:val="nil"/>
              <w:bottom w:val="nil"/>
              <w:right w:val="nil"/>
            </w:tcBorders>
            <w:shd w:val="clear" w:color="000000" w:fill="FFFFFF"/>
            <w:noWrap/>
            <w:vAlign w:val="bottom"/>
            <w:hideMark/>
          </w:tcPr>
          <w:p w14:paraId="49CDDD51"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(2005)</w:t>
            </w:r>
          </w:p>
        </w:tc>
        <w:tc>
          <w:tcPr>
            <w:tcW w:w="144" w:type="pct"/>
            <w:tcBorders>
              <w:top w:val="nil"/>
              <w:left w:val="nil"/>
              <w:bottom w:val="nil"/>
              <w:right w:val="nil"/>
            </w:tcBorders>
            <w:shd w:val="clear" w:color="000000" w:fill="FFFFFF"/>
            <w:noWrap/>
            <w:vAlign w:val="bottom"/>
            <w:hideMark/>
          </w:tcPr>
          <w:p w14:paraId="79B04FED"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03" w:type="pct"/>
            <w:tcBorders>
              <w:top w:val="nil"/>
              <w:left w:val="nil"/>
              <w:bottom w:val="nil"/>
              <w:right w:val="nil"/>
            </w:tcBorders>
            <w:shd w:val="clear" w:color="000000" w:fill="FFFFFF"/>
            <w:noWrap/>
            <w:vAlign w:val="bottom"/>
            <w:hideMark/>
          </w:tcPr>
          <w:p w14:paraId="7BF73FB0" w14:textId="21C29CF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-0.0816***</w:t>
            </w:r>
          </w:p>
        </w:tc>
        <w:tc>
          <w:tcPr>
            <w:tcW w:w="141" w:type="pct"/>
            <w:tcBorders>
              <w:top w:val="nil"/>
              <w:left w:val="nil"/>
              <w:bottom w:val="nil"/>
              <w:right w:val="nil"/>
            </w:tcBorders>
            <w:shd w:val="clear" w:color="000000" w:fill="FFFFFF"/>
            <w:noWrap/>
            <w:vAlign w:val="bottom"/>
          </w:tcPr>
          <w:p w14:paraId="5753483C" w14:textId="2F0189F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31070508" w14:textId="7AA3DF5B"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7558D893" w14:textId="7BBC95C6"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03" w:type="pct"/>
            <w:tcBorders>
              <w:top w:val="nil"/>
              <w:left w:val="nil"/>
              <w:bottom w:val="nil"/>
              <w:right w:val="nil"/>
            </w:tcBorders>
            <w:shd w:val="clear" w:color="000000" w:fill="FFFFFF"/>
            <w:noWrap/>
            <w:vAlign w:val="bottom"/>
            <w:hideMark/>
          </w:tcPr>
          <w:p w14:paraId="6C7962FB" w14:textId="21EEE33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-0.0873***</w:t>
            </w:r>
          </w:p>
        </w:tc>
        <w:tc>
          <w:tcPr>
            <w:tcW w:w="242" w:type="pct"/>
            <w:gridSpan w:val="2"/>
            <w:tcBorders>
              <w:top w:val="nil"/>
              <w:left w:val="nil"/>
              <w:bottom w:val="nil"/>
              <w:right w:val="nil"/>
            </w:tcBorders>
            <w:shd w:val="clear" w:color="000000" w:fill="FFFFFF"/>
            <w:noWrap/>
            <w:vAlign w:val="bottom"/>
          </w:tcPr>
          <w:p w14:paraId="07D72076" w14:textId="2968231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2" w:type="pct"/>
            <w:gridSpan w:val="2"/>
            <w:tcBorders>
              <w:top w:val="nil"/>
              <w:left w:val="nil"/>
              <w:bottom w:val="nil"/>
              <w:right w:val="nil"/>
            </w:tcBorders>
            <w:shd w:val="clear" w:color="000000" w:fill="FFFFFF"/>
            <w:noWrap/>
            <w:vAlign w:val="bottom"/>
            <w:hideMark/>
          </w:tcPr>
          <w:p w14:paraId="63050A49" w14:textId="0CCAC68B"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2" w:type="pct"/>
            <w:tcBorders>
              <w:top w:val="nil"/>
              <w:left w:val="nil"/>
              <w:bottom w:val="nil"/>
              <w:right w:val="nil"/>
            </w:tcBorders>
            <w:shd w:val="clear" w:color="000000" w:fill="FFFFFF"/>
            <w:noWrap/>
            <w:vAlign w:val="bottom"/>
            <w:hideMark/>
          </w:tcPr>
          <w:p w14:paraId="53686DEE" w14:textId="5A2F6E7A"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37" w:type="pct"/>
            <w:gridSpan w:val="2"/>
            <w:tcBorders>
              <w:top w:val="nil"/>
              <w:left w:val="nil"/>
              <w:bottom w:val="nil"/>
              <w:right w:val="nil"/>
            </w:tcBorders>
            <w:shd w:val="clear" w:color="000000" w:fill="FFFFFF"/>
            <w:noWrap/>
            <w:vAlign w:val="bottom"/>
            <w:hideMark/>
          </w:tcPr>
          <w:p w14:paraId="684E3460" w14:textId="57366AF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-0.0698**</w:t>
            </w:r>
          </w:p>
        </w:tc>
        <w:tc>
          <w:tcPr>
            <w:tcW w:w="148" w:type="pct"/>
            <w:tcBorders>
              <w:top w:val="nil"/>
              <w:left w:val="nil"/>
              <w:bottom w:val="nil"/>
              <w:right w:val="nil"/>
            </w:tcBorders>
            <w:shd w:val="clear" w:color="000000" w:fill="FFFFFF"/>
            <w:noWrap/>
            <w:vAlign w:val="bottom"/>
          </w:tcPr>
          <w:p w14:paraId="1B3C3CD1" w14:textId="66457AB8" w:rsidR="004A17E8" w:rsidRPr="00291EC0" w:rsidRDefault="004A17E8" w:rsidP="00FE73D2">
            <w:pPr>
              <w:keepNext/>
              <w:spacing w:after="0" w:line="240" w:lineRule="auto"/>
              <w:rPr>
                <w:rFonts w:ascii="Times New Roman" w:eastAsia="Times New Roman" w:hAnsi="Times New Roman" w:cs="Times New Roman"/>
                <w:color w:val="000000"/>
                <w:lang w:eastAsia="en-GB"/>
              </w:rPr>
            </w:pPr>
          </w:p>
        </w:tc>
      </w:tr>
      <w:tr w:rsidR="004A17E8" w:rsidRPr="00291EC0" w14:paraId="0366C3BC" w14:textId="77777777" w:rsidTr="004A17E8">
        <w:trPr>
          <w:trHeight w:val="300"/>
        </w:trPr>
        <w:tc>
          <w:tcPr>
            <w:tcW w:w="1916" w:type="pct"/>
            <w:tcBorders>
              <w:top w:val="nil"/>
              <w:left w:val="nil"/>
              <w:bottom w:val="nil"/>
              <w:right w:val="nil"/>
            </w:tcBorders>
            <w:shd w:val="clear" w:color="000000" w:fill="FFFFFF"/>
            <w:noWrap/>
            <w:vAlign w:val="bottom"/>
            <w:hideMark/>
          </w:tcPr>
          <w:p w14:paraId="20DF748F"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4" w:type="pct"/>
            <w:tcBorders>
              <w:top w:val="nil"/>
              <w:left w:val="nil"/>
              <w:bottom w:val="nil"/>
              <w:right w:val="nil"/>
            </w:tcBorders>
            <w:shd w:val="clear" w:color="000000" w:fill="FFFFFF"/>
            <w:noWrap/>
            <w:vAlign w:val="bottom"/>
            <w:hideMark/>
          </w:tcPr>
          <w:p w14:paraId="37875336"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03" w:type="pct"/>
            <w:tcBorders>
              <w:top w:val="nil"/>
              <w:left w:val="nil"/>
              <w:bottom w:val="nil"/>
              <w:right w:val="nil"/>
            </w:tcBorders>
            <w:shd w:val="clear" w:color="000000" w:fill="FFFFFF"/>
            <w:noWrap/>
            <w:vAlign w:val="bottom"/>
            <w:hideMark/>
          </w:tcPr>
          <w:p w14:paraId="5D902079" w14:textId="164EA3E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(0.0300)</w:t>
            </w:r>
          </w:p>
        </w:tc>
        <w:tc>
          <w:tcPr>
            <w:tcW w:w="141" w:type="pct"/>
            <w:tcBorders>
              <w:top w:val="nil"/>
              <w:left w:val="nil"/>
              <w:bottom w:val="nil"/>
              <w:right w:val="nil"/>
            </w:tcBorders>
            <w:shd w:val="clear" w:color="000000" w:fill="FFFFFF"/>
            <w:noWrap/>
            <w:vAlign w:val="bottom"/>
          </w:tcPr>
          <w:p w14:paraId="7D3AA456" w14:textId="178B451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4DBF640A" w14:textId="68AE300F"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426DA395" w14:textId="7D76A54F"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03" w:type="pct"/>
            <w:tcBorders>
              <w:top w:val="nil"/>
              <w:left w:val="nil"/>
              <w:bottom w:val="nil"/>
              <w:right w:val="nil"/>
            </w:tcBorders>
            <w:shd w:val="clear" w:color="000000" w:fill="FFFFFF"/>
            <w:noWrap/>
            <w:vAlign w:val="bottom"/>
            <w:hideMark/>
          </w:tcPr>
          <w:p w14:paraId="03295DB4" w14:textId="4648FC15"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(0.0303)</w:t>
            </w:r>
          </w:p>
        </w:tc>
        <w:tc>
          <w:tcPr>
            <w:tcW w:w="242" w:type="pct"/>
            <w:gridSpan w:val="2"/>
            <w:tcBorders>
              <w:top w:val="nil"/>
              <w:left w:val="nil"/>
              <w:bottom w:val="nil"/>
              <w:right w:val="nil"/>
            </w:tcBorders>
            <w:shd w:val="clear" w:color="000000" w:fill="FFFFFF"/>
            <w:noWrap/>
            <w:vAlign w:val="bottom"/>
          </w:tcPr>
          <w:p w14:paraId="64FC7C4F" w14:textId="23F12015"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2" w:type="pct"/>
            <w:gridSpan w:val="2"/>
            <w:tcBorders>
              <w:top w:val="nil"/>
              <w:left w:val="nil"/>
              <w:bottom w:val="nil"/>
              <w:right w:val="nil"/>
            </w:tcBorders>
            <w:shd w:val="clear" w:color="000000" w:fill="FFFFFF"/>
            <w:noWrap/>
            <w:vAlign w:val="bottom"/>
            <w:hideMark/>
          </w:tcPr>
          <w:p w14:paraId="4539CC33" w14:textId="4BB0BD3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2" w:type="pct"/>
            <w:tcBorders>
              <w:top w:val="nil"/>
              <w:left w:val="nil"/>
              <w:bottom w:val="nil"/>
              <w:right w:val="nil"/>
            </w:tcBorders>
            <w:shd w:val="clear" w:color="000000" w:fill="FFFFFF"/>
            <w:noWrap/>
            <w:vAlign w:val="bottom"/>
            <w:hideMark/>
          </w:tcPr>
          <w:p w14:paraId="555BA7C7" w14:textId="5656AD15"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37" w:type="pct"/>
            <w:gridSpan w:val="2"/>
            <w:tcBorders>
              <w:top w:val="nil"/>
              <w:left w:val="nil"/>
              <w:bottom w:val="nil"/>
              <w:right w:val="nil"/>
            </w:tcBorders>
            <w:shd w:val="clear" w:color="000000" w:fill="FFFFFF"/>
            <w:noWrap/>
            <w:vAlign w:val="bottom"/>
            <w:hideMark/>
          </w:tcPr>
          <w:p w14:paraId="384062AC" w14:textId="1236896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(0.0304)</w:t>
            </w:r>
          </w:p>
        </w:tc>
        <w:tc>
          <w:tcPr>
            <w:tcW w:w="148" w:type="pct"/>
            <w:tcBorders>
              <w:top w:val="nil"/>
              <w:left w:val="nil"/>
              <w:bottom w:val="nil"/>
              <w:right w:val="nil"/>
            </w:tcBorders>
            <w:shd w:val="clear" w:color="000000" w:fill="FFFFFF"/>
            <w:noWrap/>
            <w:vAlign w:val="bottom"/>
          </w:tcPr>
          <w:p w14:paraId="1916311C" w14:textId="67009238" w:rsidR="004A17E8" w:rsidRPr="00291EC0" w:rsidRDefault="004A17E8" w:rsidP="00FE73D2">
            <w:pPr>
              <w:keepNext/>
              <w:spacing w:after="0" w:line="240" w:lineRule="auto"/>
              <w:rPr>
                <w:rFonts w:ascii="Times New Roman" w:eastAsia="Times New Roman" w:hAnsi="Times New Roman" w:cs="Times New Roman"/>
                <w:color w:val="000000"/>
                <w:lang w:eastAsia="en-GB"/>
              </w:rPr>
            </w:pPr>
          </w:p>
        </w:tc>
      </w:tr>
      <w:tr w:rsidR="004A17E8" w:rsidRPr="00291EC0" w14:paraId="6AC4F257" w14:textId="77777777" w:rsidTr="004A17E8">
        <w:trPr>
          <w:trHeight w:val="300"/>
        </w:trPr>
        <w:tc>
          <w:tcPr>
            <w:tcW w:w="1916" w:type="pct"/>
            <w:tcBorders>
              <w:top w:val="nil"/>
              <w:left w:val="nil"/>
              <w:bottom w:val="nil"/>
              <w:right w:val="nil"/>
            </w:tcBorders>
            <w:shd w:val="clear" w:color="000000" w:fill="FFFFFF"/>
            <w:noWrap/>
            <w:vAlign w:val="bottom"/>
            <w:hideMark/>
          </w:tcPr>
          <w:p w14:paraId="186FBE7E"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(2006-08)</w:t>
            </w:r>
          </w:p>
        </w:tc>
        <w:tc>
          <w:tcPr>
            <w:tcW w:w="144" w:type="pct"/>
            <w:tcBorders>
              <w:top w:val="nil"/>
              <w:left w:val="nil"/>
              <w:bottom w:val="nil"/>
              <w:right w:val="nil"/>
            </w:tcBorders>
            <w:shd w:val="clear" w:color="000000" w:fill="FFFFFF"/>
            <w:noWrap/>
            <w:vAlign w:val="bottom"/>
            <w:hideMark/>
          </w:tcPr>
          <w:p w14:paraId="11EBAE49"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03" w:type="pct"/>
            <w:tcBorders>
              <w:top w:val="nil"/>
              <w:left w:val="nil"/>
              <w:bottom w:val="nil"/>
              <w:right w:val="nil"/>
            </w:tcBorders>
            <w:shd w:val="clear" w:color="000000" w:fill="FFFFFF"/>
            <w:noWrap/>
            <w:vAlign w:val="bottom"/>
            <w:hideMark/>
          </w:tcPr>
          <w:p w14:paraId="1989D713" w14:textId="3144B26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0.0493*</w:t>
            </w:r>
          </w:p>
        </w:tc>
        <w:tc>
          <w:tcPr>
            <w:tcW w:w="141" w:type="pct"/>
            <w:tcBorders>
              <w:top w:val="nil"/>
              <w:left w:val="nil"/>
              <w:bottom w:val="nil"/>
              <w:right w:val="nil"/>
            </w:tcBorders>
            <w:shd w:val="clear" w:color="000000" w:fill="FFFFFF"/>
            <w:noWrap/>
            <w:vAlign w:val="bottom"/>
          </w:tcPr>
          <w:p w14:paraId="580CC25A" w14:textId="56AE518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7C88D759" w14:textId="563AE5E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28BA7DAD" w14:textId="2C91CE1E"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03" w:type="pct"/>
            <w:tcBorders>
              <w:top w:val="nil"/>
              <w:left w:val="nil"/>
              <w:bottom w:val="nil"/>
              <w:right w:val="nil"/>
            </w:tcBorders>
            <w:shd w:val="clear" w:color="000000" w:fill="FFFFFF"/>
            <w:noWrap/>
            <w:vAlign w:val="bottom"/>
            <w:hideMark/>
          </w:tcPr>
          <w:p w14:paraId="15741192" w14:textId="656A290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0.0454*</w:t>
            </w:r>
          </w:p>
        </w:tc>
        <w:tc>
          <w:tcPr>
            <w:tcW w:w="242" w:type="pct"/>
            <w:gridSpan w:val="2"/>
            <w:tcBorders>
              <w:top w:val="nil"/>
              <w:left w:val="nil"/>
              <w:bottom w:val="nil"/>
              <w:right w:val="nil"/>
            </w:tcBorders>
            <w:shd w:val="clear" w:color="000000" w:fill="FFFFFF"/>
            <w:noWrap/>
            <w:vAlign w:val="bottom"/>
          </w:tcPr>
          <w:p w14:paraId="20D2B89A" w14:textId="172A6CD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2" w:type="pct"/>
            <w:gridSpan w:val="2"/>
            <w:tcBorders>
              <w:top w:val="nil"/>
              <w:left w:val="nil"/>
              <w:bottom w:val="nil"/>
              <w:right w:val="nil"/>
            </w:tcBorders>
            <w:shd w:val="clear" w:color="000000" w:fill="FFFFFF"/>
            <w:noWrap/>
            <w:vAlign w:val="bottom"/>
            <w:hideMark/>
          </w:tcPr>
          <w:p w14:paraId="4F00A604" w14:textId="709D2585"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2" w:type="pct"/>
            <w:tcBorders>
              <w:top w:val="nil"/>
              <w:left w:val="nil"/>
              <w:bottom w:val="nil"/>
              <w:right w:val="nil"/>
            </w:tcBorders>
            <w:shd w:val="clear" w:color="000000" w:fill="FFFFFF"/>
            <w:noWrap/>
            <w:vAlign w:val="bottom"/>
            <w:hideMark/>
          </w:tcPr>
          <w:p w14:paraId="66EDB886" w14:textId="57B54A3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37" w:type="pct"/>
            <w:gridSpan w:val="2"/>
            <w:tcBorders>
              <w:top w:val="nil"/>
              <w:left w:val="nil"/>
              <w:bottom w:val="nil"/>
              <w:right w:val="nil"/>
            </w:tcBorders>
            <w:shd w:val="clear" w:color="000000" w:fill="FFFFFF"/>
            <w:noWrap/>
            <w:vAlign w:val="bottom"/>
            <w:hideMark/>
          </w:tcPr>
          <w:p w14:paraId="48CCDB0D" w14:textId="6C3B61E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0.0573*</w:t>
            </w:r>
          </w:p>
        </w:tc>
        <w:tc>
          <w:tcPr>
            <w:tcW w:w="148" w:type="pct"/>
            <w:tcBorders>
              <w:top w:val="nil"/>
              <w:left w:val="nil"/>
              <w:bottom w:val="nil"/>
              <w:right w:val="nil"/>
            </w:tcBorders>
            <w:shd w:val="clear" w:color="000000" w:fill="FFFFFF"/>
            <w:noWrap/>
            <w:vAlign w:val="bottom"/>
          </w:tcPr>
          <w:p w14:paraId="75FC4A8D" w14:textId="1A80CB78" w:rsidR="004A17E8" w:rsidRPr="00291EC0" w:rsidRDefault="004A17E8" w:rsidP="00FE73D2">
            <w:pPr>
              <w:keepNext/>
              <w:spacing w:after="0" w:line="240" w:lineRule="auto"/>
              <w:rPr>
                <w:rFonts w:ascii="Times New Roman" w:eastAsia="Times New Roman" w:hAnsi="Times New Roman" w:cs="Times New Roman"/>
                <w:color w:val="000000"/>
                <w:lang w:eastAsia="en-GB"/>
              </w:rPr>
            </w:pPr>
          </w:p>
        </w:tc>
      </w:tr>
      <w:tr w:rsidR="004A17E8" w:rsidRPr="00291EC0" w14:paraId="00FF70E0" w14:textId="77777777" w:rsidTr="004A17E8">
        <w:trPr>
          <w:trHeight w:val="300"/>
        </w:trPr>
        <w:tc>
          <w:tcPr>
            <w:tcW w:w="1916" w:type="pct"/>
            <w:tcBorders>
              <w:top w:val="nil"/>
              <w:left w:val="nil"/>
              <w:bottom w:val="nil"/>
              <w:right w:val="nil"/>
            </w:tcBorders>
            <w:shd w:val="clear" w:color="000000" w:fill="FFFFFF"/>
            <w:noWrap/>
            <w:vAlign w:val="bottom"/>
            <w:hideMark/>
          </w:tcPr>
          <w:p w14:paraId="2091DBD5"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4" w:type="pct"/>
            <w:tcBorders>
              <w:top w:val="nil"/>
              <w:left w:val="nil"/>
              <w:bottom w:val="nil"/>
              <w:right w:val="nil"/>
            </w:tcBorders>
            <w:shd w:val="clear" w:color="000000" w:fill="FFFFFF"/>
            <w:noWrap/>
            <w:vAlign w:val="bottom"/>
            <w:hideMark/>
          </w:tcPr>
          <w:p w14:paraId="16AB4755"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03" w:type="pct"/>
            <w:tcBorders>
              <w:top w:val="nil"/>
              <w:left w:val="nil"/>
              <w:bottom w:val="nil"/>
              <w:right w:val="nil"/>
            </w:tcBorders>
            <w:shd w:val="clear" w:color="000000" w:fill="FFFFFF"/>
            <w:noWrap/>
            <w:vAlign w:val="bottom"/>
            <w:hideMark/>
          </w:tcPr>
          <w:p w14:paraId="43DC5042" w14:textId="5FABED2F"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(0.0269)</w:t>
            </w:r>
          </w:p>
        </w:tc>
        <w:tc>
          <w:tcPr>
            <w:tcW w:w="141" w:type="pct"/>
            <w:tcBorders>
              <w:top w:val="nil"/>
              <w:left w:val="nil"/>
              <w:bottom w:val="nil"/>
              <w:right w:val="nil"/>
            </w:tcBorders>
            <w:shd w:val="clear" w:color="000000" w:fill="FFFFFF"/>
            <w:noWrap/>
            <w:vAlign w:val="bottom"/>
          </w:tcPr>
          <w:p w14:paraId="75FFDFA5" w14:textId="602A17CF"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7433BDD1" w14:textId="60EDE7CA"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0005E4F4" w14:textId="21E2243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03" w:type="pct"/>
            <w:tcBorders>
              <w:top w:val="nil"/>
              <w:left w:val="nil"/>
              <w:bottom w:val="nil"/>
              <w:right w:val="nil"/>
            </w:tcBorders>
            <w:shd w:val="clear" w:color="000000" w:fill="FFFFFF"/>
            <w:noWrap/>
            <w:vAlign w:val="bottom"/>
            <w:hideMark/>
          </w:tcPr>
          <w:p w14:paraId="7D2D1903" w14:textId="1E6B69E3"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(0.0256)</w:t>
            </w:r>
          </w:p>
        </w:tc>
        <w:tc>
          <w:tcPr>
            <w:tcW w:w="242" w:type="pct"/>
            <w:gridSpan w:val="2"/>
            <w:tcBorders>
              <w:top w:val="nil"/>
              <w:left w:val="nil"/>
              <w:bottom w:val="nil"/>
              <w:right w:val="nil"/>
            </w:tcBorders>
            <w:shd w:val="clear" w:color="000000" w:fill="FFFFFF"/>
            <w:noWrap/>
            <w:vAlign w:val="bottom"/>
          </w:tcPr>
          <w:p w14:paraId="46258705" w14:textId="3C80C7E3"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2" w:type="pct"/>
            <w:gridSpan w:val="2"/>
            <w:tcBorders>
              <w:top w:val="nil"/>
              <w:left w:val="nil"/>
              <w:bottom w:val="nil"/>
              <w:right w:val="nil"/>
            </w:tcBorders>
            <w:shd w:val="clear" w:color="000000" w:fill="FFFFFF"/>
            <w:noWrap/>
            <w:vAlign w:val="bottom"/>
            <w:hideMark/>
          </w:tcPr>
          <w:p w14:paraId="28B9A6E8" w14:textId="7B94718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2" w:type="pct"/>
            <w:tcBorders>
              <w:top w:val="nil"/>
              <w:left w:val="nil"/>
              <w:bottom w:val="nil"/>
              <w:right w:val="nil"/>
            </w:tcBorders>
            <w:shd w:val="clear" w:color="000000" w:fill="FFFFFF"/>
            <w:noWrap/>
            <w:vAlign w:val="bottom"/>
            <w:hideMark/>
          </w:tcPr>
          <w:p w14:paraId="7544CED2" w14:textId="08D330B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37" w:type="pct"/>
            <w:gridSpan w:val="2"/>
            <w:tcBorders>
              <w:top w:val="nil"/>
              <w:left w:val="nil"/>
              <w:bottom w:val="nil"/>
              <w:right w:val="nil"/>
            </w:tcBorders>
            <w:shd w:val="clear" w:color="000000" w:fill="FFFFFF"/>
            <w:noWrap/>
            <w:vAlign w:val="bottom"/>
            <w:hideMark/>
          </w:tcPr>
          <w:p w14:paraId="6BBF457F" w14:textId="28BB301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(0.0316)</w:t>
            </w:r>
          </w:p>
        </w:tc>
        <w:tc>
          <w:tcPr>
            <w:tcW w:w="148" w:type="pct"/>
            <w:tcBorders>
              <w:top w:val="nil"/>
              <w:left w:val="nil"/>
              <w:bottom w:val="nil"/>
              <w:right w:val="nil"/>
            </w:tcBorders>
            <w:shd w:val="clear" w:color="000000" w:fill="FFFFFF"/>
            <w:noWrap/>
            <w:vAlign w:val="bottom"/>
          </w:tcPr>
          <w:p w14:paraId="23DA190B" w14:textId="7E5698C7" w:rsidR="004A17E8" w:rsidRPr="00291EC0" w:rsidRDefault="004A17E8" w:rsidP="00FE73D2">
            <w:pPr>
              <w:keepNext/>
              <w:spacing w:after="0" w:line="240" w:lineRule="auto"/>
              <w:rPr>
                <w:rFonts w:ascii="Times New Roman" w:eastAsia="Times New Roman" w:hAnsi="Times New Roman" w:cs="Times New Roman"/>
                <w:color w:val="000000"/>
                <w:lang w:eastAsia="en-GB"/>
              </w:rPr>
            </w:pPr>
          </w:p>
        </w:tc>
      </w:tr>
      <w:tr w:rsidR="004A17E8" w:rsidRPr="00291EC0" w14:paraId="563B96D3" w14:textId="77777777" w:rsidTr="004A17E8">
        <w:trPr>
          <w:trHeight w:val="300"/>
        </w:trPr>
        <w:tc>
          <w:tcPr>
            <w:tcW w:w="1916" w:type="pct"/>
            <w:tcBorders>
              <w:top w:val="nil"/>
              <w:left w:val="nil"/>
              <w:bottom w:val="nil"/>
              <w:right w:val="nil"/>
            </w:tcBorders>
            <w:shd w:val="clear" w:color="000000" w:fill="FFFFFF"/>
            <w:noWrap/>
            <w:vAlign w:val="bottom"/>
            <w:hideMark/>
          </w:tcPr>
          <w:p w14:paraId="6299E57D"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(2009-12)</w:t>
            </w:r>
          </w:p>
        </w:tc>
        <w:tc>
          <w:tcPr>
            <w:tcW w:w="144" w:type="pct"/>
            <w:tcBorders>
              <w:top w:val="nil"/>
              <w:left w:val="nil"/>
              <w:bottom w:val="nil"/>
              <w:right w:val="nil"/>
            </w:tcBorders>
            <w:shd w:val="clear" w:color="000000" w:fill="FFFFFF"/>
            <w:noWrap/>
            <w:vAlign w:val="bottom"/>
            <w:hideMark/>
          </w:tcPr>
          <w:p w14:paraId="4505DB61"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03" w:type="pct"/>
            <w:tcBorders>
              <w:top w:val="nil"/>
              <w:left w:val="nil"/>
              <w:bottom w:val="nil"/>
              <w:right w:val="nil"/>
            </w:tcBorders>
            <w:shd w:val="clear" w:color="000000" w:fill="FFFFFF"/>
            <w:noWrap/>
            <w:vAlign w:val="bottom"/>
            <w:hideMark/>
          </w:tcPr>
          <w:p w14:paraId="0CBDFDEB" w14:textId="4776864E"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-0.0209</w:t>
            </w:r>
          </w:p>
        </w:tc>
        <w:tc>
          <w:tcPr>
            <w:tcW w:w="141" w:type="pct"/>
            <w:tcBorders>
              <w:top w:val="nil"/>
              <w:left w:val="nil"/>
              <w:bottom w:val="nil"/>
              <w:right w:val="nil"/>
            </w:tcBorders>
            <w:shd w:val="clear" w:color="000000" w:fill="FFFFFF"/>
            <w:noWrap/>
            <w:vAlign w:val="bottom"/>
          </w:tcPr>
          <w:p w14:paraId="6FC2E680" w14:textId="5E0C708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2311BD4E" w14:textId="28FFAD13"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7A981619" w14:textId="739F8346"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03" w:type="pct"/>
            <w:tcBorders>
              <w:top w:val="nil"/>
              <w:left w:val="nil"/>
              <w:bottom w:val="nil"/>
              <w:right w:val="nil"/>
            </w:tcBorders>
            <w:shd w:val="clear" w:color="000000" w:fill="FFFFFF"/>
            <w:noWrap/>
            <w:vAlign w:val="bottom"/>
            <w:hideMark/>
          </w:tcPr>
          <w:p w14:paraId="3794C933" w14:textId="71810BF6"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-0.0259</w:t>
            </w:r>
          </w:p>
        </w:tc>
        <w:tc>
          <w:tcPr>
            <w:tcW w:w="242" w:type="pct"/>
            <w:gridSpan w:val="2"/>
            <w:tcBorders>
              <w:top w:val="nil"/>
              <w:left w:val="nil"/>
              <w:bottom w:val="nil"/>
              <w:right w:val="nil"/>
            </w:tcBorders>
            <w:shd w:val="clear" w:color="000000" w:fill="FFFFFF"/>
            <w:noWrap/>
            <w:vAlign w:val="bottom"/>
          </w:tcPr>
          <w:p w14:paraId="61F776A0" w14:textId="517FA3D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2" w:type="pct"/>
            <w:gridSpan w:val="2"/>
            <w:tcBorders>
              <w:top w:val="nil"/>
              <w:left w:val="nil"/>
              <w:bottom w:val="nil"/>
              <w:right w:val="nil"/>
            </w:tcBorders>
            <w:shd w:val="clear" w:color="000000" w:fill="FFFFFF"/>
            <w:noWrap/>
            <w:vAlign w:val="bottom"/>
            <w:hideMark/>
          </w:tcPr>
          <w:p w14:paraId="6D8ED4CE" w14:textId="497BF84F"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2" w:type="pct"/>
            <w:tcBorders>
              <w:top w:val="nil"/>
              <w:left w:val="nil"/>
              <w:bottom w:val="nil"/>
              <w:right w:val="nil"/>
            </w:tcBorders>
            <w:shd w:val="clear" w:color="000000" w:fill="FFFFFF"/>
            <w:noWrap/>
            <w:vAlign w:val="bottom"/>
            <w:hideMark/>
          </w:tcPr>
          <w:p w14:paraId="1B86C645" w14:textId="33F1CD7C"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37" w:type="pct"/>
            <w:gridSpan w:val="2"/>
            <w:tcBorders>
              <w:top w:val="nil"/>
              <w:left w:val="nil"/>
              <w:bottom w:val="nil"/>
              <w:right w:val="nil"/>
            </w:tcBorders>
            <w:shd w:val="clear" w:color="000000" w:fill="FFFFFF"/>
            <w:noWrap/>
            <w:vAlign w:val="bottom"/>
            <w:hideMark/>
          </w:tcPr>
          <w:p w14:paraId="1C70FA0B" w14:textId="5669161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-0.0108</w:t>
            </w:r>
          </w:p>
        </w:tc>
        <w:tc>
          <w:tcPr>
            <w:tcW w:w="148" w:type="pct"/>
            <w:tcBorders>
              <w:top w:val="nil"/>
              <w:left w:val="nil"/>
              <w:bottom w:val="nil"/>
              <w:right w:val="nil"/>
            </w:tcBorders>
            <w:shd w:val="clear" w:color="000000" w:fill="FFFFFF"/>
            <w:noWrap/>
            <w:vAlign w:val="bottom"/>
          </w:tcPr>
          <w:p w14:paraId="35353B95" w14:textId="5BA4C7B7" w:rsidR="004A17E8" w:rsidRPr="00291EC0" w:rsidRDefault="004A17E8" w:rsidP="00FE73D2">
            <w:pPr>
              <w:keepNext/>
              <w:spacing w:after="0" w:line="240" w:lineRule="auto"/>
              <w:rPr>
                <w:rFonts w:ascii="Times New Roman" w:eastAsia="Times New Roman" w:hAnsi="Times New Roman" w:cs="Times New Roman"/>
                <w:color w:val="000000"/>
                <w:lang w:eastAsia="en-GB"/>
              </w:rPr>
            </w:pPr>
          </w:p>
        </w:tc>
      </w:tr>
      <w:tr w:rsidR="004A17E8" w:rsidRPr="00291EC0" w14:paraId="4B21A584" w14:textId="77777777" w:rsidTr="004A17E8">
        <w:trPr>
          <w:trHeight w:val="300"/>
        </w:trPr>
        <w:tc>
          <w:tcPr>
            <w:tcW w:w="1916" w:type="pct"/>
            <w:tcBorders>
              <w:top w:val="nil"/>
              <w:left w:val="nil"/>
              <w:right w:val="nil"/>
            </w:tcBorders>
            <w:shd w:val="clear" w:color="000000" w:fill="FFFFFF"/>
            <w:noWrap/>
            <w:vAlign w:val="bottom"/>
            <w:hideMark/>
          </w:tcPr>
          <w:p w14:paraId="4715F25F"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4" w:type="pct"/>
            <w:tcBorders>
              <w:top w:val="nil"/>
              <w:left w:val="nil"/>
              <w:right w:val="nil"/>
            </w:tcBorders>
            <w:shd w:val="clear" w:color="000000" w:fill="FFFFFF"/>
            <w:noWrap/>
            <w:vAlign w:val="bottom"/>
            <w:hideMark/>
          </w:tcPr>
          <w:p w14:paraId="2FFFF88F"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03" w:type="pct"/>
            <w:tcBorders>
              <w:top w:val="nil"/>
              <w:left w:val="nil"/>
              <w:right w:val="nil"/>
            </w:tcBorders>
            <w:shd w:val="clear" w:color="000000" w:fill="FFFFFF"/>
            <w:noWrap/>
            <w:vAlign w:val="bottom"/>
            <w:hideMark/>
          </w:tcPr>
          <w:p w14:paraId="09EF5BD2" w14:textId="2E238BC5"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(0.0251)</w:t>
            </w:r>
          </w:p>
        </w:tc>
        <w:tc>
          <w:tcPr>
            <w:tcW w:w="141" w:type="pct"/>
            <w:tcBorders>
              <w:top w:val="nil"/>
              <w:left w:val="nil"/>
              <w:right w:val="nil"/>
            </w:tcBorders>
            <w:shd w:val="clear" w:color="000000" w:fill="FFFFFF"/>
            <w:noWrap/>
            <w:vAlign w:val="bottom"/>
          </w:tcPr>
          <w:p w14:paraId="3EA240E9" w14:textId="07166C3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right w:val="nil"/>
            </w:tcBorders>
            <w:shd w:val="clear" w:color="000000" w:fill="FFFFFF"/>
            <w:noWrap/>
            <w:vAlign w:val="bottom"/>
            <w:hideMark/>
          </w:tcPr>
          <w:p w14:paraId="71A0F844" w14:textId="5E64DF45"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right w:val="nil"/>
            </w:tcBorders>
            <w:shd w:val="clear" w:color="000000" w:fill="FFFFFF"/>
            <w:noWrap/>
            <w:vAlign w:val="bottom"/>
            <w:hideMark/>
          </w:tcPr>
          <w:p w14:paraId="47614FCC" w14:textId="5ED63002"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03" w:type="pct"/>
            <w:tcBorders>
              <w:top w:val="nil"/>
              <w:left w:val="nil"/>
              <w:right w:val="nil"/>
            </w:tcBorders>
            <w:shd w:val="clear" w:color="000000" w:fill="FFFFFF"/>
            <w:noWrap/>
            <w:vAlign w:val="bottom"/>
            <w:hideMark/>
          </w:tcPr>
          <w:p w14:paraId="7B3F3220" w14:textId="778ACC4E"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(0.0257)</w:t>
            </w:r>
          </w:p>
        </w:tc>
        <w:tc>
          <w:tcPr>
            <w:tcW w:w="242" w:type="pct"/>
            <w:gridSpan w:val="2"/>
            <w:tcBorders>
              <w:top w:val="nil"/>
              <w:left w:val="nil"/>
              <w:right w:val="nil"/>
            </w:tcBorders>
            <w:shd w:val="clear" w:color="000000" w:fill="FFFFFF"/>
            <w:noWrap/>
            <w:vAlign w:val="bottom"/>
          </w:tcPr>
          <w:p w14:paraId="427300D8" w14:textId="406F0C52"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2" w:type="pct"/>
            <w:gridSpan w:val="2"/>
            <w:tcBorders>
              <w:top w:val="nil"/>
              <w:left w:val="nil"/>
              <w:right w:val="nil"/>
            </w:tcBorders>
            <w:shd w:val="clear" w:color="000000" w:fill="FFFFFF"/>
            <w:noWrap/>
            <w:vAlign w:val="bottom"/>
            <w:hideMark/>
          </w:tcPr>
          <w:p w14:paraId="50F424AD" w14:textId="59FCA3A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142" w:type="pct"/>
            <w:tcBorders>
              <w:top w:val="nil"/>
              <w:left w:val="nil"/>
              <w:right w:val="nil"/>
            </w:tcBorders>
            <w:shd w:val="clear" w:color="000000" w:fill="FFFFFF"/>
            <w:noWrap/>
            <w:vAlign w:val="bottom"/>
            <w:hideMark/>
          </w:tcPr>
          <w:p w14:paraId="412FE241" w14:textId="4C2013B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637" w:type="pct"/>
            <w:gridSpan w:val="2"/>
            <w:tcBorders>
              <w:top w:val="nil"/>
              <w:left w:val="nil"/>
              <w:right w:val="nil"/>
            </w:tcBorders>
            <w:shd w:val="clear" w:color="000000" w:fill="FFFFFF"/>
            <w:noWrap/>
            <w:vAlign w:val="bottom"/>
            <w:hideMark/>
          </w:tcPr>
          <w:p w14:paraId="6507B68C" w14:textId="31DA5F6B"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(0.0253)</w:t>
            </w:r>
          </w:p>
        </w:tc>
        <w:tc>
          <w:tcPr>
            <w:tcW w:w="148" w:type="pct"/>
            <w:tcBorders>
              <w:top w:val="nil"/>
              <w:left w:val="nil"/>
              <w:right w:val="nil"/>
            </w:tcBorders>
            <w:shd w:val="clear" w:color="000000" w:fill="FFFFFF"/>
            <w:noWrap/>
            <w:vAlign w:val="bottom"/>
          </w:tcPr>
          <w:p w14:paraId="73F2F804" w14:textId="373738A3" w:rsidR="004A17E8" w:rsidRPr="00291EC0" w:rsidRDefault="004A17E8" w:rsidP="00FE73D2">
            <w:pPr>
              <w:keepNext/>
              <w:spacing w:after="0" w:line="240" w:lineRule="auto"/>
              <w:rPr>
                <w:rFonts w:ascii="Times New Roman" w:eastAsia="Times New Roman" w:hAnsi="Times New Roman" w:cs="Times New Roman"/>
                <w:color w:val="000000"/>
                <w:lang w:eastAsia="en-GB"/>
              </w:rPr>
            </w:pPr>
          </w:p>
        </w:tc>
      </w:tr>
      <w:tr w:rsidR="00CF7AC6" w:rsidRPr="00291EC0" w14:paraId="6FF71AE4" w14:textId="77777777" w:rsidTr="004A17E8">
        <w:trPr>
          <w:trHeight w:val="300"/>
        </w:trPr>
        <w:tc>
          <w:tcPr>
            <w:tcW w:w="1916" w:type="pct"/>
            <w:tcBorders>
              <w:top w:val="nil"/>
              <w:left w:val="nil"/>
              <w:bottom w:val="single" w:sz="4" w:space="0" w:color="auto"/>
              <w:right w:val="nil"/>
            </w:tcBorders>
            <w:shd w:val="clear" w:color="000000" w:fill="FFFFFF"/>
            <w:noWrap/>
            <w:vAlign w:val="bottom"/>
          </w:tcPr>
          <w:p w14:paraId="64D7A0BA"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p>
        </w:tc>
        <w:tc>
          <w:tcPr>
            <w:tcW w:w="144" w:type="pct"/>
            <w:tcBorders>
              <w:top w:val="nil"/>
              <w:left w:val="nil"/>
              <w:bottom w:val="single" w:sz="4" w:space="0" w:color="auto"/>
              <w:right w:val="nil"/>
            </w:tcBorders>
            <w:shd w:val="clear" w:color="000000" w:fill="FFFFFF"/>
            <w:noWrap/>
            <w:vAlign w:val="bottom"/>
          </w:tcPr>
          <w:p w14:paraId="3F3DEF5D"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p>
        </w:tc>
        <w:tc>
          <w:tcPr>
            <w:tcW w:w="603" w:type="pct"/>
            <w:tcBorders>
              <w:top w:val="nil"/>
              <w:left w:val="nil"/>
              <w:bottom w:val="single" w:sz="4" w:space="0" w:color="auto"/>
              <w:right w:val="nil"/>
            </w:tcBorders>
            <w:shd w:val="clear" w:color="000000" w:fill="FFFFFF"/>
            <w:noWrap/>
            <w:vAlign w:val="bottom"/>
          </w:tcPr>
          <w:p w14:paraId="46149CED"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1" w:type="pct"/>
            <w:tcBorders>
              <w:top w:val="nil"/>
              <w:left w:val="nil"/>
              <w:bottom w:val="single" w:sz="4" w:space="0" w:color="auto"/>
              <w:right w:val="nil"/>
            </w:tcBorders>
            <w:shd w:val="clear" w:color="000000" w:fill="FFFFFF"/>
            <w:noWrap/>
            <w:vAlign w:val="bottom"/>
          </w:tcPr>
          <w:p w14:paraId="1FD4F748"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single" w:sz="4" w:space="0" w:color="auto"/>
              <w:right w:val="nil"/>
            </w:tcBorders>
            <w:shd w:val="clear" w:color="000000" w:fill="FFFFFF"/>
            <w:noWrap/>
            <w:vAlign w:val="bottom"/>
          </w:tcPr>
          <w:p w14:paraId="481F4E10"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single" w:sz="4" w:space="0" w:color="auto"/>
              <w:right w:val="nil"/>
            </w:tcBorders>
            <w:shd w:val="clear" w:color="000000" w:fill="FFFFFF"/>
            <w:noWrap/>
            <w:vAlign w:val="bottom"/>
          </w:tcPr>
          <w:p w14:paraId="74028B89"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603" w:type="pct"/>
            <w:tcBorders>
              <w:top w:val="nil"/>
              <w:left w:val="nil"/>
              <w:bottom w:val="single" w:sz="4" w:space="0" w:color="auto"/>
              <w:right w:val="nil"/>
            </w:tcBorders>
            <w:shd w:val="clear" w:color="000000" w:fill="FFFFFF"/>
            <w:noWrap/>
            <w:vAlign w:val="bottom"/>
          </w:tcPr>
          <w:p w14:paraId="20AFEACD"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242" w:type="pct"/>
            <w:gridSpan w:val="2"/>
            <w:tcBorders>
              <w:top w:val="nil"/>
              <w:left w:val="nil"/>
              <w:bottom w:val="single" w:sz="4" w:space="0" w:color="auto"/>
              <w:right w:val="nil"/>
            </w:tcBorders>
            <w:shd w:val="clear" w:color="000000" w:fill="FFFFFF"/>
            <w:noWrap/>
            <w:vAlign w:val="bottom"/>
          </w:tcPr>
          <w:p w14:paraId="17CF80D5"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2" w:type="pct"/>
            <w:gridSpan w:val="2"/>
            <w:tcBorders>
              <w:top w:val="nil"/>
              <w:left w:val="nil"/>
              <w:bottom w:val="single" w:sz="4" w:space="0" w:color="auto"/>
              <w:right w:val="nil"/>
            </w:tcBorders>
            <w:shd w:val="clear" w:color="000000" w:fill="FFFFFF"/>
            <w:noWrap/>
            <w:vAlign w:val="bottom"/>
          </w:tcPr>
          <w:p w14:paraId="0E8E345D"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2" w:type="pct"/>
            <w:tcBorders>
              <w:top w:val="nil"/>
              <w:left w:val="nil"/>
              <w:bottom w:val="single" w:sz="4" w:space="0" w:color="auto"/>
              <w:right w:val="nil"/>
            </w:tcBorders>
            <w:shd w:val="clear" w:color="000000" w:fill="FFFFFF"/>
            <w:noWrap/>
            <w:vAlign w:val="bottom"/>
          </w:tcPr>
          <w:p w14:paraId="007B841E"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637" w:type="pct"/>
            <w:gridSpan w:val="2"/>
            <w:tcBorders>
              <w:top w:val="nil"/>
              <w:left w:val="nil"/>
              <w:bottom w:val="single" w:sz="4" w:space="0" w:color="auto"/>
              <w:right w:val="nil"/>
            </w:tcBorders>
            <w:shd w:val="clear" w:color="000000" w:fill="FFFFFF"/>
            <w:noWrap/>
            <w:vAlign w:val="bottom"/>
          </w:tcPr>
          <w:p w14:paraId="1D882C72"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8" w:type="pct"/>
            <w:tcBorders>
              <w:top w:val="nil"/>
              <w:left w:val="nil"/>
              <w:bottom w:val="single" w:sz="4" w:space="0" w:color="auto"/>
              <w:right w:val="nil"/>
            </w:tcBorders>
            <w:shd w:val="clear" w:color="000000" w:fill="FFFFFF"/>
            <w:noWrap/>
            <w:vAlign w:val="bottom"/>
          </w:tcPr>
          <w:p w14:paraId="0C1DD813"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p>
        </w:tc>
      </w:tr>
      <w:tr w:rsidR="00CF7AC6" w:rsidRPr="00291EC0" w14:paraId="233786A8" w14:textId="77777777" w:rsidTr="004A17E8">
        <w:trPr>
          <w:trHeight w:val="300"/>
        </w:trPr>
        <w:tc>
          <w:tcPr>
            <w:tcW w:w="1916" w:type="pct"/>
            <w:tcBorders>
              <w:top w:val="single" w:sz="4" w:space="0" w:color="auto"/>
              <w:left w:val="nil"/>
              <w:bottom w:val="nil"/>
              <w:right w:val="nil"/>
            </w:tcBorders>
            <w:shd w:val="clear" w:color="000000" w:fill="FFFFFF"/>
            <w:noWrap/>
            <w:vAlign w:val="bottom"/>
            <w:hideMark/>
          </w:tcPr>
          <w:p w14:paraId="75CF980B"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Year FE</w:t>
            </w:r>
          </w:p>
        </w:tc>
        <w:tc>
          <w:tcPr>
            <w:tcW w:w="144" w:type="pct"/>
            <w:tcBorders>
              <w:top w:val="single" w:sz="4" w:space="0" w:color="auto"/>
              <w:left w:val="nil"/>
              <w:bottom w:val="nil"/>
              <w:right w:val="nil"/>
            </w:tcBorders>
            <w:shd w:val="clear" w:color="000000" w:fill="FFFFFF"/>
            <w:noWrap/>
            <w:vAlign w:val="bottom"/>
            <w:hideMark/>
          </w:tcPr>
          <w:p w14:paraId="3808E624"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03" w:type="pct"/>
            <w:tcBorders>
              <w:top w:val="single" w:sz="4" w:space="0" w:color="auto"/>
              <w:left w:val="nil"/>
              <w:bottom w:val="nil"/>
              <w:right w:val="nil"/>
            </w:tcBorders>
            <w:shd w:val="clear" w:color="000000" w:fill="FFFFFF"/>
            <w:noWrap/>
            <w:vAlign w:val="bottom"/>
            <w:hideMark/>
          </w:tcPr>
          <w:p w14:paraId="4871CE91"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1" w:type="pct"/>
            <w:tcBorders>
              <w:top w:val="single" w:sz="4" w:space="0" w:color="auto"/>
              <w:left w:val="nil"/>
              <w:bottom w:val="nil"/>
              <w:right w:val="nil"/>
            </w:tcBorders>
            <w:shd w:val="clear" w:color="000000" w:fill="FFFFFF"/>
            <w:noWrap/>
            <w:vAlign w:val="bottom"/>
            <w:hideMark/>
          </w:tcPr>
          <w:p w14:paraId="510E6232" w14:textId="05A1349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single" w:sz="4" w:space="0" w:color="auto"/>
              <w:left w:val="nil"/>
              <w:bottom w:val="nil"/>
              <w:right w:val="nil"/>
            </w:tcBorders>
            <w:shd w:val="clear" w:color="000000" w:fill="FFFFFF"/>
            <w:noWrap/>
            <w:vAlign w:val="bottom"/>
            <w:hideMark/>
          </w:tcPr>
          <w:p w14:paraId="2FDA09FB" w14:textId="146B47EB"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single" w:sz="4" w:space="0" w:color="auto"/>
              <w:left w:val="nil"/>
              <w:bottom w:val="nil"/>
              <w:right w:val="nil"/>
            </w:tcBorders>
            <w:shd w:val="clear" w:color="000000" w:fill="FFFFFF"/>
            <w:noWrap/>
            <w:vAlign w:val="bottom"/>
            <w:hideMark/>
          </w:tcPr>
          <w:p w14:paraId="5ABDB8A6" w14:textId="72B2CBA6"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603" w:type="pct"/>
            <w:tcBorders>
              <w:top w:val="single" w:sz="4" w:space="0" w:color="auto"/>
              <w:left w:val="nil"/>
              <w:bottom w:val="nil"/>
              <w:right w:val="nil"/>
            </w:tcBorders>
            <w:shd w:val="clear" w:color="000000" w:fill="FFFFFF"/>
            <w:noWrap/>
            <w:vAlign w:val="bottom"/>
            <w:hideMark/>
          </w:tcPr>
          <w:p w14:paraId="3B61A9AC"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242" w:type="pct"/>
            <w:gridSpan w:val="2"/>
            <w:tcBorders>
              <w:top w:val="single" w:sz="4" w:space="0" w:color="auto"/>
              <w:left w:val="nil"/>
              <w:bottom w:val="nil"/>
              <w:right w:val="nil"/>
            </w:tcBorders>
            <w:shd w:val="clear" w:color="000000" w:fill="FFFFFF"/>
            <w:noWrap/>
            <w:vAlign w:val="bottom"/>
            <w:hideMark/>
          </w:tcPr>
          <w:p w14:paraId="2CB6FE82" w14:textId="503B91DF"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2" w:type="pct"/>
            <w:gridSpan w:val="2"/>
            <w:tcBorders>
              <w:top w:val="single" w:sz="4" w:space="0" w:color="auto"/>
              <w:left w:val="nil"/>
              <w:bottom w:val="nil"/>
              <w:right w:val="nil"/>
            </w:tcBorders>
            <w:shd w:val="clear" w:color="000000" w:fill="FFFFFF"/>
            <w:noWrap/>
            <w:vAlign w:val="bottom"/>
            <w:hideMark/>
          </w:tcPr>
          <w:p w14:paraId="034E7E99" w14:textId="1857E783"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2" w:type="pct"/>
            <w:tcBorders>
              <w:top w:val="single" w:sz="4" w:space="0" w:color="auto"/>
              <w:left w:val="nil"/>
              <w:bottom w:val="nil"/>
              <w:right w:val="nil"/>
            </w:tcBorders>
            <w:shd w:val="clear" w:color="000000" w:fill="FFFFFF"/>
            <w:noWrap/>
            <w:vAlign w:val="bottom"/>
            <w:hideMark/>
          </w:tcPr>
          <w:p w14:paraId="755B5DFD" w14:textId="7F595BB6"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637" w:type="pct"/>
            <w:gridSpan w:val="2"/>
            <w:tcBorders>
              <w:top w:val="single" w:sz="4" w:space="0" w:color="auto"/>
              <w:left w:val="nil"/>
              <w:bottom w:val="nil"/>
              <w:right w:val="nil"/>
            </w:tcBorders>
            <w:shd w:val="clear" w:color="000000" w:fill="FFFFFF"/>
            <w:noWrap/>
            <w:vAlign w:val="bottom"/>
            <w:hideMark/>
          </w:tcPr>
          <w:p w14:paraId="4D31ABC5"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8" w:type="pct"/>
            <w:tcBorders>
              <w:top w:val="single" w:sz="4" w:space="0" w:color="auto"/>
              <w:left w:val="nil"/>
              <w:bottom w:val="nil"/>
              <w:right w:val="nil"/>
            </w:tcBorders>
            <w:shd w:val="clear" w:color="000000" w:fill="FFFFFF"/>
            <w:noWrap/>
            <w:vAlign w:val="bottom"/>
            <w:hideMark/>
          </w:tcPr>
          <w:p w14:paraId="059794E3" w14:textId="77777777" w:rsidR="00CF7AC6" w:rsidRPr="00291EC0" w:rsidRDefault="00CF7AC6" w:rsidP="00FE73D2">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CF7AC6" w:rsidRPr="00291EC0" w14:paraId="0C55394C" w14:textId="77777777" w:rsidTr="004A17E8">
        <w:trPr>
          <w:trHeight w:val="300"/>
        </w:trPr>
        <w:tc>
          <w:tcPr>
            <w:tcW w:w="1916" w:type="pct"/>
            <w:tcBorders>
              <w:top w:val="nil"/>
              <w:left w:val="nil"/>
              <w:bottom w:val="nil"/>
              <w:right w:val="nil"/>
            </w:tcBorders>
            <w:shd w:val="clear" w:color="000000" w:fill="FFFFFF"/>
            <w:noWrap/>
            <w:vAlign w:val="bottom"/>
            <w:hideMark/>
          </w:tcPr>
          <w:p w14:paraId="2435ABBB"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District FE</w:t>
            </w:r>
          </w:p>
        </w:tc>
        <w:tc>
          <w:tcPr>
            <w:tcW w:w="144" w:type="pct"/>
            <w:tcBorders>
              <w:top w:val="nil"/>
              <w:left w:val="nil"/>
              <w:bottom w:val="nil"/>
              <w:right w:val="nil"/>
            </w:tcBorders>
            <w:shd w:val="clear" w:color="000000" w:fill="FFFFFF"/>
            <w:noWrap/>
            <w:vAlign w:val="bottom"/>
            <w:hideMark/>
          </w:tcPr>
          <w:p w14:paraId="3A09F076"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03" w:type="pct"/>
            <w:tcBorders>
              <w:top w:val="nil"/>
              <w:left w:val="nil"/>
              <w:bottom w:val="nil"/>
              <w:right w:val="nil"/>
            </w:tcBorders>
            <w:shd w:val="clear" w:color="000000" w:fill="FFFFFF"/>
            <w:noWrap/>
            <w:vAlign w:val="bottom"/>
            <w:hideMark/>
          </w:tcPr>
          <w:p w14:paraId="2A5ABC4E"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1" w:type="pct"/>
            <w:tcBorders>
              <w:top w:val="nil"/>
              <w:left w:val="nil"/>
              <w:bottom w:val="nil"/>
              <w:right w:val="nil"/>
            </w:tcBorders>
            <w:shd w:val="clear" w:color="000000" w:fill="FFFFFF"/>
            <w:noWrap/>
            <w:vAlign w:val="bottom"/>
            <w:hideMark/>
          </w:tcPr>
          <w:p w14:paraId="75F6C337" w14:textId="22204E21"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16AC0EBE" w14:textId="4C6208F3"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hideMark/>
          </w:tcPr>
          <w:p w14:paraId="61BE48F1" w14:textId="67FE3E9F"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603" w:type="pct"/>
            <w:tcBorders>
              <w:top w:val="nil"/>
              <w:left w:val="nil"/>
              <w:bottom w:val="nil"/>
              <w:right w:val="nil"/>
            </w:tcBorders>
            <w:shd w:val="clear" w:color="000000" w:fill="FFFFFF"/>
            <w:noWrap/>
            <w:vAlign w:val="bottom"/>
            <w:hideMark/>
          </w:tcPr>
          <w:p w14:paraId="5C012F0C"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242" w:type="pct"/>
            <w:gridSpan w:val="2"/>
            <w:tcBorders>
              <w:top w:val="nil"/>
              <w:left w:val="nil"/>
              <w:bottom w:val="nil"/>
              <w:right w:val="nil"/>
            </w:tcBorders>
            <w:shd w:val="clear" w:color="000000" w:fill="FFFFFF"/>
            <w:noWrap/>
            <w:vAlign w:val="bottom"/>
            <w:hideMark/>
          </w:tcPr>
          <w:p w14:paraId="3476D5F9" w14:textId="1FB54CA1"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2" w:type="pct"/>
            <w:gridSpan w:val="2"/>
            <w:tcBorders>
              <w:top w:val="nil"/>
              <w:left w:val="nil"/>
              <w:bottom w:val="nil"/>
              <w:right w:val="nil"/>
            </w:tcBorders>
            <w:shd w:val="clear" w:color="000000" w:fill="FFFFFF"/>
            <w:noWrap/>
            <w:vAlign w:val="bottom"/>
            <w:hideMark/>
          </w:tcPr>
          <w:p w14:paraId="4DFB798A" w14:textId="0949816D"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2" w:type="pct"/>
            <w:tcBorders>
              <w:top w:val="nil"/>
              <w:left w:val="nil"/>
              <w:bottom w:val="nil"/>
              <w:right w:val="nil"/>
            </w:tcBorders>
            <w:shd w:val="clear" w:color="000000" w:fill="FFFFFF"/>
            <w:noWrap/>
            <w:vAlign w:val="bottom"/>
            <w:hideMark/>
          </w:tcPr>
          <w:p w14:paraId="437272EE" w14:textId="63F6EA44"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637" w:type="pct"/>
            <w:gridSpan w:val="2"/>
            <w:tcBorders>
              <w:top w:val="nil"/>
              <w:left w:val="nil"/>
              <w:bottom w:val="nil"/>
              <w:right w:val="nil"/>
            </w:tcBorders>
            <w:shd w:val="clear" w:color="000000" w:fill="FFFFFF"/>
            <w:noWrap/>
            <w:vAlign w:val="bottom"/>
            <w:hideMark/>
          </w:tcPr>
          <w:p w14:paraId="18AFFF76" w14:textId="77777777"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8" w:type="pct"/>
            <w:tcBorders>
              <w:top w:val="nil"/>
              <w:left w:val="nil"/>
              <w:bottom w:val="nil"/>
              <w:right w:val="nil"/>
            </w:tcBorders>
            <w:shd w:val="clear" w:color="000000" w:fill="FFFFFF"/>
            <w:noWrap/>
            <w:vAlign w:val="bottom"/>
            <w:hideMark/>
          </w:tcPr>
          <w:p w14:paraId="32E81408" w14:textId="77777777" w:rsidR="00CF7AC6" w:rsidRPr="00291EC0" w:rsidRDefault="00CF7AC6" w:rsidP="00FE73D2">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CF7AC6" w:rsidRPr="00291EC0" w14:paraId="2E320826" w14:textId="77777777" w:rsidTr="004A17E8">
        <w:trPr>
          <w:trHeight w:val="300"/>
        </w:trPr>
        <w:tc>
          <w:tcPr>
            <w:tcW w:w="1916" w:type="pct"/>
            <w:tcBorders>
              <w:top w:val="nil"/>
              <w:left w:val="nil"/>
              <w:bottom w:val="nil"/>
              <w:right w:val="nil"/>
            </w:tcBorders>
            <w:shd w:val="clear" w:color="000000" w:fill="FFFFFF"/>
            <w:noWrap/>
            <w:vAlign w:val="bottom"/>
            <w:hideMark/>
          </w:tcPr>
          <w:p w14:paraId="3C83C98A"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Observations</w:t>
            </w:r>
          </w:p>
        </w:tc>
        <w:tc>
          <w:tcPr>
            <w:tcW w:w="144" w:type="pct"/>
            <w:tcBorders>
              <w:top w:val="nil"/>
              <w:left w:val="nil"/>
              <w:bottom w:val="nil"/>
              <w:right w:val="nil"/>
            </w:tcBorders>
            <w:shd w:val="clear" w:color="000000" w:fill="FFFFFF"/>
            <w:noWrap/>
            <w:vAlign w:val="bottom"/>
            <w:hideMark/>
          </w:tcPr>
          <w:p w14:paraId="26D77E10"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03" w:type="pct"/>
            <w:tcBorders>
              <w:top w:val="nil"/>
              <w:left w:val="nil"/>
              <w:bottom w:val="nil"/>
              <w:right w:val="nil"/>
            </w:tcBorders>
            <w:shd w:val="clear" w:color="000000" w:fill="FFFFFF"/>
            <w:noWrap/>
            <w:vAlign w:val="bottom"/>
          </w:tcPr>
          <w:p w14:paraId="340BF7DE" w14:textId="1D5F1B45" w:rsidR="00CF7AC6" w:rsidRPr="00291EC0" w:rsidRDefault="00361BFC" w:rsidP="004A17E8">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1,62</w:t>
            </w:r>
            <w:r w:rsidR="004A17E8" w:rsidRPr="00291EC0">
              <w:rPr>
                <w:rFonts w:ascii="Times New Roman" w:eastAsia="Times New Roman" w:hAnsi="Times New Roman" w:cs="Times New Roman"/>
                <w:color w:val="000000"/>
                <w:lang w:eastAsia="en-GB"/>
              </w:rPr>
              <w:t>1</w:t>
            </w:r>
          </w:p>
        </w:tc>
        <w:tc>
          <w:tcPr>
            <w:tcW w:w="141" w:type="pct"/>
            <w:tcBorders>
              <w:top w:val="nil"/>
              <w:left w:val="nil"/>
              <w:bottom w:val="nil"/>
              <w:right w:val="nil"/>
            </w:tcBorders>
            <w:shd w:val="clear" w:color="000000" w:fill="FFFFFF"/>
            <w:noWrap/>
            <w:vAlign w:val="bottom"/>
          </w:tcPr>
          <w:p w14:paraId="4A30C123" w14:textId="12863156"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tcPr>
          <w:p w14:paraId="4B6E2C1D" w14:textId="411F62AB"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nil"/>
              <w:right w:val="nil"/>
            </w:tcBorders>
            <w:shd w:val="clear" w:color="000000" w:fill="FFFFFF"/>
            <w:noWrap/>
            <w:vAlign w:val="bottom"/>
          </w:tcPr>
          <w:p w14:paraId="5C9F2A8D" w14:textId="6C191D53"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603" w:type="pct"/>
            <w:tcBorders>
              <w:top w:val="nil"/>
              <w:left w:val="nil"/>
              <w:bottom w:val="nil"/>
              <w:right w:val="nil"/>
            </w:tcBorders>
            <w:shd w:val="clear" w:color="000000" w:fill="FFFFFF"/>
            <w:noWrap/>
            <w:vAlign w:val="bottom"/>
          </w:tcPr>
          <w:p w14:paraId="61305124" w14:textId="6CC08BD9" w:rsidR="00CF7AC6" w:rsidRPr="00291EC0" w:rsidRDefault="00361BFC"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1,144</w:t>
            </w:r>
          </w:p>
        </w:tc>
        <w:tc>
          <w:tcPr>
            <w:tcW w:w="242" w:type="pct"/>
            <w:gridSpan w:val="2"/>
            <w:tcBorders>
              <w:top w:val="nil"/>
              <w:left w:val="nil"/>
              <w:bottom w:val="nil"/>
              <w:right w:val="nil"/>
            </w:tcBorders>
            <w:shd w:val="clear" w:color="000000" w:fill="FFFFFF"/>
            <w:noWrap/>
            <w:vAlign w:val="bottom"/>
          </w:tcPr>
          <w:p w14:paraId="15A5BDD4" w14:textId="1A86E5E0"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2" w:type="pct"/>
            <w:gridSpan w:val="2"/>
            <w:tcBorders>
              <w:top w:val="nil"/>
              <w:left w:val="nil"/>
              <w:bottom w:val="nil"/>
              <w:right w:val="nil"/>
            </w:tcBorders>
            <w:shd w:val="clear" w:color="000000" w:fill="FFFFFF"/>
            <w:noWrap/>
            <w:vAlign w:val="bottom"/>
          </w:tcPr>
          <w:p w14:paraId="12702923" w14:textId="442D8B6E"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2" w:type="pct"/>
            <w:tcBorders>
              <w:top w:val="nil"/>
              <w:left w:val="nil"/>
              <w:bottom w:val="nil"/>
              <w:right w:val="nil"/>
            </w:tcBorders>
            <w:shd w:val="clear" w:color="000000" w:fill="FFFFFF"/>
            <w:noWrap/>
            <w:vAlign w:val="bottom"/>
          </w:tcPr>
          <w:p w14:paraId="73E6E340" w14:textId="224AD8A0"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637" w:type="pct"/>
            <w:gridSpan w:val="2"/>
            <w:tcBorders>
              <w:top w:val="nil"/>
              <w:left w:val="nil"/>
              <w:bottom w:val="nil"/>
              <w:right w:val="nil"/>
            </w:tcBorders>
            <w:shd w:val="clear" w:color="000000" w:fill="FFFFFF"/>
            <w:noWrap/>
            <w:vAlign w:val="bottom"/>
          </w:tcPr>
          <w:p w14:paraId="7BA90FA6" w14:textId="1405A488" w:rsidR="00CF7AC6" w:rsidRPr="00291EC0" w:rsidRDefault="00361BFC" w:rsidP="004A17E8">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63</w:t>
            </w:r>
            <w:r w:rsidR="004A17E8" w:rsidRPr="00291EC0">
              <w:rPr>
                <w:rFonts w:ascii="Times New Roman" w:eastAsia="Times New Roman" w:hAnsi="Times New Roman" w:cs="Times New Roman"/>
                <w:color w:val="000000"/>
                <w:lang w:eastAsia="en-GB"/>
              </w:rPr>
              <w:t>3</w:t>
            </w:r>
          </w:p>
        </w:tc>
        <w:tc>
          <w:tcPr>
            <w:tcW w:w="148" w:type="pct"/>
            <w:tcBorders>
              <w:top w:val="nil"/>
              <w:left w:val="nil"/>
              <w:bottom w:val="nil"/>
              <w:right w:val="nil"/>
            </w:tcBorders>
            <w:shd w:val="clear" w:color="000000" w:fill="FFFFFF"/>
            <w:noWrap/>
            <w:vAlign w:val="bottom"/>
            <w:hideMark/>
          </w:tcPr>
          <w:p w14:paraId="1FCA47D2" w14:textId="77777777" w:rsidR="00CF7AC6" w:rsidRPr="00291EC0" w:rsidRDefault="00CF7AC6" w:rsidP="00FE73D2">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CF7AC6" w:rsidRPr="00291EC0" w14:paraId="6A1FD1CC" w14:textId="77777777" w:rsidTr="004A17E8">
        <w:trPr>
          <w:trHeight w:val="315"/>
        </w:trPr>
        <w:tc>
          <w:tcPr>
            <w:tcW w:w="1916" w:type="pct"/>
            <w:tcBorders>
              <w:top w:val="nil"/>
              <w:left w:val="nil"/>
              <w:bottom w:val="single" w:sz="12" w:space="0" w:color="auto"/>
              <w:right w:val="nil"/>
            </w:tcBorders>
            <w:shd w:val="clear" w:color="000000" w:fill="FFFFFF"/>
            <w:noWrap/>
            <w:vAlign w:val="bottom"/>
            <w:hideMark/>
          </w:tcPr>
          <w:p w14:paraId="506F70DF" w14:textId="2EBB0E60"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R-</w:t>
            </w:r>
            <w:r w:rsidR="00361BFC" w:rsidRPr="00291EC0">
              <w:rPr>
                <w:rFonts w:ascii="Times New Roman" w:eastAsia="Times New Roman" w:hAnsi="Times New Roman" w:cs="Times New Roman"/>
                <w:color w:val="000000"/>
                <w:lang w:eastAsia="en-GB"/>
              </w:rPr>
              <w:t>squared</w:t>
            </w:r>
          </w:p>
        </w:tc>
        <w:tc>
          <w:tcPr>
            <w:tcW w:w="144" w:type="pct"/>
            <w:tcBorders>
              <w:top w:val="nil"/>
              <w:left w:val="nil"/>
              <w:bottom w:val="single" w:sz="12" w:space="0" w:color="auto"/>
              <w:right w:val="nil"/>
            </w:tcBorders>
            <w:shd w:val="clear" w:color="000000" w:fill="FFFFFF"/>
            <w:noWrap/>
            <w:vAlign w:val="bottom"/>
            <w:hideMark/>
          </w:tcPr>
          <w:p w14:paraId="5E49F766" w14:textId="77777777" w:rsidR="00CF7AC6" w:rsidRPr="00291EC0" w:rsidRDefault="00CF7AC6"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03" w:type="pct"/>
            <w:tcBorders>
              <w:top w:val="nil"/>
              <w:left w:val="nil"/>
              <w:bottom w:val="single" w:sz="12" w:space="0" w:color="auto"/>
              <w:right w:val="nil"/>
            </w:tcBorders>
            <w:shd w:val="clear" w:color="000000" w:fill="FFFFFF"/>
            <w:noWrap/>
            <w:vAlign w:val="bottom"/>
          </w:tcPr>
          <w:p w14:paraId="56A4DC78" w14:textId="6D94EC1D" w:rsidR="00CF7AC6" w:rsidRPr="00291EC0" w:rsidRDefault="0087445B" w:rsidP="004A17E8">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0.3</w:t>
            </w:r>
            <w:r w:rsidR="004A17E8" w:rsidRPr="00291EC0">
              <w:rPr>
                <w:rFonts w:ascii="Times New Roman" w:eastAsia="Times New Roman" w:hAnsi="Times New Roman" w:cs="Times New Roman"/>
                <w:color w:val="000000"/>
                <w:lang w:eastAsia="en-GB"/>
              </w:rPr>
              <w:t>4</w:t>
            </w:r>
          </w:p>
        </w:tc>
        <w:tc>
          <w:tcPr>
            <w:tcW w:w="141" w:type="pct"/>
            <w:tcBorders>
              <w:top w:val="nil"/>
              <w:left w:val="nil"/>
              <w:bottom w:val="single" w:sz="12" w:space="0" w:color="auto"/>
              <w:right w:val="nil"/>
            </w:tcBorders>
            <w:shd w:val="clear" w:color="000000" w:fill="FFFFFF"/>
            <w:noWrap/>
            <w:vAlign w:val="bottom"/>
          </w:tcPr>
          <w:p w14:paraId="0DAACE53" w14:textId="2C65278D"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single" w:sz="12" w:space="0" w:color="auto"/>
              <w:right w:val="nil"/>
            </w:tcBorders>
            <w:shd w:val="clear" w:color="000000" w:fill="FFFFFF"/>
            <w:noWrap/>
            <w:vAlign w:val="bottom"/>
          </w:tcPr>
          <w:p w14:paraId="6CB9FAC0" w14:textId="3FAB1341"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1" w:type="pct"/>
            <w:gridSpan w:val="2"/>
            <w:tcBorders>
              <w:top w:val="nil"/>
              <w:left w:val="nil"/>
              <w:bottom w:val="single" w:sz="12" w:space="0" w:color="auto"/>
              <w:right w:val="nil"/>
            </w:tcBorders>
            <w:shd w:val="clear" w:color="000000" w:fill="FFFFFF"/>
            <w:noWrap/>
            <w:vAlign w:val="bottom"/>
          </w:tcPr>
          <w:p w14:paraId="35D58539" w14:textId="210E85F3"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603" w:type="pct"/>
            <w:tcBorders>
              <w:top w:val="nil"/>
              <w:left w:val="nil"/>
              <w:bottom w:val="single" w:sz="12" w:space="0" w:color="auto"/>
              <w:right w:val="nil"/>
            </w:tcBorders>
            <w:shd w:val="clear" w:color="000000" w:fill="FFFFFF"/>
            <w:noWrap/>
            <w:vAlign w:val="bottom"/>
          </w:tcPr>
          <w:p w14:paraId="5B649DB8" w14:textId="719A7738" w:rsidR="00CF7AC6" w:rsidRPr="00291EC0" w:rsidRDefault="0087445B"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0.41</w:t>
            </w:r>
          </w:p>
        </w:tc>
        <w:tc>
          <w:tcPr>
            <w:tcW w:w="242" w:type="pct"/>
            <w:gridSpan w:val="2"/>
            <w:tcBorders>
              <w:top w:val="nil"/>
              <w:left w:val="nil"/>
              <w:bottom w:val="single" w:sz="12" w:space="0" w:color="auto"/>
              <w:right w:val="nil"/>
            </w:tcBorders>
            <w:shd w:val="clear" w:color="000000" w:fill="FFFFFF"/>
            <w:noWrap/>
            <w:vAlign w:val="bottom"/>
          </w:tcPr>
          <w:p w14:paraId="3E0376A8" w14:textId="45356CE1"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2" w:type="pct"/>
            <w:gridSpan w:val="2"/>
            <w:tcBorders>
              <w:top w:val="nil"/>
              <w:left w:val="nil"/>
              <w:bottom w:val="single" w:sz="12" w:space="0" w:color="auto"/>
              <w:right w:val="nil"/>
            </w:tcBorders>
            <w:shd w:val="clear" w:color="000000" w:fill="FFFFFF"/>
            <w:noWrap/>
            <w:vAlign w:val="bottom"/>
          </w:tcPr>
          <w:p w14:paraId="25EBEA91" w14:textId="2D9ED705"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142" w:type="pct"/>
            <w:tcBorders>
              <w:top w:val="nil"/>
              <w:left w:val="nil"/>
              <w:bottom w:val="single" w:sz="12" w:space="0" w:color="auto"/>
              <w:right w:val="nil"/>
            </w:tcBorders>
            <w:shd w:val="clear" w:color="000000" w:fill="FFFFFF"/>
            <w:noWrap/>
            <w:vAlign w:val="bottom"/>
          </w:tcPr>
          <w:p w14:paraId="669286DA" w14:textId="41ABA825" w:rsidR="00CF7AC6" w:rsidRPr="00291EC0" w:rsidRDefault="00CF7AC6" w:rsidP="00FB7A4E">
            <w:pPr>
              <w:keepNext/>
              <w:spacing w:after="0" w:line="240" w:lineRule="auto"/>
              <w:jc w:val="center"/>
              <w:rPr>
                <w:rFonts w:ascii="Times New Roman" w:eastAsia="Times New Roman" w:hAnsi="Times New Roman" w:cs="Times New Roman"/>
                <w:color w:val="000000"/>
                <w:lang w:eastAsia="en-GB"/>
              </w:rPr>
            </w:pPr>
          </w:p>
        </w:tc>
        <w:tc>
          <w:tcPr>
            <w:tcW w:w="637" w:type="pct"/>
            <w:gridSpan w:val="2"/>
            <w:tcBorders>
              <w:top w:val="nil"/>
              <w:left w:val="nil"/>
              <w:bottom w:val="single" w:sz="12" w:space="0" w:color="auto"/>
              <w:right w:val="nil"/>
            </w:tcBorders>
            <w:shd w:val="clear" w:color="000000" w:fill="FFFFFF"/>
            <w:noWrap/>
            <w:vAlign w:val="bottom"/>
          </w:tcPr>
          <w:p w14:paraId="1E4C52A8" w14:textId="7793D948" w:rsidR="00CF7AC6" w:rsidRPr="00291EC0" w:rsidRDefault="0087445B" w:rsidP="004A17E8">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0.2</w:t>
            </w:r>
            <w:r w:rsidR="004A17E8" w:rsidRPr="00291EC0">
              <w:rPr>
                <w:rFonts w:ascii="Times New Roman" w:eastAsia="Times New Roman" w:hAnsi="Times New Roman" w:cs="Times New Roman"/>
                <w:color w:val="000000"/>
                <w:lang w:eastAsia="en-GB"/>
              </w:rPr>
              <w:t>3</w:t>
            </w:r>
          </w:p>
        </w:tc>
        <w:tc>
          <w:tcPr>
            <w:tcW w:w="148" w:type="pct"/>
            <w:tcBorders>
              <w:top w:val="nil"/>
              <w:left w:val="nil"/>
              <w:bottom w:val="single" w:sz="12" w:space="0" w:color="auto"/>
              <w:right w:val="nil"/>
            </w:tcBorders>
            <w:shd w:val="clear" w:color="000000" w:fill="FFFFFF"/>
            <w:noWrap/>
            <w:vAlign w:val="bottom"/>
            <w:hideMark/>
          </w:tcPr>
          <w:p w14:paraId="710BBB5D" w14:textId="77777777" w:rsidR="00CF7AC6" w:rsidRPr="00291EC0" w:rsidRDefault="00CF7AC6" w:rsidP="00FE73D2">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bl>
    <w:p w14:paraId="2FD87DA2" w14:textId="7BD10C1A" w:rsidR="00CF7AC6" w:rsidRPr="00291EC0" w:rsidRDefault="00CF7AC6" w:rsidP="00CF7AC6">
      <w:pPr>
        <w:pStyle w:val="Caption"/>
        <w:spacing w:after="360"/>
        <w:rPr>
          <w:rFonts w:ascii="Times New Roman" w:hAnsi="Times New Roman" w:cs="Times New Roman"/>
          <w:i w:val="0"/>
          <w:color w:val="auto"/>
          <w:sz w:val="24"/>
          <w:szCs w:val="24"/>
        </w:rPr>
      </w:pPr>
      <w:r w:rsidRPr="00291EC0">
        <w:rPr>
          <w:rFonts w:ascii="Times New Roman" w:hAnsi="Times New Roman" w:cs="Times New Roman"/>
          <w:i w:val="0"/>
          <w:color w:val="auto"/>
          <w:sz w:val="24"/>
          <w:szCs w:val="24"/>
        </w:rPr>
        <w:t xml:space="preserve">Note: District level. </w:t>
      </w:r>
      <w:r w:rsidR="00632D0D" w:rsidRPr="00291EC0">
        <w:rPr>
          <w:rFonts w:ascii="Times New Roman" w:hAnsi="Times New Roman" w:cs="Times New Roman"/>
          <w:i w:val="0"/>
          <w:color w:val="auto"/>
          <w:sz w:val="24"/>
          <w:szCs w:val="24"/>
        </w:rPr>
        <w:t>Colour labels refer to map 4</w:t>
      </w:r>
      <w:r w:rsidRPr="00291EC0">
        <w:rPr>
          <w:rFonts w:ascii="Times New Roman" w:hAnsi="Times New Roman" w:cs="Times New Roman"/>
          <w:i w:val="0"/>
          <w:color w:val="auto"/>
          <w:sz w:val="24"/>
          <w:szCs w:val="24"/>
        </w:rPr>
        <w:t xml:space="preserve">. Each column reports results from separate OLS regression. Standard errors adjusted for </w:t>
      </w:r>
      <w:r w:rsidR="00FC2C9D" w:rsidRPr="00291EC0">
        <w:rPr>
          <w:rFonts w:ascii="Times New Roman" w:hAnsi="Times New Roman" w:cs="Times New Roman"/>
          <w:i w:val="0"/>
          <w:color w:val="auto"/>
          <w:sz w:val="24"/>
          <w:szCs w:val="24"/>
        </w:rPr>
        <w:t xml:space="preserve">panel-specific </w:t>
      </w:r>
      <w:r w:rsidRPr="00291EC0">
        <w:rPr>
          <w:rFonts w:ascii="Times New Roman" w:hAnsi="Times New Roman" w:cs="Times New Roman"/>
          <w:i w:val="0"/>
          <w:color w:val="auto"/>
          <w:sz w:val="24"/>
          <w:szCs w:val="24"/>
        </w:rPr>
        <w:t xml:space="preserve">serial correction and contemporaneous spatial correlation and heteroscedasticity in parentheses. </w:t>
      </w:r>
      <w:proofErr w:type="gramStart"/>
      <w:r w:rsidRPr="00291EC0">
        <w:rPr>
          <w:rFonts w:ascii="Times New Roman" w:hAnsi="Times New Roman" w:cs="Times New Roman"/>
          <w:i w:val="0"/>
          <w:color w:val="auto"/>
          <w:sz w:val="24"/>
          <w:szCs w:val="24"/>
        </w:rPr>
        <w:t>*, **, *** statistically significant at the 10, 5 and 1 percent level.</w:t>
      </w:r>
      <w:proofErr w:type="gramEnd"/>
      <w:r w:rsidRPr="00291EC0">
        <w:rPr>
          <w:rFonts w:ascii="Times New Roman" w:hAnsi="Times New Roman" w:cs="Times New Roman"/>
          <w:i w:val="0"/>
          <w:color w:val="auto"/>
          <w:sz w:val="24"/>
          <w:szCs w:val="24"/>
        </w:rPr>
        <w:t xml:space="preserve"> </w:t>
      </w:r>
    </w:p>
    <w:p w14:paraId="1C229F8A" w14:textId="3610EDB8" w:rsidR="00A0273C" w:rsidRPr="00291EC0" w:rsidRDefault="00D30A0B" w:rsidP="00263B10">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A potential concern about the inferential validity of our findings is that inland districts do not make appropriate counterfactual candidates for the treated districts, which are exclusively </w:t>
      </w:r>
      <w:r w:rsidR="001D48BC" w:rsidRPr="00291EC0">
        <w:rPr>
          <w:rFonts w:ascii="Times New Roman" w:hAnsi="Times New Roman" w:cs="Times New Roman"/>
          <w:sz w:val="24"/>
          <w:szCs w:val="24"/>
        </w:rPr>
        <w:t>located along the coast</w:t>
      </w:r>
      <w:r w:rsidRPr="00291EC0">
        <w:rPr>
          <w:rFonts w:ascii="Times New Roman" w:hAnsi="Times New Roman" w:cs="Times New Roman"/>
          <w:sz w:val="24"/>
          <w:szCs w:val="24"/>
        </w:rPr>
        <w:t xml:space="preserve">. Inland districts are different in many ways from coastal districts (e.g. less likely to be engaged in fishing and less likely to </w:t>
      </w:r>
      <w:r w:rsidR="002F3121" w:rsidRPr="00291EC0">
        <w:rPr>
          <w:rFonts w:ascii="Times New Roman" w:hAnsi="Times New Roman" w:cs="Times New Roman"/>
          <w:sz w:val="24"/>
          <w:szCs w:val="24"/>
        </w:rPr>
        <w:t>draw tourists</w:t>
      </w:r>
      <w:r w:rsidRPr="00291EC0">
        <w:rPr>
          <w:rFonts w:ascii="Times New Roman" w:hAnsi="Times New Roman" w:cs="Times New Roman"/>
          <w:sz w:val="24"/>
          <w:szCs w:val="24"/>
        </w:rPr>
        <w:t xml:space="preserve">). </w:t>
      </w:r>
      <w:r w:rsidR="001D48BC" w:rsidRPr="00291EC0">
        <w:rPr>
          <w:rFonts w:ascii="Times New Roman" w:hAnsi="Times New Roman" w:cs="Times New Roman"/>
          <w:sz w:val="24"/>
          <w:szCs w:val="24"/>
        </w:rPr>
        <w:t>This may introduce unobserved heterogeneity</w:t>
      </w:r>
      <w:r w:rsidRPr="00291EC0">
        <w:rPr>
          <w:rFonts w:ascii="Times New Roman" w:hAnsi="Times New Roman" w:cs="Times New Roman"/>
          <w:sz w:val="24"/>
          <w:szCs w:val="24"/>
        </w:rPr>
        <w:t xml:space="preserve">, despite having shown similar </w:t>
      </w:r>
      <w:r w:rsidR="008B51C5" w:rsidRPr="00291EC0">
        <w:rPr>
          <w:rFonts w:ascii="Times New Roman" w:hAnsi="Times New Roman" w:cs="Times New Roman"/>
          <w:sz w:val="24"/>
          <w:szCs w:val="24"/>
        </w:rPr>
        <w:t xml:space="preserve">parallel </w:t>
      </w:r>
      <w:r w:rsidRPr="00291EC0">
        <w:rPr>
          <w:rFonts w:ascii="Times New Roman" w:hAnsi="Times New Roman" w:cs="Times New Roman"/>
          <w:sz w:val="24"/>
          <w:szCs w:val="24"/>
        </w:rPr>
        <w:t>historic paths of the flooded and non-flooded districts. In a robustness test we dropped all inland districts from the counterfactual</w:t>
      </w:r>
      <w:r w:rsidR="002F3121" w:rsidRPr="00291EC0">
        <w:rPr>
          <w:rFonts w:ascii="Times New Roman" w:hAnsi="Times New Roman" w:cs="Times New Roman"/>
          <w:sz w:val="24"/>
          <w:szCs w:val="24"/>
        </w:rPr>
        <w:t xml:space="preserve"> pool</w:t>
      </w:r>
      <w:r w:rsidRPr="00291EC0">
        <w:rPr>
          <w:rFonts w:ascii="Times New Roman" w:hAnsi="Times New Roman" w:cs="Times New Roman"/>
          <w:sz w:val="24"/>
          <w:szCs w:val="24"/>
        </w:rPr>
        <w:t xml:space="preserve">. As </w:t>
      </w:r>
      <w:r w:rsidR="00927AE7" w:rsidRPr="00291EC0">
        <w:rPr>
          <w:rFonts w:ascii="Times New Roman" w:hAnsi="Times New Roman" w:cs="Times New Roman"/>
          <w:sz w:val="24"/>
          <w:szCs w:val="24"/>
        </w:rPr>
        <w:t xml:space="preserve">table </w:t>
      </w:r>
      <w:r w:rsidR="00F910A5" w:rsidRPr="00291EC0">
        <w:rPr>
          <w:rFonts w:ascii="Times New Roman" w:hAnsi="Times New Roman" w:cs="Times New Roman"/>
          <w:sz w:val="24"/>
          <w:szCs w:val="24"/>
        </w:rPr>
        <w:t xml:space="preserve">6 </w:t>
      </w:r>
      <w:r w:rsidRPr="00291EC0">
        <w:rPr>
          <w:rFonts w:ascii="Times New Roman" w:hAnsi="Times New Roman" w:cs="Times New Roman"/>
          <w:sz w:val="24"/>
          <w:szCs w:val="24"/>
        </w:rPr>
        <w:t>shows, results are very similar.</w:t>
      </w:r>
      <w:r w:rsidR="00946E3D" w:rsidRPr="00291EC0">
        <w:rPr>
          <w:rFonts w:ascii="Times New Roman" w:hAnsi="Times New Roman" w:cs="Times New Roman"/>
          <w:sz w:val="24"/>
          <w:szCs w:val="24"/>
        </w:rPr>
        <w:t xml:space="preserve"> The one difference is the recovery effect during the 2006 to 2008 period in the third set of estimations, in which non-flooded coastal districts </w:t>
      </w:r>
      <w:r w:rsidR="008B51C5" w:rsidRPr="00291EC0">
        <w:rPr>
          <w:rFonts w:ascii="Times New Roman" w:hAnsi="Times New Roman" w:cs="Times New Roman"/>
          <w:sz w:val="24"/>
          <w:szCs w:val="24"/>
        </w:rPr>
        <w:t xml:space="preserve">from Aceh only </w:t>
      </w:r>
      <w:r w:rsidR="00946E3D" w:rsidRPr="00291EC0">
        <w:rPr>
          <w:rFonts w:ascii="Times New Roman" w:hAnsi="Times New Roman" w:cs="Times New Roman"/>
          <w:sz w:val="24"/>
          <w:szCs w:val="24"/>
        </w:rPr>
        <w:t xml:space="preserve">are the comparator groups. This coefficient is now almost identical to the coefficients for the other control groups, whereas it was lower before. </w:t>
      </w:r>
      <w:r w:rsidR="00946E3D" w:rsidRPr="00291EC0">
        <w:rPr>
          <w:rFonts w:ascii="Times New Roman" w:hAnsi="Times New Roman" w:cs="Times New Roman"/>
          <w:sz w:val="24"/>
          <w:szCs w:val="24"/>
        </w:rPr>
        <w:lastRenderedPageBreak/>
        <w:t>This suggest</w:t>
      </w:r>
      <w:r w:rsidR="002F3121" w:rsidRPr="00291EC0">
        <w:rPr>
          <w:rFonts w:ascii="Times New Roman" w:hAnsi="Times New Roman" w:cs="Times New Roman"/>
          <w:sz w:val="24"/>
          <w:szCs w:val="24"/>
        </w:rPr>
        <w:t>s</w:t>
      </w:r>
      <w:r w:rsidR="00946E3D" w:rsidRPr="00291EC0">
        <w:rPr>
          <w:rFonts w:ascii="Times New Roman" w:hAnsi="Times New Roman" w:cs="Times New Roman"/>
          <w:sz w:val="24"/>
          <w:szCs w:val="24"/>
        </w:rPr>
        <w:t xml:space="preserve"> that any positive spill-over effect from treated to non-treated districts occurred for non-treated inland rather than coastal districts.</w:t>
      </w:r>
      <w:r w:rsidRPr="00291EC0">
        <w:rPr>
          <w:rFonts w:ascii="Times New Roman" w:hAnsi="Times New Roman" w:cs="Times New Roman"/>
          <w:sz w:val="24"/>
          <w:szCs w:val="24"/>
        </w:rPr>
        <w:t xml:space="preserve"> </w:t>
      </w:r>
    </w:p>
    <w:p w14:paraId="6D00B5D4" w14:textId="427C6BFC" w:rsidR="00D30A0B" w:rsidRPr="00291EC0" w:rsidRDefault="00927AE7" w:rsidP="00D30A0B">
      <w:pPr>
        <w:pStyle w:val="Caption"/>
        <w:keepNext/>
        <w:spacing w:after="0" w:line="276" w:lineRule="auto"/>
        <w:rPr>
          <w:rFonts w:ascii="Times New Roman" w:hAnsi="Times New Roman" w:cs="Times New Roman"/>
          <w:b/>
          <w:i w:val="0"/>
          <w:color w:val="auto"/>
          <w:sz w:val="24"/>
          <w:szCs w:val="24"/>
        </w:rPr>
      </w:pPr>
      <w:proofErr w:type="gramStart"/>
      <w:r w:rsidRPr="00291EC0">
        <w:rPr>
          <w:rFonts w:ascii="Times New Roman" w:hAnsi="Times New Roman" w:cs="Times New Roman"/>
          <w:b/>
          <w:i w:val="0"/>
          <w:color w:val="auto"/>
          <w:sz w:val="24"/>
          <w:szCs w:val="24"/>
        </w:rPr>
        <w:t xml:space="preserve">Table </w:t>
      </w:r>
      <w:r w:rsidR="00F910A5" w:rsidRPr="00291EC0">
        <w:rPr>
          <w:rFonts w:ascii="Times New Roman" w:hAnsi="Times New Roman" w:cs="Times New Roman"/>
          <w:b/>
          <w:i w:val="0"/>
          <w:color w:val="auto"/>
          <w:sz w:val="24"/>
          <w:szCs w:val="24"/>
        </w:rPr>
        <w:t>6</w:t>
      </w:r>
      <w:r w:rsidRPr="00291EC0">
        <w:rPr>
          <w:rFonts w:ascii="Times New Roman" w:hAnsi="Times New Roman" w:cs="Times New Roman"/>
          <w:b/>
          <w:i w:val="0"/>
          <w:color w:val="auto"/>
          <w:sz w:val="24"/>
          <w:szCs w:val="24"/>
        </w:rPr>
        <w:t>.</w:t>
      </w:r>
      <w:proofErr w:type="gramEnd"/>
      <w:r w:rsidRPr="00291EC0">
        <w:rPr>
          <w:rFonts w:ascii="Times New Roman" w:hAnsi="Times New Roman" w:cs="Times New Roman"/>
          <w:b/>
          <w:i w:val="0"/>
          <w:color w:val="auto"/>
          <w:sz w:val="24"/>
          <w:szCs w:val="24"/>
        </w:rPr>
        <w:t xml:space="preserve"> Robustness test: dropping inland districts.</w:t>
      </w:r>
    </w:p>
    <w:tbl>
      <w:tblPr>
        <w:tblW w:w="9126" w:type="dxa"/>
        <w:tblLook w:val="04A0" w:firstRow="1" w:lastRow="0" w:firstColumn="1" w:lastColumn="0" w:noHBand="0" w:noVBand="1"/>
      </w:tblPr>
      <w:tblGrid>
        <w:gridCol w:w="3400"/>
        <w:gridCol w:w="1241"/>
        <w:gridCol w:w="275"/>
        <w:gridCol w:w="275"/>
        <w:gridCol w:w="429"/>
        <w:gridCol w:w="1238"/>
        <w:gridCol w:w="274"/>
        <w:gridCol w:w="274"/>
        <w:gridCol w:w="271"/>
        <w:gridCol w:w="1173"/>
        <w:gridCol w:w="276"/>
      </w:tblGrid>
      <w:tr w:rsidR="0087445B" w:rsidRPr="00291EC0" w14:paraId="7C1291D7" w14:textId="77777777" w:rsidTr="004A17E8">
        <w:trPr>
          <w:trHeight w:val="109"/>
        </w:trPr>
        <w:tc>
          <w:tcPr>
            <w:tcW w:w="0" w:type="auto"/>
            <w:tcBorders>
              <w:top w:val="nil"/>
              <w:left w:val="nil"/>
              <w:bottom w:val="single" w:sz="12" w:space="0" w:color="auto"/>
              <w:right w:val="nil"/>
            </w:tcBorders>
            <w:shd w:val="clear" w:color="000000" w:fill="FFFFFF"/>
            <w:noWrap/>
            <w:vAlign w:val="bottom"/>
            <w:hideMark/>
          </w:tcPr>
          <w:p w14:paraId="45383EBF"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0" w:type="auto"/>
            <w:tcBorders>
              <w:top w:val="nil"/>
              <w:left w:val="nil"/>
              <w:bottom w:val="single" w:sz="12" w:space="0" w:color="auto"/>
              <w:right w:val="nil"/>
            </w:tcBorders>
            <w:shd w:val="clear" w:color="000000" w:fill="FFFFFF"/>
            <w:noWrap/>
            <w:vAlign w:val="bottom"/>
            <w:hideMark/>
          </w:tcPr>
          <w:p w14:paraId="44108E77"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0" w:type="auto"/>
            <w:tcBorders>
              <w:top w:val="nil"/>
              <w:left w:val="nil"/>
              <w:bottom w:val="single" w:sz="12" w:space="0" w:color="auto"/>
              <w:right w:val="nil"/>
            </w:tcBorders>
            <w:shd w:val="clear" w:color="000000" w:fill="FFFFFF"/>
            <w:noWrap/>
            <w:vAlign w:val="bottom"/>
            <w:hideMark/>
          </w:tcPr>
          <w:p w14:paraId="4A3637BB"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0" w:type="auto"/>
            <w:tcBorders>
              <w:top w:val="nil"/>
              <w:left w:val="nil"/>
              <w:bottom w:val="single" w:sz="12" w:space="0" w:color="auto"/>
              <w:right w:val="nil"/>
            </w:tcBorders>
            <w:shd w:val="clear" w:color="000000" w:fill="FFFFFF"/>
            <w:noWrap/>
            <w:vAlign w:val="bottom"/>
            <w:hideMark/>
          </w:tcPr>
          <w:p w14:paraId="1D04EC3C"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423" w:type="dxa"/>
            <w:tcBorders>
              <w:top w:val="nil"/>
              <w:left w:val="nil"/>
              <w:bottom w:val="single" w:sz="12" w:space="0" w:color="auto"/>
              <w:right w:val="nil"/>
            </w:tcBorders>
            <w:shd w:val="clear" w:color="000000" w:fill="FFFFFF"/>
            <w:noWrap/>
            <w:vAlign w:val="bottom"/>
            <w:hideMark/>
          </w:tcPr>
          <w:p w14:paraId="60E77178"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0" w:type="auto"/>
            <w:tcBorders>
              <w:top w:val="nil"/>
              <w:left w:val="nil"/>
              <w:bottom w:val="single" w:sz="12" w:space="0" w:color="auto"/>
              <w:right w:val="nil"/>
            </w:tcBorders>
            <w:shd w:val="clear" w:color="000000" w:fill="FFFFFF"/>
            <w:noWrap/>
            <w:vAlign w:val="bottom"/>
            <w:hideMark/>
          </w:tcPr>
          <w:p w14:paraId="29F8E0DC"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0" w:type="auto"/>
            <w:tcBorders>
              <w:top w:val="nil"/>
              <w:left w:val="nil"/>
              <w:bottom w:val="single" w:sz="12" w:space="0" w:color="auto"/>
              <w:right w:val="nil"/>
            </w:tcBorders>
            <w:shd w:val="clear" w:color="000000" w:fill="FFFFFF"/>
            <w:noWrap/>
            <w:vAlign w:val="bottom"/>
            <w:hideMark/>
          </w:tcPr>
          <w:p w14:paraId="4BD730B6"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0" w:type="auto"/>
            <w:tcBorders>
              <w:top w:val="nil"/>
              <w:left w:val="nil"/>
              <w:bottom w:val="single" w:sz="12" w:space="0" w:color="auto"/>
              <w:right w:val="nil"/>
            </w:tcBorders>
            <w:shd w:val="clear" w:color="000000" w:fill="FFFFFF"/>
            <w:noWrap/>
            <w:vAlign w:val="bottom"/>
            <w:hideMark/>
          </w:tcPr>
          <w:p w14:paraId="19749953"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0" w:type="auto"/>
            <w:tcBorders>
              <w:top w:val="nil"/>
              <w:left w:val="nil"/>
              <w:bottom w:val="single" w:sz="12" w:space="0" w:color="auto"/>
              <w:right w:val="nil"/>
            </w:tcBorders>
            <w:shd w:val="clear" w:color="000000" w:fill="FFFFFF"/>
            <w:noWrap/>
            <w:vAlign w:val="bottom"/>
            <w:hideMark/>
          </w:tcPr>
          <w:p w14:paraId="292ACB83"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0" w:type="auto"/>
            <w:tcBorders>
              <w:top w:val="nil"/>
              <w:left w:val="nil"/>
              <w:bottom w:val="single" w:sz="12" w:space="0" w:color="auto"/>
              <w:right w:val="nil"/>
            </w:tcBorders>
            <w:shd w:val="clear" w:color="000000" w:fill="FFFFFF"/>
            <w:noWrap/>
            <w:vAlign w:val="bottom"/>
            <w:hideMark/>
          </w:tcPr>
          <w:p w14:paraId="69CE2991"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0" w:type="auto"/>
            <w:tcBorders>
              <w:top w:val="nil"/>
              <w:left w:val="nil"/>
              <w:bottom w:val="single" w:sz="12" w:space="0" w:color="auto"/>
              <w:right w:val="nil"/>
            </w:tcBorders>
            <w:shd w:val="clear" w:color="000000" w:fill="FFFFFF"/>
            <w:noWrap/>
            <w:vAlign w:val="bottom"/>
            <w:hideMark/>
          </w:tcPr>
          <w:p w14:paraId="251D9CBC"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8B51C5" w:rsidRPr="00291EC0" w14:paraId="54A28412" w14:textId="77777777" w:rsidTr="004A17E8">
        <w:trPr>
          <w:trHeight w:val="300"/>
        </w:trPr>
        <w:tc>
          <w:tcPr>
            <w:tcW w:w="0" w:type="auto"/>
            <w:tcBorders>
              <w:top w:val="nil"/>
              <w:left w:val="nil"/>
              <w:bottom w:val="nil"/>
              <w:right w:val="nil"/>
            </w:tcBorders>
            <w:shd w:val="clear" w:color="000000" w:fill="FFFFFF"/>
            <w:noWrap/>
            <w:vAlign w:val="bottom"/>
            <w:hideMark/>
          </w:tcPr>
          <w:p w14:paraId="6F71D220"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Treated group:</w:t>
            </w:r>
          </w:p>
        </w:tc>
        <w:tc>
          <w:tcPr>
            <w:tcW w:w="5725" w:type="dxa"/>
            <w:gridSpan w:val="10"/>
            <w:tcBorders>
              <w:top w:val="single" w:sz="12" w:space="0" w:color="auto"/>
              <w:left w:val="nil"/>
              <w:bottom w:val="single" w:sz="8" w:space="0" w:color="auto"/>
              <w:right w:val="nil"/>
            </w:tcBorders>
            <w:shd w:val="clear" w:color="000000" w:fill="FFFFFF"/>
            <w:vAlign w:val="bottom"/>
            <w:hideMark/>
          </w:tcPr>
          <w:p w14:paraId="4716E6D6" w14:textId="5604C2F1"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affected districts (</w:t>
            </w:r>
            <w:r w:rsidRPr="00291EC0">
              <w:rPr>
                <w:rFonts w:ascii="Times New Roman" w:eastAsia="Times New Roman" w:hAnsi="Times New Roman" w:cs="Times New Roman"/>
                <w:color w:val="0070C0"/>
                <w:lang w:eastAsia="en-GB"/>
              </w:rPr>
              <w:t>blue</w:t>
            </w:r>
            <w:r w:rsidRPr="00291EC0">
              <w:rPr>
                <w:rFonts w:ascii="Times New Roman" w:eastAsia="Times New Roman" w:hAnsi="Times New Roman" w:cs="Times New Roman"/>
                <w:color w:val="000000"/>
                <w:lang w:eastAsia="en-GB"/>
              </w:rPr>
              <w:t>) in Aceh</w:t>
            </w:r>
          </w:p>
        </w:tc>
      </w:tr>
      <w:tr w:rsidR="00D3733E" w:rsidRPr="00291EC0" w14:paraId="29CFE1BC" w14:textId="77777777" w:rsidTr="004A17E8">
        <w:trPr>
          <w:trHeight w:val="315"/>
        </w:trPr>
        <w:tc>
          <w:tcPr>
            <w:tcW w:w="0" w:type="auto"/>
            <w:tcBorders>
              <w:top w:val="nil"/>
              <w:left w:val="nil"/>
              <w:bottom w:val="nil"/>
              <w:right w:val="nil"/>
            </w:tcBorders>
            <w:shd w:val="clear" w:color="000000" w:fill="FFFFFF"/>
            <w:noWrap/>
            <w:vAlign w:val="bottom"/>
            <w:hideMark/>
          </w:tcPr>
          <w:p w14:paraId="79B188B1"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0" w:type="auto"/>
            <w:gridSpan w:val="3"/>
            <w:vMerge w:val="restart"/>
            <w:tcBorders>
              <w:top w:val="single" w:sz="8" w:space="0" w:color="auto"/>
              <w:left w:val="nil"/>
              <w:bottom w:val="single" w:sz="8" w:space="0" w:color="000000"/>
              <w:right w:val="nil"/>
            </w:tcBorders>
            <w:shd w:val="clear" w:color="000000" w:fill="FFFFFF"/>
            <w:vAlign w:val="center"/>
            <w:hideMark/>
          </w:tcPr>
          <w:p w14:paraId="6BE0DFF8" w14:textId="5DC20193" w:rsidR="008B51C5" w:rsidRPr="00291EC0" w:rsidRDefault="008B51C5" w:rsidP="00FB7A4E">
            <w:pPr>
              <w:keepNext/>
              <w:spacing w:after="0" w:line="240" w:lineRule="auto"/>
              <w:jc w:val="center"/>
              <w:rPr>
                <w:rFonts w:ascii="Times New Roman" w:eastAsia="Times New Roman" w:hAnsi="Times New Roman" w:cs="Times New Roman"/>
                <w:color w:val="000000"/>
                <w:lang w:val="es-ES" w:eastAsia="en-GB"/>
              </w:rPr>
            </w:pPr>
            <w:r w:rsidRPr="00291EC0">
              <w:rPr>
                <w:rFonts w:ascii="Times New Roman" w:eastAsia="Times New Roman" w:hAnsi="Times New Roman" w:cs="Times New Roman"/>
                <w:color w:val="000000"/>
                <w:lang w:val="es-ES" w:eastAsia="en-GB"/>
              </w:rPr>
              <w:t xml:space="preserve">Sumatra control </w:t>
            </w:r>
            <w:proofErr w:type="spellStart"/>
            <w:r w:rsidRPr="00291EC0">
              <w:rPr>
                <w:rFonts w:ascii="Times New Roman" w:eastAsia="Times New Roman" w:hAnsi="Times New Roman" w:cs="Times New Roman"/>
                <w:color w:val="000000"/>
                <w:lang w:val="es-ES" w:eastAsia="en-GB"/>
              </w:rPr>
              <w:t>districts</w:t>
            </w:r>
            <w:proofErr w:type="spellEnd"/>
            <w:r w:rsidRPr="00291EC0">
              <w:rPr>
                <w:rFonts w:ascii="Times New Roman" w:eastAsia="Times New Roman" w:hAnsi="Times New Roman" w:cs="Times New Roman"/>
                <w:color w:val="000000"/>
                <w:lang w:val="es-ES" w:eastAsia="en-GB"/>
              </w:rPr>
              <w:t xml:space="preserve"> (</w:t>
            </w:r>
            <w:r w:rsidRPr="00291EC0">
              <w:rPr>
                <w:rFonts w:ascii="Times New Roman" w:eastAsia="Times New Roman" w:hAnsi="Times New Roman" w:cs="Times New Roman"/>
                <w:color w:val="C00000"/>
                <w:lang w:val="es-ES" w:eastAsia="en-GB"/>
              </w:rPr>
              <w:t xml:space="preserve">red </w:t>
            </w:r>
            <w:r w:rsidRPr="00291EC0">
              <w:rPr>
                <w:rFonts w:ascii="Times New Roman" w:eastAsia="Times New Roman" w:hAnsi="Times New Roman" w:cs="Times New Roman"/>
                <w:lang w:val="es-ES" w:eastAsia="en-GB"/>
              </w:rPr>
              <w:t>&amp;</w:t>
            </w:r>
            <w:r w:rsidRPr="00291EC0">
              <w:rPr>
                <w:rFonts w:ascii="Times New Roman" w:eastAsia="Times New Roman" w:hAnsi="Times New Roman" w:cs="Times New Roman"/>
                <w:color w:val="C00000"/>
                <w:lang w:val="es-ES" w:eastAsia="en-GB"/>
              </w:rPr>
              <w:t xml:space="preserve"> </w:t>
            </w:r>
            <w:proofErr w:type="spellStart"/>
            <w:r w:rsidR="00D41E4D" w:rsidRPr="00291EC0">
              <w:rPr>
                <w:rFonts w:ascii="Times New Roman" w:eastAsia="Times New Roman" w:hAnsi="Times New Roman" w:cs="Times New Roman"/>
                <w:color w:val="FFC000"/>
                <w:lang w:val="es-ES" w:eastAsia="en-GB"/>
              </w:rPr>
              <w:t>yellow</w:t>
            </w:r>
            <w:proofErr w:type="spellEnd"/>
            <w:r w:rsidRPr="00291EC0">
              <w:rPr>
                <w:rFonts w:ascii="Times New Roman" w:eastAsia="Times New Roman" w:hAnsi="Times New Roman" w:cs="Times New Roman"/>
                <w:color w:val="000000"/>
                <w:lang w:val="es-ES" w:eastAsia="en-GB"/>
              </w:rPr>
              <w:t>)</w:t>
            </w:r>
          </w:p>
        </w:tc>
        <w:tc>
          <w:tcPr>
            <w:tcW w:w="423" w:type="dxa"/>
            <w:tcBorders>
              <w:top w:val="nil"/>
              <w:left w:val="nil"/>
              <w:bottom w:val="nil"/>
              <w:right w:val="nil"/>
            </w:tcBorders>
            <w:shd w:val="clear" w:color="000000" w:fill="FFFFFF"/>
            <w:vAlign w:val="bottom"/>
            <w:hideMark/>
          </w:tcPr>
          <w:p w14:paraId="2CFD2BE0" w14:textId="0FB77344" w:rsidR="008B51C5" w:rsidRPr="00291EC0" w:rsidRDefault="008B51C5" w:rsidP="00FB7A4E">
            <w:pPr>
              <w:keepNext/>
              <w:spacing w:after="0" w:line="240" w:lineRule="auto"/>
              <w:jc w:val="center"/>
              <w:rPr>
                <w:rFonts w:ascii="Times New Roman" w:eastAsia="Times New Roman" w:hAnsi="Times New Roman" w:cs="Times New Roman"/>
                <w:color w:val="000000"/>
                <w:lang w:val="es-ES" w:eastAsia="en-GB"/>
              </w:rPr>
            </w:pPr>
          </w:p>
        </w:tc>
        <w:tc>
          <w:tcPr>
            <w:tcW w:w="0" w:type="auto"/>
            <w:gridSpan w:val="3"/>
            <w:vMerge w:val="restart"/>
            <w:tcBorders>
              <w:top w:val="single" w:sz="8" w:space="0" w:color="auto"/>
              <w:left w:val="nil"/>
              <w:bottom w:val="single" w:sz="8" w:space="0" w:color="000000"/>
              <w:right w:val="nil"/>
            </w:tcBorders>
            <w:shd w:val="clear" w:color="000000" w:fill="FFFFFF"/>
            <w:vAlign w:val="center"/>
            <w:hideMark/>
          </w:tcPr>
          <w:p w14:paraId="0788F0BE" w14:textId="34D82FA9"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Non-Aceh control districts  (</w:t>
            </w:r>
            <w:r w:rsidR="00D41E4D" w:rsidRPr="00291EC0">
              <w:rPr>
                <w:rFonts w:ascii="Times New Roman" w:eastAsia="Times New Roman" w:hAnsi="Times New Roman" w:cs="Times New Roman"/>
                <w:color w:val="FFC000"/>
                <w:lang w:eastAsia="en-GB"/>
              </w:rPr>
              <w:t>yellow</w:t>
            </w:r>
            <w:r w:rsidRPr="00291EC0">
              <w:rPr>
                <w:rFonts w:ascii="Times New Roman" w:eastAsia="Times New Roman" w:hAnsi="Times New Roman" w:cs="Times New Roman"/>
                <w:color w:val="000000"/>
                <w:lang w:eastAsia="en-GB"/>
              </w:rPr>
              <w:t>)</w:t>
            </w:r>
          </w:p>
        </w:tc>
        <w:tc>
          <w:tcPr>
            <w:tcW w:w="0" w:type="auto"/>
            <w:tcBorders>
              <w:top w:val="nil"/>
              <w:left w:val="nil"/>
              <w:bottom w:val="nil"/>
              <w:right w:val="nil"/>
            </w:tcBorders>
            <w:shd w:val="clear" w:color="000000" w:fill="FFFFFF"/>
            <w:vAlign w:val="center"/>
            <w:hideMark/>
          </w:tcPr>
          <w:p w14:paraId="2B885DA0" w14:textId="6E0FBFA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gridSpan w:val="2"/>
            <w:vMerge w:val="restart"/>
            <w:tcBorders>
              <w:top w:val="single" w:sz="8" w:space="0" w:color="auto"/>
              <w:left w:val="nil"/>
              <w:bottom w:val="single" w:sz="8" w:space="0" w:color="000000"/>
              <w:right w:val="nil"/>
            </w:tcBorders>
            <w:shd w:val="clear" w:color="000000" w:fill="FFFFFF"/>
            <w:vAlign w:val="center"/>
            <w:hideMark/>
          </w:tcPr>
          <w:p w14:paraId="297C8A3C" w14:textId="6D38679F"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Aceh non-flooded control districts (</w:t>
            </w:r>
            <w:r w:rsidRPr="00291EC0">
              <w:rPr>
                <w:rFonts w:ascii="Times New Roman" w:eastAsia="Times New Roman" w:hAnsi="Times New Roman" w:cs="Times New Roman"/>
                <w:color w:val="C00000"/>
                <w:lang w:eastAsia="en-GB"/>
              </w:rPr>
              <w:t>red</w:t>
            </w:r>
            <w:r w:rsidRPr="00291EC0">
              <w:rPr>
                <w:rFonts w:ascii="Times New Roman" w:eastAsia="Times New Roman" w:hAnsi="Times New Roman" w:cs="Times New Roman"/>
                <w:lang w:eastAsia="en-GB"/>
              </w:rPr>
              <w:t>)</w:t>
            </w:r>
          </w:p>
        </w:tc>
      </w:tr>
      <w:tr w:rsidR="008B51C5" w:rsidRPr="00291EC0" w14:paraId="4DA75C52" w14:textId="77777777" w:rsidTr="004A17E8">
        <w:trPr>
          <w:trHeight w:val="300"/>
        </w:trPr>
        <w:tc>
          <w:tcPr>
            <w:tcW w:w="0" w:type="auto"/>
            <w:tcBorders>
              <w:top w:val="nil"/>
              <w:left w:val="nil"/>
              <w:bottom w:val="nil"/>
              <w:right w:val="nil"/>
            </w:tcBorders>
            <w:shd w:val="clear" w:color="000000" w:fill="FFFFFF"/>
            <w:noWrap/>
            <w:vAlign w:val="bottom"/>
            <w:hideMark/>
          </w:tcPr>
          <w:p w14:paraId="2713BD25"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xml:space="preserve">Control group: </w:t>
            </w:r>
          </w:p>
        </w:tc>
        <w:tc>
          <w:tcPr>
            <w:tcW w:w="0" w:type="auto"/>
            <w:gridSpan w:val="3"/>
            <w:vMerge/>
            <w:tcBorders>
              <w:top w:val="nil"/>
              <w:left w:val="nil"/>
              <w:bottom w:val="nil"/>
              <w:right w:val="nil"/>
            </w:tcBorders>
            <w:vAlign w:val="center"/>
            <w:hideMark/>
          </w:tcPr>
          <w:p w14:paraId="6B858319"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423" w:type="dxa"/>
            <w:tcBorders>
              <w:top w:val="nil"/>
              <w:left w:val="nil"/>
              <w:bottom w:val="nil"/>
              <w:right w:val="nil"/>
            </w:tcBorders>
            <w:shd w:val="clear" w:color="000000" w:fill="FFFFFF"/>
            <w:vAlign w:val="bottom"/>
            <w:hideMark/>
          </w:tcPr>
          <w:p w14:paraId="7C03530F" w14:textId="27EC25A4"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gridSpan w:val="3"/>
            <w:vMerge/>
            <w:tcBorders>
              <w:top w:val="nil"/>
              <w:left w:val="nil"/>
              <w:bottom w:val="nil"/>
              <w:right w:val="nil"/>
            </w:tcBorders>
            <w:vAlign w:val="center"/>
            <w:hideMark/>
          </w:tcPr>
          <w:p w14:paraId="269665C1"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vAlign w:val="center"/>
            <w:hideMark/>
          </w:tcPr>
          <w:p w14:paraId="72CA67F7" w14:textId="296CC731"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gridSpan w:val="2"/>
            <w:vMerge/>
            <w:tcBorders>
              <w:top w:val="nil"/>
              <w:left w:val="nil"/>
              <w:bottom w:val="nil"/>
              <w:right w:val="nil"/>
            </w:tcBorders>
            <w:vAlign w:val="center"/>
            <w:hideMark/>
          </w:tcPr>
          <w:p w14:paraId="5A035A2D"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r>
      <w:tr w:rsidR="008B51C5" w:rsidRPr="00291EC0" w14:paraId="0D5A27B1" w14:textId="77777777" w:rsidTr="004A17E8">
        <w:trPr>
          <w:trHeight w:val="315"/>
        </w:trPr>
        <w:tc>
          <w:tcPr>
            <w:tcW w:w="0" w:type="auto"/>
            <w:tcBorders>
              <w:top w:val="nil"/>
              <w:left w:val="nil"/>
              <w:bottom w:val="nil"/>
              <w:right w:val="nil"/>
            </w:tcBorders>
            <w:shd w:val="clear" w:color="000000" w:fill="FFFFFF"/>
            <w:noWrap/>
            <w:vAlign w:val="bottom"/>
            <w:hideMark/>
          </w:tcPr>
          <w:p w14:paraId="288D85D0"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0" w:type="auto"/>
            <w:gridSpan w:val="3"/>
            <w:vMerge/>
            <w:tcBorders>
              <w:top w:val="nil"/>
              <w:left w:val="nil"/>
              <w:bottom w:val="nil"/>
              <w:right w:val="nil"/>
            </w:tcBorders>
            <w:vAlign w:val="center"/>
            <w:hideMark/>
          </w:tcPr>
          <w:p w14:paraId="101AFF9C"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423" w:type="dxa"/>
            <w:tcBorders>
              <w:top w:val="nil"/>
              <w:left w:val="nil"/>
              <w:bottom w:val="single" w:sz="8" w:space="0" w:color="auto"/>
              <w:right w:val="nil"/>
            </w:tcBorders>
            <w:shd w:val="clear" w:color="000000" w:fill="FFFFFF"/>
            <w:vAlign w:val="bottom"/>
            <w:hideMark/>
          </w:tcPr>
          <w:p w14:paraId="76CCC72E" w14:textId="4D2268A2"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gridSpan w:val="3"/>
            <w:vMerge/>
            <w:tcBorders>
              <w:top w:val="nil"/>
              <w:left w:val="nil"/>
              <w:bottom w:val="single" w:sz="8" w:space="0" w:color="auto"/>
              <w:right w:val="nil"/>
            </w:tcBorders>
            <w:vAlign w:val="center"/>
            <w:hideMark/>
          </w:tcPr>
          <w:p w14:paraId="290222CD"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vAlign w:val="center"/>
            <w:hideMark/>
          </w:tcPr>
          <w:p w14:paraId="51FDEC50" w14:textId="3C14F3C8"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gridSpan w:val="2"/>
            <w:vMerge/>
            <w:tcBorders>
              <w:top w:val="nil"/>
              <w:left w:val="nil"/>
              <w:bottom w:val="nil"/>
              <w:right w:val="nil"/>
            </w:tcBorders>
            <w:vAlign w:val="center"/>
            <w:hideMark/>
          </w:tcPr>
          <w:p w14:paraId="155F8ABD"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r>
      <w:tr w:rsidR="0087445B" w:rsidRPr="00291EC0" w14:paraId="1BD67BBD" w14:textId="77777777" w:rsidTr="004A17E8">
        <w:trPr>
          <w:trHeight w:val="315"/>
        </w:trPr>
        <w:tc>
          <w:tcPr>
            <w:tcW w:w="0" w:type="auto"/>
            <w:tcBorders>
              <w:top w:val="nil"/>
              <w:left w:val="nil"/>
              <w:bottom w:val="single" w:sz="8" w:space="0" w:color="auto"/>
              <w:right w:val="nil"/>
            </w:tcBorders>
            <w:shd w:val="clear" w:color="000000" w:fill="FFFFFF"/>
            <w:noWrap/>
            <w:vAlign w:val="bottom"/>
            <w:hideMark/>
          </w:tcPr>
          <w:p w14:paraId="56B15929" w14:textId="364B3BDE" w:rsidR="008B51C5" w:rsidRPr="00291EC0" w:rsidRDefault="009277FC" w:rsidP="009277F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Dep. Var.: Annual GDP growth rate</w:t>
            </w:r>
          </w:p>
        </w:tc>
        <w:tc>
          <w:tcPr>
            <w:tcW w:w="0" w:type="auto"/>
            <w:tcBorders>
              <w:top w:val="nil"/>
              <w:left w:val="nil"/>
              <w:bottom w:val="single" w:sz="8" w:space="0" w:color="auto"/>
              <w:right w:val="nil"/>
            </w:tcBorders>
            <w:shd w:val="clear" w:color="000000" w:fill="FFFFFF"/>
            <w:noWrap/>
            <w:vAlign w:val="bottom"/>
            <w:hideMark/>
          </w:tcPr>
          <w:p w14:paraId="2D5A7B12" w14:textId="0AD90CD6"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8" w:space="0" w:color="auto"/>
              <w:right w:val="nil"/>
            </w:tcBorders>
            <w:shd w:val="clear" w:color="000000" w:fill="FFFFFF"/>
            <w:noWrap/>
            <w:vAlign w:val="bottom"/>
            <w:hideMark/>
          </w:tcPr>
          <w:p w14:paraId="03301C10" w14:textId="43CE24AA"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8" w:space="0" w:color="auto"/>
              <w:right w:val="nil"/>
            </w:tcBorders>
            <w:shd w:val="clear" w:color="000000" w:fill="FFFFFF"/>
            <w:noWrap/>
            <w:vAlign w:val="bottom"/>
            <w:hideMark/>
          </w:tcPr>
          <w:p w14:paraId="67B13FF7" w14:textId="56616D11"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423" w:type="dxa"/>
            <w:tcBorders>
              <w:top w:val="nil"/>
              <w:left w:val="nil"/>
              <w:bottom w:val="single" w:sz="8" w:space="0" w:color="auto"/>
              <w:right w:val="nil"/>
            </w:tcBorders>
            <w:shd w:val="clear" w:color="000000" w:fill="FFFFFF"/>
            <w:noWrap/>
            <w:vAlign w:val="bottom"/>
            <w:hideMark/>
          </w:tcPr>
          <w:p w14:paraId="15EFE2BE" w14:textId="72A200CF"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8" w:space="0" w:color="auto"/>
              <w:right w:val="nil"/>
            </w:tcBorders>
            <w:shd w:val="clear" w:color="000000" w:fill="FFFFFF"/>
            <w:noWrap/>
            <w:vAlign w:val="bottom"/>
            <w:hideMark/>
          </w:tcPr>
          <w:p w14:paraId="2EDA4EBE" w14:textId="4C060B05"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8" w:space="0" w:color="auto"/>
              <w:right w:val="nil"/>
            </w:tcBorders>
            <w:shd w:val="clear" w:color="000000" w:fill="FFFFFF"/>
            <w:noWrap/>
            <w:vAlign w:val="bottom"/>
            <w:hideMark/>
          </w:tcPr>
          <w:p w14:paraId="080B9FF3" w14:textId="1EE1A88B"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8" w:space="0" w:color="auto"/>
              <w:right w:val="nil"/>
            </w:tcBorders>
            <w:shd w:val="clear" w:color="000000" w:fill="FFFFFF"/>
            <w:noWrap/>
            <w:vAlign w:val="bottom"/>
            <w:hideMark/>
          </w:tcPr>
          <w:p w14:paraId="4103E759" w14:textId="520B9B49"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8" w:space="0" w:color="auto"/>
              <w:right w:val="nil"/>
            </w:tcBorders>
            <w:shd w:val="clear" w:color="000000" w:fill="FFFFFF"/>
            <w:noWrap/>
            <w:vAlign w:val="bottom"/>
            <w:hideMark/>
          </w:tcPr>
          <w:p w14:paraId="4DCF1267" w14:textId="2251219A"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8" w:space="0" w:color="auto"/>
              <w:right w:val="nil"/>
            </w:tcBorders>
            <w:shd w:val="clear" w:color="000000" w:fill="FFFFFF"/>
            <w:noWrap/>
            <w:vAlign w:val="bottom"/>
            <w:hideMark/>
          </w:tcPr>
          <w:p w14:paraId="1C01E7CA" w14:textId="1D82E1DF"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8" w:space="0" w:color="auto"/>
              <w:right w:val="nil"/>
            </w:tcBorders>
            <w:shd w:val="clear" w:color="000000" w:fill="FFFFFF"/>
            <w:noWrap/>
            <w:vAlign w:val="bottom"/>
            <w:hideMark/>
          </w:tcPr>
          <w:p w14:paraId="1025F937"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87445B" w:rsidRPr="00291EC0" w14:paraId="2C064BE2" w14:textId="77777777" w:rsidTr="004A17E8">
        <w:trPr>
          <w:trHeight w:val="300"/>
        </w:trPr>
        <w:tc>
          <w:tcPr>
            <w:tcW w:w="0" w:type="auto"/>
            <w:tcBorders>
              <w:top w:val="nil"/>
              <w:left w:val="nil"/>
              <w:bottom w:val="nil"/>
              <w:right w:val="nil"/>
            </w:tcBorders>
            <w:shd w:val="clear" w:color="000000" w:fill="FFFFFF"/>
            <w:noWrap/>
            <w:vAlign w:val="bottom"/>
            <w:hideMark/>
          </w:tcPr>
          <w:p w14:paraId="0E55C373"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0" w:type="auto"/>
            <w:tcBorders>
              <w:top w:val="nil"/>
              <w:left w:val="nil"/>
              <w:bottom w:val="nil"/>
              <w:right w:val="nil"/>
            </w:tcBorders>
            <w:shd w:val="clear" w:color="000000" w:fill="FFFFFF"/>
            <w:noWrap/>
            <w:vAlign w:val="bottom"/>
            <w:hideMark/>
          </w:tcPr>
          <w:p w14:paraId="78809D78" w14:textId="411FE215"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7925F402" w14:textId="7F3110B3"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400EF4D3" w14:textId="185A9166"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423" w:type="dxa"/>
            <w:tcBorders>
              <w:top w:val="nil"/>
              <w:left w:val="nil"/>
              <w:bottom w:val="nil"/>
              <w:right w:val="nil"/>
            </w:tcBorders>
            <w:shd w:val="clear" w:color="000000" w:fill="FFFFFF"/>
            <w:noWrap/>
            <w:vAlign w:val="bottom"/>
            <w:hideMark/>
          </w:tcPr>
          <w:p w14:paraId="18D3257C" w14:textId="6588BEF5"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7751CFEC" w14:textId="4A12B31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18A294B0" w14:textId="4A6D5D62"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302ED278" w14:textId="60A4653F"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0F4D17B8" w14:textId="1DCD0A44"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1B93A452" w14:textId="5E0F872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0A13934B" w14:textId="77777777" w:rsidR="008B51C5" w:rsidRPr="00291EC0" w:rsidRDefault="008B51C5" w:rsidP="00FE73D2">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4A17E8" w:rsidRPr="00291EC0" w14:paraId="5A109764" w14:textId="77777777" w:rsidTr="004A17E8">
        <w:trPr>
          <w:trHeight w:val="300"/>
        </w:trPr>
        <w:tc>
          <w:tcPr>
            <w:tcW w:w="0" w:type="auto"/>
            <w:tcBorders>
              <w:top w:val="nil"/>
              <w:left w:val="nil"/>
              <w:bottom w:val="nil"/>
              <w:right w:val="nil"/>
            </w:tcBorders>
            <w:shd w:val="clear" w:color="000000" w:fill="FFFFFF"/>
            <w:noWrap/>
            <w:vAlign w:val="bottom"/>
            <w:hideMark/>
          </w:tcPr>
          <w:p w14:paraId="0899FA51" w14:textId="0180EA1D"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Pre-</w:t>
            </w:r>
            <w:r w:rsidR="00CC5809" w:rsidRPr="00291EC0">
              <w:rPr>
                <w:rFonts w:ascii="Times New Roman" w:eastAsia="Times New Roman" w:hAnsi="Times New Roman" w:cs="Times New Roman"/>
                <w:color w:val="000000"/>
                <w:lang w:eastAsia="en-GB"/>
              </w:rPr>
              <w:t>tsunami</w:t>
            </w:r>
            <w:r w:rsidRPr="00291EC0">
              <w:rPr>
                <w:rFonts w:ascii="Times New Roman" w:eastAsia="Times New Roman" w:hAnsi="Times New Roman" w:cs="Times New Roman"/>
                <w:color w:val="000000"/>
                <w:lang w:eastAsia="en-GB"/>
              </w:rPr>
              <w:t xml:space="preserve"> dummy (2003-04)</w:t>
            </w:r>
          </w:p>
        </w:tc>
        <w:tc>
          <w:tcPr>
            <w:tcW w:w="0" w:type="auto"/>
            <w:tcBorders>
              <w:top w:val="nil"/>
              <w:left w:val="nil"/>
              <w:bottom w:val="nil"/>
              <w:right w:val="nil"/>
            </w:tcBorders>
            <w:shd w:val="clear" w:color="000000" w:fill="FFFFFF"/>
            <w:noWrap/>
            <w:vAlign w:val="bottom"/>
            <w:hideMark/>
          </w:tcPr>
          <w:p w14:paraId="1736FA2E" w14:textId="75CE6206"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0.0192</w:t>
            </w:r>
          </w:p>
        </w:tc>
        <w:tc>
          <w:tcPr>
            <w:tcW w:w="0" w:type="auto"/>
            <w:tcBorders>
              <w:top w:val="nil"/>
              <w:left w:val="nil"/>
              <w:bottom w:val="nil"/>
              <w:right w:val="nil"/>
            </w:tcBorders>
            <w:shd w:val="clear" w:color="000000" w:fill="FFFFFF"/>
            <w:noWrap/>
            <w:vAlign w:val="bottom"/>
          </w:tcPr>
          <w:p w14:paraId="33286F6F" w14:textId="6424CCCB"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3147BC0F" w14:textId="14C0C2B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423" w:type="dxa"/>
            <w:tcBorders>
              <w:top w:val="nil"/>
              <w:left w:val="nil"/>
              <w:bottom w:val="nil"/>
              <w:right w:val="nil"/>
            </w:tcBorders>
            <w:shd w:val="clear" w:color="000000" w:fill="FFFFFF"/>
            <w:noWrap/>
            <w:vAlign w:val="bottom"/>
            <w:hideMark/>
          </w:tcPr>
          <w:p w14:paraId="280650E9" w14:textId="41FA3D92"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155ABCBC" w14:textId="77EB013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0.0201</w:t>
            </w:r>
          </w:p>
        </w:tc>
        <w:tc>
          <w:tcPr>
            <w:tcW w:w="0" w:type="auto"/>
            <w:tcBorders>
              <w:top w:val="nil"/>
              <w:left w:val="nil"/>
              <w:bottom w:val="nil"/>
              <w:right w:val="nil"/>
            </w:tcBorders>
            <w:shd w:val="clear" w:color="000000" w:fill="FFFFFF"/>
            <w:noWrap/>
            <w:vAlign w:val="bottom"/>
          </w:tcPr>
          <w:p w14:paraId="550733B7" w14:textId="6A061635"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1057CEE5" w14:textId="3818DD23"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13A8F1C0" w14:textId="2CE84C0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534EFBF6" w14:textId="7C7FEB6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0.0144</w:t>
            </w:r>
          </w:p>
        </w:tc>
        <w:tc>
          <w:tcPr>
            <w:tcW w:w="0" w:type="auto"/>
            <w:tcBorders>
              <w:top w:val="nil"/>
              <w:left w:val="nil"/>
              <w:bottom w:val="nil"/>
              <w:right w:val="nil"/>
            </w:tcBorders>
            <w:shd w:val="clear" w:color="000000" w:fill="FFFFFF"/>
            <w:noWrap/>
            <w:vAlign w:val="bottom"/>
          </w:tcPr>
          <w:p w14:paraId="1824E276" w14:textId="3296C36C" w:rsidR="004A17E8" w:rsidRPr="00291EC0" w:rsidRDefault="004A17E8" w:rsidP="00FE73D2">
            <w:pPr>
              <w:keepNext/>
              <w:spacing w:after="0" w:line="240" w:lineRule="auto"/>
              <w:rPr>
                <w:rFonts w:ascii="Times New Roman" w:eastAsia="Times New Roman" w:hAnsi="Times New Roman" w:cs="Times New Roman"/>
                <w:color w:val="000000"/>
                <w:lang w:eastAsia="en-GB"/>
              </w:rPr>
            </w:pPr>
          </w:p>
        </w:tc>
      </w:tr>
      <w:tr w:rsidR="004A17E8" w:rsidRPr="00291EC0" w14:paraId="215F22F3" w14:textId="77777777" w:rsidTr="004A17E8">
        <w:trPr>
          <w:trHeight w:val="300"/>
        </w:trPr>
        <w:tc>
          <w:tcPr>
            <w:tcW w:w="0" w:type="auto"/>
            <w:tcBorders>
              <w:top w:val="nil"/>
              <w:left w:val="nil"/>
              <w:bottom w:val="nil"/>
              <w:right w:val="nil"/>
            </w:tcBorders>
            <w:shd w:val="clear" w:color="000000" w:fill="FFFFFF"/>
            <w:noWrap/>
            <w:vAlign w:val="bottom"/>
            <w:hideMark/>
          </w:tcPr>
          <w:p w14:paraId="498CBEF4"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0" w:type="auto"/>
            <w:tcBorders>
              <w:top w:val="nil"/>
              <w:left w:val="nil"/>
              <w:bottom w:val="nil"/>
              <w:right w:val="nil"/>
            </w:tcBorders>
            <w:shd w:val="clear" w:color="000000" w:fill="FFFFFF"/>
            <w:noWrap/>
            <w:vAlign w:val="bottom"/>
            <w:hideMark/>
          </w:tcPr>
          <w:p w14:paraId="3CC98285" w14:textId="572339D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(0.0136)</w:t>
            </w:r>
          </w:p>
        </w:tc>
        <w:tc>
          <w:tcPr>
            <w:tcW w:w="0" w:type="auto"/>
            <w:tcBorders>
              <w:top w:val="nil"/>
              <w:left w:val="nil"/>
              <w:bottom w:val="nil"/>
              <w:right w:val="nil"/>
            </w:tcBorders>
            <w:shd w:val="clear" w:color="000000" w:fill="FFFFFF"/>
            <w:noWrap/>
            <w:vAlign w:val="bottom"/>
          </w:tcPr>
          <w:p w14:paraId="19A0EEC0" w14:textId="44346E02"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4DF40BB3" w14:textId="66BA5B5F"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423" w:type="dxa"/>
            <w:tcBorders>
              <w:top w:val="nil"/>
              <w:left w:val="nil"/>
              <w:bottom w:val="nil"/>
              <w:right w:val="nil"/>
            </w:tcBorders>
            <w:shd w:val="clear" w:color="000000" w:fill="FFFFFF"/>
            <w:noWrap/>
            <w:vAlign w:val="bottom"/>
            <w:hideMark/>
          </w:tcPr>
          <w:p w14:paraId="2671A49A" w14:textId="165044C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70C461DD" w14:textId="1E881B7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(0.0147)</w:t>
            </w:r>
          </w:p>
        </w:tc>
        <w:tc>
          <w:tcPr>
            <w:tcW w:w="0" w:type="auto"/>
            <w:tcBorders>
              <w:top w:val="nil"/>
              <w:left w:val="nil"/>
              <w:bottom w:val="nil"/>
              <w:right w:val="nil"/>
            </w:tcBorders>
            <w:shd w:val="clear" w:color="000000" w:fill="FFFFFF"/>
            <w:noWrap/>
            <w:vAlign w:val="bottom"/>
          </w:tcPr>
          <w:p w14:paraId="38EB44C9" w14:textId="395A9C6A"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34BAA345" w14:textId="206A292F"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77165625" w14:textId="23BAA2BA"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2EF3BF9B" w14:textId="7604CAF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(0.0101)</w:t>
            </w:r>
          </w:p>
        </w:tc>
        <w:tc>
          <w:tcPr>
            <w:tcW w:w="0" w:type="auto"/>
            <w:tcBorders>
              <w:top w:val="nil"/>
              <w:left w:val="nil"/>
              <w:bottom w:val="nil"/>
              <w:right w:val="nil"/>
            </w:tcBorders>
            <w:shd w:val="clear" w:color="000000" w:fill="FFFFFF"/>
            <w:noWrap/>
            <w:vAlign w:val="bottom"/>
          </w:tcPr>
          <w:p w14:paraId="580A6204" w14:textId="0886BE3C" w:rsidR="004A17E8" w:rsidRPr="00291EC0" w:rsidRDefault="004A17E8" w:rsidP="00FE73D2">
            <w:pPr>
              <w:keepNext/>
              <w:spacing w:after="0" w:line="240" w:lineRule="auto"/>
              <w:rPr>
                <w:rFonts w:ascii="Times New Roman" w:eastAsia="Times New Roman" w:hAnsi="Times New Roman" w:cs="Times New Roman"/>
                <w:color w:val="000000"/>
                <w:lang w:eastAsia="en-GB"/>
              </w:rPr>
            </w:pPr>
          </w:p>
        </w:tc>
      </w:tr>
      <w:tr w:rsidR="004A17E8" w:rsidRPr="00291EC0" w14:paraId="63AFA080" w14:textId="77777777" w:rsidTr="004A17E8">
        <w:trPr>
          <w:trHeight w:val="300"/>
        </w:trPr>
        <w:tc>
          <w:tcPr>
            <w:tcW w:w="0" w:type="auto"/>
            <w:tcBorders>
              <w:top w:val="nil"/>
              <w:left w:val="nil"/>
              <w:bottom w:val="nil"/>
              <w:right w:val="nil"/>
            </w:tcBorders>
            <w:shd w:val="clear" w:color="000000" w:fill="FFFFFF"/>
            <w:noWrap/>
            <w:vAlign w:val="bottom"/>
            <w:hideMark/>
          </w:tcPr>
          <w:p w14:paraId="59CC828B"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(2005)</w:t>
            </w:r>
          </w:p>
        </w:tc>
        <w:tc>
          <w:tcPr>
            <w:tcW w:w="0" w:type="auto"/>
            <w:tcBorders>
              <w:top w:val="nil"/>
              <w:left w:val="nil"/>
              <w:bottom w:val="nil"/>
              <w:right w:val="nil"/>
            </w:tcBorders>
            <w:shd w:val="clear" w:color="000000" w:fill="FFFFFF"/>
            <w:noWrap/>
            <w:vAlign w:val="bottom"/>
            <w:hideMark/>
          </w:tcPr>
          <w:p w14:paraId="7162A0A9" w14:textId="55F6A26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-0.0818***</w:t>
            </w:r>
          </w:p>
        </w:tc>
        <w:tc>
          <w:tcPr>
            <w:tcW w:w="0" w:type="auto"/>
            <w:tcBorders>
              <w:top w:val="nil"/>
              <w:left w:val="nil"/>
              <w:bottom w:val="nil"/>
              <w:right w:val="nil"/>
            </w:tcBorders>
            <w:shd w:val="clear" w:color="000000" w:fill="FFFFFF"/>
            <w:noWrap/>
            <w:vAlign w:val="bottom"/>
          </w:tcPr>
          <w:p w14:paraId="6FBA7791" w14:textId="1730570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5F89DF66" w14:textId="4A018B5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423" w:type="dxa"/>
            <w:tcBorders>
              <w:top w:val="nil"/>
              <w:left w:val="nil"/>
              <w:bottom w:val="nil"/>
              <w:right w:val="nil"/>
            </w:tcBorders>
            <w:shd w:val="clear" w:color="000000" w:fill="FFFFFF"/>
            <w:noWrap/>
            <w:vAlign w:val="bottom"/>
            <w:hideMark/>
          </w:tcPr>
          <w:p w14:paraId="474C3148" w14:textId="384A82C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510B8034" w14:textId="3DF36836"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-0.0828***</w:t>
            </w:r>
          </w:p>
        </w:tc>
        <w:tc>
          <w:tcPr>
            <w:tcW w:w="0" w:type="auto"/>
            <w:tcBorders>
              <w:top w:val="nil"/>
              <w:left w:val="nil"/>
              <w:bottom w:val="nil"/>
              <w:right w:val="nil"/>
            </w:tcBorders>
            <w:shd w:val="clear" w:color="000000" w:fill="FFFFFF"/>
            <w:noWrap/>
            <w:vAlign w:val="bottom"/>
          </w:tcPr>
          <w:p w14:paraId="41423E0E" w14:textId="576E2BB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25537FE5" w14:textId="1D88232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0F5E41BF" w14:textId="0AB84EC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2E0CEFCA" w14:textId="7C05DEF3"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-0.0754**</w:t>
            </w:r>
          </w:p>
        </w:tc>
        <w:tc>
          <w:tcPr>
            <w:tcW w:w="0" w:type="auto"/>
            <w:tcBorders>
              <w:top w:val="nil"/>
              <w:left w:val="nil"/>
              <w:bottom w:val="nil"/>
              <w:right w:val="nil"/>
            </w:tcBorders>
            <w:shd w:val="clear" w:color="000000" w:fill="FFFFFF"/>
            <w:noWrap/>
            <w:vAlign w:val="bottom"/>
          </w:tcPr>
          <w:p w14:paraId="4157E316" w14:textId="5FCAE62A" w:rsidR="004A17E8" w:rsidRPr="00291EC0" w:rsidRDefault="004A17E8" w:rsidP="00FE73D2">
            <w:pPr>
              <w:keepNext/>
              <w:spacing w:after="0" w:line="240" w:lineRule="auto"/>
              <w:rPr>
                <w:rFonts w:ascii="Times New Roman" w:eastAsia="Times New Roman" w:hAnsi="Times New Roman" w:cs="Times New Roman"/>
                <w:color w:val="000000"/>
                <w:lang w:eastAsia="en-GB"/>
              </w:rPr>
            </w:pPr>
          </w:p>
        </w:tc>
      </w:tr>
      <w:tr w:rsidR="004A17E8" w:rsidRPr="00291EC0" w14:paraId="0268B878" w14:textId="77777777" w:rsidTr="004A17E8">
        <w:trPr>
          <w:trHeight w:val="300"/>
        </w:trPr>
        <w:tc>
          <w:tcPr>
            <w:tcW w:w="0" w:type="auto"/>
            <w:tcBorders>
              <w:top w:val="nil"/>
              <w:left w:val="nil"/>
              <w:bottom w:val="nil"/>
              <w:right w:val="nil"/>
            </w:tcBorders>
            <w:shd w:val="clear" w:color="000000" w:fill="FFFFFF"/>
            <w:noWrap/>
            <w:vAlign w:val="bottom"/>
            <w:hideMark/>
          </w:tcPr>
          <w:p w14:paraId="63AD42B6"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0" w:type="auto"/>
            <w:tcBorders>
              <w:top w:val="nil"/>
              <w:left w:val="nil"/>
              <w:bottom w:val="nil"/>
              <w:right w:val="nil"/>
            </w:tcBorders>
            <w:shd w:val="clear" w:color="000000" w:fill="FFFFFF"/>
            <w:noWrap/>
            <w:vAlign w:val="bottom"/>
            <w:hideMark/>
          </w:tcPr>
          <w:p w14:paraId="5C4C0DB2" w14:textId="29DA0A3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(0.0284)</w:t>
            </w:r>
          </w:p>
        </w:tc>
        <w:tc>
          <w:tcPr>
            <w:tcW w:w="0" w:type="auto"/>
            <w:tcBorders>
              <w:top w:val="nil"/>
              <w:left w:val="nil"/>
              <w:bottom w:val="nil"/>
              <w:right w:val="nil"/>
            </w:tcBorders>
            <w:shd w:val="clear" w:color="000000" w:fill="FFFFFF"/>
            <w:noWrap/>
            <w:vAlign w:val="bottom"/>
          </w:tcPr>
          <w:p w14:paraId="6CB644AC" w14:textId="665A43D6"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2775609D" w14:textId="5BB20A9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423" w:type="dxa"/>
            <w:tcBorders>
              <w:top w:val="nil"/>
              <w:left w:val="nil"/>
              <w:bottom w:val="nil"/>
              <w:right w:val="nil"/>
            </w:tcBorders>
            <w:shd w:val="clear" w:color="000000" w:fill="FFFFFF"/>
            <w:noWrap/>
            <w:vAlign w:val="bottom"/>
            <w:hideMark/>
          </w:tcPr>
          <w:p w14:paraId="5D0830B0" w14:textId="584C4F5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1E40BEFC" w14:textId="6A6719A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(0.0284)</w:t>
            </w:r>
          </w:p>
        </w:tc>
        <w:tc>
          <w:tcPr>
            <w:tcW w:w="0" w:type="auto"/>
            <w:tcBorders>
              <w:top w:val="nil"/>
              <w:left w:val="nil"/>
              <w:bottom w:val="nil"/>
              <w:right w:val="nil"/>
            </w:tcBorders>
            <w:shd w:val="clear" w:color="000000" w:fill="FFFFFF"/>
            <w:noWrap/>
            <w:vAlign w:val="bottom"/>
          </w:tcPr>
          <w:p w14:paraId="34EB845E" w14:textId="253B825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4A41D42D" w14:textId="028BACD2"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5A75ADDE" w14:textId="4371B853"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6F9C1096" w14:textId="3FA7EDC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(0.0301)</w:t>
            </w:r>
          </w:p>
        </w:tc>
        <w:tc>
          <w:tcPr>
            <w:tcW w:w="0" w:type="auto"/>
            <w:tcBorders>
              <w:top w:val="nil"/>
              <w:left w:val="nil"/>
              <w:bottom w:val="nil"/>
              <w:right w:val="nil"/>
            </w:tcBorders>
            <w:shd w:val="clear" w:color="000000" w:fill="FFFFFF"/>
            <w:noWrap/>
            <w:vAlign w:val="bottom"/>
          </w:tcPr>
          <w:p w14:paraId="51353CC2" w14:textId="4E865EBE" w:rsidR="004A17E8" w:rsidRPr="00291EC0" w:rsidRDefault="004A17E8" w:rsidP="00FE73D2">
            <w:pPr>
              <w:keepNext/>
              <w:spacing w:after="0" w:line="240" w:lineRule="auto"/>
              <w:rPr>
                <w:rFonts w:ascii="Times New Roman" w:eastAsia="Times New Roman" w:hAnsi="Times New Roman" w:cs="Times New Roman"/>
                <w:color w:val="000000"/>
                <w:lang w:eastAsia="en-GB"/>
              </w:rPr>
            </w:pPr>
          </w:p>
        </w:tc>
      </w:tr>
      <w:tr w:rsidR="004A17E8" w:rsidRPr="00291EC0" w14:paraId="764352B9" w14:textId="77777777" w:rsidTr="004A17E8">
        <w:trPr>
          <w:trHeight w:val="300"/>
        </w:trPr>
        <w:tc>
          <w:tcPr>
            <w:tcW w:w="0" w:type="auto"/>
            <w:tcBorders>
              <w:top w:val="nil"/>
              <w:left w:val="nil"/>
              <w:bottom w:val="nil"/>
              <w:right w:val="nil"/>
            </w:tcBorders>
            <w:shd w:val="clear" w:color="000000" w:fill="FFFFFF"/>
            <w:noWrap/>
            <w:vAlign w:val="bottom"/>
            <w:hideMark/>
          </w:tcPr>
          <w:p w14:paraId="06798CD8"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(2006-08)</w:t>
            </w:r>
          </w:p>
        </w:tc>
        <w:tc>
          <w:tcPr>
            <w:tcW w:w="0" w:type="auto"/>
            <w:tcBorders>
              <w:top w:val="nil"/>
              <w:left w:val="nil"/>
              <w:bottom w:val="nil"/>
              <w:right w:val="nil"/>
            </w:tcBorders>
            <w:shd w:val="clear" w:color="000000" w:fill="FFFFFF"/>
            <w:noWrap/>
            <w:vAlign w:val="bottom"/>
            <w:hideMark/>
          </w:tcPr>
          <w:p w14:paraId="6F93D495" w14:textId="745FA8F5"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0.0599**</w:t>
            </w:r>
          </w:p>
        </w:tc>
        <w:tc>
          <w:tcPr>
            <w:tcW w:w="0" w:type="auto"/>
            <w:tcBorders>
              <w:top w:val="nil"/>
              <w:left w:val="nil"/>
              <w:bottom w:val="nil"/>
              <w:right w:val="nil"/>
            </w:tcBorders>
            <w:shd w:val="clear" w:color="000000" w:fill="FFFFFF"/>
            <w:noWrap/>
            <w:vAlign w:val="bottom"/>
          </w:tcPr>
          <w:p w14:paraId="154F58E0" w14:textId="168D9B9E"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20113E0D" w14:textId="7CB91F4B"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423" w:type="dxa"/>
            <w:tcBorders>
              <w:top w:val="nil"/>
              <w:left w:val="nil"/>
              <w:bottom w:val="nil"/>
              <w:right w:val="nil"/>
            </w:tcBorders>
            <w:shd w:val="clear" w:color="000000" w:fill="FFFFFF"/>
            <w:noWrap/>
            <w:vAlign w:val="bottom"/>
            <w:hideMark/>
          </w:tcPr>
          <w:p w14:paraId="508646CC" w14:textId="64F27A9A"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4A56E44A" w14:textId="30B6A55A"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0.0625**</w:t>
            </w:r>
          </w:p>
        </w:tc>
        <w:tc>
          <w:tcPr>
            <w:tcW w:w="0" w:type="auto"/>
            <w:tcBorders>
              <w:top w:val="nil"/>
              <w:left w:val="nil"/>
              <w:bottom w:val="nil"/>
              <w:right w:val="nil"/>
            </w:tcBorders>
            <w:shd w:val="clear" w:color="000000" w:fill="FFFFFF"/>
            <w:noWrap/>
            <w:vAlign w:val="bottom"/>
          </w:tcPr>
          <w:p w14:paraId="0280BF1B" w14:textId="4514A11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20302895" w14:textId="4556579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72919154" w14:textId="1C6BEA9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55813302" w14:textId="0F363E5E"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0.0443***</w:t>
            </w:r>
          </w:p>
        </w:tc>
        <w:tc>
          <w:tcPr>
            <w:tcW w:w="0" w:type="auto"/>
            <w:tcBorders>
              <w:top w:val="nil"/>
              <w:left w:val="nil"/>
              <w:bottom w:val="nil"/>
              <w:right w:val="nil"/>
            </w:tcBorders>
            <w:shd w:val="clear" w:color="000000" w:fill="FFFFFF"/>
            <w:noWrap/>
            <w:vAlign w:val="bottom"/>
          </w:tcPr>
          <w:p w14:paraId="588EB85B" w14:textId="7B756BD2" w:rsidR="004A17E8" w:rsidRPr="00291EC0" w:rsidRDefault="004A17E8" w:rsidP="00FE73D2">
            <w:pPr>
              <w:keepNext/>
              <w:spacing w:after="0" w:line="240" w:lineRule="auto"/>
              <w:rPr>
                <w:rFonts w:ascii="Times New Roman" w:eastAsia="Times New Roman" w:hAnsi="Times New Roman" w:cs="Times New Roman"/>
                <w:color w:val="000000"/>
                <w:lang w:eastAsia="en-GB"/>
              </w:rPr>
            </w:pPr>
          </w:p>
        </w:tc>
      </w:tr>
      <w:tr w:rsidR="004A17E8" w:rsidRPr="00291EC0" w14:paraId="57BB8DE8" w14:textId="77777777" w:rsidTr="004A17E8">
        <w:trPr>
          <w:trHeight w:val="300"/>
        </w:trPr>
        <w:tc>
          <w:tcPr>
            <w:tcW w:w="0" w:type="auto"/>
            <w:tcBorders>
              <w:top w:val="nil"/>
              <w:left w:val="nil"/>
              <w:bottom w:val="nil"/>
              <w:right w:val="nil"/>
            </w:tcBorders>
            <w:shd w:val="clear" w:color="000000" w:fill="FFFFFF"/>
            <w:noWrap/>
            <w:vAlign w:val="bottom"/>
            <w:hideMark/>
          </w:tcPr>
          <w:p w14:paraId="0FC970FB"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0" w:type="auto"/>
            <w:tcBorders>
              <w:top w:val="nil"/>
              <w:left w:val="nil"/>
              <w:bottom w:val="nil"/>
              <w:right w:val="nil"/>
            </w:tcBorders>
            <w:shd w:val="clear" w:color="000000" w:fill="FFFFFF"/>
            <w:noWrap/>
            <w:vAlign w:val="bottom"/>
            <w:hideMark/>
          </w:tcPr>
          <w:p w14:paraId="21C15E16" w14:textId="2CB962CF"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(0.0243)</w:t>
            </w:r>
          </w:p>
        </w:tc>
        <w:tc>
          <w:tcPr>
            <w:tcW w:w="0" w:type="auto"/>
            <w:tcBorders>
              <w:top w:val="nil"/>
              <w:left w:val="nil"/>
              <w:bottom w:val="nil"/>
              <w:right w:val="nil"/>
            </w:tcBorders>
            <w:shd w:val="clear" w:color="000000" w:fill="FFFFFF"/>
            <w:noWrap/>
            <w:vAlign w:val="bottom"/>
          </w:tcPr>
          <w:p w14:paraId="12432CAA" w14:textId="06E89E4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361531DA" w14:textId="73128FEB"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423" w:type="dxa"/>
            <w:tcBorders>
              <w:top w:val="nil"/>
              <w:left w:val="nil"/>
              <w:bottom w:val="nil"/>
              <w:right w:val="nil"/>
            </w:tcBorders>
            <w:shd w:val="clear" w:color="000000" w:fill="FFFFFF"/>
            <w:noWrap/>
            <w:vAlign w:val="bottom"/>
            <w:hideMark/>
          </w:tcPr>
          <w:p w14:paraId="66264598" w14:textId="2A282302"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6548CA68" w14:textId="1215137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(0.0252)</w:t>
            </w:r>
          </w:p>
        </w:tc>
        <w:tc>
          <w:tcPr>
            <w:tcW w:w="0" w:type="auto"/>
            <w:tcBorders>
              <w:top w:val="nil"/>
              <w:left w:val="nil"/>
              <w:bottom w:val="nil"/>
              <w:right w:val="nil"/>
            </w:tcBorders>
            <w:shd w:val="clear" w:color="000000" w:fill="FFFFFF"/>
            <w:noWrap/>
            <w:vAlign w:val="bottom"/>
          </w:tcPr>
          <w:p w14:paraId="3489F117" w14:textId="18D9923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2AF2DC1E" w14:textId="60D3C84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41F33FCB" w14:textId="37B77A1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2BE320DE" w14:textId="4C44120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(0.0158)</w:t>
            </w:r>
          </w:p>
        </w:tc>
        <w:tc>
          <w:tcPr>
            <w:tcW w:w="0" w:type="auto"/>
            <w:tcBorders>
              <w:top w:val="nil"/>
              <w:left w:val="nil"/>
              <w:bottom w:val="nil"/>
              <w:right w:val="nil"/>
            </w:tcBorders>
            <w:shd w:val="clear" w:color="000000" w:fill="FFFFFF"/>
            <w:noWrap/>
            <w:vAlign w:val="bottom"/>
          </w:tcPr>
          <w:p w14:paraId="4370C17C" w14:textId="23F47170" w:rsidR="004A17E8" w:rsidRPr="00291EC0" w:rsidRDefault="004A17E8" w:rsidP="00FE73D2">
            <w:pPr>
              <w:keepNext/>
              <w:spacing w:after="0" w:line="240" w:lineRule="auto"/>
              <w:rPr>
                <w:rFonts w:ascii="Times New Roman" w:eastAsia="Times New Roman" w:hAnsi="Times New Roman" w:cs="Times New Roman"/>
                <w:color w:val="000000"/>
                <w:lang w:eastAsia="en-GB"/>
              </w:rPr>
            </w:pPr>
          </w:p>
        </w:tc>
      </w:tr>
      <w:tr w:rsidR="004A17E8" w:rsidRPr="00291EC0" w14:paraId="76627388" w14:textId="77777777" w:rsidTr="004A17E8">
        <w:trPr>
          <w:trHeight w:val="300"/>
        </w:trPr>
        <w:tc>
          <w:tcPr>
            <w:tcW w:w="0" w:type="auto"/>
            <w:tcBorders>
              <w:top w:val="nil"/>
              <w:left w:val="nil"/>
              <w:bottom w:val="nil"/>
              <w:right w:val="nil"/>
            </w:tcBorders>
            <w:shd w:val="clear" w:color="000000" w:fill="FFFFFF"/>
            <w:noWrap/>
            <w:vAlign w:val="bottom"/>
            <w:hideMark/>
          </w:tcPr>
          <w:p w14:paraId="513FF1A5"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(2009-12)</w:t>
            </w:r>
          </w:p>
        </w:tc>
        <w:tc>
          <w:tcPr>
            <w:tcW w:w="0" w:type="auto"/>
            <w:tcBorders>
              <w:top w:val="nil"/>
              <w:left w:val="nil"/>
              <w:bottom w:val="nil"/>
              <w:right w:val="nil"/>
            </w:tcBorders>
            <w:shd w:val="clear" w:color="000000" w:fill="FFFFFF"/>
            <w:noWrap/>
            <w:vAlign w:val="bottom"/>
            <w:hideMark/>
          </w:tcPr>
          <w:p w14:paraId="5B45C482" w14:textId="13E224EB"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0.0108</w:t>
            </w:r>
          </w:p>
        </w:tc>
        <w:tc>
          <w:tcPr>
            <w:tcW w:w="0" w:type="auto"/>
            <w:tcBorders>
              <w:top w:val="nil"/>
              <w:left w:val="nil"/>
              <w:bottom w:val="nil"/>
              <w:right w:val="nil"/>
            </w:tcBorders>
            <w:shd w:val="clear" w:color="000000" w:fill="FFFFFF"/>
            <w:noWrap/>
            <w:vAlign w:val="bottom"/>
          </w:tcPr>
          <w:p w14:paraId="1E908EFD" w14:textId="5A847426"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2ACA38A2" w14:textId="14D317C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423" w:type="dxa"/>
            <w:tcBorders>
              <w:top w:val="nil"/>
              <w:left w:val="nil"/>
              <w:bottom w:val="nil"/>
              <w:right w:val="nil"/>
            </w:tcBorders>
            <w:shd w:val="clear" w:color="000000" w:fill="FFFFFF"/>
            <w:noWrap/>
            <w:vAlign w:val="bottom"/>
            <w:hideMark/>
          </w:tcPr>
          <w:p w14:paraId="2AEB6596" w14:textId="0143DDDA"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23A4F0F4" w14:textId="0645731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0.0125</w:t>
            </w:r>
          </w:p>
        </w:tc>
        <w:tc>
          <w:tcPr>
            <w:tcW w:w="0" w:type="auto"/>
            <w:tcBorders>
              <w:top w:val="nil"/>
              <w:left w:val="nil"/>
              <w:bottom w:val="nil"/>
              <w:right w:val="nil"/>
            </w:tcBorders>
            <w:shd w:val="clear" w:color="000000" w:fill="FFFFFF"/>
            <w:noWrap/>
            <w:vAlign w:val="bottom"/>
          </w:tcPr>
          <w:p w14:paraId="09BC82BB" w14:textId="18EDA13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1FEFFB5B" w14:textId="23A29C4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548A871B" w14:textId="305256D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616E07B9" w14:textId="334F9CA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0.00225</w:t>
            </w:r>
          </w:p>
        </w:tc>
        <w:tc>
          <w:tcPr>
            <w:tcW w:w="0" w:type="auto"/>
            <w:tcBorders>
              <w:top w:val="nil"/>
              <w:left w:val="nil"/>
              <w:bottom w:val="nil"/>
              <w:right w:val="nil"/>
            </w:tcBorders>
            <w:shd w:val="clear" w:color="000000" w:fill="FFFFFF"/>
            <w:noWrap/>
            <w:vAlign w:val="bottom"/>
          </w:tcPr>
          <w:p w14:paraId="552B3A25" w14:textId="1E7A4DC5" w:rsidR="004A17E8" w:rsidRPr="00291EC0" w:rsidRDefault="004A17E8" w:rsidP="00FE73D2">
            <w:pPr>
              <w:keepNext/>
              <w:spacing w:after="0" w:line="240" w:lineRule="auto"/>
              <w:rPr>
                <w:rFonts w:ascii="Times New Roman" w:eastAsia="Times New Roman" w:hAnsi="Times New Roman" w:cs="Times New Roman"/>
                <w:color w:val="000000"/>
                <w:lang w:eastAsia="en-GB"/>
              </w:rPr>
            </w:pPr>
          </w:p>
        </w:tc>
      </w:tr>
      <w:tr w:rsidR="004A17E8" w:rsidRPr="00291EC0" w14:paraId="0E4A6B11" w14:textId="77777777" w:rsidTr="004A17E8">
        <w:trPr>
          <w:trHeight w:val="300"/>
        </w:trPr>
        <w:tc>
          <w:tcPr>
            <w:tcW w:w="0" w:type="auto"/>
            <w:tcBorders>
              <w:top w:val="nil"/>
              <w:left w:val="nil"/>
              <w:right w:val="nil"/>
            </w:tcBorders>
            <w:shd w:val="clear" w:color="000000" w:fill="FFFFFF"/>
            <w:noWrap/>
            <w:vAlign w:val="bottom"/>
            <w:hideMark/>
          </w:tcPr>
          <w:p w14:paraId="39F71D4C"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0" w:type="auto"/>
            <w:tcBorders>
              <w:top w:val="nil"/>
              <w:left w:val="nil"/>
              <w:right w:val="nil"/>
            </w:tcBorders>
            <w:shd w:val="clear" w:color="000000" w:fill="FFFFFF"/>
            <w:noWrap/>
            <w:vAlign w:val="bottom"/>
            <w:hideMark/>
          </w:tcPr>
          <w:p w14:paraId="1EBA25DF" w14:textId="792C541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(0.0108)</w:t>
            </w:r>
          </w:p>
        </w:tc>
        <w:tc>
          <w:tcPr>
            <w:tcW w:w="0" w:type="auto"/>
            <w:tcBorders>
              <w:top w:val="nil"/>
              <w:left w:val="nil"/>
              <w:right w:val="nil"/>
            </w:tcBorders>
            <w:shd w:val="clear" w:color="000000" w:fill="FFFFFF"/>
            <w:noWrap/>
            <w:vAlign w:val="bottom"/>
          </w:tcPr>
          <w:p w14:paraId="664B9807" w14:textId="6C6C82A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right w:val="nil"/>
            </w:tcBorders>
            <w:shd w:val="clear" w:color="000000" w:fill="FFFFFF"/>
            <w:noWrap/>
            <w:vAlign w:val="bottom"/>
            <w:hideMark/>
          </w:tcPr>
          <w:p w14:paraId="7D143156" w14:textId="61D95B0A"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423" w:type="dxa"/>
            <w:tcBorders>
              <w:top w:val="nil"/>
              <w:left w:val="nil"/>
              <w:right w:val="nil"/>
            </w:tcBorders>
            <w:shd w:val="clear" w:color="000000" w:fill="FFFFFF"/>
            <w:noWrap/>
            <w:vAlign w:val="bottom"/>
            <w:hideMark/>
          </w:tcPr>
          <w:p w14:paraId="0AB5A68F" w14:textId="6A867F4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right w:val="nil"/>
            </w:tcBorders>
            <w:shd w:val="clear" w:color="000000" w:fill="FFFFFF"/>
            <w:noWrap/>
            <w:vAlign w:val="bottom"/>
            <w:hideMark/>
          </w:tcPr>
          <w:p w14:paraId="75C3683B" w14:textId="46E85B9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(0.0120)</w:t>
            </w:r>
          </w:p>
        </w:tc>
        <w:tc>
          <w:tcPr>
            <w:tcW w:w="0" w:type="auto"/>
            <w:tcBorders>
              <w:top w:val="nil"/>
              <w:left w:val="nil"/>
              <w:right w:val="nil"/>
            </w:tcBorders>
            <w:shd w:val="clear" w:color="000000" w:fill="FFFFFF"/>
            <w:noWrap/>
            <w:vAlign w:val="bottom"/>
          </w:tcPr>
          <w:p w14:paraId="648286AF" w14:textId="3100FE8E"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right w:val="nil"/>
            </w:tcBorders>
            <w:shd w:val="clear" w:color="000000" w:fill="FFFFFF"/>
            <w:noWrap/>
            <w:vAlign w:val="bottom"/>
            <w:hideMark/>
          </w:tcPr>
          <w:p w14:paraId="7E75CCF3" w14:textId="44CE0436"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right w:val="nil"/>
            </w:tcBorders>
            <w:shd w:val="clear" w:color="000000" w:fill="FFFFFF"/>
            <w:noWrap/>
            <w:vAlign w:val="bottom"/>
            <w:hideMark/>
          </w:tcPr>
          <w:p w14:paraId="08447D44" w14:textId="2E846CA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right w:val="nil"/>
            </w:tcBorders>
            <w:shd w:val="clear" w:color="000000" w:fill="FFFFFF"/>
            <w:noWrap/>
            <w:vAlign w:val="bottom"/>
            <w:hideMark/>
          </w:tcPr>
          <w:p w14:paraId="46865E43" w14:textId="5CA1EB56"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(0.00681)</w:t>
            </w:r>
          </w:p>
        </w:tc>
        <w:tc>
          <w:tcPr>
            <w:tcW w:w="0" w:type="auto"/>
            <w:tcBorders>
              <w:top w:val="nil"/>
              <w:left w:val="nil"/>
              <w:right w:val="nil"/>
            </w:tcBorders>
            <w:shd w:val="clear" w:color="000000" w:fill="FFFFFF"/>
            <w:noWrap/>
            <w:vAlign w:val="bottom"/>
            <w:hideMark/>
          </w:tcPr>
          <w:p w14:paraId="2BDB11E6" w14:textId="77777777" w:rsidR="004A17E8" w:rsidRPr="00291EC0" w:rsidRDefault="004A17E8"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87445B" w:rsidRPr="00291EC0" w14:paraId="5DE289A2" w14:textId="77777777" w:rsidTr="004A17E8">
        <w:trPr>
          <w:trHeight w:val="300"/>
        </w:trPr>
        <w:tc>
          <w:tcPr>
            <w:tcW w:w="0" w:type="auto"/>
            <w:tcBorders>
              <w:top w:val="nil"/>
              <w:left w:val="nil"/>
              <w:bottom w:val="single" w:sz="4" w:space="0" w:color="auto"/>
              <w:right w:val="nil"/>
            </w:tcBorders>
            <w:shd w:val="clear" w:color="000000" w:fill="FFFFFF"/>
            <w:noWrap/>
            <w:vAlign w:val="bottom"/>
          </w:tcPr>
          <w:p w14:paraId="57FA1BBA"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shd w:val="clear" w:color="000000" w:fill="FFFFFF"/>
            <w:noWrap/>
            <w:vAlign w:val="bottom"/>
          </w:tcPr>
          <w:p w14:paraId="66B6C742"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shd w:val="clear" w:color="000000" w:fill="FFFFFF"/>
            <w:noWrap/>
            <w:vAlign w:val="bottom"/>
          </w:tcPr>
          <w:p w14:paraId="0D0714F5"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shd w:val="clear" w:color="000000" w:fill="FFFFFF"/>
            <w:noWrap/>
            <w:vAlign w:val="bottom"/>
          </w:tcPr>
          <w:p w14:paraId="63BBB6A5"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423" w:type="dxa"/>
            <w:tcBorders>
              <w:top w:val="nil"/>
              <w:left w:val="nil"/>
              <w:bottom w:val="single" w:sz="4" w:space="0" w:color="auto"/>
              <w:right w:val="nil"/>
            </w:tcBorders>
            <w:shd w:val="clear" w:color="000000" w:fill="FFFFFF"/>
            <w:noWrap/>
            <w:vAlign w:val="bottom"/>
          </w:tcPr>
          <w:p w14:paraId="335AC843"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shd w:val="clear" w:color="000000" w:fill="FFFFFF"/>
            <w:noWrap/>
            <w:vAlign w:val="bottom"/>
          </w:tcPr>
          <w:p w14:paraId="3CC17088"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shd w:val="clear" w:color="000000" w:fill="FFFFFF"/>
            <w:noWrap/>
            <w:vAlign w:val="bottom"/>
          </w:tcPr>
          <w:p w14:paraId="6406E21A"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shd w:val="clear" w:color="000000" w:fill="FFFFFF"/>
            <w:noWrap/>
            <w:vAlign w:val="bottom"/>
          </w:tcPr>
          <w:p w14:paraId="771CF155"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shd w:val="clear" w:color="000000" w:fill="FFFFFF"/>
            <w:noWrap/>
            <w:vAlign w:val="bottom"/>
          </w:tcPr>
          <w:p w14:paraId="2C634DAE"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shd w:val="clear" w:color="000000" w:fill="FFFFFF"/>
            <w:noWrap/>
            <w:vAlign w:val="bottom"/>
          </w:tcPr>
          <w:p w14:paraId="78A7D32A"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shd w:val="clear" w:color="000000" w:fill="FFFFFF"/>
            <w:noWrap/>
            <w:vAlign w:val="bottom"/>
          </w:tcPr>
          <w:p w14:paraId="595CF2FC"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p>
        </w:tc>
      </w:tr>
      <w:tr w:rsidR="0087445B" w:rsidRPr="00291EC0" w14:paraId="452FDDFC" w14:textId="77777777" w:rsidTr="004A17E8">
        <w:trPr>
          <w:trHeight w:val="300"/>
        </w:trPr>
        <w:tc>
          <w:tcPr>
            <w:tcW w:w="0" w:type="auto"/>
            <w:tcBorders>
              <w:top w:val="single" w:sz="4" w:space="0" w:color="auto"/>
              <w:left w:val="nil"/>
              <w:bottom w:val="nil"/>
              <w:right w:val="nil"/>
            </w:tcBorders>
            <w:shd w:val="clear" w:color="000000" w:fill="FFFFFF"/>
            <w:noWrap/>
            <w:vAlign w:val="bottom"/>
            <w:hideMark/>
          </w:tcPr>
          <w:p w14:paraId="56C6EEC1"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Year FE</w:t>
            </w:r>
          </w:p>
        </w:tc>
        <w:tc>
          <w:tcPr>
            <w:tcW w:w="0" w:type="auto"/>
            <w:tcBorders>
              <w:top w:val="single" w:sz="4" w:space="0" w:color="auto"/>
              <w:left w:val="nil"/>
              <w:bottom w:val="nil"/>
              <w:right w:val="nil"/>
            </w:tcBorders>
            <w:shd w:val="clear" w:color="000000" w:fill="FFFFFF"/>
            <w:noWrap/>
            <w:vAlign w:val="bottom"/>
            <w:hideMark/>
          </w:tcPr>
          <w:p w14:paraId="42E99E9E"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0" w:type="auto"/>
            <w:tcBorders>
              <w:top w:val="single" w:sz="4" w:space="0" w:color="auto"/>
              <w:left w:val="nil"/>
              <w:bottom w:val="nil"/>
              <w:right w:val="nil"/>
            </w:tcBorders>
            <w:shd w:val="clear" w:color="000000" w:fill="FFFFFF"/>
            <w:noWrap/>
            <w:vAlign w:val="bottom"/>
            <w:hideMark/>
          </w:tcPr>
          <w:p w14:paraId="1776E898" w14:textId="2948FEC3"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single" w:sz="4" w:space="0" w:color="auto"/>
              <w:left w:val="nil"/>
              <w:bottom w:val="nil"/>
              <w:right w:val="nil"/>
            </w:tcBorders>
            <w:shd w:val="clear" w:color="000000" w:fill="FFFFFF"/>
            <w:noWrap/>
            <w:vAlign w:val="bottom"/>
            <w:hideMark/>
          </w:tcPr>
          <w:p w14:paraId="47C5D6DA" w14:textId="70624C3D"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423" w:type="dxa"/>
            <w:tcBorders>
              <w:top w:val="single" w:sz="4" w:space="0" w:color="auto"/>
              <w:left w:val="nil"/>
              <w:bottom w:val="nil"/>
              <w:right w:val="nil"/>
            </w:tcBorders>
            <w:shd w:val="clear" w:color="000000" w:fill="FFFFFF"/>
            <w:noWrap/>
            <w:vAlign w:val="bottom"/>
            <w:hideMark/>
          </w:tcPr>
          <w:p w14:paraId="0BD0358D" w14:textId="0613B25B"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single" w:sz="4" w:space="0" w:color="auto"/>
              <w:left w:val="nil"/>
              <w:bottom w:val="nil"/>
              <w:right w:val="nil"/>
            </w:tcBorders>
            <w:shd w:val="clear" w:color="000000" w:fill="FFFFFF"/>
            <w:noWrap/>
            <w:vAlign w:val="bottom"/>
            <w:hideMark/>
          </w:tcPr>
          <w:p w14:paraId="4DA31938"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0" w:type="auto"/>
            <w:tcBorders>
              <w:top w:val="single" w:sz="4" w:space="0" w:color="auto"/>
              <w:left w:val="nil"/>
              <w:bottom w:val="nil"/>
              <w:right w:val="nil"/>
            </w:tcBorders>
            <w:shd w:val="clear" w:color="000000" w:fill="FFFFFF"/>
            <w:noWrap/>
            <w:vAlign w:val="bottom"/>
            <w:hideMark/>
          </w:tcPr>
          <w:p w14:paraId="050B5FA0" w14:textId="3CADF9A4"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single" w:sz="4" w:space="0" w:color="auto"/>
              <w:left w:val="nil"/>
              <w:bottom w:val="nil"/>
              <w:right w:val="nil"/>
            </w:tcBorders>
            <w:shd w:val="clear" w:color="000000" w:fill="FFFFFF"/>
            <w:noWrap/>
            <w:vAlign w:val="bottom"/>
            <w:hideMark/>
          </w:tcPr>
          <w:p w14:paraId="20602E48" w14:textId="794EE556"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single" w:sz="4" w:space="0" w:color="auto"/>
              <w:left w:val="nil"/>
              <w:bottom w:val="nil"/>
              <w:right w:val="nil"/>
            </w:tcBorders>
            <w:shd w:val="clear" w:color="000000" w:fill="FFFFFF"/>
            <w:noWrap/>
            <w:vAlign w:val="bottom"/>
            <w:hideMark/>
          </w:tcPr>
          <w:p w14:paraId="24DC39A1" w14:textId="62C10F7F"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single" w:sz="4" w:space="0" w:color="auto"/>
              <w:left w:val="nil"/>
              <w:bottom w:val="nil"/>
              <w:right w:val="nil"/>
            </w:tcBorders>
            <w:shd w:val="clear" w:color="000000" w:fill="FFFFFF"/>
            <w:noWrap/>
            <w:vAlign w:val="bottom"/>
            <w:hideMark/>
          </w:tcPr>
          <w:p w14:paraId="2F9B952E"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0" w:type="auto"/>
            <w:tcBorders>
              <w:top w:val="single" w:sz="4" w:space="0" w:color="auto"/>
              <w:left w:val="nil"/>
              <w:bottom w:val="nil"/>
              <w:right w:val="nil"/>
            </w:tcBorders>
            <w:shd w:val="clear" w:color="000000" w:fill="FFFFFF"/>
            <w:noWrap/>
            <w:vAlign w:val="bottom"/>
            <w:hideMark/>
          </w:tcPr>
          <w:p w14:paraId="7EB6C852" w14:textId="77777777" w:rsidR="008B51C5" w:rsidRPr="00291EC0" w:rsidRDefault="008B51C5" w:rsidP="00FE73D2">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87445B" w:rsidRPr="00291EC0" w14:paraId="553DB0A8" w14:textId="77777777" w:rsidTr="004A17E8">
        <w:trPr>
          <w:trHeight w:val="300"/>
        </w:trPr>
        <w:tc>
          <w:tcPr>
            <w:tcW w:w="0" w:type="auto"/>
            <w:tcBorders>
              <w:top w:val="nil"/>
              <w:left w:val="nil"/>
              <w:bottom w:val="nil"/>
              <w:right w:val="nil"/>
            </w:tcBorders>
            <w:shd w:val="clear" w:color="000000" w:fill="FFFFFF"/>
            <w:noWrap/>
            <w:vAlign w:val="bottom"/>
            <w:hideMark/>
          </w:tcPr>
          <w:p w14:paraId="5863F179"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District FE</w:t>
            </w:r>
          </w:p>
        </w:tc>
        <w:tc>
          <w:tcPr>
            <w:tcW w:w="0" w:type="auto"/>
            <w:tcBorders>
              <w:top w:val="nil"/>
              <w:left w:val="nil"/>
              <w:bottom w:val="nil"/>
              <w:right w:val="nil"/>
            </w:tcBorders>
            <w:shd w:val="clear" w:color="000000" w:fill="FFFFFF"/>
            <w:noWrap/>
            <w:vAlign w:val="bottom"/>
            <w:hideMark/>
          </w:tcPr>
          <w:p w14:paraId="10EDBF6D"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0" w:type="auto"/>
            <w:tcBorders>
              <w:top w:val="nil"/>
              <w:left w:val="nil"/>
              <w:bottom w:val="nil"/>
              <w:right w:val="nil"/>
            </w:tcBorders>
            <w:shd w:val="clear" w:color="000000" w:fill="FFFFFF"/>
            <w:noWrap/>
            <w:vAlign w:val="bottom"/>
            <w:hideMark/>
          </w:tcPr>
          <w:p w14:paraId="0BD5718C" w14:textId="237C73B3"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1671BD23" w14:textId="786F5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423" w:type="dxa"/>
            <w:tcBorders>
              <w:top w:val="nil"/>
              <w:left w:val="nil"/>
              <w:bottom w:val="nil"/>
              <w:right w:val="nil"/>
            </w:tcBorders>
            <w:shd w:val="clear" w:color="000000" w:fill="FFFFFF"/>
            <w:noWrap/>
            <w:vAlign w:val="bottom"/>
            <w:hideMark/>
          </w:tcPr>
          <w:p w14:paraId="2471A0D0" w14:textId="627B6E55"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36330EC6"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0" w:type="auto"/>
            <w:tcBorders>
              <w:top w:val="nil"/>
              <w:left w:val="nil"/>
              <w:bottom w:val="nil"/>
              <w:right w:val="nil"/>
            </w:tcBorders>
            <w:shd w:val="clear" w:color="000000" w:fill="FFFFFF"/>
            <w:noWrap/>
            <w:vAlign w:val="bottom"/>
            <w:hideMark/>
          </w:tcPr>
          <w:p w14:paraId="5FCA9925" w14:textId="3444A7B1"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7A620AC3" w14:textId="48E211F5"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1E43D161" w14:textId="23D7C9FC"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hideMark/>
          </w:tcPr>
          <w:p w14:paraId="2AC4375A" w14:textId="77777777"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0" w:type="auto"/>
            <w:tcBorders>
              <w:top w:val="nil"/>
              <w:left w:val="nil"/>
              <w:bottom w:val="nil"/>
              <w:right w:val="nil"/>
            </w:tcBorders>
            <w:shd w:val="clear" w:color="000000" w:fill="FFFFFF"/>
            <w:noWrap/>
            <w:vAlign w:val="bottom"/>
            <w:hideMark/>
          </w:tcPr>
          <w:p w14:paraId="448C4B9D" w14:textId="77777777" w:rsidR="008B51C5" w:rsidRPr="00291EC0" w:rsidRDefault="008B51C5" w:rsidP="00FE73D2">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87445B" w:rsidRPr="00291EC0" w14:paraId="5E3CAC5A" w14:textId="77777777" w:rsidTr="004A17E8">
        <w:trPr>
          <w:trHeight w:val="300"/>
        </w:trPr>
        <w:tc>
          <w:tcPr>
            <w:tcW w:w="0" w:type="auto"/>
            <w:tcBorders>
              <w:top w:val="nil"/>
              <w:left w:val="nil"/>
              <w:bottom w:val="nil"/>
              <w:right w:val="nil"/>
            </w:tcBorders>
            <w:shd w:val="clear" w:color="000000" w:fill="FFFFFF"/>
            <w:noWrap/>
            <w:vAlign w:val="bottom"/>
            <w:hideMark/>
          </w:tcPr>
          <w:p w14:paraId="3AAF0914" w14:textId="77777777"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Observations</w:t>
            </w:r>
          </w:p>
        </w:tc>
        <w:tc>
          <w:tcPr>
            <w:tcW w:w="0" w:type="auto"/>
            <w:tcBorders>
              <w:top w:val="nil"/>
              <w:left w:val="nil"/>
              <w:bottom w:val="nil"/>
              <w:right w:val="nil"/>
            </w:tcBorders>
            <w:shd w:val="clear" w:color="000000" w:fill="FFFFFF"/>
            <w:noWrap/>
            <w:vAlign w:val="bottom"/>
          </w:tcPr>
          <w:p w14:paraId="4DAE8865" w14:textId="6FB21D81" w:rsidR="008B51C5" w:rsidRPr="00291EC0" w:rsidRDefault="00A811D2" w:rsidP="004A17E8">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94</w:t>
            </w:r>
            <w:r w:rsidR="004A17E8" w:rsidRPr="00291EC0">
              <w:rPr>
                <w:rFonts w:ascii="Times New Roman" w:eastAsia="Times New Roman" w:hAnsi="Times New Roman" w:cs="Times New Roman"/>
                <w:color w:val="000000"/>
                <w:lang w:eastAsia="en-GB"/>
              </w:rPr>
              <w:t>5</w:t>
            </w:r>
          </w:p>
        </w:tc>
        <w:tc>
          <w:tcPr>
            <w:tcW w:w="0" w:type="auto"/>
            <w:tcBorders>
              <w:top w:val="nil"/>
              <w:left w:val="nil"/>
              <w:bottom w:val="nil"/>
              <w:right w:val="nil"/>
            </w:tcBorders>
            <w:shd w:val="clear" w:color="000000" w:fill="FFFFFF"/>
            <w:noWrap/>
            <w:vAlign w:val="bottom"/>
          </w:tcPr>
          <w:p w14:paraId="3BB3673A" w14:textId="286C8431" w:rsidR="008B51C5" w:rsidRPr="00291EC0" w:rsidRDefault="008B51C5" w:rsidP="00000394">
            <w:pPr>
              <w:keepNext/>
              <w:spacing w:after="0" w:line="240" w:lineRule="auto"/>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tcPr>
          <w:p w14:paraId="6C8C026C" w14:textId="661815C1"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423" w:type="dxa"/>
            <w:tcBorders>
              <w:top w:val="nil"/>
              <w:left w:val="nil"/>
              <w:bottom w:val="nil"/>
              <w:right w:val="nil"/>
            </w:tcBorders>
            <w:shd w:val="clear" w:color="000000" w:fill="FFFFFF"/>
            <w:noWrap/>
            <w:vAlign w:val="bottom"/>
          </w:tcPr>
          <w:p w14:paraId="5245C7B8" w14:textId="450771AB"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tcPr>
          <w:p w14:paraId="5A0BB9A1" w14:textId="4885A701" w:rsidR="008B51C5" w:rsidRPr="00291EC0" w:rsidRDefault="00A811D2"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819</w:t>
            </w:r>
          </w:p>
        </w:tc>
        <w:tc>
          <w:tcPr>
            <w:tcW w:w="0" w:type="auto"/>
            <w:tcBorders>
              <w:top w:val="nil"/>
              <w:left w:val="nil"/>
              <w:bottom w:val="nil"/>
              <w:right w:val="nil"/>
            </w:tcBorders>
            <w:shd w:val="clear" w:color="000000" w:fill="FFFFFF"/>
            <w:noWrap/>
            <w:vAlign w:val="bottom"/>
          </w:tcPr>
          <w:p w14:paraId="0EDD42E3" w14:textId="49A07DD2"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tcPr>
          <w:p w14:paraId="595BB96F" w14:textId="2D07ACD1"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tcPr>
          <w:p w14:paraId="2EE5AF4B" w14:textId="1A7DAB5D"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shd w:val="clear" w:color="000000" w:fill="FFFFFF"/>
            <w:noWrap/>
            <w:vAlign w:val="bottom"/>
          </w:tcPr>
          <w:p w14:paraId="3C828D2A" w14:textId="45E59DCB" w:rsidR="008B51C5" w:rsidRPr="00291EC0" w:rsidRDefault="0087445B" w:rsidP="004A17E8">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2</w:t>
            </w:r>
            <w:r w:rsidR="004A17E8" w:rsidRPr="00291EC0">
              <w:rPr>
                <w:rFonts w:ascii="Times New Roman" w:eastAsia="Times New Roman" w:hAnsi="Times New Roman" w:cs="Times New Roman"/>
                <w:color w:val="000000"/>
                <w:lang w:eastAsia="en-GB"/>
              </w:rPr>
              <w:t>56</w:t>
            </w:r>
          </w:p>
        </w:tc>
        <w:tc>
          <w:tcPr>
            <w:tcW w:w="0" w:type="auto"/>
            <w:tcBorders>
              <w:top w:val="nil"/>
              <w:left w:val="nil"/>
              <w:bottom w:val="nil"/>
              <w:right w:val="nil"/>
            </w:tcBorders>
            <w:shd w:val="clear" w:color="000000" w:fill="FFFFFF"/>
            <w:noWrap/>
            <w:vAlign w:val="bottom"/>
            <w:hideMark/>
          </w:tcPr>
          <w:p w14:paraId="776E5195" w14:textId="77777777" w:rsidR="008B51C5" w:rsidRPr="00291EC0" w:rsidRDefault="008B51C5" w:rsidP="00FE73D2">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87445B" w:rsidRPr="00291EC0" w14:paraId="639FDC6A" w14:textId="77777777" w:rsidTr="004A17E8">
        <w:trPr>
          <w:trHeight w:val="315"/>
        </w:trPr>
        <w:tc>
          <w:tcPr>
            <w:tcW w:w="0" w:type="auto"/>
            <w:tcBorders>
              <w:top w:val="nil"/>
              <w:left w:val="nil"/>
              <w:bottom w:val="single" w:sz="12" w:space="0" w:color="auto"/>
              <w:right w:val="nil"/>
            </w:tcBorders>
            <w:shd w:val="clear" w:color="000000" w:fill="FFFFFF"/>
            <w:noWrap/>
            <w:vAlign w:val="bottom"/>
            <w:hideMark/>
          </w:tcPr>
          <w:p w14:paraId="58ACCFD6" w14:textId="490D21C4" w:rsidR="008B51C5" w:rsidRPr="00291EC0" w:rsidRDefault="008B51C5" w:rsidP="00FE73D2">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R-squared</w:t>
            </w:r>
          </w:p>
        </w:tc>
        <w:tc>
          <w:tcPr>
            <w:tcW w:w="0" w:type="auto"/>
            <w:tcBorders>
              <w:top w:val="nil"/>
              <w:left w:val="nil"/>
              <w:bottom w:val="single" w:sz="12" w:space="0" w:color="auto"/>
              <w:right w:val="nil"/>
            </w:tcBorders>
            <w:shd w:val="clear" w:color="000000" w:fill="FFFFFF"/>
            <w:noWrap/>
            <w:vAlign w:val="bottom"/>
          </w:tcPr>
          <w:p w14:paraId="4C451B60" w14:textId="62CF1981" w:rsidR="008B51C5" w:rsidRPr="00291EC0" w:rsidRDefault="004A17E8" w:rsidP="004A17E8">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0.50</w:t>
            </w:r>
          </w:p>
        </w:tc>
        <w:tc>
          <w:tcPr>
            <w:tcW w:w="0" w:type="auto"/>
            <w:tcBorders>
              <w:top w:val="nil"/>
              <w:left w:val="nil"/>
              <w:bottom w:val="single" w:sz="12" w:space="0" w:color="auto"/>
              <w:right w:val="nil"/>
            </w:tcBorders>
            <w:shd w:val="clear" w:color="000000" w:fill="FFFFFF"/>
            <w:noWrap/>
            <w:vAlign w:val="bottom"/>
          </w:tcPr>
          <w:p w14:paraId="1238190E" w14:textId="6223D5AA"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12" w:space="0" w:color="auto"/>
              <w:right w:val="nil"/>
            </w:tcBorders>
            <w:shd w:val="clear" w:color="000000" w:fill="FFFFFF"/>
            <w:noWrap/>
            <w:vAlign w:val="bottom"/>
          </w:tcPr>
          <w:p w14:paraId="0D25E623" w14:textId="13C8D485"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423" w:type="dxa"/>
            <w:tcBorders>
              <w:top w:val="nil"/>
              <w:left w:val="nil"/>
              <w:bottom w:val="single" w:sz="12" w:space="0" w:color="auto"/>
              <w:right w:val="nil"/>
            </w:tcBorders>
            <w:shd w:val="clear" w:color="000000" w:fill="FFFFFF"/>
            <w:noWrap/>
            <w:vAlign w:val="bottom"/>
          </w:tcPr>
          <w:p w14:paraId="01FA7B19" w14:textId="1A8DAC2A"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12" w:space="0" w:color="auto"/>
              <w:right w:val="nil"/>
            </w:tcBorders>
            <w:shd w:val="clear" w:color="000000" w:fill="FFFFFF"/>
            <w:noWrap/>
            <w:vAlign w:val="bottom"/>
          </w:tcPr>
          <w:p w14:paraId="01513245" w14:textId="2BC6A7BA" w:rsidR="008B51C5" w:rsidRPr="00291EC0" w:rsidRDefault="00A811D2"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0.48</w:t>
            </w:r>
          </w:p>
        </w:tc>
        <w:tc>
          <w:tcPr>
            <w:tcW w:w="0" w:type="auto"/>
            <w:tcBorders>
              <w:top w:val="nil"/>
              <w:left w:val="nil"/>
              <w:bottom w:val="single" w:sz="12" w:space="0" w:color="auto"/>
              <w:right w:val="nil"/>
            </w:tcBorders>
            <w:shd w:val="clear" w:color="000000" w:fill="FFFFFF"/>
            <w:noWrap/>
            <w:vAlign w:val="bottom"/>
          </w:tcPr>
          <w:p w14:paraId="23023FC9" w14:textId="4812836D"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12" w:space="0" w:color="auto"/>
              <w:right w:val="nil"/>
            </w:tcBorders>
            <w:shd w:val="clear" w:color="000000" w:fill="FFFFFF"/>
            <w:noWrap/>
            <w:vAlign w:val="bottom"/>
          </w:tcPr>
          <w:p w14:paraId="2855CDC5" w14:textId="0948C0F8"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12" w:space="0" w:color="auto"/>
              <w:right w:val="nil"/>
            </w:tcBorders>
            <w:shd w:val="clear" w:color="000000" w:fill="FFFFFF"/>
            <w:noWrap/>
            <w:vAlign w:val="bottom"/>
          </w:tcPr>
          <w:p w14:paraId="7EC3B76F" w14:textId="471FB1CD" w:rsidR="008B51C5" w:rsidRPr="00291EC0" w:rsidRDefault="008B51C5" w:rsidP="00FB7A4E">
            <w:pPr>
              <w:keepNext/>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12" w:space="0" w:color="auto"/>
              <w:right w:val="nil"/>
            </w:tcBorders>
            <w:shd w:val="clear" w:color="000000" w:fill="FFFFFF"/>
            <w:noWrap/>
            <w:vAlign w:val="bottom"/>
          </w:tcPr>
          <w:p w14:paraId="3561185C" w14:textId="3EE6FA50" w:rsidR="008B51C5" w:rsidRPr="00291EC0" w:rsidRDefault="0087445B" w:rsidP="004A17E8">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w:t>
            </w:r>
            <w:r w:rsidR="004A17E8" w:rsidRPr="00291EC0">
              <w:rPr>
                <w:rFonts w:ascii="Times New Roman" w:eastAsia="Times New Roman" w:hAnsi="Times New Roman" w:cs="Times New Roman"/>
                <w:color w:val="000000"/>
                <w:lang w:eastAsia="en-GB"/>
              </w:rPr>
              <w:t>68</w:t>
            </w:r>
          </w:p>
        </w:tc>
        <w:tc>
          <w:tcPr>
            <w:tcW w:w="0" w:type="auto"/>
            <w:tcBorders>
              <w:top w:val="nil"/>
              <w:left w:val="nil"/>
              <w:bottom w:val="single" w:sz="12" w:space="0" w:color="auto"/>
              <w:right w:val="nil"/>
            </w:tcBorders>
            <w:shd w:val="clear" w:color="000000" w:fill="FFFFFF"/>
            <w:noWrap/>
            <w:vAlign w:val="bottom"/>
            <w:hideMark/>
          </w:tcPr>
          <w:p w14:paraId="68F03EA3" w14:textId="77777777" w:rsidR="008B51C5" w:rsidRPr="00291EC0" w:rsidRDefault="008B51C5" w:rsidP="00FE73D2">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bl>
    <w:p w14:paraId="1A84AE74" w14:textId="136C1B5F" w:rsidR="00CF7AC6" w:rsidRPr="00291EC0" w:rsidRDefault="00CF7AC6" w:rsidP="00CF7AC6">
      <w:pPr>
        <w:pStyle w:val="Caption"/>
        <w:spacing w:after="360"/>
        <w:rPr>
          <w:rFonts w:ascii="Times New Roman" w:hAnsi="Times New Roman" w:cs="Times New Roman"/>
          <w:i w:val="0"/>
          <w:color w:val="auto"/>
          <w:sz w:val="24"/>
          <w:szCs w:val="24"/>
        </w:rPr>
      </w:pPr>
      <w:r w:rsidRPr="00291EC0">
        <w:rPr>
          <w:rFonts w:ascii="Times New Roman" w:hAnsi="Times New Roman" w:cs="Times New Roman"/>
          <w:i w:val="0"/>
          <w:color w:val="auto"/>
          <w:sz w:val="24"/>
          <w:szCs w:val="24"/>
        </w:rPr>
        <w:t xml:space="preserve">Note: District level. Colour labels refer to map </w:t>
      </w:r>
      <w:r w:rsidR="00632D0D" w:rsidRPr="00291EC0">
        <w:rPr>
          <w:rFonts w:ascii="Times New Roman" w:hAnsi="Times New Roman" w:cs="Times New Roman"/>
          <w:i w:val="0"/>
          <w:color w:val="auto"/>
          <w:sz w:val="24"/>
          <w:szCs w:val="24"/>
        </w:rPr>
        <w:t>3</w:t>
      </w:r>
      <w:r w:rsidRPr="00291EC0">
        <w:rPr>
          <w:rFonts w:ascii="Times New Roman" w:hAnsi="Times New Roman" w:cs="Times New Roman"/>
          <w:i w:val="0"/>
          <w:color w:val="auto"/>
          <w:sz w:val="24"/>
          <w:szCs w:val="24"/>
        </w:rPr>
        <w:t xml:space="preserve">. Each column reports results from separate OLS regression. Standard errors adjusted for </w:t>
      </w:r>
      <w:r w:rsidR="00FC2C9D" w:rsidRPr="00291EC0">
        <w:rPr>
          <w:rFonts w:ascii="Times New Roman" w:hAnsi="Times New Roman" w:cs="Times New Roman"/>
          <w:i w:val="0"/>
          <w:color w:val="auto"/>
          <w:sz w:val="24"/>
          <w:szCs w:val="24"/>
        </w:rPr>
        <w:t xml:space="preserve">panel-specific </w:t>
      </w:r>
      <w:r w:rsidRPr="00291EC0">
        <w:rPr>
          <w:rFonts w:ascii="Times New Roman" w:hAnsi="Times New Roman" w:cs="Times New Roman"/>
          <w:i w:val="0"/>
          <w:color w:val="auto"/>
          <w:sz w:val="24"/>
          <w:szCs w:val="24"/>
        </w:rPr>
        <w:t xml:space="preserve">serial correction and contemporaneous spatial correlation and heteroscedasticity in parentheses. </w:t>
      </w:r>
      <w:proofErr w:type="gramStart"/>
      <w:r w:rsidRPr="00291EC0">
        <w:rPr>
          <w:rFonts w:ascii="Times New Roman" w:hAnsi="Times New Roman" w:cs="Times New Roman"/>
          <w:i w:val="0"/>
          <w:color w:val="auto"/>
          <w:sz w:val="24"/>
          <w:szCs w:val="24"/>
        </w:rPr>
        <w:t>*, **, *** statistically significant at the 10, 5 and 1 percent level.</w:t>
      </w:r>
      <w:proofErr w:type="gramEnd"/>
      <w:r w:rsidRPr="00291EC0">
        <w:rPr>
          <w:rFonts w:ascii="Times New Roman" w:hAnsi="Times New Roman" w:cs="Times New Roman"/>
          <w:i w:val="0"/>
          <w:color w:val="auto"/>
          <w:sz w:val="24"/>
          <w:szCs w:val="24"/>
        </w:rPr>
        <w:t xml:space="preserve"> </w:t>
      </w:r>
    </w:p>
    <w:p w14:paraId="3562C6A2" w14:textId="77777777" w:rsidR="009D431E" w:rsidRPr="00291EC0" w:rsidRDefault="009D431E" w:rsidP="009D431E">
      <w:pPr>
        <w:rPr>
          <w:rFonts w:ascii="Times New Roman" w:hAnsi="Times New Roman" w:cs="Times New Roman"/>
        </w:rPr>
      </w:pPr>
    </w:p>
    <w:p w14:paraId="22B422E4" w14:textId="77777777" w:rsidR="00D30A0B" w:rsidRPr="00291EC0" w:rsidRDefault="00D30A0B" w:rsidP="00D30A0B">
      <w:pPr>
        <w:spacing w:line="360" w:lineRule="auto"/>
        <w:rPr>
          <w:rFonts w:ascii="Times New Roman" w:hAnsi="Times New Roman" w:cs="Times New Roman"/>
          <w:b/>
          <w:sz w:val="24"/>
          <w:szCs w:val="24"/>
        </w:rPr>
      </w:pPr>
      <w:r w:rsidRPr="00291EC0">
        <w:rPr>
          <w:rFonts w:ascii="Times New Roman" w:hAnsi="Times New Roman" w:cs="Times New Roman"/>
          <w:b/>
          <w:sz w:val="24"/>
          <w:szCs w:val="24"/>
        </w:rPr>
        <w:t>Cities versus rural districts</w:t>
      </w:r>
    </w:p>
    <w:p w14:paraId="70DE7C07" w14:textId="5CED7254" w:rsidR="00D3345E" w:rsidRPr="00291EC0" w:rsidRDefault="00EA07D4" w:rsidP="00263B10">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Banda Aceh is the largest city and the capital of Aceh. It was the centre of much of the relief effort and in particular of the first waves of the aid programs, when many of the </w:t>
      </w:r>
      <w:r w:rsidR="00757EDE" w:rsidRPr="00291EC0">
        <w:rPr>
          <w:rFonts w:ascii="Times New Roman" w:hAnsi="Times New Roman" w:cs="Times New Roman"/>
          <w:sz w:val="24"/>
          <w:szCs w:val="24"/>
        </w:rPr>
        <w:t xml:space="preserve">more remote </w:t>
      </w:r>
      <w:r w:rsidRPr="00291EC0">
        <w:rPr>
          <w:rFonts w:ascii="Times New Roman" w:hAnsi="Times New Roman" w:cs="Times New Roman"/>
          <w:sz w:val="24"/>
          <w:szCs w:val="24"/>
        </w:rPr>
        <w:t xml:space="preserve">districts were hard to reach because the tsunami destroyed much of the infrastructure. </w:t>
      </w:r>
      <w:r w:rsidR="001D48BC" w:rsidRPr="00291EC0">
        <w:rPr>
          <w:rFonts w:ascii="Times New Roman" w:hAnsi="Times New Roman" w:cs="Times New Roman"/>
          <w:sz w:val="24"/>
          <w:szCs w:val="24"/>
        </w:rPr>
        <w:t>O</w:t>
      </w:r>
      <w:r w:rsidRPr="00291EC0">
        <w:rPr>
          <w:rFonts w:ascii="Times New Roman" w:hAnsi="Times New Roman" w:cs="Times New Roman"/>
          <w:sz w:val="24"/>
          <w:szCs w:val="24"/>
        </w:rPr>
        <w:t>ther cities, if to a lesser extent</w:t>
      </w:r>
      <w:r w:rsidR="001D48BC" w:rsidRPr="00291EC0">
        <w:rPr>
          <w:rFonts w:ascii="Times New Roman" w:hAnsi="Times New Roman" w:cs="Times New Roman"/>
          <w:sz w:val="24"/>
          <w:szCs w:val="24"/>
        </w:rPr>
        <w:t>, similarly benefited from early aid</w:t>
      </w:r>
      <w:r w:rsidRPr="00291EC0">
        <w:rPr>
          <w:rFonts w:ascii="Times New Roman" w:hAnsi="Times New Roman" w:cs="Times New Roman"/>
          <w:sz w:val="24"/>
          <w:szCs w:val="24"/>
        </w:rPr>
        <w:t xml:space="preserve">. We therefore tested </w:t>
      </w:r>
      <w:r w:rsidR="00D30A0B" w:rsidRPr="00291EC0">
        <w:rPr>
          <w:rFonts w:ascii="Times New Roman" w:hAnsi="Times New Roman" w:cs="Times New Roman"/>
          <w:sz w:val="24"/>
          <w:szCs w:val="24"/>
        </w:rPr>
        <w:t>whether there are differences in how</w:t>
      </w:r>
      <w:r w:rsidR="00344790" w:rsidRPr="00291EC0">
        <w:rPr>
          <w:rFonts w:ascii="Times New Roman" w:hAnsi="Times New Roman" w:cs="Times New Roman"/>
          <w:sz w:val="24"/>
          <w:szCs w:val="24"/>
        </w:rPr>
        <w:t xml:space="preserve"> the </w:t>
      </w:r>
      <w:r w:rsidR="00681AD2" w:rsidRPr="00291EC0">
        <w:rPr>
          <w:rFonts w:ascii="Times New Roman" w:hAnsi="Times New Roman" w:cs="Times New Roman"/>
          <w:sz w:val="24"/>
          <w:szCs w:val="24"/>
        </w:rPr>
        <w:t>2</w:t>
      </w:r>
      <w:r w:rsidR="00D3345E" w:rsidRPr="00291EC0">
        <w:rPr>
          <w:rFonts w:ascii="Times New Roman" w:hAnsi="Times New Roman" w:cs="Times New Roman"/>
          <w:sz w:val="24"/>
          <w:szCs w:val="24"/>
        </w:rPr>
        <w:t xml:space="preserve"> flooded</w:t>
      </w:r>
      <w:r w:rsidR="00D30A0B" w:rsidRPr="00291EC0">
        <w:rPr>
          <w:rFonts w:ascii="Times New Roman" w:hAnsi="Times New Roman" w:cs="Times New Roman"/>
          <w:sz w:val="24"/>
          <w:szCs w:val="24"/>
        </w:rPr>
        <w:t xml:space="preserve"> city districts (the so-called </w:t>
      </w:r>
      <w:proofErr w:type="spellStart"/>
      <w:r w:rsidR="00D30A0B" w:rsidRPr="00291EC0">
        <w:rPr>
          <w:rFonts w:ascii="Times New Roman" w:hAnsi="Times New Roman" w:cs="Times New Roman"/>
          <w:i/>
          <w:sz w:val="24"/>
          <w:szCs w:val="24"/>
        </w:rPr>
        <w:t>Kotas</w:t>
      </w:r>
      <w:proofErr w:type="spellEnd"/>
      <w:r w:rsidR="00D30A0B" w:rsidRPr="00291EC0">
        <w:rPr>
          <w:rFonts w:ascii="Times New Roman" w:hAnsi="Times New Roman" w:cs="Times New Roman"/>
          <w:sz w:val="24"/>
          <w:szCs w:val="24"/>
        </w:rPr>
        <w:t xml:space="preserve">) </w:t>
      </w:r>
      <w:r w:rsidR="004843AA" w:rsidRPr="00291EC0">
        <w:rPr>
          <w:rFonts w:ascii="Times New Roman" w:hAnsi="Times New Roman" w:cs="Times New Roman"/>
          <w:sz w:val="24"/>
          <w:szCs w:val="24"/>
        </w:rPr>
        <w:t xml:space="preserve">in Aceh </w:t>
      </w:r>
      <w:r w:rsidR="00D30A0B" w:rsidRPr="00291EC0">
        <w:rPr>
          <w:rFonts w:ascii="Times New Roman" w:hAnsi="Times New Roman" w:cs="Times New Roman"/>
          <w:sz w:val="24"/>
          <w:szCs w:val="24"/>
        </w:rPr>
        <w:t>recover</w:t>
      </w:r>
      <w:r w:rsidRPr="00291EC0">
        <w:rPr>
          <w:rFonts w:ascii="Times New Roman" w:hAnsi="Times New Roman" w:cs="Times New Roman"/>
          <w:sz w:val="24"/>
          <w:szCs w:val="24"/>
        </w:rPr>
        <w:t>ed from the tsunami</w:t>
      </w:r>
      <w:r w:rsidR="00D30A0B" w:rsidRPr="00291EC0">
        <w:rPr>
          <w:rFonts w:ascii="Times New Roman" w:hAnsi="Times New Roman" w:cs="Times New Roman"/>
          <w:sz w:val="24"/>
          <w:szCs w:val="24"/>
        </w:rPr>
        <w:t xml:space="preserve">, compared to how </w:t>
      </w:r>
      <w:r w:rsidR="00344790" w:rsidRPr="00291EC0">
        <w:rPr>
          <w:rFonts w:ascii="Times New Roman" w:hAnsi="Times New Roman" w:cs="Times New Roman"/>
          <w:sz w:val="24"/>
          <w:szCs w:val="24"/>
        </w:rPr>
        <w:t xml:space="preserve">the </w:t>
      </w:r>
      <w:r w:rsidR="003A7076" w:rsidRPr="00291EC0">
        <w:rPr>
          <w:rFonts w:ascii="Times New Roman" w:hAnsi="Times New Roman" w:cs="Times New Roman"/>
          <w:sz w:val="24"/>
          <w:szCs w:val="24"/>
        </w:rPr>
        <w:t>8</w:t>
      </w:r>
      <w:r w:rsidR="00D3345E" w:rsidRPr="00291EC0">
        <w:rPr>
          <w:rFonts w:ascii="Times New Roman" w:hAnsi="Times New Roman" w:cs="Times New Roman"/>
          <w:sz w:val="24"/>
          <w:szCs w:val="24"/>
        </w:rPr>
        <w:t xml:space="preserve"> flooded</w:t>
      </w:r>
      <w:r w:rsidR="00344790" w:rsidRPr="00291EC0">
        <w:rPr>
          <w:rFonts w:ascii="Times New Roman" w:hAnsi="Times New Roman" w:cs="Times New Roman"/>
          <w:sz w:val="24"/>
          <w:szCs w:val="24"/>
        </w:rPr>
        <w:t xml:space="preserve"> </w:t>
      </w:r>
      <w:r w:rsidR="00D30A0B" w:rsidRPr="00291EC0">
        <w:rPr>
          <w:rFonts w:ascii="Times New Roman" w:hAnsi="Times New Roman" w:cs="Times New Roman"/>
          <w:sz w:val="24"/>
          <w:szCs w:val="24"/>
        </w:rPr>
        <w:t>rural districts (</w:t>
      </w:r>
      <w:proofErr w:type="spellStart"/>
      <w:r w:rsidR="00D30A0B" w:rsidRPr="00291EC0">
        <w:rPr>
          <w:rFonts w:ascii="Times New Roman" w:hAnsi="Times New Roman" w:cs="Times New Roman"/>
          <w:i/>
          <w:sz w:val="24"/>
          <w:szCs w:val="24"/>
        </w:rPr>
        <w:t>Kabupatens</w:t>
      </w:r>
      <w:proofErr w:type="spellEnd"/>
      <w:r w:rsidR="00D30A0B" w:rsidRPr="00291EC0">
        <w:rPr>
          <w:rFonts w:ascii="Times New Roman" w:hAnsi="Times New Roman" w:cs="Times New Roman"/>
          <w:sz w:val="24"/>
          <w:szCs w:val="24"/>
        </w:rPr>
        <w:t>)</w:t>
      </w:r>
      <w:r w:rsidR="00801675" w:rsidRPr="00291EC0">
        <w:rPr>
          <w:rFonts w:ascii="Times New Roman" w:hAnsi="Times New Roman" w:cs="Times New Roman"/>
          <w:sz w:val="24"/>
          <w:szCs w:val="24"/>
        </w:rPr>
        <w:t xml:space="preserve"> </w:t>
      </w:r>
      <w:r w:rsidR="004843AA" w:rsidRPr="00291EC0">
        <w:rPr>
          <w:rFonts w:ascii="Times New Roman" w:hAnsi="Times New Roman" w:cs="Times New Roman"/>
          <w:sz w:val="24"/>
          <w:szCs w:val="24"/>
        </w:rPr>
        <w:t xml:space="preserve">in </w:t>
      </w:r>
      <w:r w:rsidR="004843AA" w:rsidRPr="00291EC0">
        <w:rPr>
          <w:rFonts w:ascii="Times New Roman" w:hAnsi="Times New Roman" w:cs="Times New Roman"/>
          <w:sz w:val="24"/>
          <w:szCs w:val="24"/>
        </w:rPr>
        <w:lastRenderedPageBreak/>
        <w:t xml:space="preserve">Aceh </w:t>
      </w:r>
      <w:r w:rsidR="00801675" w:rsidRPr="00291EC0">
        <w:rPr>
          <w:rFonts w:ascii="Times New Roman" w:hAnsi="Times New Roman" w:cs="Times New Roman"/>
          <w:sz w:val="24"/>
          <w:szCs w:val="24"/>
        </w:rPr>
        <w:t>did</w:t>
      </w:r>
      <w:r w:rsidR="000A148A" w:rsidRPr="00291EC0">
        <w:rPr>
          <w:rFonts w:ascii="Times New Roman" w:hAnsi="Times New Roman" w:cs="Times New Roman"/>
          <w:sz w:val="24"/>
          <w:szCs w:val="24"/>
        </w:rPr>
        <w:t>.</w:t>
      </w:r>
      <w:r w:rsidR="000A148A" w:rsidRPr="00291EC0">
        <w:rPr>
          <w:rStyle w:val="FootnoteReference"/>
          <w:rFonts w:ascii="Times New Roman" w:hAnsi="Times New Roman" w:cs="Times New Roman"/>
          <w:sz w:val="24"/>
          <w:szCs w:val="24"/>
        </w:rPr>
        <w:footnoteReference w:id="11"/>
      </w:r>
      <w:r w:rsidRPr="00291EC0">
        <w:rPr>
          <w:rFonts w:ascii="Times New Roman" w:hAnsi="Times New Roman" w:cs="Times New Roman"/>
          <w:sz w:val="24"/>
          <w:szCs w:val="24"/>
        </w:rPr>
        <w:t xml:space="preserve"> </w:t>
      </w:r>
      <w:r w:rsidR="00D3345E" w:rsidRPr="00291EC0">
        <w:rPr>
          <w:rFonts w:ascii="Times New Roman" w:hAnsi="Times New Roman" w:cs="Times New Roman"/>
          <w:sz w:val="24"/>
          <w:szCs w:val="24"/>
        </w:rPr>
        <w:t>The</w:t>
      </w:r>
      <w:r w:rsidR="00DD579C" w:rsidRPr="00291EC0">
        <w:rPr>
          <w:rFonts w:ascii="Times New Roman" w:hAnsi="Times New Roman" w:cs="Times New Roman"/>
          <w:sz w:val="24"/>
          <w:szCs w:val="24"/>
        </w:rPr>
        <w:t xml:space="preserve"> cit</w:t>
      </w:r>
      <w:r w:rsidR="003A7076" w:rsidRPr="00291EC0">
        <w:rPr>
          <w:rFonts w:ascii="Times New Roman" w:hAnsi="Times New Roman" w:cs="Times New Roman"/>
          <w:sz w:val="24"/>
          <w:szCs w:val="24"/>
        </w:rPr>
        <w:t>y district estimations has 3</w:t>
      </w:r>
      <w:r w:rsidR="00D3345E" w:rsidRPr="00291EC0">
        <w:rPr>
          <w:rFonts w:ascii="Times New Roman" w:hAnsi="Times New Roman" w:cs="Times New Roman"/>
          <w:sz w:val="24"/>
          <w:szCs w:val="24"/>
        </w:rPr>
        <w:t xml:space="preserve"> non-flooded </w:t>
      </w:r>
      <w:r w:rsidR="003A7076" w:rsidRPr="00291EC0">
        <w:rPr>
          <w:rFonts w:ascii="Times New Roman" w:hAnsi="Times New Roman" w:cs="Times New Roman"/>
          <w:sz w:val="24"/>
          <w:szCs w:val="24"/>
        </w:rPr>
        <w:t>c</w:t>
      </w:r>
      <w:r w:rsidR="00441190" w:rsidRPr="00291EC0">
        <w:rPr>
          <w:rFonts w:ascii="Times New Roman" w:hAnsi="Times New Roman" w:cs="Times New Roman"/>
          <w:sz w:val="24"/>
          <w:szCs w:val="24"/>
        </w:rPr>
        <w:t>ity districts within Aceh and 18</w:t>
      </w:r>
      <w:r w:rsidR="00D3345E" w:rsidRPr="00291EC0">
        <w:rPr>
          <w:rFonts w:ascii="Times New Roman" w:hAnsi="Times New Roman" w:cs="Times New Roman"/>
          <w:sz w:val="24"/>
          <w:szCs w:val="24"/>
        </w:rPr>
        <w:t xml:space="preserve"> non-flooded city districts in the rest of Sumatra as control groups, whereas the rural district estimations has </w:t>
      </w:r>
      <w:r w:rsidR="003A7076" w:rsidRPr="00291EC0">
        <w:rPr>
          <w:rFonts w:ascii="Times New Roman" w:hAnsi="Times New Roman" w:cs="Times New Roman"/>
          <w:sz w:val="24"/>
          <w:szCs w:val="24"/>
        </w:rPr>
        <w:t>10</w:t>
      </w:r>
      <w:r w:rsidR="00D3345E" w:rsidRPr="00291EC0">
        <w:rPr>
          <w:rFonts w:ascii="Times New Roman" w:hAnsi="Times New Roman" w:cs="Times New Roman"/>
          <w:sz w:val="24"/>
          <w:szCs w:val="24"/>
        </w:rPr>
        <w:t xml:space="preserve"> non-flooded r</w:t>
      </w:r>
      <w:r w:rsidR="003A7076" w:rsidRPr="00291EC0">
        <w:rPr>
          <w:rFonts w:ascii="Times New Roman" w:hAnsi="Times New Roman" w:cs="Times New Roman"/>
          <w:sz w:val="24"/>
          <w:szCs w:val="24"/>
        </w:rPr>
        <w:t xml:space="preserve">ural districts within Aceh and </w:t>
      </w:r>
      <w:r w:rsidR="00441190" w:rsidRPr="00291EC0">
        <w:rPr>
          <w:rFonts w:ascii="Times New Roman" w:hAnsi="Times New Roman" w:cs="Times New Roman"/>
          <w:sz w:val="24"/>
          <w:szCs w:val="24"/>
        </w:rPr>
        <w:t>5</w:t>
      </w:r>
      <w:r w:rsidR="003A7076" w:rsidRPr="00291EC0">
        <w:rPr>
          <w:rFonts w:ascii="Times New Roman" w:hAnsi="Times New Roman" w:cs="Times New Roman"/>
          <w:sz w:val="24"/>
          <w:szCs w:val="24"/>
        </w:rPr>
        <w:t>8</w:t>
      </w:r>
      <w:r w:rsidR="00D3345E" w:rsidRPr="00291EC0">
        <w:rPr>
          <w:rFonts w:ascii="Times New Roman" w:hAnsi="Times New Roman" w:cs="Times New Roman"/>
          <w:sz w:val="24"/>
          <w:szCs w:val="24"/>
        </w:rPr>
        <w:t xml:space="preserve"> non-flooded rural districts in the rest of Sumatra as control groups.</w:t>
      </w:r>
    </w:p>
    <w:p w14:paraId="74E75E92" w14:textId="6084D5C7" w:rsidR="00EF252E" w:rsidRPr="00291EC0" w:rsidRDefault="00D3345E" w:rsidP="00263B10">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Table </w:t>
      </w:r>
      <w:r w:rsidR="00F910A5" w:rsidRPr="00291EC0">
        <w:rPr>
          <w:rFonts w:ascii="Times New Roman" w:hAnsi="Times New Roman" w:cs="Times New Roman"/>
          <w:sz w:val="24"/>
          <w:szCs w:val="24"/>
        </w:rPr>
        <w:t xml:space="preserve">7 </w:t>
      </w:r>
      <w:r w:rsidR="00EA07D4" w:rsidRPr="00291EC0">
        <w:rPr>
          <w:rFonts w:ascii="Times New Roman" w:hAnsi="Times New Roman" w:cs="Times New Roman"/>
          <w:sz w:val="24"/>
          <w:szCs w:val="24"/>
        </w:rPr>
        <w:t>demonstrates that the average growth trend in affected city districts was indeed quite different from the one in rural districts.</w:t>
      </w:r>
      <w:r w:rsidRPr="00291EC0">
        <w:rPr>
          <w:rFonts w:ascii="Times New Roman" w:hAnsi="Times New Roman" w:cs="Times New Roman"/>
          <w:sz w:val="24"/>
          <w:szCs w:val="24"/>
        </w:rPr>
        <w:t xml:space="preserve"> </w:t>
      </w:r>
      <w:r w:rsidR="00946E3D" w:rsidRPr="00291EC0">
        <w:rPr>
          <w:rFonts w:ascii="Times New Roman" w:hAnsi="Times New Roman" w:cs="Times New Roman"/>
          <w:sz w:val="24"/>
          <w:szCs w:val="24"/>
        </w:rPr>
        <w:t xml:space="preserve">To start with, not surprisingly given the damage to the agricultural sector caused by the tsunami, rural districts experienced a much stronger contraction in 2005 than flooded city districts did, namely </w:t>
      </w:r>
      <w:r w:rsidR="00E9388A" w:rsidRPr="00291EC0">
        <w:rPr>
          <w:rFonts w:ascii="Times New Roman" w:hAnsi="Times New Roman" w:cs="Times New Roman"/>
          <w:sz w:val="24"/>
          <w:szCs w:val="24"/>
        </w:rPr>
        <w:t xml:space="preserve">between </w:t>
      </w:r>
      <w:r w:rsidR="00946E3D" w:rsidRPr="00291EC0">
        <w:rPr>
          <w:rFonts w:ascii="Times New Roman" w:hAnsi="Times New Roman" w:cs="Times New Roman"/>
          <w:sz w:val="24"/>
          <w:szCs w:val="24"/>
        </w:rPr>
        <w:t>-9.8</w:t>
      </w:r>
      <w:r w:rsidR="004843AA" w:rsidRPr="00291EC0">
        <w:rPr>
          <w:rFonts w:ascii="Times New Roman" w:hAnsi="Times New Roman" w:cs="Times New Roman"/>
          <w:sz w:val="24"/>
          <w:szCs w:val="24"/>
        </w:rPr>
        <w:t xml:space="preserve"> </w:t>
      </w:r>
      <w:r w:rsidR="00E9388A" w:rsidRPr="00291EC0">
        <w:rPr>
          <w:rFonts w:ascii="Times New Roman" w:hAnsi="Times New Roman" w:cs="Times New Roman"/>
          <w:sz w:val="24"/>
          <w:szCs w:val="24"/>
        </w:rPr>
        <w:t xml:space="preserve">and </w:t>
      </w:r>
      <w:r w:rsidR="004843AA" w:rsidRPr="00291EC0">
        <w:rPr>
          <w:rFonts w:ascii="Times New Roman" w:hAnsi="Times New Roman" w:cs="Times New Roman"/>
          <w:sz w:val="24"/>
          <w:szCs w:val="24"/>
        </w:rPr>
        <w:t>-10.1</w:t>
      </w:r>
      <w:r w:rsidR="00946E3D" w:rsidRPr="00291EC0">
        <w:rPr>
          <w:rFonts w:ascii="Times New Roman" w:hAnsi="Times New Roman" w:cs="Times New Roman"/>
          <w:sz w:val="24"/>
          <w:szCs w:val="24"/>
        </w:rPr>
        <w:t xml:space="preserve"> percentage p</w:t>
      </w:r>
      <w:r w:rsidR="0047060D" w:rsidRPr="00291EC0">
        <w:rPr>
          <w:rFonts w:ascii="Times New Roman" w:hAnsi="Times New Roman" w:cs="Times New Roman"/>
          <w:sz w:val="24"/>
          <w:szCs w:val="24"/>
        </w:rPr>
        <w:t>oints as opposed to between -1.4</w:t>
      </w:r>
      <w:r w:rsidR="00946E3D" w:rsidRPr="00291EC0">
        <w:rPr>
          <w:rFonts w:ascii="Times New Roman" w:hAnsi="Times New Roman" w:cs="Times New Roman"/>
          <w:sz w:val="24"/>
          <w:szCs w:val="24"/>
        </w:rPr>
        <w:t xml:space="preserve"> and </w:t>
      </w:r>
      <w:r w:rsidR="004843AA" w:rsidRPr="00291EC0">
        <w:rPr>
          <w:rFonts w:ascii="Times New Roman" w:hAnsi="Times New Roman" w:cs="Times New Roman"/>
          <w:sz w:val="24"/>
          <w:szCs w:val="24"/>
        </w:rPr>
        <w:t>-</w:t>
      </w:r>
      <w:r w:rsidR="0047060D" w:rsidRPr="00291EC0">
        <w:rPr>
          <w:rFonts w:ascii="Times New Roman" w:hAnsi="Times New Roman" w:cs="Times New Roman"/>
          <w:sz w:val="24"/>
          <w:szCs w:val="24"/>
        </w:rPr>
        <w:t>3</w:t>
      </w:r>
      <w:r w:rsidR="00946E3D" w:rsidRPr="00291EC0">
        <w:rPr>
          <w:rFonts w:ascii="Times New Roman" w:hAnsi="Times New Roman" w:cs="Times New Roman"/>
          <w:sz w:val="24"/>
          <w:szCs w:val="24"/>
        </w:rPr>
        <w:t xml:space="preserve"> percentage points</w:t>
      </w:r>
      <w:r w:rsidR="00901DCA" w:rsidRPr="00291EC0">
        <w:rPr>
          <w:rFonts w:ascii="Times New Roman" w:hAnsi="Times New Roman" w:cs="Times New Roman"/>
          <w:sz w:val="24"/>
          <w:szCs w:val="24"/>
        </w:rPr>
        <w:t>, which is much lower and also statistically insignificant in two out of three estimations, namely for the counterfactual pool</w:t>
      </w:r>
      <w:r w:rsidR="003A2420" w:rsidRPr="00291EC0">
        <w:rPr>
          <w:rFonts w:ascii="Times New Roman" w:hAnsi="Times New Roman" w:cs="Times New Roman"/>
          <w:sz w:val="24"/>
          <w:szCs w:val="24"/>
        </w:rPr>
        <w:t>s</w:t>
      </w:r>
      <w:r w:rsidR="00901DCA" w:rsidRPr="00291EC0">
        <w:rPr>
          <w:rFonts w:ascii="Times New Roman" w:hAnsi="Times New Roman" w:cs="Times New Roman"/>
          <w:sz w:val="24"/>
          <w:szCs w:val="24"/>
        </w:rPr>
        <w:t xml:space="preserve"> that include non-Aceh districts</w:t>
      </w:r>
      <w:r w:rsidR="00946E3D" w:rsidRPr="00291EC0">
        <w:rPr>
          <w:rFonts w:ascii="Times New Roman" w:hAnsi="Times New Roman" w:cs="Times New Roman"/>
          <w:sz w:val="24"/>
          <w:szCs w:val="24"/>
        </w:rPr>
        <w:t xml:space="preserve">. </w:t>
      </w:r>
      <w:r w:rsidR="00D30A0B" w:rsidRPr="00291EC0">
        <w:rPr>
          <w:rFonts w:ascii="Times New Roman" w:hAnsi="Times New Roman" w:cs="Times New Roman"/>
          <w:sz w:val="24"/>
          <w:szCs w:val="24"/>
        </w:rPr>
        <w:t xml:space="preserve">Flooded </w:t>
      </w:r>
      <w:r w:rsidR="001D48BC" w:rsidRPr="00291EC0">
        <w:rPr>
          <w:rFonts w:ascii="Times New Roman" w:hAnsi="Times New Roman" w:cs="Times New Roman"/>
          <w:sz w:val="24"/>
          <w:szCs w:val="24"/>
        </w:rPr>
        <w:t>city districts</w:t>
      </w:r>
      <w:r w:rsidR="00D30A0B" w:rsidRPr="00291EC0">
        <w:rPr>
          <w:rFonts w:ascii="Times New Roman" w:hAnsi="Times New Roman" w:cs="Times New Roman"/>
          <w:sz w:val="24"/>
          <w:szCs w:val="24"/>
        </w:rPr>
        <w:t xml:space="preserve"> have</w:t>
      </w:r>
      <w:r w:rsidR="00946E3D" w:rsidRPr="00291EC0">
        <w:rPr>
          <w:rFonts w:ascii="Times New Roman" w:hAnsi="Times New Roman" w:cs="Times New Roman"/>
          <w:sz w:val="24"/>
          <w:szCs w:val="24"/>
        </w:rPr>
        <w:t xml:space="preserve"> then also</w:t>
      </w:r>
      <w:r w:rsidR="00D30A0B" w:rsidRPr="00291EC0">
        <w:rPr>
          <w:rFonts w:ascii="Times New Roman" w:hAnsi="Times New Roman" w:cs="Times New Roman"/>
          <w:sz w:val="24"/>
          <w:szCs w:val="24"/>
        </w:rPr>
        <w:t xml:space="preserve"> taken off </w:t>
      </w:r>
      <w:r w:rsidR="00946E3D" w:rsidRPr="00291EC0">
        <w:rPr>
          <w:rFonts w:ascii="Times New Roman" w:hAnsi="Times New Roman" w:cs="Times New Roman"/>
          <w:sz w:val="24"/>
          <w:szCs w:val="24"/>
        </w:rPr>
        <w:t xml:space="preserve">much more strongly than flooded rural districts. Flooded city districts saw average </w:t>
      </w:r>
      <w:r w:rsidR="00263B10" w:rsidRPr="00291EC0">
        <w:rPr>
          <w:rFonts w:ascii="Times New Roman" w:hAnsi="Times New Roman" w:cs="Times New Roman"/>
          <w:sz w:val="24"/>
          <w:szCs w:val="24"/>
        </w:rPr>
        <w:t xml:space="preserve">annual </w:t>
      </w:r>
      <w:r w:rsidR="00946E3D" w:rsidRPr="00291EC0">
        <w:rPr>
          <w:rFonts w:ascii="Times New Roman" w:hAnsi="Times New Roman" w:cs="Times New Roman"/>
          <w:sz w:val="24"/>
          <w:szCs w:val="24"/>
        </w:rPr>
        <w:t>growth rates between</w:t>
      </w:r>
      <w:r w:rsidR="0047060D" w:rsidRPr="00291EC0">
        <w:rPr>
          <w:rFonts w:ascii="Times New Roman" w:hAnsi="Times New Roman" w:cs="Times New Roman"/>
          <w:sz w:val="24"/>
          <w:szCs w:val="24"/>
        </w:rPr>
        <w:t xml:space="preserve"> 9.4 and</w:t>
      </w:r>
      <w:r w:rsidR="00946E3D" w:rsidRPr="00291EC0">
        <w:rPr>
          <w:rFonts w:ascii="Times New Roman" w:hAnsi="Times New Roman" w:cs="Times New Roman"/>
          <w:sz w:val="24"/>
          <w:szCs w:val="24"/>
        </w:rPr>
        <w:t xml:space="preserve"> 13.9 percentage points above non-flooded city districts. </w:t>
      </w:r>
      <w:r w:rsidR="00A64262" w:rsidRPr="00291EC0">
        <w:rPr>
          <w:rFonts w:ascii="Times New Roman" w:hAnsi="Times New Roman" w:cs="Times New Roman"/>
          <w:sz w:val="24"/>
          <w:szCs w:val="24"/>
        </w:rPr>
        <w:t>In contrast,</w:t>
      </w:r>
      <w:r w:rsidR="00802C89" w:rsidRPr="00291EC0">
        <w:rPr>
          <w:rFonts w:ascii="Times New Roman" w:hAnsi="Times New Roman" w:cs="Times New Roman"/>
          <w:sz w:val="24"/>
          <w:szCs w:val="24"/>
        </w:rPr>
        <w:t xml:space="preserve"> at between </w:t>
      </w:r>
      <w:r w:rsidR="00263B10" w:rsidRPr="00291EC0">
        <w:rPr>
          <w:rFonts w:ascii="Times New Roman" w:hAnsi="Times New Roman" w:cs="Times New Roman"/>
          <w:sz w:val="24"/>
          <w:szCs w:val="24"/>
        </w:rPr>
        <w:t>4 and 4.</w:t>
      </w:r>
      <w:r w:rsidR="0047060D" w:rsidRPr="00291EC0">
        <w:rPr>
          <w:rFonts w:ascii="Times New Roman" w:hAnsi="Times New Roman" w:cs="Times New Roman"/>
          <w:sz w:val="24"/>
          <w:szCs w:val="24"/>
        </w:rPr>
        <w:t>5</w:t>
      </w:r>
      <w:r w:rsidR="00802C89" w:rsidRPr="00291EC0">
        <w:rPr>
          <w:rFonts w:ascii="Times New Roman" w:hAnsi="Times New Roman" w:cs="Times New Roman"/>
          <w:sz w:val="24"/>
          <w:szCs w:val="24"/>
        </w:rPr>
        <w:t xml:space="preserve"> percentage points higher </w:t>
      </w:r>
      <w:r w:rsidR="00263B10" w:rsidRPr="00291EC0">
        <w:rPr>
          <w:rFonts w:ascii="Times New Roman" w:hAnsi="Times New Roman" w:cs="Times New Roman"/>
          <w:sz w:val="24"/>
          <w:szCs w:val="24"/>
        </w:rPr>
        <w:t xml:space="preserve">average annual </w:t>
      </w:r>
      <w:r w:rsidR="00802C89" w:rsidRPr="00291EC0">
        <w:rPr>
          <w:rFonts w:ascii="Times New Roman" w:hAnsi="Times New Roman" w:cs="Times New Roman"/>
          <w:sz w:val="24"/>
          <w:szCs w:val="24"/>
        </w:rPr>
        <w:t xml:space="preserve">growth </w:t>
      </w:r>
      <w:r w:rsidR="008406DF" w:rsidRPr="00291EC0">
        <w:rPr>
          <w:rFonts w:ascii="Times New Roman" w:hAnsi="Times New Roman" w:cs="Times New Roman"/>
          <w:sz w:val="24"/>
          <w:szCs w:val="24"/>
        </w:rPr>
        <w:t xml:space="preserve">rates </w:t>
      </w:r>
      <w:r w:rsidR="00802C89" w:rsidRPr="00291EC0">
        <w:rPr>
          <w:rFonts w:ascii="Times New Roman" w:hAnsi="Times New Roman" w:cs="Times New Roman"/>
          <w:sz w:val="24"/>
          <w:szCs w:val="24"/>
        </w:rPr>
        <w:t>than their non-flooded</w:t>
      </w:r>
      <w:r w:rsidR="00A64262" w:rsidRPr="00291EC0">
        <w:rPr>
          <w:rFonts w:ascii="Times New Roman" w:hAnsi="Times New Roman" w:cs="Times New Roman"/>
          <w:sz w:val="24"/>
          <w:szCs w:val="24"/>
        </w:rPr>
        <w:t xml:space="preserve"> rural districts</w:t>
      </w:r>
      <w:r w:rsidR="00802C89" w:rsidRPr="00291EC0">
        <w:rPr>
          <w:rFonts w:ascii="Times New Roman" w:hAnsi="Times New Roman" w:cs="Times New Roman"/>
          <w:sz w:val="24"/>
          <w:szCs w:val="24"/>
        </w:rPr>
        <w:t xml:space="preserve"> </w:t>
      </w:r>
      <w:r w:rsidR="008406DF" w:rsidRPr="00291EC0">
        <w:rPr>
          <w:rFonts w:ascii="Times New Roman" w:hAnsi="Times New Roman" w:cs="Times New Roman"/>
          <w:sz w:val="24"/>
          <w:szCs w:val="24"/>
        </w:rPr>
        <w:t>over the period</w:t>
      </w:r>
      <w:r w:rsidR="00802C89" w:rsidRPr="00291EC0">
        <w:rPr>
          <w:rFonts w:ascii="Times New Roman" w:hAnsi="Times New Roman" w:cs="Times New Roman"/>
          <w:sz w:val="24"/>
          <w:szCs w:val="24"/>
        </w:rPr>
        <w:t xml:space="preserve"> 2006</w:t>
      </w:r>
      <w:r w:rsidR="008406DF" w:rsidRPr="00291EC0">
        <w:rPr>
          <w:rFonts w:ascii="Times New Roman" w:hAnsi="Times New Roman" w:cs="Times New Roman"/>
          <w:sz w:val="24"/>
          <w:szCs w:val="24"/>
        </w:rPr>
        <w:t xml:space="preserve"> to 2008 (if only Aceh serves as counterfactual, the coefficient is much smaller still and also statistically insignificant)</w:t>
      </w:r>
      <w:r w:rsidR="00802C89" w:rsidRPr="00291EC0">
        <w:rPr>
          <w:rFonts w:ascii="Times New Roman" w:hAnsi="Times New Roman" w:cs="Times New Roman"/>
          <w:sz w:val="24"/>
          <w:szCs w:val="24"/>
        </w:rPr>
        <w:t xml:space="preserve">, the treatment effect was </w:t>
      </w:r>
      <w:r w:rsidR="0047060D" w:rsidRPr="00291EC0">
        <w:rPr>
          <w:rFonts w:ascii="Times New Roman" w:hAnsi="Times New Roman" w:cs="Times New Roman"/>
          <w:sz w:val="24"/>
          <w:szCs w:val="24"/>
        </w:rPr>
        <w:t>up to</w:t>
      </w:r>
      <w:r w:rsidR="00A64262" w:rsidRPr="00291EC0">
        <w:rPr>
          <w:rFonts w:ascii="Times New Roman" w:hAnsi="Times New Roman" w:cs="Times New Roman"/>
          <w:sz w:val="24"/>
          <w:szCs w:val="24"/>
        </w:rPr>
        <w:t xml:space="preserve"> a factor of </w:t>
      </w:r>
      <w:r w:rsidR="0047060D" w:rsidRPr="00291EC0">
        <w:rPr>
          <w:rFonts w:ascii="Times New Roman" w:hAnsi="Times New Roman" w:cs="Times New Roman"/>
          <w:sz w:val="24"/>
          <w:szCs w:val="24"/>
        </w:rPr>
        <w:t xml:space="preserve">about </w:t>
      </w:r>
      <w:r w:rsidR="00A64262" w:rsidRPr="00291EC0">
        <w:rPr>
          <w:rFonts w:ascii="Times New Roman" w:hAnsi="Times New Roman" w:cs="Times New Roman"/>
          <w:sz w:val="24"/>
          <w:szCs w:val="24"/>
        </w:rPr>
        <w:t>3 lower</w:t>
      </w:r>
      <w:r w:rsidR="00802C89" w:rsidRPr="00291EC0">
        <w:rPr>
          <w:rFonts w:ascii="Times New Roman" w:hAnsi="Times New Roman" w:cs="Times New Roman"/>
          <w:sz w:val="24"/>
          <w:szCs w:val="24"/>
        </w:rPr>
        <w:t xml:space="preserve"> in flooded rural districts as opposed to flooded city districts. </w:t>
      </w:r>
      <w:r w:rsidR="00A64262" w:rsidRPr="00291EC0">
        <w:rPr>
          <w:rFonts w:ascii="Times New Roman" w:hAnsi="Times New Roman" w:cs="Times New Roman"/>
          <w:sz w:val="24"/>
          <w:szCs w:val="24"/>
        </w:rPr>
        <w:t>Thus, t</w:t>
      </w:r>
      <w:r w:rsidR="00D30A0B" w:rsidRPr="00291EC0">
        <w:rPr>
          <w:rFonts w:ascii="Times New Roman" w:hAnsi="Times New Roman" w:cs="Times New Roman"/>
          <w:sz w:val="24"/>
          <w:szCs w:val="24"/>
        </w:rPr>
        <w:t xml:space="preserve">he effect of </w:t>
      </w:r>
      <w:r w:rsidR="00EA07D4" w:rsidRPr="00291EC0">
        <w:rPr>
          <w:rFonts w:ascii="Times New Roman" w:hAnsi="Times New Roman" w:cs="Times New Roman"/>
          <w:sz w:val="24"/>
          <w:szCs w:val="24"/>
        </w:rPr>
        <w:t>tsunami</w:t>
      </w:r>
      <w:r w:rsidR="00D30A0B" w:rsidRPr="00291EC0">
        <w:rPr>
          <w:rFonts w:ascii="Times New Roman" w:hAnsi="Times New Roman" w:cs="Times New Roman"/>
          <w:sz w:val="24"/>
          <w:szCs w:val="24"/>
        </w:rPr>
        <w:t xml:space="preserve"> flooding on </w:t>
      </w:r>
      <w:r w:rsidR="001D48BC" w:rsidRPr="00291EC0">
        <w:rPr>
          <w:rFonts w:ascii="Times New Roman" w:hAnsi="Times New Roman" w:cs="Times New Roman"/>
          <w:sz w:val="24"/>
          <w:szCs w:val="24"/>
        </w:rPr>
        <w:t>rural districts</w:t>
      </w:r>
      <w:r w:rsidR="00D30A0B" w:rsidRPr="00291EC0">
        <w:rPr>
          <w:rFonts w:ascii="Times New Roman" w:hAnsi="Times New Roman" w:cs="Times New Roman"/>
          <w:sz w:val="24"/>
          <w:szCs w:val="24"/>
        </w:rPr>
        <w:t xml:space="preserve"> was quite different</w:t>
      </w:r>
      <w:r w:rsidR="008706C8" w:rsidRPr="00291EC0">
        <w:rPr>
          <w:rFonts w:ascii="Times New Roman" w:hAnsi="Times New Roman" w:cs="Times New Roman"/>
          <w:sz w:val="24"/>
          <w:szCs w:val="24"/>
        </w:rPr>
        <w:t xml:space="preserve"> following a more gradual increase in GDP </w:t>
      </w:r>
      <w:r w:rsidR="000A148A" w:rsidRPr="00291EC0">
        <w:rPr>
          <w:rFonts w:ascii="Times New Roman" w:hAnsi="Times New Roman" w:cs="Times New Roman"/>
          <w:sz w:val="24"/>
          <w:szCs w:val="24"/>
        </w:rPr>
        <w:t>post-tsunami.</w:t>
      </w:r>
      <w:r w:rsidR="008301CF" w:rsidRPr="00291EC0">
        <w:rPr>
          <w:rFonts w:ascii="Times New Roman" w:hAnsi="Times New Roman" w:cs="Times New Roman"/>
          <w:sz w:val="24"/>
          <w:szCs w:val="24"/>
        </w:rPr>
        <w:t xml:space="preserve"> Depending on the counter</w:t>
      </w:r>
      <w:r w:rsidR="00965244" w:rsidRPr="00291EC0">
        <w:rPr>
          <w:rFonts w:ascii="Times New Roman" w:hAnsi="Times New Roman" w:cs="Times New Roman"/>
          <w:sz w:val="24"/>
          <w:szCs w:val="24"/>
        </w:rPr>
        <w:t>-factual pool, a</w:t>
      </w:r>
      <w:r w:rsidR="008301CF" w:rsidRPr="00291EC0">
        <w:rPr>
          <w:rFonts w:ascii="Times New Roman" w:hAnsi="Times New Roman" w:cs="Times New Roman"/>
          <w:sz w:val="24"/>
          <w:szCs w:val="24"/>
        </w:rPr>
        <w:t>t best, rural districts recovered approximately to trend or just a bit above it; at worst, they never fully recovered from the exogenous shock.</w:t>
      </w:r>
      <w:r w:rsidR="008406DF" w:rsidRPr="00291EC0">
        <w:rPr>
          <w:rFonts w:ascii="Times New Roman" w:hAnsi="Times New Roman" w:cs="Times New Roman"/>
          <w:sz w:val="24"/>
          <w:szCs w:val="24"/>
        </w:rPr>
        <w:t xml:space="preserve"> Note, however, that the estimations for rural districts </w:t>
      </w:r>
      <w:r w:rsidR="008406DF" w:rsidRPr="00291EC0">
        <w:rPr>
          <w:rFonts w:ascii="Times New Roman" w:hAnsi="Times New Roman" w:cs="Times New Roman"/>
          <w:sz w:val="24"/>
          <w:szCs w:val="24"/>
        </w:rPr>
        <w:lastRenderedPageBreak/>
        <w:t xml:space="preserve">have to be treated with great caution. For the first time, two out of three estimations suggest a violation of the parallel </w:t>
      </w:r>
      <w:r w:rsidR="0061026D" w:rsidRPr="00291EC0">
        <w:rPr>
          <w:rFonts w:ascii="Times New Roman" w:hAnsi="Times New Roman" w:cs="Times New Roman"/>
          <w:sz w:val="24"/>
          <w:szCs w:val="24"/>
        </w:rPr>
        <w:t xml:space="preserve">historic </w:t>
      </w:r>
      <w:r w:rsidR="008406DF" w:rsidRPr="00291EC0">
        <w:rPr>
          <w:rFonts w:ascii="Times New Roman" w:hAnsi="Times New Roman" w:cs="Times New Roman"/>
          <w:sz w:val="24"/>
          <w:szCs w:val="24"/>
        </w:rPr>
        <w:t>paths assumption, which would invalidate the difference-in-differences estimation.</w:t>
      </w:r>
      <w:r w:rsidR="00EF252E" w:rsidRPr="00291EC0">
        <w:rPr>
          <w:rFonts w:ascii="Times New Roman" w:hAnsi="Times New Roman" w:cs="Times New Roman"/>
          <w:sz w:val="24"/>
          <w:szCs w:val="24"/>
        </w:rPr>
        <w:t xml:space="preserve"> For rural flooded districts, we therefore cannot rule out the possibility that some of the post-tsunami growth advantage over rural non-flooded districts may stem from unaccounted for factors that give flooded rural districts a general growth advantage over non-flooded rural districts entirely independently of the tsunami and the post-tsunami reconstruction efforts.</w:t>
      </w:r>
    </w:p>
    <w:p w14:paraId="0D887D25" w14:textId="77777777" w:rsidR="00F2304E" w:rsidRPr="00291EC0" w:rsidRDefault="00F2304E" w:rsidP="00F2304E">
      <w:pPr>
        <w:spacing w:line="360" w:lineRule="auto"/>
        <w:rPr>
          <w:rFonts w:ascii="Times New Roman" w:hAnsi="Times New Roman" w:cs="Times New Roman"/>
          <w:b/>
          <w:sz w:val="24"/>
          <w:szCs w:val="24"/>
        </w:rPr>
      </w:pPr>
    </w:p>
    <w:p w14:paraId="2E059533" w14:textId="4F9FCB7E" w:rsidR="00F2304E" w:rsidRPr="00291EC0" w:rsidRDefault="00F2304E" w:rsidP="00F2304E">
      <w:pPr>
        <w:spacing w:line="360" w:lineRule="auto"/>
        <w:rPr>
          <w:rFonts w:ascii="Times New Roman" w:hAnsi="Times New Roman" w:cs="Times New Roman"/>
          <w:b/>
          <w:sz w:val="24"/>
          <w:szCs w:val="24"/>
        </w:rPr>
      </w:pPr>
      <w:r w:rsidRPr="00291EC0">
        <w:rPr>
          <w:rFonts w:ascii="Times New Roman" w:hAnsi="Times New Roman" w:cs="Times New Roman"/>
          <w:b/>
          <w:sz w:val="24"/>
          <w:szCs w:val="24"/>
        </w:rPr>
        <w:t>Subsamples of the data: dropping one flooded district at a time</w:t>
      </w:r>
      <w:r w:rsidR="00A109A2" w:rsidRPr="00291EC0">
        <w:rPr>
          <w:rFonts w:ascii="Times New Roman" w:hAnsi="Times New Roman" w:cs="Times New Roman"/>
          <w:b/>
          <w:sz w:val="24"/>
          <w:szCs w:val="24"/>
        </w:rPr>
        <w:t xml:space="preserve"> and stratified samples</w:t>
      </w:r>
    </w:p>
    <w:p w14:paraId="62D02E57" w14:textId="3A4E36EC" w:rsidR="00A109A2" w:rsidRPr="00291EC0" w:rsidRDefault="00F2304E" w:rsidP="00F2304E">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Similar to Hsiang and </w:t>
      </w:r>
      <w:proofErr w:type="spellStart"/>
      <w:r w:rsidRPr="00291EC0">
        <w:rPr>
          <w:rFonts w:ascii="Times New Roman" w:hAnsi="Times New Roman" w:cs="Times New Roman"/>
          <w:sz w:val="24"/>
          <w:szCs w:val="24"/>
        </w:rPr>
        <w:t>Jina</w:t>
      </w:r>
      <w:proofErr w:type="spellEnd"/>
      <w:r w:rsidRPr="00291EC0">
        <w:rPr>
          <w:rFonts w:ascii="Times New Roman" w:hAnsi="Times New Roman" w:cs="Times New Roman"/>
          <w:sz w:val="24"/>
          <w:szCs w:val="24"/>
        </w:rPr>
        <w:t xml:space="preserve"> (2014), we have also tested </w:t>
      </w:r>
      <w:r w:rsidR="005B272C" w:rsidRPr="00291EC0">
        <w:rPr>
          <w:rFonts w:ascii="Times New Roman" w:hAnsi="Times New Roman" w:cs="Times New Roman"/>
          <w:sz w:val="24"/>
          <w:szCs w:val="24"/>
        </w:rPr>
        <w:t xml:space="preserve">the robustness of </w:t>
      </w:r>
      <w:r w:rsidRPr="00291EC0">
        <w:rPr>
          <w:rFonts w:ascii="Times New Roman" w:hAnsi="Times New Roman" w:cs="Times New Roman"/>
          <w:sz w:val="24"/>
          <w:szCs w:val="24"/>
        </w:rPr>
        <w:t xml:space="preserve">our results toward other subsamples, specifically </w:t>
      </w:r>
      <w:r w:rsidR="00BA7F24" w:rsidRPr="00291EC0">
        <w:rPr>
          <w:rFonts w:ascii="Times New Roman" w:hAnsi="Times New Roman" w:cs="Times New Roman"/>
          <w:sz w:val="24"/>
          <w:szCs w:val="24"/>
        </w:rPr>
        <w:t xml:space="preserve">toward </w:t>
      </w:r>
      <w:r w:rsidRPr="00291EC0">
        <w:rPr>
          <w:rFonts w:ascii="Times New Roman" w:hAnsi="Times New Roman" w:cs="Times New Roman"/>
          <w:sz w:val="24"/>
          <w:szCs w:val="24"/>
        </w:rPr>
        <w:t>dropping one of the ten flooded districts at a time</w:t>
      </w:r>
      <w:r w:rsidR="005B272C" w:rsidRPr="00291EC0">
        <w:rPr>
          <w:rFonts w:ascii="Times New Roman" w:hAnsi="Times New Roman" w:cs="Times New Roman"/>
          <w:sz w:val="24"/>
          <w:szCs w:val="24"/>
        </w:rPr>
        <w:t xml:space="preserve"> and toward stratifying the data by per capita income</w:t>
      </w:r>
      <w:r w:rsidR="00A109A2" w:rsidRPr="00291EC0">
        <w:rPr>
          <w:rFonts w:ascii="Times New Roman" w:hAnsi="Times New Roman" w:cs="Times New Roman"/>
          <w:sz w:val="24"/>
          <w:szCs w:val="24"/>
        </w:rPr>
        <w:t xml:space="preserve"> and economic size</w:t>
      </w:r>
      <w:r w:rsidR="0047703D" w:rsidRPr="00291EC0">
        <w:rPr>
          <w:rFonts w:ascii="Times New Roman" w:hAnsi="Times New Roman" w:cs="Times New Roman"/>
          <w:sz w:val="24"/>
          <w:szCs w:val="24"/>
        </w:rPr>
        <w:t xml:space="preserve"> (control districts from all of Sumatra)</w:t>
      </w:r>
      <w:r w:rsidRPr="00291EC0">
        <w:rPr>
          <w:rFonts w:ascii="Times New Roman" w:hAnsi="Times New Roman" w:cs="Times New Roman"/>
          <w:sz w:val="24"/>
          <w:szCs w:val="24"/>
        </w:rPr>
        <w:t xml:space="preserve">. We find that the growth </w:t>
      </w:r>
      <w:r w:rsidR="008D213F" w:rsidRPr="00291EC0">
        <w:rPr>
          <w:rFonts w:ascii="Times New Roman" w:hAnsi="Times New Roman" w:cs="Times New Roman"/>
          <w:sz w:val="24"/>
          <w:szCs w:val="24"/>
        </w:rPr>
        <w:t>loss</w:t>
      </w:r>
      <w:r w:rsidRPr="00291EC0">
        <w:rPr>
          <w:rFonts w:ascii="Times New Roman" w:hAnsi="Times New Roman" w:cs="Times New Roman"/>
          <w:sz w:val="24"/>
          <w:szCs w:val="24"/>
        </w:rPr>
        <w:t xml:space="preserve"> in the year 2005 is somewhat sensitive to the inclusion of the district of Aceh </w:t>
      </w:r>
      <w:proofErr w:type="spellStart"/>
      <w:r w:rsidRPr="00291EC0">
        <w:rPr>
          <w:rFonts w:ascii="Times New Roman" w:hAnsi="Times New Roman" w:cs="Times New Roman"/>
          <w:sz w:val="24"/>
          <w:szCs w:val="24"/>
        </w:rPr>
        <w:t>Bidie</w:t>
      </w:r>
      <w:proofErr w:type="spellEnd"/>
      <w:r w:rsidRPr="00291EC0">
        <w:rPr>
          <w:rFonts w:ascii="Times New Roman" w:hAnsi="Times New Roman" w:cs="Times New Roman"/>
          <w:sz w:val="24"/>
          <w:szCs w:val="24"/>
        </w:rPr>
        <w:t xml:space="preserve">, without which it is reduced from </w:t>
      </w:r>
      <w:r w:rsidR="00BA7F24" w:rsidRPr="00291EC0">
        <w:rPr>
          <w:rFonts w:ascii="Times New Roman" w:hAnsi="Times New Roman" w:cs="Times New Roman"/>
          <w:sz w:val="24"/>
          <w:szCs w:val="24"/>
        </w:rPr>
        <w:t xml:space="preserve">8.2 </w:t>
      </w:r>
      <w:r w:rsidRPr="00291EC0">
        <w:rPr>
          <w:rFonts w:ascii="Times New Roman" w:hAnsi="Times New Roman" w:cs="Times New Roman"/>
          <w:sz w:val="24"/>
          <w:szCs w:val="24"/>
        </w:rPr>
        <w:t>to 4.1 percent</w:t>
      </w:r>
      <w:r w:rsidR="00BA7F24" w:rsidRPr="00291EC0">
        <w:rPr>
          <w:rFonts w:ascii="Times New Roman" w:hAnsi="Times New Roman" w:cs="Times New Roman"/>
          <w:sz w:val="24"/>
          <w:szCs w:val="24"/>
        </w:rPr>
        <w:t>age points</w:t>
      </w:r>
      <w:r w:rsidRPr="00291EC0">
        <w:rPr>
          <w:rFonts w:ascii="Times New Roman" w:hAnsi="Times New Roman" w:cs="Times New Roman"/>
          <w:sz w:val="24"/>
          <w:szCs w:val="24"/>
        </w:rPr>
        <w:t xml:space="preserve">. However, the </w:t>
      </w:r>
      <w:r w:rsidR="00BA7F24" w:rsidRPr="00291EC0">
        <w:rPr>
          <w:rFonts w:ascii="Times New Roman" w:hAnsi="Times New Roman" w:cs="Times New Roman"/>
          <w:sz w:val="24"/>
          <w:szCs w:val="24"/>
        </w:rPr>
        <w:t xml:space="preserve">annual </w:t>
      </w:r>
      <w:r w:rsidRPr="00291EC0">
        <w:rPr>
          <w:rFonts w:ascii="Times New Roman" w:hAnsi="Times New Roman" w:cs="Times New Roman"/>
          <w:sz w:val="24"/>
          <w:szCs w:val="24"/>
        </w:rPr>
        <w:t>growth advantage over the period 2006 to 2008 is very stable across subsamples, ranging from a low of 5.0 percent</w:t>
      </w:r>
      <w:r w:rsidR="00BA7F24" w:rsidRPr="00291EC0">
        <w:rPr>
          <w:rFonts w:ascii="Times New Roman" w:hAnsi="Times New Roman" w:cs="Times New Roman"/>
          <w:sz w:val="24"/>
          <w:szCs w:val="24"/>
        </w:rPr>
        <w:t>age points</w:t>
      </w:r>
      <w:r w:rsidRPr="00291EC0">
        <w:rPr>
          <w:rFonts w:ascii="Times New Roman" w:hAnsi="Times New Roman" w:cs="Times New Roman"/>
          <w:sz w:val="24"/>
          <w:szCs w:val="24"/>
        </w:rPr>
        <w:t xml:space="preserve"> to a high of 6.6 percent</w:t>
      </w:r>
      <w:r w:rsidR="00BA7F24" w:rsidRPr="00291EC0">
        <w:rPr>
          <w:rFonts w:ascii="Times New Roman" w:hAnsi="Times New Roman" w:cs="Times New Roman"/>
          <w:sz w:val="24"/>
          <w:szCs w:val="24"/>
        </w:rPr>
        <w:t>age points</w:t>
      </w:r>
      <w:r w:rsidR="00A109A2" w:rsidRPr="00291EC0">
        <w:rPr>
          <w:rFonts w:ascii="Times New Roman" w:hAnsi="Times New Roman" w:cs="Times New Roman"/>
          <w:sz w:val="24"/>
          <w:szCs w:val="24"/>
        </w:rPr>
        <w:t>.</w:t>
      </w:r>
      <w:r w:rsidRPr="00291EC0">
        <w:rPr>
          <w:rFonts w:ascii="Times New Roman" w:hAnsi="Times New Roman" w:cs="Times New Roman"/>
          <w:sz w:val="24"/>
          <w:szCs w:val="24"/>
        </w:rPr>
        <w:t xml:space="preserve"> </w:t>
      </w:r>
      <w:r w:rsidR="00A109A2" w:rsidRPr="00291EC0">
        <w:rPr>
          <w:rFonts w:ascii="Times New Roman" w:hAnsi="Times New Roman" w:cs="Times New Roman"/>
          <w:sz w:val="24"/>
          <w:szCs w:val="24"/>
        </w:rPr>
        <w:t xml:space="preserve">If we stratify by per capita income in 2004, we find that the 5 poorest flooded districts saw no </w:t>
      </w:r>
      <w:r w:rsidR="0047703D" w:rsidRPr="00291EC0">
        <w:rPr>
          <w:rFonts w:ascii="Times New Roman" w:hAnsi="Times New Roman" w:cs="Times New Roman"/>
          <w:sz w:val="24"/>
          <w:szCs w:val="24"/>
        </w:rPr>
        <w:t xml:space="preserve">statistically significant relative loss </w:t>
      </w:r>
      <w:r w:rsidR="00A109A2" w:rsidRPr="00291EC0">
        <w:rPr>
          <w:rFonts w:ascii="Times New Roman" w:hAnsi="Times New Roman" w:cs="Times New Roman"/>
          <w:sz w:val="24"/>
          <w:szCs w:val="24"/>
        </w:rPr>
        <w:t>in 2005 and at 7.1 percentage points enjoyed a greater growth advantage over non-flooded districts during 2006 to 2008 than the 5 richest flooded districts</w:t>
      </w:r>
      <w:r w:rsidR="0047703D" w:rsidRPr="00291EC0">
        <w:rPr>
          <w:rFonts w:ascii="Times New Roman" w:hAnsi="Times New Roman" w:cs="Times New Roman"/>
          <w:sz w:val="24"/>
          <w:szCs w:val="24"/>
        </w:rPr>
        <w:t xml:space="preserve"> did</w:t>
      </w:r>
      <w:r w:rsidR="00A109A2" w:rsidRPr="00291EC0">
        <w:rPr>
          <w:rFonts w:ascii="Times New Roman" w:hAnsi="Times New Roman" w:cs="Times New Roman"/>
          <w:sz w:val="24"/>
          <w:szCs w:val="24"/>
        </w:rPr>
        <w:t xml:space="preserve"> at 4.7 percentage points. Stratifying by economic size in 2004, we find that the 5 smallest flooded districts experienced a greater loss in 2005 and also experienced a smaller growth advantage during 2006 to 2008 than the 5 largest flooded districts (4.8 versus 6.9 percentage points). With the exception </w:t>
      </w:r>
      <w:r w:rsidR="0047703D" w:rsidRPr="00291EC0">
        <w:rPr>
          <w:rFonts w:ascii="Times New Roman" w:hAnsi="Times New Roman" w:cs="Times New Roman"/>
          <w:sz w:val="24"/>
          <w:szCs w:val="24"/>
        </w:rPr>
        <w:t>mentioned above</w:t>
      </w:r>
      <w:r w:rsidR="00A109A2" w:rsidRPr="00291EC0">
        <w:rPr>
          <w:rFonts w:ascii="Times New Roman" w:hAnsi="Times New Roman" w:cs="Times New Roman"/>
          <w:sz w:val="24"/>
          <w:szCs w:val="24"/>
        </w:rPr>
        <w:t xml:space="preserve">, all relevant coefficients </w:t>
      </w:r>
      <w:r w:rsidR="008D213F" w:rsidRPr="00291EC0">
        <w:rPr>
          <w:rFonts w:ascii="Times New Roman" w:hAnsi="Times New Roman" w:cs="Times New Roman"/>
          <w:sz w:val="24"/>
          <w:szCs w:val="24"/>
        </w:rPr>
        <w:t xml:space="preserve">are </w:t>
      </w:r>
      <w:r w:rsidR="00A109A2" w:rsidRPr="00291EC0">
        <w:rPr>
          <w:rFonts w:ascii="Times New Roman" w:hAnsi="Times New Roman" w:cs="Times New Roman"/>
          <w:sz w:val="24"/>
          <w:szCs w:val="24"/>
        </w:rPr>
        <w:t xml:space="preserve">always statistically significant. </w:t>
      </w:r>
      <w:proofErr w:type="gramStart"/>
      <w:r w:rsidRPr="00291EC0">
        <w:rPr>
          <w:rFonts w:ascii="Times New Roman" w:hAnsi="Times New Roman" w:cs="Times New Roman"/>
          <w:sz w:val="24"/>
          <w:szCs w:val="24"/>
        </w:rPr>
        <w:t>(Detailed results not shown for reasons of space.)</w:t>
      </w:r>
      <w:proofErr w:type="gramEnd"/>
    </w:p>
    <w:p w14:paraId="2D0586A1" w14:textId="480A9645" w:rsidR="003F7BDC" w:rsidRPr="00291EC0" w:rsidRDefault="003F7BDC" w:rsidP="00D30A0B">
      <w:pPr>
        <w:spacing w:line="360" w:lineRule="auto"/>
        <w:rPr>
          <w:rFonts w:ascii="Times New Roman" w:hAnsi="Times New Roman" w:cs="Times New Roman"/>
          <w:sz w:val="24"/>
          <w:szCs w:val="24"/>
        </w:rPr>
      </w:pPr>
    </w:p>
    <w:p w14:paraId="3F17C167" w14:textId="630A1A78" w:rsidR="00D30A0B" w:rsidRPr="00291EC0" w:rsidRDefault="00802C89" w:rsidP="00CF4945">
      <w:pPr>
        <w:keepNext/>
        <w:spacing w:line="360" w:lineRule="auto"/>
        <w:rPr>
          <w:rFonts w:ascii="Times New Roman" w:hAnsi="Times New Roman" w:cs="Times New Roman"/>
          <w:b/>
          <w:sz w:val="24"/>
          <w:szCs w:val="24"/>
        </w:rPr>
      </w:pPr>
      <w:bookmarkStart w:id="24" w:name="_Toc444041091"/>
      <w:bookmarkStart w:id="25" w:name="_Toc444116876"/>
      <w:bookmarkStart w:id="26" w:name="_Toc447648222"/>
      <w:proofErr w:type="gramStart"/>
      <w:r w:rsidRPr="00291EC0">
        <w:rPr>
          <w:rFonts w:ascii="Times New Roman" w:hAnsi="Times New Roman" w:cs="Times New Roman"/>
          <w:b/>
          <w:sz w:val="24"/>
        </w:rPr>
        <w:t xml:space="preserve">Table </w:t>
      </w:r>
      <w:r w:rsidR="00F910A5" w:rsidRPr="00291EC0">
        <w:rPr>
          <w:rFonts w:ascii="Times New Roman" w:hAnsi="Times New Roman" w:cs="Times New Roman"/>
          <w:b/>
          <w:sz w:val="24"/>
        </w:rPr>
        <w:t>7</w:t>
      </w:r>
      <w:r w:rsidRPr="00291EC0">
        <w:rPr>
          <w:rFonts w:ascii="Times New Roman" w:hAnsi="Times New Roman" w:cs="Times New Roman"/>
          <w:b/>
          <w:sz w:val="24"/>
        </w:rPr>
        <w:t>.</w:t>
      </w:r>
      <w:proofErr w:type="gramEnd"/>
      <w:r w:rsidRPr="00291EC0">
        <w:rPr>
          <w:rFonts w:ascii="Times New Roman" w:hAnsi="Times New Roman" w:cs="Times New Roman"/>
          <w:b/>
          <w:sz w:val="24"/>
        </w:rPr>
        <w:t xml:space="preserve"> Robustness test: </w:t>
      </w:r>
      <w:r w:rsidR="008706C8" w:rsidRPr="00291EC0">
        <w:rPr>
          <w:rFonts w:ascii="Times New Roman" w:hAnsi="Times New Roman" w:cs="Times New Roman"/>
          <w:b/>
          <w:sz w:val="24"/>
          <w:szCs w:val="24"/>
        </w:rPr>
        <w:t>City districts</w:t>
      </w:r>
      <w:r w:rsidR="00D30A0B" w:rsidRPr="00291EC0">
        <w:rPr>
          <w:rFonts w:ascii="Times New Roman" w:hAnsi="Times New Roman" w:cs="Times New Roman"/>
          <w:b/>
          <w:sz w:val="24"/>
          <w:szCs w:val="24"/>
        </w:rPr>
        <w:t xml:space="preserve"> versus </w:t>
      </w:r>
      <w:bookmarkEnd w:id="24"/>
      <w:bookmarkEnd w:id="25"/>
      <w:bookmarkEnd w:id="26"/>
      <w:r w:rsidR="008706C8" w:rsidRPr="00291EC0">
        <w:rPr>
          <w:rFonts w:ascii="Times New Roman" w:hAnsi="Times New Roman" w:cs="Times New Roman"/>
          <w:b/>
          <w:sz w:val="24"/>
          <w:szCs w:val="24"/>
        </w:rPr>
        <w:t>rural districts</w:t>
      </w:r>
      <w:r w:rsidR="00D30A0B" w:rsidRPr="00291EC0">
        <w:rPr>
          <w:rFonts w:ascii="Times New Roman" w:hAnsi="Times New Roman" w:cs="Times New Roman"/>
          <w:b/>
          <w:sz w:val="24"/>
          <w:szCs w:val="24"/>
        </w:rPr>
        <w:t xml:space="preserve"> </w:t>
      </w:r>
    </w:p>
    <w:tbl>
      <w:tblPr>
        <w:tblW w:w="5000" w:type="pct"/>
        <w:tblLook w:val="04A0" w:firstRow="1" w:lastRow="0" w:firstColumn="1" w:lastColumn="0" w:noHBand="0" w:noVBand="1"/>
      </w:tblPr>
      <w:tblGrid>
        <w:gridCol w:w="2991"/>
        <w:gridCol w:w="968"/>
        <w:gridCol w:w="999"/>
        <w:gridCol w:w="1095"/>
        <w:gridCol w:w="1095"/>
        <w:gridCol w:w="1095"/>
        <w:gridCol w:w="999"/>
      </w:tblGrid>
      <w:tr w:rsidR="003F7BDC" w:rsidRPr="00291EC0" w14:paraId="52FF3D3E" w14:textId="77777777" w:rsidTr="004A17E8">
        <w:trPr>
          <w:trHeight w:val="300"/>
        </w:trPr>
        <w:tc>
          <w:tcPr>
            <w:tcW w:w="1387" w:type="pct"/>
            <w:tcBorders>
              <w:top w:val="single" w:sz="12" w:space="0" w:color="auto"/>
              <w:left w:val="nil"/>
              <w:bottom w:val="nil"/>
              <w:right w:val="nil"/>
            </w:tcBorders>
            <w:shd w:val="clear" w:color="000000" w:fill="FFFFFF"/>
            <w:noWrap/>
            <w:vAlign w:val="bottom"/>
            <w:hideMark/>
          </w:tcPr>
          <w:p w14:paraId="61B1CD16" w14:textId="77777777" w:rsidR="00CF4945" w:rsidRPr="00291EC0" w:rsidRDefault="00CF4945" w:rsidP="00CF4945">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Treated group:</w:t>
            </w:r>
          </w:p>
        </w:tc>
        <w:tc>
          <w:tcPr>
            <w:tcW w:w="3045" w:type="pct"/>
            <w:gridSpan w:val="5"/>
            <w:tcBorders>
              <w:top w:val="single" w:sz="12" w:space="0" w:color="auto"/>
              <w:left w:val="nil"/>
              <w:bottom w:val="nil"/>
              <w:right w:val="nil"/>
            </w:tcBorders>
            <w:shd w:val="clear" w:color="000000" w:fill="FFFFFF"/>
            <w:vAlign w:val="bottom"/>
            <w:hideMark/>
          </w:tcPr>
          <w:p w14:paraId="7D15ADD0" w14:textId="746E9DE8" w:rsidR="00CF4945" w:rsidRPr="00291EC0" w:rsidRDefault="00CF4945"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affected districts (</w:t>
            </w:r>
            <w:r w:rsidRPr="00291EC0">
              <w:rPr>
                <w:rFonts w:ascii="Times New Roman" w:eastAsia="Times New Roman" w:hAnsi="Times New Roman" w:cs="Times New Roman"/>
                <w:color w:val="0070C0"/>
                <w:lang w:eastAsia="en-GB"/>
              </w:rPr>
              <w:t>blue</w:t>
            </w:r>
            <w:r w:rsidRPr="00291EC0">
              <w:rPr>
                <w:rFonts w:ascii="Times New Roman" w:eastAsia="Times New Roman" w:hAnsi="Times New Roman" w:cs="Times New Roman"/>
                <w:color w:val="000000"/>
                <w:lang w:eastAsia="en-GB"/>
              </w:rPr>
              <w:t>) in Aceh</w:t>
            </w:r>
          </w:p>
        </w:tc>
        <w:tc>
          <w:tcPr>
            <w:tcW w:w="568" w:type="pct"/>
            <w:tcBorders>
              <w:top w:val="single" w:sz="12" w:space="0" w:color="auto"/>
              <w:left w:val="nil"/>
              <w:right w:val="nil"/>
            </w:tcBorders>
            <w:shd w:val="clear" w:color="000000" w:fill="FFFFFF"/>
            <w:vAlign w:val="bottom"/>
            <w:hideMark/>
          </w:tcPr>
          <w:p w14:paraId="43BA0930" w14:textId="52ACB535" w:rsidR="00CF4945" w:rsidRPr="00291EC0" w:rsidRDefault="00CF4945" w:rsidP="00FB7A4E">
            <w:pPr>
              <w:keepNext/>
              <w:spacing w:after="0" w:line="240" w:lineRule="auto"/>
              <w:jc w:val="center"/>
              <w:rPr>
                <w:rFonts w:ascii="Times New Roman" w:eastAsia="Times New Roman" w:hAnsi="Times New Roman" w:cs="Times New Roman"/>
                <w:b/>
                <w:color w:val="000000"/>
                <w:lang w:eastAsia="en-GB"/>
              </w:rPr>
            </w:pPr>
          </w:p>
        </w:tc>
      </w:tr>
      <w:tr w:rsidR="003F7BDC" w:rsidRPr="00291EC0" w14:paraId="6247E7F2" w14:textId="77777777" w:rsidTr="004A17E8">
        <w:trPr>
          <w:trHeight w:val="300"/>
        </w:trPr>
        <w:tc>
          <w:tcPr>
            <w:tcW w:w="1387" w:type="pct"/>
            <w:tcBorders>
              <w:top w:val="nil"/>
              <w:left w:val="nil"/>
              <w:bottom w:val="nil"/>
              <w:right w:val="nil"/>
            </w:tcBorders>
            <w:shd w:val="clear" w:color="000000" w:fill="FFFFFF"/>
            <w:noWrap/>
            <w:vAlign w:val="bottom"/>
            <w:hideMark/>
          </w:tcPr>
          <w:p w14:paraId="24DD6651" w14:textId="77777777" w:rsidR="00CF4945" w:rsidRPr="00291EC0" w:rsidRDefault="00CF4945" w:rsidP="00CF4945">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Type of districts:</w:t>
            </w:r>
          </w:p>
        </w:tc>
        <w:tc>
          <w:tcPr>
            <w:tcW w:w="1254" w:type="pct"/>
            <w:gridSpan w:val="2"/>
            <w:tcBorders>
              <w:top w:val="nil"/>
              <w:left w:val="nil"/>
              <w:bottom w:val="single" w:sz="12" w:space="0" w:color="auto"/>
              <w:right w:val="nil"/>
            </w:tcBorders>
            <w:shd w:val="clear" w:color="000000" w:fill="FFFFFF"/>
            <w:vAlign w:val="bottom"/>
            <w:hideMark/>
          </w:tcPr>
          <w:p w14:paraId="5CAAEF64" w14:textId="758A0E2F" w:rsidR="00CF4945" w:rsidRPr="00291EC0" w:rsidRDefault="003F7BDC"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City districts</w:t>
            </w:r>
          </w:p>
        </w:tc>
        <w:tc>
          <w:tcPr>
            <w:tcW w:w="597" w:type="pct"/>
            <w:tcBorders>
              <w:top w:val="nil"/>
              <w:left w:val="nil"/>
              <w:bottom w:val="single" w:sz="12" w:space="0" w:color="auto"/>
              <w:right w:val="nil"/>
            </w:tcBorders>
            <w:shd w:val="clear" w:color="000000" w:fill="FFFFFF"/>
            <w:vAlign w:val="bottom"/>
            <w:hideMark/>
          </w:tcPr>
          <w:p w14:paraId="24AEB17C" w14:textId="46B089B2" w:rsidR="00CF4945" w:rsidRPr="00291EC0" w:rsidRDefault="00CF4945" w:rsidP="00FB7A4E">
            <w:pPr>
              <w:keepNext/>
              <w:spacing w:after="0" w:line="240" w:lineRule="auto"/>
              <w:jc w:val="center"/>
              <w:rPr>
                <w:rFonts w:ascii="Times New Roman" w:eastAsia="Times New Roman" w:hAnsi="Times New Roman" w:cs="Times New Roman"/>
                <w:color w:val="000000"/>
                <w:lang w:eastAsia="en-GB"/>
              </w:rPr>
            </w:pPr>
          </w:p>
        </w:tc>
        <w:tc>
          <w:tcPr>
            <w:tcW w:w="1194" w:type="pct"/>
            <w:gridSpan w:val="2"/>
            <w:tcBorders>
              <w:top w:val="nil"/>
              <w:left w:val="nil"/>
              <w:bottom w:val="single" w:sz="12" w:space="0" w:color="auto"/>
              <w:right w:val="nil"/>
            </w:tcBorders>
            <w:shd w:val="clear" w:color="000000" w:fill="FFFFFF"/>
            <w:vAlign w:val="bottom"/>
            <w:hideMark/>
          </w:tcPr>
          <w:p w14:paraId="5CDBB9F0" w14:textId="77777777" w:rsidR="00CF4945" w:rsidRPr="00291EC0" w:rsidRDefault="00CF4945"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Rural districts</w:t>
            </w:r>
          </w:p>
        </w:tc>
        <w:tc>
          <w:tcPr>
            <w:tcW w:w="568" w:type="pct"/>
            <w:tcBorders>
              <w:top w:val="nil"/>
              <w:left w:val="nil"/>
              <w:bottom w:val="single" w:sz="12" w:space="0" w:color="auto"/>
              <w:right w:val="nil"/>
            </w:tcBorders>
            <w:shd w:val="clear" w:color="000000" w:fill="FFFFFF"/>
            <w:vAlign w:val="bottom"/>
            <w:hideMark/>
          </w:tcPr>
          <w:p w14:paraId="7479087F" w14:textId="7D9F4A87" w:rsidR="00CF4945" w:rsidRPr="00291EC0" w:rsidRDefault="00CF4945" w:rsidP="00FB7A4E">
            <w:pPr>
              <w:keepNext/>
              <w:spacing w:after="0" w:line="240" w:lineRule="auto"/>
              <w:jc w:val="center"/>
              <w:rPr>
                <w:rFonts w:ascii="Times New Roman" w:eastAsia="Times New Roman" w:hAnsi="Times New Roman" w:cs="Times New Roman"/>
                <w:color w:val="000000"/>
                <w:lang w:eastAsia="en-GB"/>
              </w:rPr>
            </w:pPr>
          </w:p>
        </w:tc>
      </w:tr>
      <w:tr w:rsidR="003F7BDC" w:rsidRPr="00291EC0" w14:paraId="29BC76B5" w14:textId="77777777" w:rsidTr="004A17E8">
        <w:trPr>
          <w:trHeight w:val="945"/>
        </w:trPr>
        <w:tc>
          <w:tcPr>
            <w:tcW w:w="1387" w:type="pct"/>
            <w:tcBorders>
              <w:top w:val="nil"/>
              <w:left w:val="nil"/>
              <w:bottom w:val="nil"/>
              <w:right w:val="nil"/>
            </w:tcBorders>
            <w:shd w:val="clear" w:color="000000" w:fill="FFFFFF"/>
            <w:noWrap/>
            <w:vAlign w:val="center"/>
            <w:hideMark/>
          </w:tcPr>
          <w:p w14:paraId="7B9A19D5" w14:textId="77777777" w:rsidR="00CF4945" w:rsidRPr="00291EC0" w:rsidRDefault="00CF4945" w:rsidP="00CF4945">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xml:space="preserve">Control group: </w:t>
            </w:r>
          </w:p>
        </w:tc>
        <w:tc>
          <w:tcPr>
            <w:tcW w:w="662" w:type="pct"/>
            <w:tcBorders>
              <w:top w:val="single" w:sz="12" w:space="0" w:color="auto"/>
              <w:left w:val="nil"/>
              <w:bottom w:val="nil"/>
              <w:right w:val="nil"/>
            </w:tcBorders>
            <w:shd w:val="clear" w:color="000000" w:fill="FFFFFF"/>
            <w:vAlign w:val="center"/>
            <w:hideMark/>
          </w:tcPr>
          <w:p w14:paraId="61DE084C" w14:textId="4DA24862" w:rsidR="00CF4945" w:rsidRPr="00291EC0" w:rsidRDefault="00CF4945" w:rsidP="00FB7A4E">
            <w:pPr>
              <w:keepNext/>
              <w:spacing w:after="0" w:line="240" w:lineRule="auto"/>
              <w:jc w:val="center"/>
              <w:rPr>
                <w:rFonts w:ascii="Times New Roman" w:eastAsia="Times New Roman" w:hAnsi="Times New Roman" w:cs="Times New Roman"/>
                <w:color w:val="000000"/>
                <w:lang w:val="es-ES" w:eastAsia="en-GB"/>
              </w:rPr>
            </w:pPr>
            <w:r w:rsidRPr="00291EC0">
              <w:rPr>
                <w:rFonts w:ascii="Times New Roman" w:eastAsia="Times New Roman" w:hAnsi="Times New Roman" w:cs="Times New Roman"/>
                <w:color w:val="000000"/>
                <w:lang w:val="es-ES" w:eastAsia="en-GB"/>
              </w:rPr>
              <w:t xml:space="preserve">Sumatra control </w:t>
            </w:r>
            <w:proofErr w:type="spellStart"/>
            <w:r w:rsidRPr="00291EC0">
              <w:rPr>
                <w:rFonts w:ascii="Times New Roman" w:eastAsia="Times New Roman" w:hAnsi="Times New Roman" w:cs="Times New Roman"/>
                <w:color w:val="000000"/>
                <w:lang w:val="es-ES" w:eastAsia="en-GB"/>
              </w:rPr>
              <w:t>districts</w:t>
            </w:r>
            <w:proofErr w:type="spellEnd"/>
            <w:r w:rsidRPr="00291EC0">
              <w:rPr>
                <w:rFonts w:ascii="Times New Roman" w:eastAsia="Times New Roman" w:hAnsi="Times New Roman" w:cs="Times New Roman"/>
                <w:color w:val="000000"/>
                <w:lang w:val="es-ES" w:eastAsia="en-GB"/>
              </w:rPr>
              <w:t xml:space="preserve"> (</w:t>
            </w:r>
            <w:r w:rsidRPr="00291EC0">
              <w:rPr>
                <w:rFonts w:ascii="Times New Roman" w:eastAsia="Times New Roman" w:hAnsi="Times New Roman" w:cs="Times New Roman"/>
                <w:color w:val="C00000"/>
                <w:lang w:val="es-ES" w:eastAsia="en-GB"/>
              </w:rPr>
              <w:t xml:space="preserve">red </w:t>
            </w:r>
            <w:r w:rsidRPr="00291EC0">
              <w:rPr>
                <w:rFonts w:ascii="Times New Roman" w:eastAsia="Times New Roman" w:hAnsi="Times New Roman" w:cs="Times New Roman"/>
                <w:lang w:val="es-ES" w:eastAsia="en-GB"/>
              </w:rPr>
              <w:t>&amp;</w:t>
            </w:r>
            <w:r w:rsidRPr="00291EC0">
              <w:rPr>
                <w:rFonts w:ascii="Times New Roman" w:eastAsia="Times New Roman" w:hAnsi="Times New Roman" w:cs="Times New Roman"/>
                <w:color w:val="C00000"/>
                <w:lang w:val="es-ES" w:eastAsia="en-GB"/>
              </w:rPr>
              <w:t xml:space="preserve"> </w:t>
            </w:r>
            <w:proofErr w:type="spellStart"/>
            <w:r w:rsidR="00D41E4D" w:rsidRPr="00291EC0">
              <w:rPr>
                <w:rFonts w:ascii="Times New Roman" w:eastAsia="Times New Roman" w:hAnsi="Times New Roman" w:cs="Times New Roman"/>
                <w:color w:val="FFC000"/>
                <w:lang w:val="es-ES" w:eastAsia="en-GB"/>
              </w:rPr>
              <w:t>yellow</w:t>
            </w:r>
            <w:proofErr w:type="spellEnd"/>
            <w:r w:rsidRPr="00291EC0">
              <w:rPr>
                <w:rFonts w:ascii="Times New Roman" w:eastAsia="Times New Roman" w:hAnsi="Times New Roman" w:cs="Times New Roman"/>
                <w:color w:val="000000"/>
                <w:lang w:val="es-ES" w:eastAsia="en-GB"/>
              </w:rPr>
              <w:t>)</w:t>
            </w:r>
          </w:p>
        </w:tc>
        <w:tc>
          <w:tcPr>
            <w:tcW w:w="592" w:type="pct"/>
            <w:tcBorders>
              <w:top w:val="single" w:sz="12" w:space="0" w:color="auto"/>
              <w:left w:val="nil"/>
              <w:bottom w:val="nil"/>
              <w:right w:val="nil"/>
            </w:tcBorders>
            <w:shd w:val="clear" w:color="000000" w:fill="FFFFFF"/>
            <w:vAlign w:val="center"/>
            <w:hideMark/>
          </w:tcPr>
          <w:p w14:paraId="1DF1387C" w14:textId="2972CD99" w:rsidR="00CF4945" w:rsidRPr="00291EC0" w:rsidRDefault="00CF4945"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Non-Aceh districts  (</w:t>
            </w:r>
            <w:r w:rsidR="00D41E4D" w:rsidRPr="00291EC0">
              <w:rPr>
                <w:rFonts w:ascii="Times New Roman" w:eastAsia="Times New Roman" w:hAnsi="Times New Roman" w:cs="Times New Roman"/>
                <w:color w:val="FFC000"/>
                <w:lang w:eastAsia="en-GB"/>
              </w:rPr>
              <w:t>yellow</w:t>
            </w:r>
            <w:r w:rsidRPr="00291EC0">
              <w:rPr>
                <w:rFonts w:ascii="Times New Roman" w:eastAsia="Times New Roman" w:hAnsi="Times New Roman" w:cs="Times New Roman"/>
                <w:color w:val="000000"/>
                <w:lang w:eastAsia="en-GB"/>
              </w:rPr>
              <w:t>)</w:t>
            </w:r>
          </w:p>
        </w:tc>
        <w:tc>
          <w:tcPr>
            <w:tcW w:w="597" w:type="pct"/>
            <w:tcBorders>
              <w:top w:val="single" w:sz="12" w:space="0" w:color="auto"/>
              <w:left w:val="nil"/>
              <w:bottom w:val="nil"/>
              <w:right w:val="nil"/>
            </w:tcBorders>
            <w:shd w:val="clear" w:color="000000" w:fill="FFFFFF"/>
            <w:vAlign w:val="center"/>
            <w:hideMark/>
          </w:tcPr>
          <w:p w14:paraId="4A109D9A" w14:textId="77777777" w:rsidR="00CF4945" w:rsidRPr="00291EC0" w:rsidRDefault="00CF4945"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Aceh non-flooded control districts (</w:t>
            </w:r>
            <w:r w:rsidRPr="00291EC0">
              <w:rPr>
                <w:rFonts w:ascii="Times New Roman" w:eastAsia="Times New Roman" w:hAnsi="Times New Roman" w:cs="Times New Roman"/>
                <w:color w:val="FF0000"/>
                <w:lang w:eastAsia="en-GB"/>
              </w:rPr>
              <w:t>red</w:t>
            </w:r>
            <w:r w:rsidRPr="00291EC0">
              <w:rPr>
                <w:rFonts w:ascii="Times New Roman" w:eastAsia="Times New Roman" w:hAnsi="Times New Roman" w:cs="Times New Roman"/>
                <w:color w:val="000000"/>
                <w:lang w:eastAsia="en-GB"/>
              </w:rPr>
              <w:t>)</w:t>
            </w:r>
          </w:p>
        </w:tc>
        <w:tc>
          <w:tcPr>
            <w:tcW w:w="597" w:type="pct"/>
            <w:tcBorders>
              <w:top w:val="single" w:sz="12" w:space="0" w:color="auto"/>
              <w:left w:val="nil"/>
              <w:bottom w:val="nil"/>
              <w:right w:val="nil"/>
            </w:tcBorders>
            <w:shd w:val="clear" w:color="000000" w:fill="FFFFFF"/>
            <w:vAlign w:val="center"/>
            <w:hideMark/>
          </w:tcPr>
          <w:p w14:paraId="7A7AEB64" w14:textId="02C65FF7" w:rsidR="00CF4945" w:rsidRPr="00291EC0" w:rsidRDefault="00CF4945" w:rsidP="00FB7A4E">
            <w:pPr>
              <w:keepNext/>
              <w:spacing w:after="0" w:line="240" w:lineRule="auto"/>
              <w:jc w:val="center"/>
              <w:rPr>
                <w:rFonts w:ascii="Times New Roman" w:eastAsia="Times New Roman" w:hAnsi="Times New Roman" w:cs="Times New Roman"/>
                <w:color w:val="000000"/>
                <w:lang w:val="es-ES" w:eastAsia="en-GB"/>
              </w:rPr>
            </w:pPr>
            <w:r w:rsidRPr="00291EC0">
              <w:rPr>
                <w:rFonts w:ascii="Times New Roman" w:eastAsia="Times New Roman" w:hAnsi="Times New Roman" w:cs="Times New Roman"/>
                <w:color w:val="000000"/>
                <w:lang w:val="es-ES" w:eastAsia="en-GB"/>
              </w:rPr>
              <w:t xml:space="preserve">Sumatra control </w:t>
            </w:r>
            <w:proofErr w:type="spellStart"/>
            <w:r w:rsidRPr="00291EC0">
              <w:rPr>
                <w:rFonts w:ascii="Times New Roman" w:eastAsia="Times New Roman" w:hAnsi="Times New Roman" w:cs="Times New Roman"/>
                <w:color w:val="000000"/>
                <w:lang w:val="es-ES" w:eastAsia="en-GB"/>
              </w:rPr>
              <w:t>districts</w:t>
            </w:r>
            <w:proofErr w:type="spellEnd"/>
            <w:r w:rsidRPr="00291EC0">
              <w:rPr>
                <w:rFonts w:ascii="Times New Roman" w:eastAsia="Times New Roman" w:hAnsi="Times New Roman" w:cs="Times New Roman"/>
                <w:color w:val="000000"/>
                <w:lang w:val="es-ES" w:eastAsia="en-GB"/>
              </w:rPr>
              <w:t xml:space="preserve"> (</w:t>
            </w:r>
            <w:r w:rsidRPr="00291EC0">
              <w:rPr>
                <w:rFonts w:ascii="Times New Roman" w:eastAsia="Times New Roman" w:hAnsi="Times New Roman" w:cs="Times New Roman"/>
                <w:color w:val="C00000"/>
                <w:lang w:val="es-ES" w:eastAsia="en-GB"/>
              </w:rPr>
              <w:t xml:space="preserve">red </w:t>
            </w:r>
            <w:r w:rsidRPr="00291EC0">
              <w:rPr>
                <w:rFonts w:ascii="Times New Roman" w:eastAsia="Times New Roman" w:hAnsi="Times New Roman" w:cs="Times New Roman"/>
                <w:lang w:val="es-ES" w:eastAsia="en-GB"/>
              </w:rPr>
              <w:t>&amp;</w:t>
            </w:r>
            <w:r w:rsidRPr="00291EC0">
              <w:rPr>
                <w:rFonts w:ascii="Times New Roman" w:eastAsia="Times New Roman" w:hAnsi="Times New Roman" w:cs="Times New Roman"/>
                <w:color w:val="C00000"/>
                <w:lang w:val="es-ES" w:eastAsia="en-GB"/>
              </w:rPr>
              <w:t xml:space="preserve"> </w:t>
            </w:r>
            <w:proofErr w:type="spellStart"/>
            <w:r w:rsidR="00D41E4D" w:rsidRPr="00291EC0">
              <w:rPr>
                <w:rFonts w:ascii="Times New Roman" w:eastAsia="Times New Roman" w:hAnsi="Times New Roman" w:cs="Times New Roman"/>
                <w:color w:val="FFC000"/>
                <w:lang w:val="es-ES" w:eastAsia="en-GB"/>
              </w:rPr>
              <w:t>yellow</w:t>
            </w:r>
            <w:proofErr w:type="spellEnd"/>
            <w:r w:rsidRPr="00291EC0">
              <w:rPr>
                <w:rFonts w:ascii="Times New Roman" w:eastAsia="Times New Roman" w:hAnsi="Times New Roman" w:cs="Times New Roman"/>
                <w:color w:val="000000"/>
                <w:lang w:val="es-ES" w:eastAsia="en-GB"/>
              </w:rPr>
              <w:t>)</w:t>
            </w:r>
          </w:p>
        </w:tc>
        <w:tc>
          <w:tcPr>
            <w:tcW w:w="597" w:type="pct"/>
            <w:tcBorders>
              <w:top w:val="single" w:sz="12" w:space="0" w:color="auto"/>
              <w:left w:val="nil"/>
              <w:bottom w:val="nil"/>
              <w:right w:val="nil"/>
            </w:tcBorders>
            <w:shd w:val="clear" w:color="000000" w:fill="FFFFFF"/>
            <w:vAlign w:val="center"/>
            <w:hideMark/>
          </w:tcPr>
          <w:p w14:paraId="58A56259" w14:textId="01CC1E8F" w:rsidR="00CF4945" w:rsidRPr="00291EC0" w:rsidRDefault="00CF4945"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Non-Aceh districts  (</w:t>
            </w:r>
            <w:r w:rsidR="00D41E4D" w:rsidRPr="00291EC0">
              <w:rPr>
                <w:rFonts w:ascii="Times New Roman" w:eastAsia="Times New Roman" w:hAnsi="Times New Roman" w:cs="Times New Roman"/>
                <w:color w:val="FFC000"/>
                <w:lang w:eastAsia="en-GB"/>
              </w:rPr>
              <w:t>yellow</w:t>
            </w:r>
            <w:r w:rsidRPr="00291EC0">
              <w:rPr>
                <w:rFonts w:ascii="Times New Roman" w:eastAsia="Times New Roman" w:hAnsi="Times New Roman" w:cs="Times New Roman"/>
                <w:color w:val="000000"/>
                <w:lang w:eastAsia="en-GB"/>
              </w:rPr>
              <w:t>)</w:t>
            </w:r>
          </w:p>
        </w:tc>
        <w:tc>
          <w:tcPr>
            <w:tcW w:w="568" w:type="pct"/>
            <w:tcBorders>
              <w:top w:val="single" w:sz="12" w:space="0" w:color="auto"/>
              <w:left w:val="nil"/>
              <w:bottom w:val="single" w:sz="8" w:space="0" w:color="auto"/>
              <w:right w:val="nil"/>
            </w:tcBorders>
            <w:shd w:val="clear" w:color="000000" w:fill="FFFFFF"/>
            <w:vAlign w:val="center"/>
            <w:hideMark/>
          </w:tcPr>
          <w:p w14:paraId="5BBAD64F" w14:textId="77777777" w:rsidR="00CF4945" w:rsidRPr="00291EC0" w:rsidRDefault="00CF4945"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Aceh non-flooded control districts (</w:t>
            </w:r>
            <w:r w:rsidRPr="00291EC0">
              <w:rPr>
                <w:rFonts w:ascii="Times New Roman" w:eastAsia="Times New Roman" w:hAnsi="Times New Roman" w:cs="Times New Roman"/>
                <w:color w:val="FF0000"/>
                <w:lang w:eastAsia="en-GB"/>
              </w:rPr>
              <w:t>red</w:t>
            </w:r>
            <w:r w:rsidRPr="00291EC0">
              <w:rPr>
                <w:rFonts w:ascii="Times New Roman" w:eastAsia="Times New Roman" w:hAnsi="Times New Roman" w:cs="Times New Roman"/>
                <w:color w:val="000000"/>
                <w:lang w:eastAsia="en-GB"/>
              </w:rPr>
              <w:t>)</w:t>
            </w:r>
          </w:p>
        </w:tc>
      </w:tr>
      <w:tr w:rsidR="003F7BDC" w:rsidRPr="00291EC0" w14:paraId="2E58912E" w14:textId="77777777" w:rsidTr="004A17E8">
        <w:trPr>
          <w:trHeight w:val="315"/>
        </w:trPr>
        <w:tc>
          <w:tcPr>
            <w:tcW w:w="1387" w:type="pct"/>
            <w:tcBorders>
              <w:top w:val="nil"/>
              <w:left w:val="nil"/>
              <w:bottom w:val="single" w:sz="8" w:space="0" w:color="auto"/>
              <w:right w:val="nil"/>
            </w:tcBorders>
            <w:shd w:val="clear" w:color="000000" w:fill="FFFFFF"/>
            <w:noWrap/>
            <w:vAlign w:val="bottom"/>
            <w:hideMark/>
          </w:tcPr>
          <w:p w14:paraId="3E22C7B5" w14:textId="00CAA1A1" w:rsidR="00CF4945" w:rsidRPr="00291EC0" w:rsidRDefault="009277FC" w:rsidP="00CF4945">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Dep. Var.: Annual GDP growth rate</w:t>
            </w:r>
          </w:p>
        </w:tc>
        <w:tc>
          <w:tcPr>
            <w:tcW w:w="662" w:type="pct"/>
            <w:tcBorders>
              <w:top w:val="single" w:sz="8" w:space="0" w:color="auto"/>
              <w:left w:val="nil"/>
              <w:bottom w:val="single" w:sz="8" w:space="0" w:color="auto"/>
              <w:right w:val="nil"/>
            </w:tcBorders>
            <w:shd w:val="clear" w:color="000000" w:fill="FFFFFF"/>
            <w:noWrap/>
            <w:vAlign w:val="bottom"/>
            <w:hideMark/>
          </w:tcPr>
          <w:p w14:paraId="57544F4E" w14:textId="1BF4E71F" w:rsidR="00CF4945" w:rsidRPr="00291EC0" w:rsidRDefault="00CF4945" w:rsidP="00FB7A4E">
            <w:pPr>
              <w:keepNext/>
              <w:spacing w:after="0" w:line="240" w:lineRule="auto"/>
              <w:jc w:val="center"/>
              <w:rPr>
                <w:rFonts w:ascii="Times New Roman" w:eastAsia="Times New Roman" w:hAnsi="Times New Roman" w:cs="Times New Roman"/>
                <w:color w:val="000000"/>
                <w:lang w:eastAsia="en-GB"/>
              </w:rPr>
            </w:pPr>
          </w:p>
        </w:tc>
        <w:tc>
          <w:tcPr>
            <w:tcW w:w="592" w:type="pct"/>
            <w:tcBorders>
              <w:top w:val="single" w:sz="8" w:space="0" w:color="auto"/>
              <w:left w:val="nil"/>
              <w:bottom w:val="single" w:sz="8" w:space="0" w:color="auto"/>
              <w:right w:val="nil"/>
            </w:tcBorders>
            <w:shd w:val="clear" w:color="000000" w:fill="FFFFFF"/>
            <w:noWrap/>
            <w:vAlign w:val="bottom"/>
            <w:hideMark/>
          </w:tcPr>
          <w:p w14:paraId="58735A65" w14:textId="1D535247" w:rsidR="00CF4945" w:rsidRPr="00291EC0" w:rsidRDefault="00CF4945" w:rsidP="00FB7A4E">
            <w:pPr>
              <w:keepNext/>
              <w:spacing w:after="0" w:line="240" w:lineRule="auto"/>
              <w:jc w:val="center"/>
              <w:rPr>
                <w:rFonts w:ascii="Times New Roman" w:eastAsia="Times New Roman" w:hAnsi="Times New Roman" w:cs="Times New Roman"/>
                <w:color w:val="000000"/>
                <w:lang w:eastAsia="en-GB"/>
              </w:rPr>
            </w:pPr>
          </w:p>
        </w:tc>
        <w:tc>
          <w:tcPr>
            <w:tcW w:w="597" w:type="pct"/>
            <w:tcBorders>
              <w:top w:val="single" w:sz="8" w:space="0" w:color="auto"/>
              <w:left w:val="nil"/>
              <w:bottom w:val="single" w:sz="8" w:space="0" w:color="auto"/>
              <w:right w:val="nil"/>
            </w:tcBorders>
            <w:shd w:val="clear" w:color="000000" w:fill="FFFFFF"/>
            <w:noWrap/>
            <w:vAlign w:val="bottom"/>
            <w:hideMark/>
          </w:tcPr>
          <w:p w14:paraId="5C5FC695" w14:textId="11D6C75A" w:rsidR="00CF4945" w:rsidRPr="00291EC0" w:rsidRDefault="00CF4945" w:rsidP="00FB7A4E">
            <w:pPr>
              <w:keepNext/>
              <w:spacing w:after="0" w:line="240" w:lineRule="auto"/>
              <w:jc w:val="center"/>
              <w:rPr>
                <w:rFonts w:ascii="Times New Roman" w:eastAsia="Times New Roman" w:hAnsi="Times New Roman" w:cs="Times New Roman"/>
                <w:color w:val="000000"/>
                <w:lang w:eastAsia="en-GB"/>
              </w:rPr>
            </w:pPr>
          </w:p>
        </w:tc>
        <w:tc>
          <w:tcPr>
            <w:tcW w:w="597" w:type="pct"/>
            <w:tcBorders>
              <w:top w:val="single" w:sz="8" w:space="0" w:color="auto"/>
              <w:left w:val="nil"/>
              <w:bottom w:val="single" w:sz="8" w:space="0" w:color="auto"/>
              <w:right w:val="nil"/>
            </w:tcBorders>
            <w:shd w:val="clear" w:color="000000" w:fill="FFFFFF"/>
            <w:noWrap/>
            <w:vAlign w:val="bottom"/>
            <w:hideMark/>
          </w:tcPr>
          <w:p w14:paraId="61521F90" w14:textId="2088223F" w:rsidR="00CF4945" w:rsidRPr="00291EC0" w:rsidRDefault="00CF4945" w:rsidP="00FB7A4E">
            <w:pPr>
              <w:keepNext/>
              <w:spacing w:after="0" w:line="240" w:lineRule="auto"/>
              <w:jc w:val="center"/>
              <w:rPr>
                <w:rFonts w:ascii="Times New Roman" w:eastAsia="Times New Roman" w:hAnsi="Times New Roman" w:cs="Times New Roman"/>
                <w:color w:val="000000"/>
                <w:lang w:eastAsia="en-GB"/>
              </w:rPr>
            </w:pPr>
          </w:p>
        </w:tc>
        <w:tc>
          <w:tcPr>
            <w:tcW w:w="597" w:type="pct"/>
            <w:tcBorders>
              <w:top w:val="single" w:sz="8" w:space="0" w:color="auto"/>
              <w:left w:val="nil"/>
              <w:bottom w:val="single" w:sz="8" w:space="0" w:color="auto"/>
              <w:right w:val="nil"/>
            </w:tcBorders>
            <w:shd w:val="clear" w:color="000000" w:fill="FFFFFF"/>
            <w:noWrap/>
            <w:vAlign w:val="bottom"/>
            <w:hideMark/>
          </w:tcPr>
          <w:p w14:paraId="2691C48F" w14:textId="2196840F" w:rsidR="00CF4945" w:rsidRPr="00291EC0" w:rsidRDefault="00CF4945" w:rsidP="00FB7A4E">
            <w:pPr>
              <w:keepNext/>
              <w:spacing w:after="0" w:line="240" w:lineRule="auto"/>
              <w:jc w:val="center"/>
              <w:rPr>
                <w:rFonts w:ascii="Times New Roman" w:eastAsia="Times New Roman" w:hAnsi="Times New Roman" w:cs="Times New Roman"/>
                <w:color w:val="000000"/>
                <w:lang w:eastAsia="en-GB"/>
              </w:rPr>
            </w:pPr>
          </w:p>
        </w:tc>
        <w:tc>
          <w:tcPr>
            <w:tcW w:w="568" w:type="pct"/>
            <w:tcBorders>
              <w:top w:val="nil"/>
              <w:left w:val="nil"/>
              <w:bottom w:val="single" w:sz="8" w:space="0" w:color="auto"/>
              <w:right w:val="nil"/>
            </w:tcBorders>
            <w:shd w:val="clear" w:color="000000" w:fill="FFFFFF"/>
            <w:noWrap/>
            <w:vAlign w:val="bottom"/>
            <w:hideMark/>
          </w:tcPr>
          <w:p w14:paraId="412E7558" w14:textId="2654FDA1" w:rsidR="00CF4945" w:rsidRPr="00291EC0" w:rsidRDefault="00CF4945" w:rsidP="00FB7A4E">
            <w:pPr>
              <w:keepNext/>
              <w:spacing w:after="0" w:line="240" w:lineRule="auto"/>
              <w:jc w:val="center"/>
              <w:rPr>
                <w:rFonts w:ascii="Times New Roman" w:eastAsia="Times New Roman" w:hAnsi="Times New Roman" w:cs="Times New Roman"/>
                <w:color w:val="000000"/>
                <w:lang w:eastAsia="en-GB"/>
              </w:rPr>
            </w:pPr>
          </w:p>
        </w:tc>
      </w:tr>
      <w:tr w:rsidR="003F7BDC" w:rsidRPr="00291EC0" w14:paraId="20EE6F51" w14:textId="77777777" w:rsidTr="004A17E8">
        <w:trPr>
          <w:trHeight w:val="105"/>
        </w:trPr>
        <w:tc>
          <w:tcPr>
            <w:tcW w:w="1387" w:type="pct"/>
            <w:tcBorders>
              <w:top w:val="nil"/>
              <w:left w:val="nil"/>
              <w:bottom w:val="nil"/>
              <w:right w:val="nil"/>
            </w:tcBorders>
            <w:shd w:val="clear" w:color="000000" w:fill="FFFFFF"/>
            <w:noWrap/>
            <w:vAlign w:val="bottom"/>
            <w:hideMark/>
          </w:tcPr>
          <w:p w14:paraId="16C64DE2" w14:textId="77777777" w:rsidR="003F7BDC" w:rsidRPr="00291EC0" w:rsidRDefault="003F7BDC" w:rsidP="00CF4945">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62" w:type="pct"/>
            <w:tcBorders>
              <w:top w:val="nil"/>
              <w:left w:val="nil"/>
              <w:bottom w:val="nil"/>
              <w:right w:val="nil"/>
            </w:tcBorders>
            <w:shd w:val="clear" w:color="000000" w:fill="FFFFFF"/>
            <w:noWrap/>
            <w:vAlign w:val="bottom"/>
            <w:hideMark/>
          </w:tcPr>
          <w:p w14:paraId="50A6851B" w14:textId="2592DC96"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p>
        </w:tc>
        <w:tc>
          <w:tcPr>
            <w:tcW w:w="592" w:type="pct"/>
            <w:tcBorders>
              <w:top w:val="nil"/>
              <w:left w:val="nil"/>
              <w:bottom w:val="nil"/>
              <w:right w:val="nil"/>
            </w:tcBorders>
            <w:shd w:val="clear" w:color="000000" w:fill="FFFFFF"/>
            <w:noWrap/>
            <w:vAlign w:val="bottom"/>
            <w:hideMark/>
          </w:tcPr>
          <w:p w14:paraId="1F4D4AE1" w14:textId="0E252AD5"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p>
        </w:tc>
        <w:tc>
          <w:tcPr>
            <w:tcW w:w="597" w:type="pct"/>
            <w:tcBorders>
              <w:top w:val="nil"/>
              <w:left w:val="nil"/>
              <w:bottom w:val="nil"/>
              <w:right w:val="nil"/>
            </w:tcBorders>
            <w:shd w:val="clear" w:color="000000" w:fill="FFFFFF"/>
            <w:noWrap/>
            <w:vAlign w:val="bottom"/>
          </w:tcPr>
          <w:p w14:paraId="733E6D0E" w14:textId="31693D6F"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p>
        </w:tc>
        <w:tc>
          <w:tcPr>
            <w:tcW w:w="597" w:type="pct"/>
            <w:tcBorders>
              <w:top w:val="nil"/>
              <w:left w:val="nil"/>
              <w:bottom w:val="nil"/>
              <w:right w:val="nil"/>
            </w:tcBorders>
            <w:shd w:val="clear" w:color="000000" w:fill="FFFFFF"/>
            <w:noWrap/>
            <w:vAlign w:val="bottom"/>
            <w:hideMark/>
          </w:tcPr>
          <w:p w14:paraId="3CEAB1B0" w14:textId="42E8D3AB"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p>
        </w:tc>
        <w:tc>
          <w:tcPr>
            <w:tcW w:w="597" w:type="pct"/>
            <w:tcBorders>
              <w:top w:val="nil"/>
              <w:left w:val="nil"/>
              <w:bottom w:val="nil"/>
              <w:right w:val="nil"/>
            </w:tcBorders>
            <w:shd w:val="clear" w:color="000000" w:fill="FFFFFF"/>
            <w:noWrap/>
            <w:vAlign w:val="bottom"/>
            <w:hideMark/>
          </w:tcPr>
          <w:p w14:paraId="12AF93AB" w14:textId="790D19FD"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p>
        </w:tc>
        <w:tc>
          <w:tcPr>
            <w:tcW w:w="568" w:type="pct"/>
            <w:tcBorders>
              <w:top w:val="nil"/>
              <w:left w:val="nil"/>
              <w:bottom w:val="nil"/>
              <w:right w:val="nil"/>
            </w:tcBorders>
            <w:shd w:val="clear" w:color="000000" w:fill="FFFFFF"/>
            <w:noWrap/>
            <w:vAlign w:val="bottom"/>
            <w:hideMark/>
          </w:tcPr>
          <w:p w14:paraId="74C0BBB8" w14:textId="06AAFB12"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p>
        </w:tc>
      </w:tr>
      <w:tr w:rsidR="004A17E8" w:rsidRPr="00291EC0" w14:paraId="7A8E5B53" w14:textId="77777777" w:rsidTr="004A17E8">
        <w:trPr>
          <w:trHeight w:val="300"/>
        </w:trPr>
        <w:tc>
          <w:tcPr>
            <w:tcW w:w="1387" w:type="pct"/>
            <w:tcBorders>
              <w:top w:val="nil"/>
              <w:left w:val="nil"/>
              <w:bottom w:val="nil"/>
              <w:right w:val="nil"/>
            </w:tcBorders>
            <w:shd w:val="clear" w:color="000000" w:fill="FFFFFF"/>
            <w:noWrap/>
            <w:vAlign w:val="bottom"/>
            <w:hideMark/>
          </w:tcPr>
          <w:p w14:paraId="7631386F" w14:textId="65CA3FC0" w:rsidR="004A17E8" w:rsidRPr="00291EC0" w:rsidRDefault="004A17E8" w:rsidP="00CF4945">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Pre-</w:t>
            </w:r>
            <w:r w:rsidR="00CC5809" w:rsidRPr="00291EC0">
              <w:rPr>
                <w:rFonts w:ascii="Times New Roman" w:eastAsia="Times New Roman" w:hAnsi="Times New Roman" w:cs="Times New Roman"/>
                <w:color w:val="000000"/>
                <w:lang w:eastAsia="en-GB"/>
              </w:rPr>
              <w:t>tsunami</w:t>
            </w:r>
            <w:r w:rsidRPr="00291EC0">
              <w:rPr>
                <w:rFonts w:ascii="Times New Roman" w:eastAsia="Times New Roman" w:hAnsi="Times New Roman" w:cs="Times New Roman"/>
                <w:color w:val="000000"/>
                <w:lang w:eastAsia="en-GB"/>
              </w:rPr>
              <w:t xml:space="preserve"> dummy (2003-04)</w:t>
            </w:r>
          </w:p>
        </w:tc>
        <w:tc>
          <w:tcPr>
            <w:tcW w:w="662" w:type="pct"/>
            <w:tcBorders>
              <w:top w:val="nil"/>
              <w:left w:val="nil"/>
              <w:bottom w:val="nil"/>
              <w:right w:val="nil"/>
            </w:tcBorders>
            <w:shd w:val="clear" w:color="000000" w:fill="FFFFFF"/>
            <w:noWrap/>
            <w:vAlign w:val="bottom"/>
            <w:hideMark/>
          </w:tcPr>
          <w:p w14:paraId="594EFB80" w14:textId="4CE00D5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0.00667</w:t>
            </w:r>
          </w:p>
        </w:tc>
        <w:tc>
          <w:tcPr>
            <w:tcW w:w="592" w:type="pct"/>
            <w:tcBorders>
              <w:top w:val="nil"/>
              <w:left w:val="nil"/>
              <w:bottom w:val="nil"/>
              <w:right w:val="nil"/>
            </w:tcBorders>
            <w:shd w:val="clear" w:color="000000" w:fill="FFFFFF"/>
            <w:noWrap/>
            <w:vAlign w:val="bottom"/>
            <w:hideMark/>
          </w:tcPr>
          <w:p w14:paraId="46133D09" w14:textId="34A4B62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0.00751</w:t>
            </w:r>
          </w:p>
        </w:tc>
        <w:tc>
          <w:tcPr>
            <w:tcW w:w="597" w:type="pct"/>
            <w:tcBorders>
              <w:top w:val="nil"/>
              <w:left w:val="nil"/>
              <w:bottom w:val="nil"/>
              <w:right w:val="nil"/>
            </w:tcBorders>
            <w:shd w:val="clear" w:color="000000" w:fill="FFFFFF"/>
            <w:noWrap/>
            <w:vAlign w:val="bottom"/>
          </w:tcPr>
          <w:p w14:paraId="6B194C72" w14:textId="25639386"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0.000770</w:t>
            </w:r>
          </w:p>
        </w:tc>
        <w:tc>
          <w:tcPr>
            <w:tcW w:w="597" w:type="pct"/>
            <w:tcBorders>
              <w:top w:val="nil"/>
              <w:left w:val="nil"/>
              <w:bottom w:val="nil"/>
              <w:right w:val="nil"/>
            </w:tcBorders>
            <w:shd w:val="clear" w:color="000000" w:fill="FFFFFF"/>
            <w:noWrap/>
            <w:vAlign w:val="bottom"/>
            <w:hideMark/>
          </w:tcPr>
          <w:p w14:paraId="4496AADF" w14:textId="1347B1F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0.0240*</w:t>
            </w:r>
          </w:p>
        </w:tc>
        <w:tc>
          <w:tcPr>
            <w:tcW w:w="597" w:type="pct"/>
            <w:tcBorders>
              <w:top w:val="nil"/>
              <w:left w:val="nil"/>
              <w:bottom w:val="nil"/>
              <w:right w:val="nil"/>
            </w:tcBorders>
            <w:shd w:val="clear" w:color="000000" w:fill="FFFFFF"/>
            <w:noWrap/>
            <w:vAlign w:val="bottom"/>
            <w:hideMark/>
          </w:tcPr>
          <w:p w14:paraId="632617C8" w14:textId="170A45DB"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0.0240</w:t>
            </w:r>
          </w:p>
        </w:tc>
        <w:tc>
          <w:tcPr>
            <w:tcW w:w="568" w:type="pct"/>
            <w:tcBorders>
              <w:top w:val="nil"/>
              <w:left w:val="nil"/>
              <w:bottom w:val="nil"/>
              <w:right w:val="nil"/>
            </w:tcBorders>
            <w:shd w:val="clear" w:color="000000" w:fill="FFFFFF"/>
            <w:noWrap/>
            <w:vAlign w:val="bottom"/>
            <w:hideMark/>
          </w:tcPr>
          <w:p w14:paraId="476B4DA4" w14:textId="1E22A20E"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0.0244*</w:t>
            </w:r>
          </w:p>
        </w:tc>
      </w:tr>
      <w:tr w:rsidR="004A17E8" w:rsidRPr="00291EC0" w14:paraId="41BB89CA" w14:textId="77777777" w:rsidTr="004A17E8">
        <w:trPr>
          <w:trHeight w:val="300"/>
        </w:trPr>
        <w:tc>
          <w:tcPr>
            <w:tcW w:w="1387" w:type="pct"/>
            <w:tcBorders>
              <w:top w:val="nil"/>
              <w:left w:val="nil"/>
              <w:bottom w:val="nil"/>
              <w:right w:val="nil"/>
            </w:tcBorders>
            <w:shd w:val="clear" w:color="000000" w:fill="FFFFFF"/>
            <w:noWrap/>
            <w:vAlign w:val="bottom"/>
            <w:hideMark/>
          </w:tcPr>
          <w:p w14:paraId="42527BAF" w14:textId="37A91506" w:rsidR="004A17E8" w:rsidRPr="00291EC0" w:rsidRDefault="004A17E8" w:rsidP="00CF4945">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62" w:type="pct"/>
            <w:tcBorders>
              <w:top w:val="nil"/>
              <w:left w:val="nil"/>
              <w:bottom w:val="nil"/>
              <w:right w:val="nil"/>
            </w:tcBorders>
            <w:shd w:val="clear" w:color="000000" w:fill="FFFFFF"/>
            <w:noWrap/>
            <w:vAlign w:val="bottom"/>
            <w:hideMark/>
          </w:tcPr>
          <w:p w14:paraId="715FBE11" w14:textId="24837A9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(0.00843)</w:t>
            </w:r>
          </w:p>
        </w:tc>
        <w:tc>
          <w:tcPr>
            <w:tcW w:w="592" w:type="pct"/>
            <w:tcBorders>
              <w:top w:val="nil"/>
              <w:left w:val="nil"/>
              <w:bottom w:val="nil"/>
              <w:right w:val="nil"/>
            </w:tcBorders>
            <w:shd w:val="clear" w:color="000000" w:fill="FFFFFF"/>
            <w:noWrap/>
            <w:vAlign w:val="bottom"/>
            <w:hideMark/>
          </w:tcPr>
          <w:p w14:paraId="010B75AF" w14:textId="4B515FE6"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(0.00929)</w:t>
            </w:r>
          </w:p>
        </w:tc>
        <w:tc>
          <w:tcPr>
            <w:tcW w:w="597" w:type="pct"/>
            <w:tcBorders>
              <w:top w:val="nil"/>
              <w:left w:val="nil"/>
              <w:bottom w:val="nil"/>
              <w:right w:val="nil"/>
            </w:tcBorders>
            <w:shd w:val="clear" w:color="000000" w:fill="FFFFFF"/>
            <w:noWrap/>
            <w:vAlign w:val="bottom"/>
          </w:tcPr>
          <w:p w14:paraId="2FAE7671" w14:textId="6171CB6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(0.00815)</w:t>
            </w:r>
          </w:p>
        </w:tc>
        <w:tc>
          <w:tcPr>
            <w:tcW w:w="597" w:type="pct"/>
            <w:tcBorders>
              <w:top w:val="nil"/>
              <w:left w:val="nil"/>
              <w:bottom w:val="nil"/>
              <w:right w:val="nil"/>
            </w:tcBorders>
            <w:shd w:val="clear" w:color="000000" w:fill="FFFFFF"/>
            <w:noWrap/>
            <w:vAlign w:val="bottom"/>
            <w:hideMark/>
          </w:tcPr>
          <w:p w14:paraId="5302ABE9" w14:textId="5C1CD4D3"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(0.0142)</w:t>
            </w:r>
          </w:p>
        </w:tc>
        <w:tc>
          <w:tcPr>
            <w:tcW w:w="597" w:type="pct"/>
            <w:tcBorders>
              <w:top w:val="nil"/>
              <w:left w:val="nil"/>
              <w:bottom w:val="nil"/>
              <w:right w:val="nil"/>
            </w:tcBorders>
            <w:shd w:val="clear" w:color="000000" w:fill="FFFFFF"/>
            <w:noWrap/>
            <w:vAlign w:val="bottom"/>
            <w:hideMark/>
          </w:tcPr>
          <w:p w14:paraId="2889ED57" w14:textId="677E391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(0.0148)</w:t>
            </w:r>
          </w:p>
        </w:tc>
        <w:tc>
          <w:tcPr>
            <w:tcW w:w="568" w:type="pct"/>
            <w:tcBorders>
              <w:top w:val="nil"/>
              <w:left w:val="nil"/>
              <w:bottom w:val="nil"/>
              <w:right w:val="nil"/>
            </w:tcBorders>
            <w:shd w:val="clear" w:color="000000" w:fill="FFFFFF"/>
            <w:noWrap/>
            <w:vAlign w:val="bottom"/>
            <w:hideMark/>
          </w:tcPr>
          <w:p w14:paraId="4E62DCC0" w14:textId="3FA059EB"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(0.0136)</w:t>
            </w:r>
          </w:p>
        </w:tc>
      </w:tr>
      <w:tr w:rsidR="004A17E8" w:rsidRPr="00291EC0" w14:paraId="0DDABB73" w14:textId="77777777" w:rsidTr="004A17E8">
        <w:trPr>
          <w:trHeight w:val="300"/>
        </w:trPr>
        <w:tc>
          <w:tcPr>
            <w:tcW w:w="1387" w:type="pct"/>
            <w:tcBorders>
              <w:top w:val="nil"/>
              <w:left w:val="nil"/>
              <w:bottom w:val="nil"/>
              <w:right w:val="nil"/>
            </w:tcBorders>
            <w:shd w:val="clear" w:color="000000" w:fill="FFFFFF"/>
            <w:noWrap/>
            <w:vAlign w:val="bottom"/>
            <w:hideMark/>
          </w:tcPr>
          <w:p w14:paraId="52A1F4A1" w14:textId="29C0F1AB" w:rsidR="004A17E8" w:rsidRPr="00291EC0" w:rsidRDefault="004A17E8" w:rsidP="00CF4945">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(2005)</w:t>
            </w:r>
          </w:p>
        </w:tc>
        <w:tc>
          <w:tcPr>
            <w:tcW w:w="662" w:type="pct"/>
            <w:tcBorders>
              <w:top w:val="nil"/>
              <w:left w:val="nil"/>
              <w:bottom w:val="nil"/>
              <w:right w:val="nil"/>
            </w:tcBorders>
            <w:shd w:val="clear" w:color="000000" w:fill="FFFFFF"/>
            <w:noWrap/>
            <w:vAlign w:val="bottom"/>
            <w:hideMark/>
          </w:tcPr>
          <w:p w14:paraId="2A32B40F" w14:textId="1DC46623"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-0.0153</w:t>
            </w:r>
          </w:p>
        </w:tc>
        <w:tc>
          <w:tcPr>
            <w:tcW w:w="592" w:type="pct"/>
            <w:tcBorders>
              <w:top w:val="nil"/>
              <w:left w:val="nil"/>
              <w:bottom w:val="nil"/>
              <w:right w:val="nil"/>
            </w:tcBorders>
            <w:shd w:val="clear" w:color="000000" w:fill="FFFFFF"/>
            <w:noWrap/>
            <w:vAlign w:val="bottom"/>
            <w:hideMark/>
          </w:tcPr>
          <w:p w14:paraId="763268AE" w14:textId="18BAB3F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-0.0135</w:t>
            </w:r>
          </w:p>
        </w:tc>
        <w:tc>
          <w:tcPr>
            <w:tcW w:w="597" w:type="pct"/>
            <w:tcBorders>
              <w:top w:val="nil"/>
              <w:left w:val="nil"/>
              <w:bottom w:val="nil"/>
              <w:right w:val="nil"/>
            </w:tcBorders>
            <w:shd w:val="clear" w:color="000000" w:fill="FFFFFF"/>
            <w:noWrap/>
            <w:vAlign w:val="bottom"/>
          </w:tcPr>
          <w:p w14:paraId="06E6D520" w14:textId="28720CB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-0.0298***</w:t>
            </w:r>
          </w:p>
        </w:tc>
        <w:tc>
          <w:tcPr>
            <w:tcW w:w="597" w:type="pct"/>
            <w:tcBorders>
              <w:top w:val="nil"/>
              <w:left w:val="nil"/>
              <w:bottom w:val="nil"/>
              <w:right w:val="nil"/>
            </w:tcBorders>
            <w:shd w:val="clear" w:color="000000" w:fill="FFFFFF"/>
            <w:noWrap/>
            <w:vAlign w:val="bottom"/>
            <w:hideMark/>
          </w:tcPr>
          <w:p w14:paraId="608ACE1E" w14:textId="5C6B91D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-0.0984***</w:t>
            </w:r>
          </w:p>
        </w:tc>
        <w:tc>
          <w:tcPr>
            <w:tcW w:w="597" w:type="pct"/>
            <w:tcBorders>
              <w:top w:val="nil"/>
              <w:left w:val="nil"/>
              <w:bottom w:val="nil"/>
              <w:right w:val="nil"/>
            </w:tcBorders>
            <w:shd w:val="clear" w:color="000000" w:fill="FFFFFF"/>
            <w:noWrap/>
            <w:vAlign w:val="bottom"/>
            <w:hideMark/>
          </w:tcPr>
          <w:p w14:paraId="48123628" w14:textId="55DC2B2F"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-0.0979***</w:t>
            </w:r>
          </w:p>
        </w:tc>
        <w:tc>
          <w:tcPr>
            <w:tcW w:w="568" w:type="pct"/>
            <w:tcBorders>
              <w:top w:val="nil"/>
              <w:left w:val="nil"/>
              <w:bottom w:val="nil"/>
              <w:right w:val="nil"/>
            </w:tcBorders>
            <w:shd w:val="clear" w:color="000000" w:fill="FFFFFF"/>
            <w:noWrap/>
            <w:vAlign w:val="bottom"/>
            <w:hideMark/>
          </w:tcPr>
          <w:p w14:paraId="7DB46D86" w14:textId="5A44A77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-0.101***</w:t>
            </w:r>
          </w:p>
        </w:tc>
      </w:tr>
      <w:tr w:rsidR="004A17E8" w:rsidRPr="00291EC0" w14:paraId="20CFB2DB" w14:textId="77777777" w:rsidTr="004A17E8">
        <w:trPr>
          <w:trHeight w:val="300"/>
        </w:trPr>
        <w:tc>
          <w:tcPr>
            <w:tcW w:w="1387" w:type="pct"/>
            <w:tcBorders>
              <w:top w:val="nil"/>
              <w:left w:val="nil"/>
              <w:bottom w:val="nil"/>
              <w:right w:val="nil"/>
            </w:tcBorders>
            <w:shd w:val="clear" w:color="000000" w:fill="FFFFFF"/>
            <w:noWrap/>
            <w:vAlign w:val="bottom"/>
            <w:hideMark/>
          </w:tcPr>
          <w:p w14:paraId="1B55D15E" w14:textId="32FCD18C" w:rsidR="004A17E8" w:rsidRPr="00291EC0" w:rsidRDefault="004A17E8" w:rsidP="00CF4945">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62" w:type="pct"/>
            <w:tcBorders>
              <w:top w:val="nil"/>
              <w:left w:val="nil"/>
              <w:bottom w:val="nil"/>
              <w:right w:val="nil"/>
            </w:tcBorders>
            <w:shd w:val="clear" w:color="000000" w:fill="FFFFFF"/>
            <w:noWrap/>
            <w:vAlign w:val="bottom"/>
            <w:hideMark/>
          </w:tcPr>
          <w:p w14:paraId="464DCB87" w14:textId="17C9F2A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(0.00955)</w:t>
            </w:r>
          </w:p>
        </w:tc>
        <w:tc>
          <w:tcPr>
            <w:tcW w:w="592" w:type="pct"/>
            <w:tcBorders>
              <w:top w:val="nil"/>
              <w:left w:val="nil"/>
              <w:bottom w:val="nil"/>
              <w:right w:val="nil"/>
            </w:tcBorders>
            <w:shd w:val="clear" w:color="000000" w:fill="FFFFFF"/>
            <w:noWrap/>
            <w:vAlign w:val="bottom"/>
            <w:hideMark/>
          </w:tcPr>
          <w:p w14:paraId="3185E5B7" w14:textId="32B9F07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(0.0103)</w:t>
            </w:r>
          </w:p>
        </w:tc>
        <w:tc>
          <w:tcPr>
            <w:tcW w:w="597" w:type="pct"/>
            <w:tcBorders>
              <w:top w:val="nil"/>
              <w:left w:val="nil"/>
              <w:bottom w:val="nil"/>
              <w:right w:val="nil"/>
            </w:tcBorders>
            <w:shd w:val="clear" w:color="000000" w:fill="FFFFFF"/>
            <w:noWrap/>
            <w:vAlign w:val="bottom"/>
          </w:tcPr>
          <w:p w14:paraId="78CA77FE" w14:textId="378C13D2"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(0.00721)</w:t>
            </w:r>
          </w:p>
        </w:tc>
        <w:tc>
          <w:tcPr>
            <w:tcW w:w="597" w:type="pct"/>
            <w:tcBorders>
              <w:top w:val="nil"/>
              <w:left w:val="nil"/>
              <w:bottom w:val="nil"/>
              <w:right w:val="nil"/>
            </w:tcBorders>
            <w:shd w:val="clear" w:color="000000" w:fill="FFFFFF"/>
            <w:noWrap/>
            <w:vAlign w:val="bottom"/>
            <w:hideMark/>
          </w:tcPr>
          <w:p w14:paraId="0A6A354D" w14:textId="7B29FF5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(0.0293)</w:t>
            </w:r>
          </w:p>
        </w:tc>
        <w:tc>
          <w:tcPr>
            <w:tcW w:w="597" w:type="pct"/>
            <w:tcBorders>
              <w:top w:val="nil"/>
              <w:left w:val="nil"/>
              <w:bottom w:val="nil"/>
              <w:right w:val="nil"/>
            </w:tcBorders>
            <w:shd w:val="clear" w:color="000000" w:fill="FFFFFF"/>
            <w:noWrap/>
            <w:vAlign w:val="bottom"/>
            <w:hideMark/>
          </w:tcPr>
          <w:p w14:paraId="278B7F59" w14:textId="72FD95B9"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(0.0292)</w:t>
            </w:r>
          </w:p>
        </w:tc>
        <w:tc>
          <w:tcPr>
            <w:tcW w:w="568" w:type="pct"/>
            <w:tcBorders>
              <w:top w:val="nil"/>
              <w:left w:val="nil"/>
              <w:bottom w:val="nil"/>
              <w:right w:val="nil"/>
            </w:tcBorders>
            <w:shd w:val="clear" w:color="000000" w:fill="FFFFFF"/>
            <w:noWrap/>
            <w:vAlign w:val="bottom"/>
            <w:hideMark/>
          </w:tcPr>
          <w:p w14:paraId="2DA151E6" w14:textId="1C86415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(0.0304)</w:t>
            </w:r>
          </w:p>
        </w:tc>
      </w:tr>
      <w:tr w:rsidR="004A17E8" w:rsidRPr="00291EC0" w14:paraId="0F24372D" w14:textId="77777777" w:rsidTr="004A17E8">
        <w:trPr>
          <w:trHeight w:val="300"/>
        </w:trPr>
        <w:tc>
          <w:tcPr>
            <w:tcW w:w="1387" w:type="pct"/>
            <w:tcBorders>
              <w:top w:val="nil"/>
              <w:left w:val="nil"/>
              <w:bottom w:val="nil"/>
              <w:right w:val="nil"/>
            </w:tcBorders>
            <w:shd w:val="clear" w:color="000000" w:fill="FFFFFF"/>
            <w:noWrap/>
            <w:vAlign w:val="bottom"/>
            <w:hideMark/>
          </w:tcPr>
          <w:p w14:paraId="5B0D4E47" w14:textId="176C5C16" w:rsidR="004A17E8" w:rsidRPr="00291EC0" w:rsidRDefault="004A17E8" w:rsidP="00CF4945">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(2006-08)</w:t>
            </w:r>
          </w:p>
        </w:tc>
        <w:tc>
          <w:tcPr>
            <w:tcW w:w="662" w:type="pct"/>
            <w:tcBorders>
              <w:top w:val="nil"/>
              <w:left w:val="nil"/>
              <w:bottom w:val="nil"/>
              <w:right w:val="nil"/>
            </w:tcBorders>
            <w:shd w:val="clear" w:color="000000" w:fill="FFFFFF"/>
            <w:noWrap/>
            <w:vAlign w:val="bottom"/>
            <w:hideMark/>
          </w:tcPr>
          <w:p w14:paraId="2880E804" w14:textId="55E65A8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0.134*</w:t>
            </w:r>
          </w:p>
        </w:tc>
        <w:tc>
          <w:tcPr>
            <w:tcW w:w="592" w:type="pct"/>
            <w:tcBorders>
              <w:top w:val="nil"/>
              <w:left w:val="nil"/>
              <w:bottom w:val="nil"/>
              <w:right w:val="nil"/>
            </w:tcBorders>
            <w:shd w:val="clear" w:color="000000" w:fill="FFFFFF"/>
            <w:noWrap/>
            <w:vAlign w:val="bottom"/>
            <w:hideMark/>
          </w:tcPr>
          <w:p w14:paraId="74519C58" w14:textId="304DA55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0.139*</w:t>
            </w:r>
          </w:p>
        </w:tc>
        <w:tc>
          <w:tcPr>
            <w:tcW w:w="597" w:type="pct"/>
            <w:tcBorders>
              <w:top w:val="nil"/>
              <w:left w:val="nil"/>
              <w:bottom w:val="nil"/>
              <w:right w:val="nil"/>
            </w:tcBorders>
            <w:shd w:val="clear" w:color="000000" w:fill="FFFFFF"/>
            <w:noWrap/>
            <w:vAlign w:val="bottom"/>
          </w:tcPr>
          <w:p w14:paraId="79E7D354" w14:textId="4350AD8A"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0.0938*</w:t>
            </w:r>
          </w:p>
        </w:tc>
        <w:tc>
          <w:tcPr>
            <w:tcW w:w="597" w:type="pct"/>
            <w:tcBorders>
              <w:top w:val="nil"/>
              <w:left w:val="nil"/>
              <w:bottom w:val="nil"/>
              <w:right w:val="nil"/>
            </w:tcBorders>
            <w:shd w:val="clear" w:color="000000" w:fill="FFFFFF"/>
            <w:noWrap/>
            <w:vAlign w:val="bottom"/>
            <w:hideMark/>
          </w:tcPr>
          <w:p w14:paraId="4DA324FE" w14:textId="52AA2ED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0.0399**</w:t>
            </w:r>
          </w:p>
        </w:tc>
        <w:tc>
          <w:tcPr>
            <w:tcW w:w="597" w:type="pct"/>
            <w:tcBorders>
              <w:top w:val="nil"/>
              <w:left w:val="nil"/>
              <w:bottom w:val="nil"/>
              <w:right w:val="nil"/>
            </w:tcBorders>
            <w:shd w:val="clear" w:color="000000" w:fill="FFFFFF"/>
            <w:noWrap/>
            <w:vAlign w:val="bottom"/>
            <w:hideMark/>
          </w:tcPr>
          <w:p w14:paraId="06CEF846" w14:textId="3030B79E"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0.0445**</w:t>
            </w:r>
          </w:p>
        </w:tc>
        <w:tc>
          <w:tcPr>
            <w:tcW w:w="568" w:type="pct"/>
            <w:tcBorders>
              <w:top w:val="nil"/>
              <w:left w:val="nil"/>
              <w:bottom w:val="nil"/>
              <w:right w:val="nil"/>
            </w:tcBorders>
            <w:shd w:val="clear" w:color="000000" w:fill="FFFFFF"/>
            <w:noWrap/>
            <w:vAlign w:val="bottom"/>
            <w:hideMark/>
          </w:tcPr>
          <w:p w14:paraId="4D173A4B" w14:textId="203D91B2"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0.0134</w:t>
            </w:r>
          </w:p>
        </w:tc>
      </w:tr>
      <w:tr w:rsidR="004A17E8" w:rsidRPr="00291EC0" w14:paraId="1C590788" w14:textId="77777777" w:rsidTr="004A17E8">
        <w:trPr>
          <w:trHeight w:val="300"/>
        </w:trPr>
        <w:tc>
          <w:tcPr>
            <w:tcW w:w="1387" w:type="pct"/>
            <w:tcBorders>
              <w:top w:val="nil"/>
              <w:left w:val="nil"/>
              <w:bottom w:val="nil"/>
              <w:right w:val="nil"/>
            </w:tcBorders>
            <w:shd w:val="clear" w:color="000000" w:fill="FFFFFF"/>
            <w:noWrap/>
            <w:vAlign w:val="bottom"/>
            <w:hideMark/>
          </w:tcPr>
          <w:p w14:paraId="7B656A59" w14:textId="5738F2BB" w:rsidR="004A17E8" w:rsidRPr="00291EC0" w:rsidRDefault="004A17E8" w:rsidP="00CF4945">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62" w:type="pct"/>
            <w:tcBorders>
              <w:top w:val="nil"/>
              <w:left w:val="nil"/>
              <w:bottom w:val="nil"/>
              <w:right w:val="nil"/>
            </w:tcBorders>
            <w:shd w:val="clear" w:color="000000" w:fill="FFFFFF"/>
            <w:noWrap/>
            <w:vAlign w:val="bottom"/>
            <w:hideMark/>
          </w:tcPr>
          <w:p w14:paraId="7CADD097" w14:textId="0B8FEEB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(0.0783)</w:t>
            </w:r>
          </w:p>
        </w:tc>
        <w:tc>
          <w:tcPr>
            <w:tcW w:w="592" w:type="pct"/>
            <w:tcBorders>
              <w:top w:val="nil"/>
              <w:left w:val="nil"/>
              <w:bottom w:val="nil"/>
              <w:right w:val="nil"/>
            </w:tcBorders>
            <w:shd w:val="clear" w:color="000000" w:fill="FFFFFF"/>
            <w:noWrap/>
            <w:vAlign w:val="bottom"/>
            <w:hideMark/>
          </w:tcPr>
          <w:p w14:paraId="33281F3A" w14:textId="13D9BC1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(0.0779)</w:t>
            </w:r>
          </w:p>
        </w:tc>
        <w:tc>
          <w:tcPr>
            <w:tcW w:w="597" w:type="pct"/>
            <w:tcBorders>
              <w:top w:val="nil"/>
              <w:left w:val="nil"/>
              <w:bottom w:val="nil"/>
              <w:right w:val="nil"/>
            </w:tcBorders>
            <w:shd w:val="clear" w:color="000000" w:fill="FFFFFF"/>
            <w:noWrap/>
            <w:vAlign w:val="bottom"/>
          </w:tcPr>
          <w:p w14:paraId="2542BCFA" w14:textId="6C0B12AE"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(0.0486)</w:t>
            </w:r>
          </w:p>
        </w:tc>
        <w:tc>
          <w:tcPr>
            <w:tcW w:w="597" w:type="pct"/>
            <w:tcBorders>
              <w:top w:val="nil"/>
              <w:left w:val="nil"/>
              <w:bottom w:val="nil"/>
              <w:right w:val="nil"/>
            </w:tcBorders>
            <w:shd w:val="clear" w:color="000000" w:fill="FFFFFF"/>
            <w:noWrap/>
            <w:vAlign w:val="bottom"/>
            <w:hideMark/>
          </w:tcPr>
          <w:p w14:paraId="0C58928C" w14:textId="793432AA"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(0.0186)</w:t>
            </w:r>
          </w:p>
        </w:tc>
        <w:tc>
          <w:tcPr>
            <w:tcW w:w="597" w:type="pct"/>
            <w:tcBorders>
              <w:top w:val="nil"/>
              <w:left w:val="nil"/>
              <w:bottom w:val="nil"/>
              <w:right w:val="nil"/>
            </w:tcBorders>
            <w:shd w:val="clear" w:color="000000" w:fill="FFFFFF"/>
            <w:noWrap/>
            <w:vAlign w:val="bottom"/>
            <w:hideMark/>
          </w:tcPr>
          <w:p w14:paraId="3CFAC287" w14:textId="35B1FE85"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(0.0210)</w:t>
            </w:r>
          </w:p>
        </w:tc>
        <w:tc>
          <w:tcPr>
            <w:tcW w:w="568" w:type="pct"/>
            <w:tcBorders>
              <w:top w:val="nil"/>
              <w:left w:val="nil"/>
              <w:bottom w:val="nil"/>
              <w:right w:val="nil"/>
            </w:tcBorders>
            <w:shd w:val="clear" w:color="000000" w:fill="FFFFFF"/>
            <w:noWrap/>
            <w:vAlign w:val="bottom"/>
            <w:hideMark/>
          </w:tcPr>
          <w:p w14:paraId="7B057B53" w14:textId="4479CA73"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(0.0103)</w:t>
            </w:r>
          </w:p>
        </w:tc>
      </w:tr>
      <w:tr w:rsidR="004A17E8" w:rsidRPr="00291EC0" w14:paraId="67D97DDE" w14:textId="77777777" w:rsidTr="004A17E8">
        <w:trPr>
          <w:trHeight w:val="300"/>
        </w:trPr>
        <w:tc>
          <w:tcPr>
            <w:tcW w:w="1387" w:type="pct"/>
            <w:tcBorders>
              <w:top w:val="nil"/>
              <w:left w:val="nil"/>
              <w:bottom w:val="nil"/>
              <w:right w:val="nil"/>
            </w:tcBorders>
            <w:shd w:val="clear" w:color="000000" w:fill="FFFFFF"/>
            <w:noWrap/>
            <w:vAlign w:val="bottom"/>
            <w:hideMark/>
          </w:tcPr>
          <w:p w14:paraId="1E82A0EF" w14:textId="208E6ACF" w:rsidR="004A17E8" w:rsidRPr="00291EC0" w:rsidRDefault="004A17E8" w:rsidP="00CF4945">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(2009-12)</w:t>
            </w:r>
          </w:p>
        </w:tc>
        <w:tc>
          <w:tcPr>
            <w:tcW w:w="662" w:type="pct"/>
            <w:tcBorders>
              <w:top w:val="nil"/>
              <w:left w:val="nil"/>
              <w:bottom w:val="nil"/>
              <w:right w:val="nil"/>
            </w:tcBorders>
            <w:shd w:val="clear" w:color="000000" w:fill="FFFFFF"/>
            <w:noWrap/>
            <w:vAlign w:val="bottom"/>
            <w:hideMark/>
          </w:tcPr>
          <w:p w14:paraId="1464B0F7" w14:textId="4430C353"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-0.00171</w:t>
            </w:r>
          </w:p>
        </w:tc>
        <w:tc>
          <w:tcPr>
            <w:tcW w:w="592" w:type="pct"/>
            <w:tcBorders>
              <w:top w:val="nil"/>
              <w:left w:val="nil"/>
              <w:bottom w:val="nil"/>
              <w:right w:val="nil"/>
            </w:tcBorders>
            <w:shd w:val="clear" w:color="000000" w:fill="FFFFFF"/>
            <w:noWrap/>
            <w:vAlign w:val="bottom"/>
            <w:hideMark/>
          </w:tcPr>
          <w:p w14:paraId="75E5B9C9" w14:textId="61622A28"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-0.000400</w:t>
            </w:r>
          </w:p>
        </w:tc>
        <w:tc>
          <w:tcPr>
            <w:tcW w:w="597" w:type="pct"/>
            <w:tcBorders>
              <w:top w:val="nil"/>
              <w:left w:val="nil"/>
              <w:bottom w:val="nil"/>
              <w:right w:val="nil"/>
            </w:tcBorders>
            <w:shd w:val="clear" w:color="000000" w:fill="FFFFFF"/>
            <w:noWrap/>
            <w:vAlign w:val="bottom"/>
          </w:tcPr>
          <w:p w14:paraId="09154DDB" w14:textId="329A8E96"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-0.00955</w:t>
            </w:r>
          </w:p>
        </w:tc>
        <w:tc>
          <w:tcPr>
            <w:tcW w:w="597" w:type="pct"/>
            <w:tcBorders>
              <w:top w:val="nil"/>
              <w:left w:val="nil"/>
              <w:bottom w:val="nil"/>
              <w:right w:val="nil"/>
            </w:tcBorders>
            <w:shd w:val="clear" w:color="000000" w:fill="FFFFFF"/>
            <w:noWrap/>
            <w:vAlign w:val="bottom"/>
            <w:hideMark/>
          </w:tcPr>
          <w:p w14:paraId="11588B60" w14:textId="2E7FCC1E"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0.0134</w:t>
            </w:r>
          </w:p>
        </w:tc>
        <w:tc>
          <w:tcPr>
            <w:tcW w:w="597" w:type="pct"/>
            <w:tcBorders>
              <w:top w:val="nil"/>
              <w:left w:val="nil"/>
              <w:bottom w:val="nil"/>
              <w:right w:val="nil"/>
            </w:tcBorders>
            <w:shd w:val="clear" w:color="000000" w:fill="FFFFFF"/>
            <w:noWrap/>
            <w:vAlign w:val="bottom"/>
            <w:hideMark/>
          </w:tcPr>
          <w:p w14:paraId="0CE799ED" w14:textId="659BD597"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0.0150</w:t>
            </w:r>
          </w:p>
        </w:tc>
        <w:tc>
          <w:tcPr>
            <w:tcW w:w="568" w:type="pct"/>
            <w:tcBorders>
              <w:top w:val="nil"/>
              <w:left w:val="nil"/>
              <w:bottom w:val="nil"/>
              <w:right w:val="nil"/>
            </w:tcBorders>
            <w:shd w:val="clear" w:color="000000" w:fill="FFFFFF"/>
            <w:noWrap/>
            <w:vAlign w:val="bottom"/>
            <w:hideMark/>
          </w:tcPr>
          <w:p w14:paraId="2C08C77B" w14:textId="4D90557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0.00432</w:t>
            </w:r>
          </w:p>
        </w:tc>
      </w:tr>
      <w:tr w:rsidR="004A17E8" w:rsidRPr="00291EC0" w14:paraId="55103020" w14:textId="77777777" w:rsidTr="004A17E8">
        <w:trPr>
          <w:trHeight w:val="300"/>
        </w:trPr>
        <w:tc>
          <w:tcPr>
            <w:tcW w:w="1387" w:type="pct"/>
            <w:tcBorders>
              <w:top w:val="nil"/>
              <w:left w:val="nil"/>
              <w:bottom w:val="single" w:sz="4" w:space="0" w:color="auto"/>
              <w:right w:val="nil"/>
            </w:tcBorders>
            <w:shd w:val="clear" w:color="000000" w:fill="FFFFFF"/>
            <w:noWrap/>
            <w:vAlign w:val="bottom"/>
            <w:hideMark/>
          </w:tcPr>
          <w:p w14:paraId="1DBE92BB" w14:textId="77777777" w:rsidR="004A17E8" w:rsidRPr="00291EC0" w:rsidRDefault="004A17E8" w:rsidP="00CF4945">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62" w:type="pct"/>
            <w:tcBorders>
              <w:top w:val="nil"/>
              <w:left w:val="nil"/>
              <w:bottom w:val="single" w:sz="4" w:space="0" w:color="auto"/>
              <w:right w:val="nil"/>
            </w:tcBorders>
            <w:shd w:val="clear" w:color="000000" w:fill="FFFFFF"/>
            <w:noWrap/>
            <w:vAlign w:val="bottom"/>
            <w:hideMark/>
          </w:tcPr>
          <w:p w14:paraId="330FC4AF" w14:textId="392CAC6E"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(0.00823)</w:t>
            </w:r>
          </w:p>
        </w:tc>
        <w:tc>
          <w:tcPr>
            <w:tcW w:w="592" w:type="pct"/>
            <w:tcBorders>
              <w:top w:val="nil"/>
              <w:left w:val="nil"/>
              <w:bottom w:val="single" w:sz="4" w:space="0" w:color="auto"/>
              <w:right w:val="nil"/>
            </w:tcBorders>
            <w:shd w:val="clear" w:color="000000" w:fill="FFFFFF"/>
            <w:noWrap/>
            <w:vAlign w:val="bottom"/>
            <w:hideMark/>
          </w:tcPr>
          <w:p w14:paraId="7EF9429D" w14:textId="01F601BD"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(0.00910)</w:t>
            </w:r>
          </w:p>
        </w:tc>
        <w:tc>
          <w:tcPr>
            <w:tcW w:w="597" w:type="pct"/>
            <w:tcBorders>
              <w:top w:val="nil"/>
              <w:left w:val="nil"/>
              <w:bottom w:val="single" w:sz="4" w:space="0" w:color="auto"/>
              <w:right w:val="nil"/>
            </w:tcBorders>
            <w:shd w:val="clear" w:color="000000" w:fill="FFFFFF"/>
            <w:noWrap/>
            <w:vAlign w:val="bottom"/>
            <w:hideMark/>
          </w:tcPr>
          <w:p w14:paraId="3B7D8775" w14:textId="7B186D42"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(0.00732)</w:t>
            </w:r>
          </w:p>
        </w:tc>
        <w:tc>
          <w:tcPr>
            <w:tcW w:w="597" w:type="pct"/>
            <w:tcBorders>
              <w:top w:val="nil"/>
              <w:left w:val="nil"/>
              <w:bottom w:val="single" w:sz="4" w:space="0" w:color="auto"/>
              <w:right w:val="nil"/>
            </w:tcBorders>
            <w:shd w:val="clear" w:color="000000" w:fill="FFFFFF"/>
            <w:noWrap/>
            <w:vAlign w:val="bottom"/>
            <w:hideMark/>
          </w:tcPr>
          <w:p w14:paraId="59C26819" w14:textId="13AFE5E1"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(0.00977)</w:t>
            </w:r>
          </w:p>
        </w:tc>
        <w:tc>
          <w:tcPr>
            <w:tcW w:w="597" w:type="pct"/>
            <w:tcBorders>
              <w:top w:val="nil"/>
              <w:left w:val="nil"/>
              <w:bottom w:val="single" w:sz="4" w:space="0" w:color="auto"/>
              <w:right w:val="nil"/>
            </w:tcBorders>
            <w:shd w:val="clear" w:color="000000" w:fill="FFFFFF"/>
            <w:noWrap/>
            <w:vAlign w:val="bottom"/>
            <w:hideMark/>
          </w:tcPr>
          <w:p w14:paraId="122063B2" w14:textId="7E317A40"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(0.0109)</w:t>
            </w:r>
          </w:p>
        </w:tc>
        <w:tc>
          <w:tcPr>
            <w:tcW w:w="568" w:type="pct"/>
            <w:tcBorders>
              <w:top w:val="nil"/>
              <w:left w:val="nil"/>
              <w:bottom w:val="single" w:sz="4" w:space="0" w:color="auto"/>
              <w:right w:val="nil"/>
            </w:tcBorders>
            <w:shd w:val="clear" w:color="000000" w:fill="FFFFFF"/>
            <w:noWrap/>
            <w:vAlign w:val="bottom"/>
            <w:hideMark/>
          </w:tcPr>
          <w:p w14:paraId="7F9D6A9E" w14:textId="046296B4" w:rsidR="004A17E8"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(0.00616)</w:t>
            </w:r>
          </w:p>
        </w:tc>
      </w:tr>
      <w:tr w:rsidR="003F7BDC" w:rsidRPr="00291EC0" w14:paraId="2FAE7235" w14:textId="77777777" w:rsidTr="004A17E8">
        <w:trPr>
          <w:trHeight w:val="300"/>
        </w:trPr>
        <w:tc>
          <w:tcPr>
            <w:tcW w:w="1387" w:type="pct"/>
            <w:tcBorders>
              <w:top w:val="single" w:sz="4" w:space="0" w:color="auto"/>
              <w:left w:val="nil"/>
              <w:bottom w:val="nil"/>
              <w:right w:val="nil"/>
            </w:tcBorders>
            <w:shd w:val="clear" w:color="000000" w:fill="FFFFFF"/>
            <w:noWrap/>
            <w:vAlign w:val="bottom"/>
          </w:tcPr>
          <w:p w14:paraId="55D698B7" w14:textId="77777777" w:rsidR="003F7BDC" w:rsidRPr="00291EC0" w:rsidRDefault="003F7BDC" w:rsidP="00CF4945">
            <w:pPr>
              <w:keepNext/>
              <w:spacing w:after="0" w:line="240" w:lineRule="auto"/>
              <w:rPr>
                <w:rFonts w:ascii="Times New Roman" w:eastAsia="Times New Roman" w:hAnsi="Times New Roman" w:cs="Times New Roman"/>
                <w:color w:val="000000"/>
                <w:lang w:eastAsia="en-GB"/>
              </w:rPr>
            </w:pPr>
          </w:p>
        </w:tc>
        <w:tc>
          <w:tcPr>
            <w:tcW w:w="662" w:type="pct"/>
            <w:tcBorders>
              <w:top w:val="single" w:sz="4" w:space="0" w:color="auto"/>
              <w:left w:val="nil"/>
              <w:bottom w:val="nil"/>
              <w:right w:val="nil"/>
            </w:tcBorders>
            <w:shd w:val="clear" w:color="000000" w:fill="FFFFFF"/>
            <w:noWrap/>
            <w:vAlign w:val="bottom"/>
          </w:tcPr>
          <w:p w14:paraId="24AD787A" w14:textId="77777777"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p>
        </w:tc>
        <w:tc>
          <w:tcPr>
            <w:tcW w:w="592" w:type="pct"/>
            <w:tcBorders>
              <w:top w:val="single" w:sz="4" w:space="0" w:color="auto"/>
              <w:left w:val="nil"/>
              <w:bottom w:val="nil"/>
              <w:right w:val="nil"/>
            </w:tcBorders>
            <w:shd w:val="clear" w:color="000000" w:fill="FFFFFF"/>
            <w:noWrap/>
            <w:vAlign w:val="bottom"/>
          </w:tcPr>
          <w:p w14:paraId="2DF3AB8D" w14:textId="77777777"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p>
        </w:tc>
        <w:tc>
          <w:tcPr>
            <w:tcW w:w="597" w:type="pct"/>
            <w:tcBorders>
              <w:top w:val="single" w:sz="4" w:space="0" w:color="auto"/>
              <w:left w:val="nil"/>
              <w:bottom w:val="nil"/>
              <w:right w:val="nil"/>
            </w:tcBorders>
            <w:shd w:val="clear" w:color="000000" w:fill="FFFFFF"/>
            <w:noWrap/>
            <w:vAlign w:val="bottom"/>
          </w:tcPr>
          <w:p w14:paraId="780901C8" w14:textId="77777777"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p>
        </w:tc>
        <w:tc>
          <w:tcPr>
            <w:tcW w:w="597" w:type="pct"/>
            <w:tcBorders>
              <w:top w:val="single" w:sz="4" w:space="0" w:color="auto"/>
              <w:left w:val="nil"/>
              <w:bottom w:val="nil"/>
              <w:right w:val="nil"/>
            </w:tcBorders>
            <w:shd w:val="clear" w:color="000000" w:fill="FFFFFF"/>
            <w:noWrap/>
            <w:vAlign w:val="bottom"/>
          </w:tcPr>
          <w:p w14:paraId="0C965364" w14:textId="77777777"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p>
        </w:tc>
        <w:tc>
          <w:tcPr>
            <w:tcW w:w="597" w:type="pct"/>
            <w:tcBorders>
              <w:top w:val="single" w:sz="4" w:space="0" w:color="auto"/>
              <w:left w:val="nil"/>
              <w:bottom w:val="nil"/>
              <w:right w:val="nil"/>
            </w:tcBorders>
            <w:shd w:val="clear" w:color="000000" w:fill="FFFFFF"/>
            <w:noWrap/>
            <w:vAlign w:val="bottom"/>
          </w:tcPr>
          <w:p w14:paraId="7E09CEDC" w14:textId="77777777"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p>
        </w:tc>
        <w:tc>
          <w:tcPr>
            <w:tcW w:w="568" w:type="pct"/>
            <w:tcBorders>
              <w:top w:val="single" w:sz="4" w:space="0" w:color="auto"/>
              <w:left w:val="nil"/>
              <w:bottom w:val="nil"/>
              <w:right w:val="nil"/>
            </w:tcBorders>
            <w:shd w:val="clear" w:color="000000" w:fill="FFFFFF"/>
            <w:noWrap/>
            <w:vAlign w:val="bottom"/>
          </w:tcPr>
          <w:p w14:paraId="5951BC37" w14:textId="77777777"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p>
        </w:tc>
      </w:tr>
      <w:tr w:rsidR="003F7BDC" w:rsidRPr="00291EC0" w14:paraId="235D63D4" w14:textId="77777777" w:rsidTr="004A17E8">
        <w:trPr>
          <w:trHeight w:val="300"/>
        </w:trPr>
        <w:tc>
          <w:tcPr>
            <w:tcW w:w="1387" w:type="pct"/>
            <w:tcBorders>
              <w:top w:val="nil"/>
              <w:left w:val="nil"/>
              <w:bottom w:val="nil"/>
              <w:right w:val="nil"/>
            </w:tcBorders>
            <w:shd w:val="clear" w:color="000000" w:fill="FFFFFF"/>
            <w:noWrap/>
            <w:vAlign w:val="bottom"/>
            <w:hideMark/>
          </w:tcPr>
          <w:p w14:paraId="281A9135" w14:textId="77777777" w:rsidR="003F7BDC" w:rsidRPr="00291EC0" w:rsidRDefault="003F7BDC" w:rsidP="00CF4945">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Year FE</w:t>
            </w:r>
          </w:p>
        </w:tc>
        <w:tc>
          <w:tcPr>
            <w:tcW w:w="662" w:type="pct"/>
            <w:tcBorders>
              <w:top w:val="nil"/>
              <w:left w:val="nil"/>
              <w:bottom w:val="nil"/>
              <w:right w:val="nil"/>
            </w:tcBorders>
            <w:shd w:val="clear" w:color="000000" w:fill="FFFFFF"/>
            <w:noWrap/>
            <w:vAlign w:val="bottom"/>
            <w:hideMark/>
          </w:tcPr>
          <w:p w14:paraId="1E4159AD" w14:textId="77777777"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592" w:type="pct"/>
            <w:tcBorders>
              <w:top w:val="nil"/>
              <w:left w:val="nil"/>
              <w:bottom w:val="nil"/>
              <w:right w:val="nil"/>
            </w:tcBorders>
            <w:shd w:val="clear" w:color="000000" w:fill="FFFFFF"/>
            <w:noWrap/>
            <w:vAlign w:val="bottom"/>
            <w:hideMark/>
          </w:tcPr>
          <w:p w14:paraId="4C19F6E5" w14:textId="77777777"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597" w:type="pct"/>
            <w:tcBorders>
              <w:top w:val="nil"/>
              <w:left w:val="nil"/>
              <w:bottom w:val="nil"/>
              <w:right w:val="nil"/>
            </w:tcBorders>
            <w:shd w:val="clear" w:color="000000" w:fill="FFFFFF"/>
            <w:noWrap/>
            <w:vAlign w:val="bottom"/>
            <w:hideMark/>
          </w:tcPr>
          <w:p w14:paraId="1B21A01C" w14:textId="10877D44"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597" w:type="pct"/>
            <w:tcBorders>
              <w:top w:val="nil"/>
              <w:left w:val="nil"/>
              <w:bottom w:val="nil"/>
              <w:right w:val="nil"/>
            </w:tcBorders>
            <w:shd w:val="clear" w:color="000000" w:fill="FFFFFF"/>
            <w:noWrap/>
            <w:vAlign w:val="bottom"/>
            <w:hideMark/>
          </w:tcPr>
          <w:p w14:paraId="740821BE" w14:textId="1E50DF17"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597" w:type="pct"/>
            <w:tcBorders>
              <w:top w:val="nil"/>
              <w:left w:val="nil"/>
              <w:bottom w:val="nil"/>
              <w:right w:val="nil"/>
            </w:tcBorders>
            <w:shd w:val="clear" w:color="000000" w:fill="FFFFFF"/>
            <w:noWrap/>
            <w:vAlign w:val="bottom"/>
            <w:hideMark/>
          </w:tcPr>
          <w:p w14:paraId="7703727A" w14:textId="77777777"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568" w:type="pct"/>
            <w:tcBorders>
              <w:top w:val="nil"/>
              <w:left w:val="nil"/>
              <w:bottom w:val="nil"/>
              <w:right w:val="nil"/>
            </w:tcBorders>
            <w:shd w:val="clear" w:color="000000" w:fill="FFFFFF"/>
            <w:noWrap/>
            <w:vAlign w:val="bottom"/>
            <w:hideMark/>
          </w:tcPr>
          <w:p w14:paraId="5A4BA748" w14:textId="77777777"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r>
      <w:tr w:rsidR="003F7BDC" w:rsidRPr="00291EC0" w14:paraId="32E92698" w14:textId="77777777" w:rsidTr="004A17E8">
        <w:trPr>
          <w:trHeight w:val="300"/>
        </w:trPr>
        <w:tc>
          <w:tcPr>
            <w:tcW w:w="1387" w:type="pct"/>
            <w:tcBorders>
              <w:top w:val="nil"/>
              <w:left w:val="nil"/>
              <w:bottom w:val="nil"/>
              <w:right w:val="nil"/>
            </w:tcBorders>
            <w:shd w:val="clear" w:color="000000" w:fill="FFFFFF"/>
            <w:noWrap/>
            <w:vAlign w:val="bottom"/>
            <w:hideMark/>
          </w:tcPr>
          <w:p w14:paraId="50CB7A5B" w14:textId="77777777" w:rsidR="003F7BDC" w:rsidRPr="00291EC0" w:rsidRDefault="003F7BDC" w:rsidP="00CF4945">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District FE</w:t>
            </w:r>
          </w:p>
        </w:tc>
        <w:tc>
          <w:tcPr>
            <w:tcW w:w="662" w:type="pct"/>
            <w:tcBorders>
              <w:top w:val="nil"/>
              <w:left w:val="nil"/>
              <w:bottom w:val="nil"/>
              <w:right w:val="nil"/>
            </w:tcBorders>
            <w:shd w:val="clear" w:color="000000" w:fill="FFFFFF"/>
            <w:noWrap/>
            <w:vAlign w:val="bottom"/>
            <w:hideMark/>
          </w:tcPr>
          <w:p w14:paraId="2921D3B2" w14:textId="77777777"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592" w:type="pct"/>
            <w:tcBorders>
              <w:top w:val="nil"/>
              <w:left w:val="nil"/>
              <w:bottom w:val="nil"/>
              <w:right w:val="nil"/>
            </w:tcBorders>
            <w:shd w:val="clear" w:color="000000" w:fill="FFFFFF"/>
            <w:noWrap/>
            <w:vAlign w:val="bottom"/>
            <w:hideMark/>
          </w:tcPr>
          <w:p w14:paraId="11C316F4" w14:textId="77777777"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597" w:type="pct"/>
            <w:tcBorders>
              <w:top w:val="nil"/>
              <w:left w:val="nil"/>
              <w:bottom w:val="nil"/>
              <w:right w:val="nil"/>
            </w:tcBorders>
            <w:shd w:val="clear" w:color="000000" w:fill="FFFFFF"/>
            <w:noWrap/>
            <w:vAlign w:val="bottom"/>
            <w:hideMark/>
          </w:tcPr>
          <w:p w14:paraId="04544677" w14:textId="3B45270C"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597" w:type="pct"/>
            <w:tcBorders>
              <w:top w:val="nil"/>
              <w:left w:val="nil"/>
              <w:bottom w:val="nil"/>
              <w:right w:val="nil"/>
            </w:tcBorders>
            <w:shd w:val="clear" w:color="000000" w:fill="FFFFFF"/>
            <w:noWrap/>
            <w:vAlign w:val="bottom"/>
            <w:hideMark/>
          </w:tcPr>
          <w:p w14:paraId="30200312" w14:textId="4C831ECD"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597" w:type="pct"/>
            <w:tcBorders>
              <w:top w:val="nil"/>
              <w:left w:val="nil"/>
              <w:bottom w:val="nil"/>
              <w:right w:val="nil"/>
            </w:tcBorders>
            <w:shd w:val="clear" w:color="000000" w:fill="FFFFFF"/>
            <w:noWrap/>
            <w:vAlign w:val="bottom"/>
            <w:hideMark/>
          </w:tcPr>
          <w:p w14:paraId="57229A16" w14:textId="77777777"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568" w:type="pct"/>
            <w:tcBorders>
              <w:top w:val="nil"/>
              <w:left w:val="nil"/>
              <w:bottom w:val="nil"/>
              <w:right w:val="nil"/>
            </w:tcBorders>
            <w:shd w:val="clear" w:color="000000" w:fill="FFFFFF"/>
            <w:noWrap/>
            <w:vAlign w:val="bottom"/>
            <w:hideMark/>
          </w:tcPr>
          <w:p w14:paraId="657E21F2" w14:textId="77777777" w:rsidR="003F7BDC" w:rsidRPr="00291EC0" w:rsidRDefault="003F7BDC"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r>
      <w:tr w:rsidR="003F7BDC" w:rsidRPr="00291EC0" w14:paraId="535EE158" w14:textId="77777777" w:rsidTr="004A17E8">
        <w:trPr>
          <w:trHeight w:val="300"/>
        </w:trPr>
        <w:tc>
          <w:tcPr>
            <w:tcW w:w="1387" w:type="pct"/>
            <w:tcBorders>
              <w:top w:val="nil"/>
              <w:left w:val="nil"/>
              <w:bottom w:val="nil"/>
              <w:right w:val="nil"/>
            </w:tcBorders>
            <w:shd w:val="clear" w:color="000000" w:fill="FFFFFF"/>
            <w:noWrap/>
            <w:vAlign w:val="bottom"/>
            <w:hideMark/>
          </w:tcPr>
          <w:p w14:paraId="794B1ADF" w14:textId="77777777" w:rsidR="003F7BDC" w:rsidRPr="00291EC0" w:rsidRDefault="003F7BDC" w:rsidP="00CF4945">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Observations</w:t>
            </w:r>
          </w:p>
        </w:tc>
        <w:tc>
          <w:tcPr>
            <w:tcW w:w="662" w:type="pct"/>
            <w:tcBorders>
              <w:top w:val="nil"/>
              <w:left w:val="nil"/>
              <w:bottom w:val="nil"/>
              <w:right w:val="nil"/>
            </w:tcBorders>
            <w:shd w:val="clear" w:color="000000" w:fill="FFFFFF"/>
            <w:noWrap/>
            <w:vAlign w:val="bottom"/>
          </w:tcPr>
          <w:p w14:paraId="5152C550" w14:textId="2C8DF5EF" w:rsidR="003F7BDC"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295</w:t>
            </w:r>
          </w:p>
        </w:tc>
        <w:tc>
          <w:tcPr>
            <w:tcW w:w="592" w:type="pct"/>
            <w:tcBorders>
              <w:top w:val="nil"/>
              <w:left w:val="nil"/>
              <w:bottom w:val="nil"/>
              <w:right w:val="nil"/>
            </w:tcBorders>
            <w:shd w:val="clear" w:color="000000" w:fill="FFFFFF"/>
            <w:noWrap/>
            <w:vAlign w:val="bottom"/>
          </w:tcPr>
          <w:p w14:paraId="6F6861E8" w14:textId="410B16A2" w:rsidR="003F7BDC" w:rsidRPr="00291EC0" w:rsidRDefault="00806ED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260</w:t>
            </w:r>
          </w:p>
        </w:tc>
        <w:tc>
          <w:tcPr>
            <w:tcW w:w="597" w:type="pct"/>
            <w:tcBorders>
              <w:top w:val="nil"/>
              <w:left w:val="nil"/>
              <w:bottom w:val="nil"/>
              <w:right w:val="nil"/>
            </w:tcBorders>
            <w:shd w:val="clear" w:color="000000" w:fill="FFFFFF"/>
            <w:noWrap/>
            <w:vAlign w:val="bottom"/>
          </w:tcPr>
          <w:p w14:paraId="1280E4F0" w14:textId="449B0D27" w:rsidR="003F7BDC" w:rsidRPr="00291EC0" w:rsidRDefault="00806ED8" w:rsidP="004A17E8">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6</w:t>
            </w:r>
            <w:r w:rsidR="004A17E8" w:rsidRPr="00291EC0">
              <w:rPr>
                <w:rFonts w:ascii="Times New Roman" w:eastAsia="Times New Roman" w:hAnsi="Times New Roman" w:cs="Times New Roman"/>
                <w:color w:val="000000"/>
                <w:lang w:eastAsia="en-GB"/>
              </w:rPr>
              <w:t>1</w:t>
            </w:r>
          </w:p>
        </w:tc>
        <w:tc>
          <w:tcPr>
            <w:tcW w:w="597" w:type="pct"/>
            <w:tcBorders>
              <w:top w:val="nil"/>
              <w:left w:val="nil"/>
              <w:bottom w:val="nil"/>
              <w:right w:val="nil"/>
            </w:tcBorders>
            <w:shd w:val="clear" w:color="000000" w:fill="FFFFFF"/>
            <w:noWrap/>
            <w:vAlign w:val="bottom"/>
          </w:tcPr>
          <w:p w14:paraId="75DB94FD" w14:textId="415A4104" w:rsidR="003F7BDC" w:rsidRPr="00291EC0" w:rsidRDefault="00806ED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988</w:t>
            </w:r>
          </w:p>
        </w:tc>
        <w:tc>
          <w:tcPr>
            <w:tcW w:w="597" w:type="pct"/>
            <w:tcBorders>
              <w:top w:val="nil"/>
              <w:left w:val="nil"/>
              <w:bottom w:val="nil"/>
              <w:right w:val="nil"/>
            </w:tcBorders>
            <w:shd w:val="clear" w:color="000000" w:fill="FFFFFF"/>
            <w:noWrap/>
            <w:vAlign w:val="bottom"/>
          </w:tcPr>
          <w:p w14:paraId="03EFAAE5" w14:textId="78DAF920" w:rsidR="003F7BDC" w:rsidRPr="00291EC0" w:rsidRDefault="00806ED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858</w:t>
            </w:r>
          </w:p>
        </w:tc>
        <w:tc>
          <w:tcPr>
            <w:tcW w:w="568" w:type="pct"/>
            <w:tcBorders>
              <w:top w:val="nil"/>
              <w:left w:val="nil"/>
              <w:bottom w:val="nil"/>
              <w:right w:val="nil"/>
            </w:tcBorders>
            <w:shd w:val="clear" w:color="000000" w:fill="FFFFFF"/>
            <w:noWrap/>
            <w:vAlign w:val="bottom"/>
          </w:tcPr>
          <w:p w14:paraId="1C7BC5C5" w14:textId="63DC0098" w:rsidR="003F7BDC" w:rsidRPr="00291EC0" w:rsidRDefault="00E9388A" w:rsidP="00E9388A">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234</w:t>
            </w:r>
          </w:p>
        </w:tc>
      </w:tr>
      <w:tr w:rsidR="003F7BDC" w:rsidRPr="00291EC0" w14:paraId="02CF4879" w14:textId="77777777" w:rsidTr="004A17E8">
        <w:trPr>
          <w:trHeight w:val="315"/>
        </w:trPr>
        <w:tc>
          <w:tcPr>
            <w:tcW w:w="1387" w:type="pct"/>
            <w:tcBorders>
              <w:top w:val="nil"/>
              <w:left w:val="nil"/>
              <w:bottom w:val="single" w:sz="12" w:space="0" w:color="auto"/>
              <w:right w:val="nil"/>
            </w:tcBorders>
            <w:shd w:val="clear" w:color="000000" w:fill="FFFFFF"/>
            <w:noWrap/>
            <w:vAlign w:val="bottom"/>
            <w:hideMark/>
          </w:tcPr>
          <w:p w14:paraId="79F7D172" w14:textId="70788291" w:rsidR="003F7BDC" w:rsidRPr="00291EC0" w:rsidRDefault="003F7BDC" w:rsidP="00CF4945">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R-</w:t>
            </w:r>
            <w:r w:rsidR="00361BFC" w:rsidRPr="00291EC0">
              <w:rPr>
                <w:rFonts w:ascii="Times New Roman" w:eastAsia="Times New Roman" w:hAnsi="Times New Roman" w:cs="Times New Roman"/>
                <w:color w:val="000000"/>
                <w:lang w:eastAsia="en-GB"/>
              </w:rPr>
              <w:t>squared</w:t>
            </w:r>
          </w:p>
        </w:tc>
        <w:tc>
          <w:tcPr>
            <w:tcW w:w="662" w:type="pct"/>
            <w:tcBorders>
              <w:top w:val="nil"/>
              <w:left w:val="nil"/>
              <w:bottom w:val="single" w:sz="12" w:space="0" w:color="auto"/>
              <w:right w:val="nil"/>
            </w:tcBorders>
            <w:shd w:val="clear" w:color="000000" w:fill="FFFFFF"/>
            <w:noWrap/>
            <w:vAlign w:val="bottom"/>
          </w:tcPr>
          <w:p w14:paraId="332AF282" w14:textId="17D4F3B8" w:rsidR="003F7BDC"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0.80</w:t>
            </w:r>
          </w:p>
        </w:tc>
        <w:tc>
          <w:tcPr>
            <w:tcW w:w="592" w:type="pct"/>
            <w:tcBorders>
              <w:top w:val="nil"/>
              <w:left w:val="nil"/>
              <w:bottom w:val="single" w:sz="12" w:space="0" w:color="auto"/>
              <w:right w:val="nil"/>
            </w:tcBorders>
            <w:shd w:val="clear" w:color="000000" w:fill="FFFFFF"/>
            <w:noWrap/>
            <w:vAlign w:val="bottom"/>
          </w:tcPr>
          <w:p w14:paraId="11A634E1" w14:textId="3F05A5AF" w:rsidR="003F7BDC" w:rsidRPr="00291EC0" w:rsidRDefault="00806ED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0.80</w:t>
            </w:r>
          </w:p>
        </w:tc>
        <w:tc>
          <w:tcPr>
            <w:tcW w:w="597" w:type="pct"/>
            <w:tcBorders>
              <w:top w:val="nil"/>
              <w:left w:val="nil"/>
              <w:bottom w:val="single" w:sz="12" w:space="0" w:color="auto"/>
              <w:right w:val="nil"/>
            </w:tcBorders>
            <w:shd w:val="clear" w:color="000000" w:fill="FFFFFF"/>
            <w:noWrap/>
            <w:vAlign w:val="bottom"/>
          </w:tcPr>
          <w:p w14:paraId="30475270" w14:textId="5D110320" w:rsidR="003F7BDC" w:rsidRPr="00291EC0" w:rsidRDefault="004A17E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0.83</w:t>
            </w:r>
          </w:p>
        </w:tc>
        <w:tc>
          <w:tcPr>
            <w:tcW w:w="597" w:type="pct"/>
            <w:tcBorders>
              <w:top w:val="nil"/>
              <w:left w:val="nil"/>
              <w:bottom w:val="single" w:sz="12" w:space="0" w:color="auto"/>
              <w:right w:val="nil"/>
            </w:tcBorders>
            <w:shd w:val="clear" w:color="000000" w:fill="FFFFFF"/>
            <w:noWrap/>
            <w:vAlign w:val="bottom"/>
          </w:tcPr>
          <w:p w14:paraId="3B325D18" w14:textId="59678209" w:rsidR="003F7BDC" w:rsidRPr="00291EC0" w:rsidRDefault="00806ED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0.46</w:t>
            </w:r>
          </w:p>
        </w:tc>
        <w:tc>
          <w:tcPr>
            <w:tcW w:w="597" w:type="pct"/>
            <w:tcBorders>
              <w:top w:val="nil"/>
              <w:left w:val="nil"/>
              <w:bottom w:val="single" w:sz="12" w:space="0" w:color="auto"/>
              <w:right w:val="nil"/>
            </w:tcBorders>
            <w:shd w:val="clear" w:color="000000" w:fill="FFFFFF"/>
            <w:noWrap/>
            <w:vAlign w:val="bottom"/>
          </w:tcPr>
          <w:p w14:paraId="162A235C" w14:textId="0B51C226" w:rsidR="003F7BDC" w:rsidRPr="00291EC0" w:rsidRDefault="00806ED8" w:rsidP="00FB7A4E">
            <w:pPr>
              <w:keepNext/>
              <w:spacing w:after="0" w:line="240" w:lineRule="auto"/>
              <w:jc w:val="center"/>
              <w:rPr>
                <w:rFonts w:ascii="Times New Roman" w:eastAsia="Times New Roman" w:hAnsi="Times New Roman" w:cs="Times New Roman"/>
                <w:color w:val="000000"/>
                <w:lang w:eastAsia="en-GB"/>
              </w:rPr>
            </w:pPr>
            <w:r w:rsidRPr="00291EC0">
              <w:rPr>
                <w:rStyle w:val="CommentReference"/>
                <w:rFonts w:ascii="Times New Roman" w:hAnsi="Times New Roman" w:cs="Times New Roman"/>
                <w:sz w:val="22"/>
              </w:rPr>
              <w:t>0.45</w:t>
            </w:r>
          </w:p>
        </w:tc>
        <w:tc>
          <w:tcPr>
            <w:tcW w:w="568" w:type="pct"/>
            <w:tcBorders>
              <w:top w:val="nil"/>
              <w:left w:val="nil"/>
              <w:bottom w:val="single" w:sz="12" w:space="0" w:color="auto"/>
              <w:right w:val="nil"/>
            </w:tcBorders>
            <w:shd w:val="clear" w:color="000000" w:fill="FFFFFF"/>
            <w:noWrap/>
            <w:vAlign w:val="bottom"/>
          </w:tcPr>
          <w:p w14:paraId="699B3864" w14:textId="2963D9BE" w:rsidR="003F7BDC" w:rsidRPr="00291EC0" w:rsidRDefault="00806ED8" w:rsidP="00FB7A4E">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0.66</w:t>
            </w:r>
          </w:p>
        </w:tc>
      </w:tr>
    </w:tbl>
    <w:p w14:paraId="512B0EDF" w14:textId="0319FAD9" w:rsidR="00D30A0B" w:rsidRPr="00291EC0" w:rsidRDefault="008706C8" w:rsidP="00632D0D">
      <w:pPr>
        <w:spacing w:line="240" w:lineRule="auto"/>
        <w:rPr>
          <w:rFonts w:ascii="Times New Roman" w:hAnsi="Times New Roman" w:cs="Times New Roman"/>
          <w:sz w:val="24"/>
          <w:szCs w:val="24"/>
        </w:rPr>
      </w:pPr>
      <w:r w:rsidRPr="00291EC0">
        <w:rPr>
          <w:rFonts w:ascii="Times New Roman" w:hAnsi="Times New Roman" w:cs="Times New Roman"/>
          <w:sz w:val="24"/>
          <w:szCs w:val="24"/>
        </w:rPr>
        <w:t xml:space="preserve">Note: </w:t>
      </w:r>
      <w:r w:rsidR="00A90A9A" w:rsidRPr="00291EC0">
        <w:rPr>
          <w:rFonts w:ascii="Times New Roman" w:hAnsi="Times New Roman" w:cs="Times New Roman"/>
          <w:sz w:val="24"/>
          <w:szCs w:val="24"/>
        </w:rPr>
        <w:t xml:space="preserve">District level. Colour labels refer to map </w:t>
      </w:r>
      <w:r w:rsidR="00632D0D" w:rsidRPr="00291EC0">
        <w:rPr>
          <w:rFonts w:ascii="Times New Roman" w:hAnsi="Times New Roman" w:cs="Times New Roman"/>
          <w:sz w:val="24"/>
          <w:szCs w:val="24"/>
        </w:rPr>
        <w:t>3</w:t>
      </w:r>
      <w:r w:rsidR="00A90A9A" w:rsidRPr="00291EC0">
        <w:rPr>
          <w:rFonts w:ascii="Times New Roman" w:hAnsi="Times New Roman" w:cs="Times New Roman"/>
          <w:sz w:val="24"/>
          <w:szCs w:val="24"/>
        </w:rPr>
        <w:t xml:space="preserve">. Each column reports results from separate OLS regression. Standard errors adjusted for </w:t>
      </w:r>
      <w:r w:rsidR="00FC2C9D" w:rsidRPr="00291EC0">
        <w:rPr>
          <w:rFonts w:ascii="Times New Roman" w:hAnsi="Times New Roman" w:cs="Times New Roman"/>
          <w:sz w:val="24"/>
          <w:szCs w:val="24"/>
        </w:rPr>
        <w:t xml:space="preserve">panel-specific </w:t>
      </w:r>
      <w:r w:rsidR="00A90A9A" w:rsidRPr="00291EC0">
        <w:rPr>
          <w:rFonts w:ascii="Times New Roman" w:hAnsi="Times New Roman" w:cs="Times New Roman"/>
          <w:sz w:val="24"/>
          <w:szCs w:val="24"/>
        </w:rPr>
        <w:t xml:space="preserve">serial correction and contemporaneous spatial correlation and heteroscedasticity in parentheses. </w:t>
      </w:r>
      <w:proofErr w:type="gramStart"/>
      <w:r w:rsidR="00A90A9A" w:rsidRPr="00291EC0">
        <w:rPr>
          <w:rFonts w:ascii="Times New Roman" w:hAnsi="Times New Roman" w:cs="Times New Roman"/>
          <w:sz w:val="24"/>
          <w:szCs w:val="24"/>
        </w:rPr>
        <w:t>*, **, *** statistically significant at the 10, 5 and 1 percent level.</w:t>
      </w:r>
      <w:proofErr w:type="gramEnd"/>
      <w:r w:rsidR="00A90A9A" w:rsidRPr="00291EC0">
        <w:rPr>
          <w:rFonts w:ascii="Times New Roman" w:hAnsi="Times New Roman" w:cs="Times New Roman"/>
          <w:sz w:val="24"/>
          <w:szCs w:val="24"/>
        </w:rPr>
        <w:t xml:space="preserve"> </w:t>
      </w:r>
    </w:p>
    <w:p w14:paraId="2448A460" w14:textId="77777777" w:rsidR="003F7BDC" w:rsidRPr="00291EC0" w:rsidRDefault="003F7BDC" w:rsidP="002F6BCD">
      <w:pPr>
        <w:spacing w:line="360" w:lineRule="auto"/>
        <w:rPr>
          <w:rFonts w:ascii="Times New Roman" w:hAnsi="Times New Roman" w:cs="Times New Roman"/>
          <w:b/>
          <w:sz w:val="24"/>
          <w:szCs w:val="24"/>
        </w:rPr>
        <w:sectPr w:rsidR="003F7BDC" w:rsidRPr="00291EC0" w:rsidSect="00291EC0">
          <w:headerReference w:type="default" r:id="rId21"/>
          <w:footerReference w:type="default" r:id="rId22"/>
          <w:pgSz w:w="11906" w:h="16838"/>
          <w:pgMar w:top="1440" w:right="1440" w:bottom="1440" w:left="1440" w:header="708" w:footer="708" w:gutter="0"/>
          <w:cols w:space="708"/>
          <w:docGrid w:linePitch="360"/>
        </w:sectPr>
      </w:pPr>
    </w:p>
    <w:p w14:paraId="2DD4ED21" w14:textId="7ED0A648" w:rsidR="00FE50E9" w:rsidRPr="00291EC0" w:rsidRDefault="00FE50E9" w:rsidP="002F6BCD">
      <w:pPr>
        <w:spacing w:line="360" w:lineRule="auto"/>
        <w:rPr>
          <w:rFonts w:ascii="Times New Roman" w:hAnsi="Times New Roman" w:cs="Times New Roman"/>
          <w:b/>
          <w:sz w:val="24"/>
          <w:szCs w:val="24"/>
        </w:rPr>
      </w:pPr>
      <w:r w:rsidRPr="00291EC0">
        <w:rPr>
          <w:rFonts w:ascii="Times New Roman" w:hAnsi="Times New Roman" w:cs="Times New Roman"/>
          <w:b/>
          <w:sz w:val="24"/>
          <w:szCs w:val="24"/>
        </w:rPr>
        <w:lastRenderedPageBreak/>
        <w:t>Synthetic control results</w:t>
      </w:r>
    </w:p>
    <w:p w14:paraId="6B7B2240" w14:textId="4907ACB0" w:rsidR="00C3588F" w:rsidRPr="00291EC0" w:rsidRDefault="00C3588F" w:rsidP="00263B10">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The results </w:t>
      </w:r>
      <w:r w:rsidR="003137F9" w:rsidRPr="00291EC0">
        <w:rPr>
          <w:rFonts w:ascii="Times New Roman" w:hAnsi="Times New Roman" w:cs="Times New Roman"/>
          <w:sz w:val="24"/>
          <w:szCs w:val="24"/>
        </w:rPr>
        <w:t>from</w:t>
      </w:r>
      <w:r w:rsidRPr="00291EC0">
        <w:rPr>
          <w:rFonts w:ascii="Times New Roman" w:hAnsi="Times New Roman" w:cs="Times New Roman"/>
          <w:sz w:val="24"/>
          <w:szCs w:val="24"/>
        </w:rPr>
        <w:t xml:space="preserve"> the </w:t>
      </w:r>
      <w:r w:rsidR="00D9108E" w:rsidRPr="00291EC0">
        <w:rPr>
          <w:rFonts w:ascii="Times New Roman" w:hAnsi="Times New Roman" w:cs="Times New Roman"/>
          <w:sz w:val="24"/>
          <w:szCs w:val="24"/>
        </w:rPr>
        <w:t>difference-in-differences</w:t>
      </w:r>
      <w:r w:rsidRPr="00291EC0">
        <w:rPr>
          <w:rFonts w:ascii="Times New Roman" w:hAnsi="Times New Roman" w:cs="Times New Roman"/>
          <w:sz w:val="24"/>
          <w:szCs w:val="24"/>
        </w:rPr>
        <w:t xml:space="preserve"> analysis </w:t>
      </w:r>
      <w:r w:rsidR="00E045E7" w:rsidRPr="00291EC0">
        <w:rPr>
          <w:rFonts w:ascii="Times New Roman" w:hAnsi="Times New Roman" w:cs="Times New Roman"/>
          <w:sz w:val="24"/>
          <w:szCs w:val="24"/>
        </w:rPr>
        <w:t>are robust to employing</w:t>
      </w:r>
      <w:r w:rsidRPr="00291EC0">
        <w:rPr>
          <w:rFonts w:ascii="Times New Roman" w:hAnsi="Times New Roman" w:cs="Times New Roman"/>
          <w:sz w:val="24"/>
          <w:szCs w:val="24"/>
        </w:rPr>
        <w:t xml:space="preserve"> a close methodological alternative, the synthetic control method</w:t>
      </w:r>
      <w:r w:rsidR="003C27AC" w:rsidRPr="00291EC0">
        <w:rPr>
          <w:rFonts w:ascii="Times New Roman" w:eastAsiaTheme="minorEastAsia" w:hAnsi="Times New Roman" w:cs="Times New Roman"/>
          <w:sz w:val="24"/>
        </w:rPr>
        <w:t xml:space="preserve">.  </w:t>
      </w:r>
      <w:r w:rsidR="00E42A01" w:rsidRPr="00291EC0">
        <w:rPr>
          <w:rFonts w:ascii="Times New Roman" w:eastAsiaTheme="minorEastAsia" w:hAnsi="Times New Roman" w:cs="Times New Roman"/>
          <w:sz w:val="24"/>
        </w:rPr>
        <w:t>We c</w:t>
      </w:r>
      <w:r w:rsidRPr="00291EC0">
        <w:rPr>
          <w:rFonts w:ascii="Times New Roman" w:hAnsi="Times New Roman" w:cs="Times New Roman"/>
          <w:sz w:val="24"/>
          <w:szCs w:val="24"/>
        </w:rPr>
        <w:t>onstruct</w:t>
      </w:r>
      <w:r w:rsidR="00E42A01" w:rsidRPr="00291EC0">
        <w:rPr>
          <w:rFonts w:ascii="Times New Roman" w:hAnsi="Times New Roman" w:cs="Times New Roman"/>
          <w:sz w:val="24"/>
          <w:szCs w:val="24"/>
        </w:rPr>
        <w:t>ed</w:t>
      </w:r>
      <w:r w:rsidRPr="00291EC0">
        <w:rPr>
          <w:rFonts w:ascii="Times New Roman" w:hAnsi="Times New Roman" w:cs="Times New Roman"/>
          <w:sz w:val="24"/>
          <w:szCs w:val="24"/>
        </w:rPr>
        <w:t xml:space="preserve"> a synthetic twin to the </w:t>
      </w:r>
      <w:r w:rsidR="003C27AC" w:rsidRPr="00291EC0">
        <w:rPr>
          <w:rFonts w:ascii="Times New Roman" w:hAnsi="Times New Roman" w:cs="Times New Roman"/>
          <w:sz w:val="24"/>
          <w:szCs w:val="24"/>
        </w:rPr>
        <w:t xml:space="preserve">average of </w:t>
      </w:r>
      <w:r w:rsidRPr="00291EC0">
        <w:rPr>
          <w:rFonts w:ascii="Times New Roman" w:hAnsi="Times New Roman" w:cs="Times New Roman"/>
          <w:sz w:val="24"/>
          <w:szCs w:val="24"/>
        </w:rPr>
        <w:t xml:space="preserve">flooded districts </w:t>
      </w:r>
      <w:r w:rsidR="00E5403F" w:rsidRPr="00291EC0">
        <w:rPr>
          <w:rFonts w:ascii="Times New Roman" w:hAnsi="Times New Roman" w:cs="Times New Roman"/>
          <w:sz w:val="24"/>
          <w:szCs w:val="24"/>
        </w:rPr>
        <w:t>drawing from the pool of all</w:t>
      </w:r>
      <w:r w:rsidR="003137F9" w:rsidRPr="00291EC0">
        <w:rPr>
          <w:rFonts w:ascii="Times New Roman" w:hAnsi="Times New Roman" w:cs="Times New Roman"/>
          <w:sz w:val="24"/>
          <w:szCs w:val="24"/>
        </w:rPr>
        <w:t xml:space="preserve"> non-flooded districts from Sumatra</w:t>
      </w:r>
      <w:r w:rsidRPr="00291EC0">
        <w:rPr>
          <w:rFonts w:ascii="Times New Roman" w:hAnsi="Times New Roman" w:cs="Times New Roman"/>
          <w:sz w:val="24"/>
          <w:szCs w:val="24"/>
        </w:rPr>
        <w:t xml:space="preserve">. </w:t>
      </w:r>
      <w:r w:rsidR="00E42A01" w:rsidRPr="00291EC0">
        <w:rPr>
          <w:rFonts w:ascii="Times New Roman" w:hAnsi="Times New Roman" w:cs="Times New Roman"/>
          <w:sz w:val="24"/>
          <w:szCs w:val="24"/>
        </w:rPr>
        <w:t xml:space="preserve">Figure </w:t>
      </w:r>
      <w:r w:rsidR="009F538B" w:rsidRPr="00291EC0">
        <w:rPr>
          <w:rFonts w:ascii="Times New Roman" w:hAnsi="Times New Roman" w:cs="Times New Roman"/>
          <w:sz w:val="24"/>
          <w:szCs w:val="24"/>
        </w:rPr>
        <w:t xml:space="preserve">3 </w:t>
      </w:r>
      <w:r w:rsidR="00E42A01" w:rsidRPr="00291EC0">
        <w:rPr>
          <w:rFonts w:ascii="Times New Roman" w:hAnsi="Times New Roman" w:cs="Times New Roman"/>
          <w:sz w:val="24"/>
          <w:szCs w:val="24"/>
        </w:rPr>
        <w:t xml:space="preserve">shows that </w:t>
      </w:r>
      <w:r w:rsidR="00E045E7" w:rsidRPr="00291EC0">
        <w:rPr>
          <w:rFonts w:ascii="Times New Roman" w:hAnsi="Times New Roman" w:cs="Times New Roman"/>
          <w:sz w:val="24"/>
          <w:szCs w:val="24"/>
        </w:rPr>
        <w:t>not surprisingly the pre-tsunami growth path of the treated Aceh district average and its synthetic control counterpart are practically identical. This is of course what synthetic control is all about. Importantly, the post-tsunami growth path of the flooded districts rises above the growth path</w:t>
      </w:r>
      <w:r w:rsidR="00E42A01" w:rsidRPr="00291EC0">
        <w:rPr>
          <w:rFonts w:ascii="Times New Roman" w:hAnsi="Times New Roman" w:cs="Times New Roman"/>
          <w:sz w:val="24"/>
          <w:szCs w:val="24"/>
        </w:rPr>
        <w:t xml:space="preserve"> of</w:t>
      </w:r>
      <w:r w:rsidR="00E045E7" w:rsidRPr="00291EC0">
        <w:rPr>
          <w:rFonts w:ascii="Times New Roman" w:hAnsi="Times New Roman" w:cs="Times New Roman"/>
          <w:sz w:val="24"/>
          <w:szCs w:val="24"/>
        </w:rPr>
        <w:t xml:space="preserve"> its synthetic control counterfactual and sustains this growth advantage until the end period.</w:t>
      </w:r>
      <w:r w:rsidRPr="00291EC0">
        <w:rPr>
          <w:rFonts w:ascii="Times New Roman" w:hAnsi="Times New Roman" w:cs="Times New Roman"/>
          <w:sz w:val="24"/>
          <w:szCs w:val="24"/>
        </w:rPr>
        <w:t xml:space="preserve"> </w:t>
      </w:r>
    </w:p>
    <w:p w14:paraId="6DDDE9A8" w14:textId="4678BAF2" w:rsidR="00C3588F" w:rsidRPr="00291EC0" w:rsidRDefault="00C3588F" w:rsidP="00E773E4">
      <w:pPr>
        <w:pStyle w:val="Caption"/>
        <w:keepNext/>
        <w:spacing w:after="0" w:line="276" w:lineRule="auto"/>
        <w:rPr>
          <w:rFonts w:ascii="Times New Roman" w:hAnsi="Times New Roman" w:cs="Times New Roman"/>
          <w:b/>
          <w:i w:val="0"/>
          <w:color w:val="auto"/>
          <w:sz w:val="24"/>
          <w:szCs w:val="24"/>
        </w:rPr>
      </w:pPr>
      <w:bookmarkStart w:id="27" w:name="_Toc447648226"/>
      <w:r w:rsidRPr="00291EC0">
        <w:rPr>
          <w:rFonts w:ascii="Times New Roman" w:hAnsi="Times New Roman" w:cs="Times New Roman"/>
          <w:b/>
          <w:i w:val="0"/>
          <w:color w:val="auto"/>
          <w:sz w:val="24"/>
          <w:szCs w:val="24"/>
        </w:rPr>
        <w:t>Figure</w:t>
      </w:r>
      <w:r w:rsidR="00632D0D" w:rsidRPr="00291EC0">
        <w:rPr>
          <w:rFonts w:ascii="Times New Roman" w:hAnsi="Times New Roman" w:cs="Times New Roman"/>
          <w:b/>
          <w:i w:val="0"/>
          <w:color w:val="auto"/>
          <w:sz w:val="24"/>
          <w:szCs w:val="24"/>
        </w:rPr>
        <w:t xml:space="preserve"> </w:t>
      </w:r>
      <w:r w:rsidR="009F538B" w:rsidRPr="00291EC0">
        <w:rPr>
          <w:rFonts w:ascii="Times New Roman" w:hAnsi="Times New Roman" w:cs="Times New Roman"/>
          <w:b/>
          <w:i w:val="0"/>
          <w:color w:val="auto"/>
          <w:sz w:val="24"/>
          <w:szCs w:val="24"/>
        </w:rPr>
        <w:t>3</w:t>
      </w:r>
      <w:r w:rsidRPr="00291EC0">
        <w:rPr>
          <w:rFonts w:ascii="Times New Roman" w:hAnsi="Times New Roman" w:cs="Times New Roman"/>
          <w:b/>
          <w:i w:val="0"/>
          <w:color w:val="auto"/>
          <w:sz w:val="24"/>
          <w:szCs w:val="24"/>
        </w:rPr>
        <w:t xml:space="preserve">:  Trends in district average GDP: </w:t>
      </w:r>
      <w:bookmarkEnd w:id="27"/>
      <w:r w:rsidR="00E045E7" w:rsidRPr="00291EC0">
        <w:rPr>
          <w:rFonts w:ascii="Times New Roman" w:hAnsi="Times New Roman" w:cs="Times New Roman"/>
          <w:b/>
          <w:i w:val="0"/>
          <w:color w:val="auto"/>
          <w:sz w:val="24"/>
          <w:szCs w:val="24"/>
        </w:rPr>
        <w:t>synthetic control method</w:t>
      </w:r>
    </w:p>
    <w:p w14:paraId="4D43BA62" w14:textId="537B9106" w:rsidR="007928D4" w:rsidRPr="00291EC0" w:rsidRDefault="00B37B84" w:rsidP="00B479B2">
      <w:pPr>
        <w:keepNext/>
        <w:rPr>
          <w:rFonts w:ascii="Times New Roman" w:hAnsi="Times New Roman" w:cs="Times New Roman"/>
        </w:rPr>
      </w:pPr>
      <w:r w:rsidRPr="00291EC0">
        <w:rPr>
          <w:rFonts w:ascii="Times New Roman" w:hAnsi="Times New Roman" w:cs="Times New Roman"/>
          <w:b/>
          <w:i/>
          <w:noProof/>
          <w:sz w:val="24"/>
          <w:szCs w:val="24"/>
          <w:lang w:eastAsia="en-GB"/>
        </w:rPr>
        <mc:AlternateContent>
          <mc:Choice Requires="wps">
            <w:drawing>
              <wp:anchor distT="0" distB="0" distL="114300" distR="114300" simplePos="0" relativeHeight="251965440" behindDoc="0" locked="0" layoutInCell="1" allowOverlap="1" wp14:anchorId="1BFCA999" wp14:editId="31788322">
                <wp:simplePos x="0" y="0"/>
                <wp:positionH relativeFrom="column">
                  <wp:posOffset>3276600</wp:posOffset>
                </wp:positionH>
                <wp:positionV relativeFrom="paragraph">
                  <wp:posOffset>24765</wp:posOffset>
                </wp:positionV>
                <wp:extent cx="1612900" cy="368935"/>
                <wp:effectExtent l="0" t="0" r="0" b="0"/>
                <wp:wrapNone/>
                <wp:docPr id="15" name="TextBox 2"/>
                <wp:cNvGraphicFramePr/>
                <a:graphic xmlns:a="http://schemas.openxmlformats.org/drawingml/2006/main">
                  <a:graphicData uri="http://schemas.microsoft.com/office/word/2010/wordprocessingShape">
                    <wps:wsp>
                      <wps:cNvSpPr txBox="1"/>
                      <wps:spPr>
                        <a:xfrm>
                          <a:off x="0" y="0"/>
                          <a:ext cx="1612900" cy="368935"/>
                        </a:xfrm>
                        <a:prstGeom prst="rect">
                          <a:avLst/>
                        </a:prstGeom>
                        <a:noFill/>
                        <a:ln>
                          <a:noFill/>
                        </a:ln>
                      </wps:spPr>
                      <wps:txbx>
                        <w:txbxContent>
                          <w:p w14:paraId="50430A0D" w14:textId="598BAE70" w:rsidR="00F2304E" w:rsidRPr="00B37B84" w:rsidRDefault="00F2304E" w:rsidP="007928D4">
                            <w:pPr>
                              <w:pStyle w:val="NormalWeb"/>
                              <w:spacing w:after="0"/>
                              <w:rPr>
                                <w:sz w:val="20"/>
                              </w:rPr>
                            </w:pPr>
                            <w:proofErr w:type="gramStart"/>
                            <w:r w:rsidRPr="00B37B84">
                              <w:rPr>
                                <w:rFonts w:asciiTheme="minorHAnsi" w:hAnsi="Calibri" w:cstheme="minorBidi"/>
                                <w:kern w:val="24"/>
                                <w:sz w:val="28"/>
                                <w:szCs w:val="36"/>
                              </w:rPr>
                              <w:t>most</w:t>
                            </w:r>
                            <w:proofErr w:type="gramEnd"/>
                            <w:r w:rsidRPr="00B37B84">
                              <w:rPr>
                                <w:rFonts w:asciiTheme="minorHAnsi" w:hAnsi="Calibri" w:cstheme="minorBidi"/>
                                <w:kern w:val="24"/>
                                <w:sz w:val="28"/>
                                <w:szCs w:val="36"/>
                              </w:rPr>
                              <w:t xml:space="preserve"> aid spent</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58pt;margin-top:1.95pt;width:127pt;height:29.0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" filled="f" stroked="f">
                <v:textbox style="mso-fit-shape-to-text:t">
                  <w:txbxContent>
                    <w:p w14:paraId="50430A0D" w14:textId="598BAE70" w:rsidR="00F2304E" w:rsidRPr="00B37B84" w:rsidRDefault="00F2304E" w:rsidP="007928D4">
                      <w:pPr>
                        <w:pStyle w:val="NormalWeb"/>
                        <w:spacing w:after="0"/>
                        <w:rPr>
                          <w:sz w:val="20"/>
                        </w:rPr>
                      </w:pPr>
                      <w:proofErr w:type="gramStart"/>
                      <w:r w:rsidRPr="00B37B84">
                        <w:rPr>
                          <w:rFonts w:asciiTheme="minorHAnsi" w:hAnsi="Calibri" w:cstheme="minorBidi"/>
                          <w:kern w:val="24"/>
                          <w:sz w:val="28"/>
                          <w:szCs w:val="36"/>
                        </w:rPr>
                        <w:t>most</w:t>
                      </w:r>
                      <w:proofErr w:type="gramEnd"/>
                      <w:r w:rsidRPr="00B37B84">
                        <w:rPr>
                          <w:rFonts w:asciiTheme="minorHAnsi" w:hAnsi="Calibri" w:cstheme="minorBidi"/>
                          <w:kern w:val="24"/>
                          <w:sz w:val="28"/>
                          <w:szCs w:val="36"/>
                        </w:rPr>
                        <w:t xml:space="preserve"> aid spent</w:t>
                      </w:r>
                    </w:p>
                  </w:txbxContent>
                </v:textbox>
              </v:shape>
            </w:pict>
          </mc:Fallback>
        </mc:AlternateContent>
      </w:r>
      <w:r w:rsidRPr="00291EC0">
        <w:rPr>
          <w:rFonts w:ascii="Times New Roman" w:hAnsi="Times New Roman" w:cs="Times New Roman"/>
          <w:b/>
          <w:i/>
          <w:noProof/>
          <w:sz w:val="24"/>
          <w:szCs w:val="24"/>
          <w:lang w:eastAsia="en-GB"/>
        </w:rPr>
        <mc:AlternateContent>
          <mc:Choice Requires="wps">
            <w:drawing>
              <wp:anchor distT="0" distB="0" distL="114300" distR="114300" simplePos="0" relativeHeight="251959296" behindDoc="0" locked="0" layoutInCell="1" allowOverlap="1" wp14:anchorId="73F3E6FA" wp14:editId="6B73B1AB">
                <wp:simplePos x="0" y="0"/>
                <wp:positionH relativeFrom="column">
                  <wp:posOffset>2178050</wp:posOffset>
                </wp:positionH>
                <wp:positionV relativeFrom="paragraph">
                  <wp:posOffset>20320</wp:posOffset>
                </wp:positionV>
                <wp:extent cx="1223645" cy="368935"/>
                <wp:effectExtent l="0" t="0" r="0" b="0"/>
                <wp:wrapNone/>
                <wp:docPr id="8" name="TextBox 2"/>
                <wp:cNvGraphicFramePr/>
                <a:graphic xmlns:a="http://schemas.openxmlformats.org/drawingml/2006/main">
                  <a:graphicData uri="http://schemas.microsoft.com/office/word/2010/wordprocessingShape">
                    <wps:wsp>
                      <wps:cNvSpPr txBox="1"/>
                      <wps:spPr>
                        <a:xfrm>
                          <a:off x="0" y="0"/>
                          <a:ext cx="1223645" cy="368935"/>
                        </a:xfrm>
                        <a:prstGeom prst="rect">
                          <a:avLst/>
                        </a:prstGeom>
                        <a:noFill/>
                        <a:ln>
                          <a:noFill/>
                        </a:ln>
                      </wps:spPr>
                      <wps:txbx>
                        <w:txbxContent>
                          <w:p w14:paraId="79E8464A" w14:textId="77777777" w:rsidR="00F2304E" w:rsidRPr="00B37B84" w:rsidRDefault="00F2304E" w:rsidP="007928D4">
                            <w:pPr>
                              <w:pStyle w:val="NormalWeb"/>
                              <w:spacing w:after="0"/>
                              <w:rPr>
                                <w:sz w:val="20"/>
                              </w:rPr>
                            </w:pPr>
                            <w:proofErr w:type="gramStart"/>
                            <w:r w:rsidRPr="00B37B84">
                              <w:rPr>
                                <w:rFonts w:asciiTheme="minorHAnsi" w:hAnsi="Calibri" w:cstheme="minorBidi"/>
                                <w:color w:val="4F81BD" w:themeColor="accent1"/>
                                <w:kern w:val="24"/>
                                <w:sz w:val="28"/>
                                <w:szCs w:val="36"/>
                              </w:rPr>
                              <w:t>tsunami</w:t>
                            </w:r>
                            <w:proofErr w:type="gramEnd"/>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71.5pt;margin-top:1.6pt;width:96.35pt;height:29.0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" filled="f" stroked="f">
                <v:textbox style="mso-fit-shape-to-text:t">
                  <w:txbxContent>
                    <w:p w14:paraId="79E8464A" w14:textId="77777777" w:rsidR="00F2304E" w:rsidRPr="00B37B84" w:rsidRDefault="00F2304E" w:rsidP="007928D4">
                      <w:pPr>
                        <w:pStyle w:val="NormalWeb"/>
                        <w:spacing w:after="0"/>
                        <w:rPr>
                          <w:sz w:val="20"/>
                        </w:rPr>
                      </w:pPr>
                      <w:proofErr w:type="gramStart"/>
                      <w:r w:rsidRPr="00B37B84">
                        <w:rPr>
                          <w:rFonts w:asciiTheme="minorHAnsi" w:hAnsi="Calibri" w:cstheme="minorBidi"/>
                          <w:color w:val="4F81BD" w:themeColor="accent1"/>
                          <w:kern w:val="24"/>
                          <w:sz w:val="28"/>
                          <w:szCs w:val="36"/>
                        </w:rPr>
                        <w:t>tsunami</w:t>
                      </w:r>
                      <w:proofErr w:type="gramEnd"/>
                    </w:p>
                  </w:txbxContent>
                </v:textbox>
              </v:shape>
            </w:pict>
          </mc:Fallback>
        </mc:AlternateContent>
      </w:r>
      <w:r w:rsidR="00E5403F" w:rsidRPr="00291EC0">
        <w:rPr>
          <w:rFonts w:ascii="Times New Roman" w:hAnsi="Times New Roman" w:cs="Times New Roman"/>
          <w:b/>
          <w:i/>
          <w:noProof/>
          <w:sz w:val="24"/>
          <w:szCs w:val="24"/>
          <w:lang w:eastAsia="en-GB"/>
        </w:rPr>
        <mc:AlternateContent>
          <mc:Choice Requires="wps">
            <w:drawing>
              <wp:anchor distT="0" distB="0" distL="114300" distR="114300" simplePos="0" relativeHeight="251961344" behindDoc="0" locked="0" layoutInCell="1" allowOverlap="1" wp14:anchorId="44488BC8" wp14:editId="26A6635A">
                <wp:simplePos x="0" y="0"/>
                <wp:positionH relativeFrom="column">
                  <wp:posOffset>3046730</wp:posOffset>
                </wp:positionH>
                <wp:positionV relativeFrom="paragraph">
                  <wp:posOffset>290195</wp:posOffset>
                </wp:positionV>
                <wp:extent cx="287655" cy="189865"/>
                <wp:effectExtent l="0" t="0" r="17145" b="19685"/>
                <wp:wrapNone/>
                <wp:docPr id="11" name="Straight Connector 11"/>
                <wp:cNvGraphicFramePr/>
                <a:graphic xmlns:a="http://schemas.openxmlformats.org/drawingml/2006/main">
                  <a:graphicData uri="http://schemas.microsoft.com/office/word/2010/wordprocessingShape">
                    <wps:wsp>
                      <wps:cNvCnPr/>
                      <wps:spPr>
                        <a:xfrm flipV="1">
                          <a:off x="0" y="0"/>
                          <a:ext cx="287655" cy="1898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B0BC9C0" id="Straight Connector 11" o:spid="_x0000_s1026" style="position:absolute;flip:y;z-index:25196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9.9pt,22.85pt" to="262.5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" strokecolor="black [3040]"/>
            </w:pict>
          </mc:Fallback>
        </mc:AlternateContent>
      </w:r>
      <w:r w:rsidR="007928D4" w:rsidRPr="00291EC0">
        <w:rPr>
          <w:rFonts w:ascii="Times New Roman" w:hAnsi="Times New Roman" w:cs="Times New Roman"/>
          <w:b/>
          <w:i/>
          <w:noProof/>
          <w:sz w:val="24"/>
          <w:szCs w:val="24"/>
          <w:lang w:eastAsia="en-GB"/>
        </w:rPr>
        <mc:AlternateContent>
          <mc:Choice Requires="wps">
            <w:drawing>
              <wp:anchor distT="0" distB="0" distL="114300" distR="114300" simplePos="0" relativeHeight="251960320" behindDoc="0" locked="0" layoutInCell="1" allowOverlap="1" wp14:anchorId="2DC53B3D" wp14:editId="137A0B72">
                <wp:simplePos x="0" y="0"/>
                <wp:positionH relativeFrom="column">
                  <wp:posOffset>1939925</wp:posOffset>
                </wp:positionH>
                <wp:positionV relativeFrom="paragraph">
                  <wp:posOffset>282575</wp:posOffset>
                </wp:positionV>
                <wp:extent cx="287655" cy="177800"/>
                <wp:effectExtent l="0" t="0" r="17145" b="31750"/>
                <wp:wrapNone/>
                <wp:docPr id="9" name="Straight Connector 6"/>
                <wp:cNvGraphicFramePr/>
                <a:graphic xmlns:a="http://schemas.openxmlformats.org/drawingml/2006/main">
                  <a:graphicData uri="http://schemas.microsoft.com/office/word/2010/wordprocessingShape">
                    <wps:wsp>
                      <wps:cNvCnPr/>
                      <wps:spPr>
                        <a:xfrm flipV="1">
                          <a:off x="0" y="0"/>
                          <a:ext cx="287655" cy="177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765276C1" id="Straight Connector 6" o:spid="_x0000_s1026" style="position:absolute;flip:y;z-index:25196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2.75pt,22.25pt" to="175.4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" strokecolor="#4579b8 [3044]"/>
            </w:pict>
          </mc:Fallback>
        </mc:AlternateContent>
      </w:r>
    </w:p>
    <w:p w14:paraId="7559CE56" w14:textId="0AE7A011" w:rsidR="00C3588F" w:rsidRPr="00291EC0" w:rsidRDefault="00E5403F" w:rsidP="00E773E4">
      <w:pPr>
        <w:keepNext/>
        <w:spacing w:after="0"/>
        <w:rPr>
          <w:rFonts w:ascii="Times New Roman" w:hAnsi="Times New Roman" w:cs="Times New Roman"/>
          <w:b/>
          <w:i/>
          <w:sz w:val="24"/>
          <w:szCs w:val="24"/>
        </w:rPr>
      </w:pPr>
      <w:r w:rsidRPr="00291EC0">
        <w:rPr>
          <w:rFonts w:ascii="Times New Roman" w:hAnsi="Times New Roman" w:cs="Times New Roman"/>
          <w:b/>
          <w:i/>
          <w:noProof/>
          <w:sz w:val="24"/>
          <w:szCs w:val="24"/>
          <w:lang w:eastAsia="en-GB"/>
        </w:rPr>
        <mc:AlternateContent>
          <mc:Choice Requires="wps">
            <w:drawing>
              <wp:anchor distT="0" distB="0" distL="114300" distR="114300" simplePos="0" relativeHeight="251962368" behindDoc="0" locked="0" layoutInCell="1" allowOverlap="1" wp14:anchorId="327D3FB2" wp14:editId="36702C2A">
                <wp:simplePos x="0" y="0"/>
                <wp:positionH relativeFrom="column">
                  <wp:posOffset>1936750</wp:posOffset>
                </wp:positionH>
                <wp:positionV relativeFrom="paragraph">
                  <wp:posOffset>173990</wp:posOffset>
                </wp:positionV>
                <wp:extent cx="0" cy="2273300"/>
                <wp:effectExtent l="0" t="0" r="19050" b="12700"/>
                <wp:wrapNone/>
                <wp:docPr id="12" name="Straight Connector 3"/>
                <wp:cNvGraphicFramePr/>
                <a:graphic xmlns:a="http://schemas.openxmlformats.org/drawingml/2006/main">
                  <a:graphicData uri="http://schemas.microsoft.com/office/word/2010/wordprocessingShape">
                    <wps:wsp>
                      <wps:cNvCnPr/>
                      <wps:spPr>
                        <a:xfrm flipH="1" flipV="1">
                          <a:off x="0" y="0"/>
                          <a:ext cx="0" cy="2273300"/>
                        </a:xfrm>
                        <a:prstGeom prst="line">
                          <a:avLst/>
                        </a:prstGeom>
                        <a:ln w="19050">
                          <a:solidFill>
                            <a:srgbClr val="0070C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AF63FFA" id="Straight Connector 3" o:spid="_x0000_s1026" style="position:absolute;flip:x 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13.7pt" to="152.5pt,1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" strokecolor="#0070c0" strokeweight="1.5pt">
                <v:stroke dashstyle="3 1"/>
              </v:line>
            </w:pict>
          </mc:Fallback>
        </mc:AlternateContent>
      </w:r>
      <w:r w:rsidRPr="00291EC0">
        <w:rPr>
          <w:rFonts w:ascii="Times New Roman" w:hAnsi="Times New Roman" w:cs="Times New Roman"/>
          <w:b/>
          <w:i/>
          <w:noProof/>
          <w:sz w:val="24"/>
          <w:szCs w:val="24"/>
          <w:lang w:eastAsia="en-GB"/>
        </w:rPr>
        <mc:AlternateContent>
          <mc:Choice Requires="wps">
            <w:drawing>
              <wp:anchor distT="0" distB="0" distL="114300" distR="114300" simplePos="0" relativeHeight="251963392" behindDoc="0" locked="0" layoutInCell="1" allowOverlap="1" wp14:anchorId="72A0F263" wp14:editId="49B1818D">
                <wp:simplePos x="0" y="0"/>
                <wp:positionH relativeFrom="column">
                  <wp:posOffset>3041650</wp:posOffset>
                </wp:positionH>
                <wp:positionV relativeFrom="paragraph">
                  <wp:posOffset>173355</wp:posOffset>
                </wp:positionV>
                <wp:extent cx="0" cy="2280285"/>
                <wp:effectExtent l="0" t="0" r="19050" b="24765"/>
                <wp:wrapNone/>
                <wp:docPr id="13" name="Straight Connector 13"/>
                <wp:cNvGraphicFramePr/>
                <a:graphic xmlns:a="http://schemas.openxmlformats.org/drawingml/2006/main">
                  <a:graphicData uri="http://schemas.microsoft.com/office/word/2010/wordprocessingShape">
                    <wps:wsp>
                      <wps:cNvCnPr/>
                      <wps:spPr>
                        <a:xfrm flipV="1">
                          <a:off x="0" y="0"/>
                          <a:ext cx="0" cy="2280285"/>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AE4C77A" id="Straight Connector 13" o:spid="_x0000_s1026" style="position:absolute;flip:y;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pt,13.65pt" to="239.5pt,1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" strokecolor="black [3213]" strokeweight="1.5pt">
                <v:stroke dashstyle="3 1"/>
              </v:line>
            </w:pict>
          </mc:Fallback>
        </mc:AlternateContent>
      </w:r>
      <w:r w:rsidR="00513A1A" w:rsidRPr="00291EC0">
        <w:rPr>
          <w:rFonts w:ascii="Times New Roman" w:hAnsi="Times New Roman" w:cs="Times New Roman"/>
          <w:b/>
          <w:i/>
          <w:noProof/>
          <w:sz w:val="24"/>
          <w:szCs w:val="24"/>
          <w:lang w:eastAsia="en-GB"/>
        </w:rPr>
        <w:drawing>
          <wp:inline distT="0" distB="0" distL="0" distR="0" wp14:anchorId="72F457B5" wp14:editId="22D5A90D">
            <wp:extent cx="4406900" cy="3219450"/>
            <wp:effectExtent l="0" t="0" r="0" b="0"/>
            <wp:docPr id="22" name="Pictur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97D8A0A0-3986-4341-A249-FF7EC65F5C33}"/>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97D8A0A0-3986-4341-A249-FF7EC65F5C33}"/>
                        </a:ext>
                      </a:extLst>
                    </pic:cNvPr>
                    <pic:cNvPicPr/>
                  </pic:nvPicPr>
                  <pic:blipFill rotWithShape="1">
                    <a:blip r:embed="rId23">
                      <a:clrChange>
                        <a:clrFrom>
                          <a:srgbClr val="EAF2F3"/>
                        </a:clrFrom>
                        <a:clrTo>
                          <a:srgbClr val="EAF2F3">
                            <a:alpha val="0"/>
                          </a:srgbClr>
                        </a:clrTo>
                      </a:clrChange>
                      <a:extLst>
                        <a:ext uri="{28A0092B-C50C-407E-A947-70E740481C1C}">
                          <a14:useLocalDpi xmlns:a14="http://schemas.microsoft.com/office/drawing/2010/main" val="0"/>
                        </a:ext>
                      </a:extLst>
                    </a:blip>
                    <a:srcRect r="14355"/>
                    <a:stretch/>
                  </pic:blipFill>
                  <pic:spPr bwMode="auto">
                    <a:xfrm>
                      <a:off x="0" y="0"/>
                      <a:ext cx="4406900" cy="3219450"/>
                    </a:xfrm>
                    <a:prstGeom prst="rect">
                      <a:avLst/>
                    </a:prstGeom>
                    <a:noFill/>
                    <a:ln>
                      <a:noFill/>
                    </a:ln>
                    <a:extLst>
                      <a:ext uri="{53640926-AAD7-44D8-BBD7-CCE9431645EC}">
                        <a14:shadowObscured xmlns:a14="http://schemas.microsoft.com/office/drawing/2010/main"/>
                      </a:ext>
                    </a:extLst>
                  </pic:spPr>
                </pic:pic>
              </a:graphicData>
            </a:graphic>
          </wp:inline>
        </w:drawing>
      </w:r>
    </w:p>
    <w:p w14:paraId="114DA046" w14:textId="1A5310DB" w:rsidR="00C3588F" w:rsidRPr="00291EC0" w:rsidRDefault="00C3588F" w:rsidP="00B479B2">
      <w:pPr>
        <w:keepNext/>
        <w:spacing w:after="0"/>
        <w:rPr>
          <w:rFonts w:ascii="Times New Roman" w:hAnsi="Times New Roman" w:cs="Times New Roman"/>
          <w:sz w:val="24"/>
          <w:szCs w:val="24"/>
        </w:rPr>
      </w:pPr>
      <w:r w:rsidRPr="00291EC0">
        <w:rPr>
          <w:rFonts w:ascii="Times New Roman" w:hAnsi="Times New Roman" w:cs="Times New Roman"/>
          <w:sz w:val="24"/>
          <w:szCs w:val="24"/>
        </w:rPr>
        <w:t xml:space="preserve">Note: Average GDP of 10 affected districts versus </w:t>
      </w:r>
      <w:r w:rsidR="00407881" w:rsidRPr="00291EC0">
        <w:rPr>
          <w:rFonts w:ascii="Times New Roman" w:hAnsi="Times New Roman" w:cs="Times New Roman"/>
          <w:sz w:val="24"/>
          <w:szCs w:val="24"/>
        </w:rPr>
        <w:t xml:space="preserve">synthetic control consisting of weighted average of </w:t>
      </w:r>
      <w:r w:rsidRPr="00291EC0">
        <w:rPr>
          <w:rFonts w:ascii="Times New Roman" w:hAnsi="Times New Roman" w:cs="Times New Roman"/>
          <w:sz w:val="24"/>
          <w:szCs w:val="24"/>
        </w:rPr>
        <w:t>72 comparator districts outside of Aceh.</w:t>
      </w:r>
    </w:p>
    <w:p w14:paraId="7FBA63CB" w14:textId="701B98C8" w:rsidR="0065046F" w:rsidRPr="00291EC0" w:rsidRDefault="0065046F" w:rsidP="00000394">
      <w:pPr>
        <w:spacing w:after="0"/>
        <w:rPr>
          <w:rFonts w:ascii="Times New Roman" w:hAnsi="Times New Roman" w:cs="Times New Roman"/>
          <w:sz w:val="24"/>
          <w:szCs w:val="24"/>
        </w:rPr>
      </w:pPr>
    </w:p>
    <w:p w14:paraId="6DC11D99" w14:textId="2959ADAB" w:rsidR="0065046F" w:rsidRPr="00291EC0" w:rsidRDefault="0065046F" w:rsidP="00000394">
      <w:pPr>
        <w:spacing w:after="0"/>
        <w:rPr>
          <w:rFonts w:ascii="Times New Roman" w:hAnsi="Times New Roman" w:cs="Times New Roman"/>
          <w:sz w:val="24"/>
          <w:szCs w:val="24"/>
        </w:rPr>
      </w:pPr>
    </w:p>
    <w:p w14:paraId="0E694D3F" w14:textId="0E0E33DC" w:rsidR="0065046F" w:rsidRPr="00291EC0" w:rsidRDefault="0065046F" w:rsidP="00000394">
      <w:pPr>
        <w:spacing w:after="0"/>
        <w:rPr>
          <w:rFonts w:ascii="Times New Roman" w:hAnsi="Times New Roman" w:cs="Times New Roman"/>
          <w:sz w:val="24"/>
          <w:szCs w:val="24"/>
        </w:rPr>
      </w:pPr>
    </w:p>
    <w:p w14:paraId="51E84A73" w14:textId="764F27FE" w:rsidR="0065046F" w:rsidRPr="00291EC0" w:rsidRDefault="0065046F" w:rsidP="00000394">
      <w:pPr>
        <w:spacing w:after="0"/>
        <w:rPr>
          <w:rFonts w:ascii="Times New Roman" w:hAnsi="Times New Roman" w:cs="Times New Roman"/>
          <w:sz w:val="24"/>
          <w:szCs w:val="24"/>
        </w:rPr>
      </w:pPr>
    </w:p>
    <w:p w14:paraId="55BE23CC" w14:textId="27B92C86" w:rsidR="0065046F" w:rsidRPr="00291EC0" w:rsidRDefault="0065046F" w:rsidP="00000394">
      <w:pPr>
        <w:spacing w:after="0"/>
        <w:rPr>
          <w:rFonts w:ascii="Times New Roman" w:hAnsi="Times New Roman" w:cs="Times New Roman"/>
          <w:sz w:val="24"/>
          <w:szCs w:val="24"/>
        </w:rPr>
      </w:pPr>
    </w:p>
    <w:p w14:paraId="05EDE43B" w14:textId="152A0172" w:rsidR="0065046F" w:rsidRPr="00291EC0" w:rsidRDefault="0065046F" w:rsidP="00000394">
      <w:pPr>
        <w:spacing w:after="0"/>
        <w:rPr>
          <w:rFonts w:ascii="Times New Roman" w:hAnsi="Times New Roman" w:cs="Times New Roman"/>
          <w:sz w:val="24"/>
          <w:szCs w:val="24"/>
        </w:rPr>
      </w:pPr>
    </w:p>
    <w:p w14:paraId="7AA65410" w14:textId="03A08932" w:rsidR="00FC2C9D" w:rsidRPr="00291EC0" w:rsidRDefault="00FC2C9D" w:rsidP="00C1111E">
      <w:pPr>
        <w:keepNext/>
        <w:spacing w:before="360" w:line="360" w:lineRule="auto"/>
        <w:rPr>
          <w:rFonts w:ascii="Times New Roman" w:hAnsi="Times New Roman" w:cs="Times New Roman"/>
          <w:b/>
          <w:sz w:val="24"/>
          <w:szCs w:val="24"/>
        </w:rPr>
      </w:pPr>
      <w:bookmarkStart w:id="28" w:name="_Toc447633714"/>
      <w:bookmarkStart w:id="29" w:name="_Toc447633692"/>
      <w:r w:rsidRPr="00291EC0">
        <w:rPr>
          <w:rFonts w:ascii="Times New Roman" w:hAnsi="Times New Roman" w:cs="Times New Roman"/>
          <w:b/>
          <w:sz w:val="24"/>
          <w:szCs w:val="24"/>
        </w:rPr>
        <w:lastRenderedPageBreak/>
        <w:t>Threats to inferential validity</w:t>
      </w:r>
    </w:p>
    <w:bookmarkEnd w:id="28"/>
    <w:p w14:paraId="7FDFDBDA" w14:textId="4F0E8A29" w:rsidR="006E2948" w:rsidRPr="00291EC0" w:rsidRDefault="00AA17B8" w:rsidP="00D91E67">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We now discuss </w:t>
      </w:r>
      <w:r w:rsidR="006E2948" w:rsidRPr="00291EC0">
        <w:rPr>
          <w:rFonts w:ascii="Times New Roman" w:hAnsi="Times New Roman" w:cs="Times New Roman"/>
          <w:sz w:val="24"/>
          <w:szCs w:val="24"/>
        </w:rPr>
        <w:t xml:space="preserve">five </w:t>
      </w:r>
      <w:r w:rsidRPr="00291EC0">
        <w:rPr>
          <w:rFonts w:ascii="Times New Roman" w:hAnsi="Times New Roman" w:cs="Times New Roman"/>
          <w:sz w:val="24"/>
          <w:szCs w:val="24"/>
        </w:rPr>
        <w:t xml:space="preserve">potential threats to the inferential validity of our analysis, namely </w:t>
      </w:r>
      <w:r w:rsidR="006E2948" w:rsidRPr="00291EC0">
        <w:rPr>
          <w:rFonts w:ascii="Times New Roman" w:hAnsi="Times New Roman" w:cs="Times New Roman"/>
          <w:sz w:val="24"/>
          <w:szCs w:val="24"/>
        </w:rPr>
        <w:t xml:space="preserve">diversion of economic resources from non-treated to treated units in the form of aid, </w:t>
      </w:r>
      <w:r w:rsidRPr="00291EC0">
        <w:rPr>
          <w:rFonts w:ascii="Times New Roman" w:hAnsi="Times New Roman" w:cs="Times New Roman"/>
          <w:sz w:val="24"/>
          <w:szCs w:val="24"/>
        </w:rPr>
        <w:t xml:space="preserve">economic spill-over effects, </w:t>
      </w:r>
      <w:r w:rsidR="00357AD4" w:rsidRPr="00291EC0">
        <w:rPr>
          <w:rFonts w:ascii="Times New Roman" w:hAnsi="Times New Roman" w:cs="Times New Roman"/>
          <w:sz w:val="24"/>
          <w:szCs w:val="24"/>
        </w:rPr>
        <w:t>survival of the fittest</w:t>
      </w:r>
      <w:r w:rsidR="00DA256C" w:rsidRPr="00291EC0">
        <w:rPr>
          <w:rFonts w:ascii="Times New Roman" w:hAnsi="Times New Roman" w:cs="Times New Roman"/>
          <w:sz w:val="24"/>
          <w:szCs w:val="24"/>
        </w:rPr>
        <w:t xml:space="preserve"> individuals</w:t>
      </w:r>
      <w:r w:rsidR="00357AD4" w:rsidRPr="00291EC0">
        <w:rPr>
          <w:rFonts w:ascii="Times New Roman" w:hAnsi="Times New Roman" w:cs="Times New Roman"/>
          <w:sz w:val="24"/>
          <w:szCs w:val="24"/>
        </w:rPr>
        <w:t xml:space="preserve">, </w:t>
      </w:r>
      <w:r w:rsidRPr="00291EC0">
        <w:rPr>
          <w:rFonts w:ascii="Times New Roman" w:hAnsi="Times New Roman" w:cs="Times New Roman"/>
          <w:sz w:val="24"/>
          <w:szCs w:val="24"/>
        </w:rPr>
        <w:t>migration between districts</w:t>
      </w:r>
      <w:r w:rsidR="007D653C" w:rsidRPr="00291EC0">
        <w:rPr>
          <w:rFonts w:ascii="Times New Roman" w:hAnsi="Times New Roman" w:cs="Times New Roman"/>
          <w:sz w:val="24"/>
          <w:szCs w:val="24"/>
        </w:rPr>
        <w:t>,</w:t>
      </w:r>
      <w:r w:rsidRPr="00291EC0">
        <w:rPr>
          <w:rFonts w:ascii="Times New Roman" w:hAnsi="Times New Roman" w:cs="Times New Roman"/>
          <w:sz w:val="24"/>
          <w:szCs w:val="24"/>
        </w:rPr>
        <w:t xml:space="preserve"> </w:t>
      </w:r>
      <w:r w:rsidR="007D653C" w:rsidRPr="00291EC0">
        <w:rPr>
          <w:rFonts w:ascii="Times New Roman" w:hAnsi="Times New Roman" w:cs="Times New Roman"/>
          <w:sz w:val="24"/>
          <w:szCs w:val="24"/>
        </w:rPr>
        <w:t xml:space="preserve">and </w:t>
      </w:r>
      <w:r w:rsidRPr="00291EC0">
        <w:rPr>
          <w:rFonts w:ascii="Times New Roman" w:hAnsi="Times New Roman" w:cs="Times New Roman"/>
          <w:sz w:val="24"/>
          <w:szCs w:val="24"/>
        </w:rPr>
        <w:t xml:space="preserve">market pricing of former volunteer work. </w:t>
      </w:r>
    </w:p>
    <w:p w14:paraId="2B1B4F3C" w14:textId="6CD4BDFE" w:rsidR="00763695" w:rsidRPr="00291EC0" w:rsidRDefault="00763695" w:rsidP="00D91E67">
      <w:pPr>
        <w:spacing w:line="480" w:lineRule="auto"/>
        <w:rPr>
          <w:rFonts w:ascii="Times New Roman" w:hAnsi="Times New Roman" w:cs="Times New Roman"/>
          <w:sz w:val="24"/>
          <w:szCs w:val="24"/>
        </w:rPr>
      </w:pPr>
      <w:r w:rsidRPr="00291EC0">
        <w:rPr>
          <w:rFonts w:ascii="Times New Roman" w:hAnsi="Times New Roman" w:cs="Times New Roman"/>
          <w:sz w:val="24"/>
          <w:szCs w:val="24"/>
        </w:rPr>
        <w:t>Did the treated units gain a growth advantage over non-treated units because economic resources were diverted away from the latter to help the former in the wake of the tsunami in the form of domestic aid? Whilst the clear majority of aid for reconstruction came from abroad, about one third came from the Government of Indonesia (</w:t>
      </w:r>
      <w:proofErr w:type="spellStart"/>
      <w:r w:rsidRPr="00291EC0">
        <w:rPr>
          <w:rFonts w:ascii="Times New Roman" w:hAnsi="Times New Roman" w:cs="Times New Roman"/>
          <w:sz w:val="24"/>
          <w:szCs w:val="24"/>
        </w:rPr>
        <w:t>Masyrafah</w:t>
      </w:r>
      <w:proofErr w:type="spellEnd"/>
      <w:r w:rsidRPr="00291EC0">
        <w:rPr>
          <w:rFonts w:ascii="Times New Roman" w:hAnsi="Times New Roman" w:cs="Times New Roman"/>
          <w:sz w:val="24"/>
          <w:szCs w:val="24"/>
        </w:rPr>
        <w:t xml:space="preserve"> and McKeon 2008: 20). However, there is no evidence that would suggest that the Indonesian government aid was financed by reallocatin</w:t>
      </w:r>
      <w:r w:rsidR="00DA256C" w:rsidRPr="00291EC0">
        <w:rPr>
          <w:rFonts w:ascii="Times New Roman" w:hAnsi="Times New Roman" w:cs="Times New Roman"/>
          <w:sz w:val="24"/>
          <w:szCs w:val="24"/>
        </w:rPr>
        <w:t>g</w:t>
      </w:r>
      <w:r w:rsidRPr="00291EC0">
        <w:rPr>
          <w:rFonts w:ascii="Times New Roman" w:hAnsi="Times New Roman" w:cs="Times New Roman"/>
          <w:sz w:val="24"/>
          <w:szCs w:val="24"/>
        </w:rPr>
        <w:t xml:space="preserve"> money away from non-affected districts within the island of Sumatra, let alone non-affected districts within Aceh. </w:t>
      </w:r>
      <w:r w:rsidR="00DA256C" w:rsidRPr="00291EC0">
        <w:rPr>
          <w:rFonts w:ascii="Times New Roman" w:hAnsi="Times New Roman" w:cs="Times New Roman"/>
          <w:sz w:val="24"/>
          <w:szCs w:val="24"/>
        </w:rPr>
        <w:t>W</w:t>
      </w:r>
      <w:r w:rsidRPr="00291EC0">
        <w:rPr>
          <w:rFonts w:ascii="Times New Roman" w:hAnsi="Times New Roman" w:cs="Times New Roman"/>
          <w:sz w:val="24"/>
          <w:szCs w:val="24"/>
        </w:rPr>
        <w:t xml:space="preserve">e can </w:t>
      </w:r>
      <w:r w:rsidR="00DA256C" w:rsidRPr="00291EC0">
        <w:rPr>
          <w:rFonts w:ascii="Times New Roman" w:hAnsi="Times New Roman" w:cs="Times New Roman"/>
          <w:sz w:val="24"/>
          <w:szCs w:val="24"/>
        </w:rPr>
        <w:t xml:space="preserve">therefore </w:t>
      </w:r>
      <w:r w:rsidRPr="00291EC0">
        <w:rPr>
          <w:rFonts w:ascii="Times New Roman" w:hAnsi="Times New Roman" w:cs="Times New Roman"/>
          <w:sz w:val="24"/>
          <w:szCs w:val="24"/>
        </w:rPr>
        <w:t>exclude the possibility that the growth advantage of affected districts within Aceh over non-affected districts within Aceh or non-affected districts within Sumatra was caused by reallocation of financial resources from non-affected to affected districts.</w:t>
      </w:r>
    </w:p>
    <w:p w14:paraId="6EB354E3" w14:textId="13D18F33" w:rsidR="00AA17B8" w:rsidRPr="00291EC0" w:rsidRDefault="00AA17B8" w:rsidP="00D91E67">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Economic spill-over effects from treated to non-treated units bias the estimation of treatment effects since they violate the stable unit treatment value assumption (SUTVA). </w:t>
      </w:r>
      <w:r w:rsidR="0085484A" w:rsidRPr="00291EC0">
        <w:rPr>
          <w:rFonts w:ascii="Times New Roman" w:hAnsi="Times New Roman" w:cs="Times New Roman"/>
          <w:sz w:val="24"/>
          <w:szCs w:val="24"/>
        </w:rPr>
        <w:t>In principle, spill-over effects could go in either direction: reconstruction efforts could positively spill-over into neighbouring non-</w:t>
      </w:r>
      <w:r w:rsidR="00FF3E10" w:rsidRPr="00291EC0">
        <w:rPr>
          <w:rFonts w:ascii="Times New Roman" w:hAnsi="Times New Roman" w:cs="Times New Roman"/>
          <w:sz w:val="24"/>
          <w:szCs w:val="24"/>
        </w:rPr>
        <w:t>treated</w:t>
      </w:r>
      <w:r w:rsidR="0085484A" w:rsidRPr="00291EC0">
        <w:rPr>
          <w:rFonts w:ascii="Times New Roman" w:hAnsi="Times New Roman" w:cs="Times New Roman"/>
          <w:sz w:val="24"/>
          <w:szCs w:val="24"/>
        </w:rPr>
        <w:t xml:space="preserve"> units or, conversely, </w:t>
      </w:r>
      <w:r w:rsidR="00FF3E10" w:rsidRPr="00291EC0">
        <w:rPr>
          <w:rFonts w:ascii="Times New Roman" w:hAnsi="Times New Roman" w:cs="Times New Roman"/>
          <w:sz w:val="24"/>
          <w:szCs w:val="24"/>
        </w:rPr>
        <w:t xml:space="preserve">economic activity could be drawn away from non-treated units. </w:t>
      </w:r>
      <w:r w:rsidR="00D168D5" w:rsidRPr="00291EC0">
        <w:rPr>
          <w:rFonts w:ascii="Times New Roman" w:hAnsi="Times New Roman" w:cs="Times New Roman"/>
          <w:sz w:val="24"/>
          <w:szCs w:val="24"/>
        </w:rPr>
        <w:t>We will formally test for statistically significant spill-over effects further below after discussing</w:t>
      </w:r>
      <w:r w:rsidR="00015FB2" w:rsidRPr="00291EC0">
        <w:rPr>
          <w:rFonts w:ascii="Times New Roman" w:hAnsi="Times New Roman" w:cs="Times New Roman"/>
          <w:sz w:val="24"/>
          <w:szCs w:val="24"/>
        </w:rPr>
        <w:t xml:space="preserve"> survival of the</w:t>
      </w:r>
      <w:r w:rsidR="00D83286" w:rsidRPr="00291EC0">
        <w:rPr>
          <w:rFonts w:ascii="Times New Roman" w:hAnsi="Times New Roman" w:cs="Times New Roman"/>
          <w:sz w:val="24"/>
          <w:szCs w:val="24"/>
        </w:rPr>
        <w:t xml:space="preserve"> </w:t>
      </w:r>
      <w:r w:rsidR="00015FB2" w:rsidRPr="00291EC0">
        <w:rPr>
          <w:rFonts w:ascii="Times New Roman" w:hAnsi="Times New Roman" w:cs="Times New Roman"/>
          <w:sz w:val="24"/>
          <w:szCs w:val="24"/>
        </w:rPr>
        <w:t>fittest</w:t>
      </w:r>
      <w:r w:rsidR="00DA256C" w:rsidRPr="00291EC0">
        <w:rPr>
          <w:rFonts w:ascii="Times New Roman" w:hAnsi="Times New Roman" w:cs="Times New Roman"/>
          <w:sz w:val="24"/>
          <w:szCs w:val="24"/>
        </w:rPr>
        <w:t xml:space="preserve"> individuals</w:t>
      </w:r>
      <w:r w:rsidR="00015FB2" w:rsidRPr="00291EC0">
        <w:rPr>
          <w:rFonts w:ascii="Times New Roman" w:hAnsi="Times New Roman" w:cs="Times New Roman"/>
          <w:sz w:val="24"/>
          <w:szCs w:val="24"/>
        </w:rPr>
        <w:t xml:space="preserve"> and</w:t>
      </w:r>
      <w:r w:rsidR="00D168D5" w:rsidRPr="00291EC0">
        <w:rPr>
          <w:rFonts w:ascii="Times New Roman" w:hAnsi="Times New Roman" w:cs="Times New Roman"/>
          <w:sz w:val="24"/>
          <w:szCs w:val="24"/>
        </w:rPr>
        <w:t xml:space="preserve"> migration.</w:t>
      </w:r>
    </w:p>
    <w:p w14:paraId="1E79B8C6" w14:textId="0F22DE7B" w:rsidR="00234E76" w:rsidRPr="00291EC0" w:rsidRDefault="00234E76" w:rsidP="00234E76">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Could it be that economic activity per capita was boosted because the people that were killed were less productive than those that survived? If the population loss </w:t>
      </w:r>
      <w:r w:rsidR="004F289D" w:rsidRPr="00291EC0">
        <w:rPr>
          <w:rFonts w:ascii="Times New Roman" w:hAnsi="Times New Roman" w:cs="Times New Roman"/>
          <w:sz w:val="24"/>
          <w:szCs w:val="24"/>
        </w:rPr>
        <w:t xml:space="preserve">was in turn </w:t>
      </w:r>
      <w:r w:rsidRPr="00291EC0">
        <w:rPr>
          <w:rFonts w:ascii="Times New Roman" w:hAnsi="Times New Roman" w:cs="Times New Roman"/>
          <w:sz w:val="24"/>
          <w:szCs w:val="24"/>
        </w:rPr>
        <w:t>made up by other people</w:t>
      </w:r>
      <w:r w:rsidR="004F289D" w:rsidRPr="00291EC0">
        <w:rPr>
          <w:rFonts w:ascii="Times New Roman" w:hAnsi="Times New Roman" w:cs="Times New Roman"/>
          <w:sz w:val="24"/>
          <w:szCs w:val="24"/>
        </w:rPr>
        <w:t xml:space="preserve"> migrating into flooded areas</w:t>
      </w:r>
      <w:r w:rsidRPr="00291EC0">
        <w:rPr>
          <w:rFonts w:ascii="Times New Roman" w:hAnsi="Times New Roman" w:cs="Times New Roman"/>
          <w:sz w:val="24"/>
          <w:szCs w:val="24"/>
        </w:rPr>
        <w:t xml:space="preserve">, then this could explain higher GDP growth. As </w:t>
      </w:r>
      <w:r w:rsidRPr="00291EC0">
        <w:rPr>
          <w:rFonts w:ascii="Times New Roman" w:hAnsi="Times New Roman" w:cs="Times New Roman"/>
          <w:sz w:val="24"/>
          <w:szCs w:val="24"/>
        </w:rPr>
        <w:lastRenderedPageBreak/>
        <w:t xml:space="preserve">Neumayer and </w:t>
      </w:r>
      <w:proofErr w:type="spellStart"/>
      <w:r w:rsidRPr="00291EC0">
        <w:rPr>
          <w:rFonts w:ascii="Times New Roman" w:hAnsi="Times New Roman" w:cs="Times New Roman"/>
          <w:sz w:val="24"/>
          <w:szCs w:val="24"/>
        </w:rPr>
        <w:t>Plümper</w:t>
      </w:r>
      <w:proofErr w:type="spellEnd"/>
      <w:r w:rsidRPr="00291EC0">
        <w:rPr>
          <w:rFonts w:ascii="Times New Roman" w:hAnsi="Times New Roman" w:cs="Times New Roman"/>
          <w:sz w:val="24"/>
          <w:szCs w:val="24"/>
        </w:rPr>
        <w:t xml:space="preserve"> (2007: 551) point out: “Natural disasters do not affect people equally”, which prompts a careful look into the composition of casualties. Evidence seems to suggest that survival of the economically fittest is unlikely to have been an issue in this particular disaster. For example, there was no difference in survival rates across socio-economic attributes (Frankenberg et al, 2011). In addition, assets and income made no difference in mortality rates; regardless whether the household was poor, middle-class or rich, all experienced similar death and damage impacts (Frankenberg et al, 2009). The fact that people from all strata of society were equally likely to die does not indicate a survival of the economically fittest in the sense that richer people were more likely to survive than poorer people. However, not surprisingly, children and the elderly were more likely to die than working-age adults (Frankenberg et al, 2011) and, all other things equal, this boosts GDP per capita.</w:t>
      </w:r>
      <w:r w:rsidR="001F2738" w:rsidRPr="00291EC0">
        <w:rPr>
          <w:rFonts w:ascii="Times New Roman" w:hAnsi="Times New Roman" w:cs="Times New Roman"/>
          <w:sz w:val="24"/>
          <w:szCs w:val="24"/>
        </w:rPr>
        <w:t xml:space="preserve"> The effect on GDP, rather than GDP per capita, will largely depend on inward migration making up for loss of population, to which we turn next.</w:t>
      </w:r>
    </w:p>
    <w:p w14:paraId="2202E535" w14:textId="7D809E73" w:rsidR="00F46BD9" w:rsidRPr="00291EC0" w:rsidRDefault="00F46BD9" w:rsidP="00D91E67">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Migration is a key strategy adopted by the survivors of a disaster (Hugo, 2008). One can identify two separate waves of migration that are caused by the </w:t>
      </w:r>
      <w:r w:rsidR="003C50FF" w:rsidRPr="00291EC0">
        <w:rPr>
          <w:rFonts w:ascii="Times New Roman" w:hAnsi="Times New Roman" w:cs="Times New Roman"/>
          <w:sz w:val="24"/>
          <w:szCs w:val="24"/>
        </w:rPr>
        <w:t>t</w:t>
      </w:r>
      <w:r w:rsidRPr="00291EC0">
        <w:rPr>
          <w:rFonts w:ascii="Times New Roman" w:hAnsi="Times New Roman" w:cs="Times New Roman"/>
          <w:sz w:val="24"/>
          <w:szCs w:val="24"/>
        </w:rPr>
        <w:t>sunami and could potentially confound the district level analysis. On the one hand,</w:t>
      </w:r>
      <w:r w:rsidR="003C50FF" w:rsidRPr="00291EC0">
        <w:rPr>
          <w:rFonts w:ascii="Times New Roman" w:hAnsi="Times New Roman" w:cs="Times New Roman"/>
          <w:sz w:val="24"/>
          <w:szCs w:val="24"/>
        </w:rPr>
        <w:t xml:space="preserve"> there is</w:t>
      </w:r>
      <w:r w:rsidRPr="00291EC0">
        <w:rPr>
          <w:rFonts w:ascii="Times New Roman" w:hAnsi="Times New Roman" w:cs="Times New Roman"/>
          <w:sz w:val="24"/>
          <w:szCs w:val="24"/>
        </w:rPr>
        <w:t xml:space="preserve"> internal displacement, where people escape from the hazard and its repercussions and move away from the affected district. On the other hand, people also move towards the </w:t>
      </w:r>
      <w:r w:rsidR="003C50FF" w:rsidRPr="00291EC0">
        <w:rPr>
          <w:rFonts w:ascii="Times New Roman" w:hAnsi="Times New Roman" w:cs="Times New Roman"/>
          <w:sz w:val="24"/>
          <w:szCs w:val="24"/>
        </w:rPr>
        <w:t>flooded</w:t>
      </w:r>
      <w:r w:rsidRPr="00291EC0">
        <w:rPr>
          <w:rFonts w:ascii="Times New Roman" w:hAnsi="Times New Roman" w:cs="Times New Roman"/>
          <w:sz w:val="24"/>
          <w:szCs w:val="24"/>
        </w:rPr>
        <w:t xml:space="preserve"> area </w:t>
      </w:r>
      <w:r w:rsidR="003C50FF" w:rsidRPr="00291EC0">
        <w:rPr>
          <w:rFonts w:ascii="Times New Roman" w:hAnsi="Times New Roman" w:cs="Times New Roman"/>
          <w:sz w:val="24"/>
          <w:szCs w:val="24"/>
        </w:rPr>
        <w:t>to seek</w:t>
      </w:r>
      <w:r w:rsidRPr="00291EC0">
        <w:rPr>
          <w:rFonts w:ascii="Times New Roman" w:hAnsi="Times New Roman" w:cs="Times New Roman"/>
          <w:sz w:val="24"/>
          <w:szCs w:val="24"/>
        </w:rPr>
        <w:t xml:space="preserve"> the job opportunities created there in the wake of reconstruction. Both demographic shifts would </w:t>
      </w:r>
      <w:r w:rsidR="00102F79" w:rsidRPr="00291EC0">
        <w:rPr>
          <w:rFonts w:ascii="Times New Roman" w:hAnsi="Times New Roman" w:cs="Times New Roman"/>
          <w:sz w:val="24"/>
          <w:szCs w:val="24"/>
        </w:rPr>
        <w:t xml:space="preserve">also </w:t>
      </w:r>
      <w:r w:rsidRPr="00291EC0">
        <w:rPr>
          <w:rFonts w:ascii="Times New Roman" w:hAnsi="Times New Roman" w:cs="Times New Roman"/>
          <w:sz w:val="24"/>
          <w:szCs w:val="24"/>
        </w:rPr>
        <w:t xml:space="preserve">call into question the Stable Unit Treatment Value Assumption. </w:t>
      </w:r>
    </w:p>
    <w:p w14:paraId="399B5BF4" w14:textId="39FBC653" w:rsidR="00F46BD9" w:rsidRPr="00291EC0" w:rsidRDefault="00F46BD9" w:rsidP="00D91E67">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Internal displacement </w:t>
      </w:r>
      <w:r w:rsidR="003C50FF" w:rsidRPr="00291EC0">
        <w:rPr>
          <w:rFonts w:ascii="Times New Roman" w:hAnsi="Times New Roman" w:cs="Times New Roman"/>
          <w:sz w:val="24"/>
          <w:szCs w:val="24"/>
        </w:rPr>
        <w:t xml:space="preserve">is unlikely to pose a major inferential threat </w:t>
      </w:r>
      <w:r w:rsidR="006A74F3" w:rsidRPr="00291EC0">
        <w:rPr>
          <w:rFonts w:ascii="Times New Roman" w:hAnsi="Times New Roman" w:cs="Times New Roman"/>
          <w:sz w:val="24"/>
          <w:szCs w:val="24"/>
        </w:rPr>
        <w:t>because most of the</w:t>
      </w:r>
      <w:r w:rsidR="003C50FF" w:rsidRPr="00291EC0">
        <w:rPr>
          <w:rFonts w:ascii="Times New Roman" w:hAnsi="Times New Roman" w:cs="Times New Roman"/>
          <w:sz w:val="24"/>
          <w:szCs w:val="24"/>
        </w:rPr>
        <w:t xml:space="preserve"> </w:t>
      </w:r>
      <w:r w:rsidR="00E9388A" w:rsidRPr="00291EC0">
        <w:rPr>
          <w:rFonts w:ascii="Times New Roman" w:hAnsi="Times New Roman" w:cs="Times New Roman"/>
          <w:sz w:val="24"/>
          <w:szCs w:val="24"/>
        </w:rPr>
        <w:t xml:space="preserve">approximately </w:t>
      </w:r>
      <w:r w:rsidR="003C50FF" w:rsidRPr="00291EC0">
        <w:rPr>
          <w:rFonts w:ascii="Times New Roman" w:hAnsi="Times New Roman" w:cs="Times New Roman"/>
          <w:sz w:val="24"/>
          <w:szCs w:val="24"/>
        </w:rPr>
        <w:t>67,000</w:t>
      </w:r>
      <w:r w:rsidRPr="00291EC0">
        <w:rPr>
          <w:rFonts w:ascii="Times New Roman" w:hAnsi="Times New Roman" w:cs="Times New Roman"/>
          <w:sz w:val="24"/>
          <w:szCs w:val="24"/>
        </w:rPr>
        <w:t xml:space="preserve"> displaced households from the </w:t>
      </w:r>
      <w:r w:rsidR="003C50FF" w:rsidRPr="00291EC0">
        <w:rPr>
          <w:rFonts w:ascii="Times New Roman" w:hAnsi="Times New Roman" w:cs="Times New Roman"/>
          <w:sz w:val="24"/>
          <w:szCs w:val="24"/>
        </w:rPr>
        <w:t>t</w:t>
      </w:r>
      <w:r w:rsidRPr="00291EC0">
        <w:rPr>
          <w:rFonts w:ascii="Times New Roman" w:hAnsi="Times New Roman" w:cs="Times New Roman"/>
          <w:sz w:val="24"/>
          <w:szCs w:val="24"/>
        </w:rPr>
        <w:t xml:space="preserve">sunami moved to different villages within their districts (World Bank, 2007). About two-thirds of them were sheltered by their family and friends (World Bank, 2008) and the rest relocated first to shelters, tents and public buildings and later to communal temporary housing, most of which were located in the same </w:t>
      </w:r>
      <w:r w:rsidRPr="00291EC0">
        <w:rPr>
          <w:rFonts w:ascii="Times New Roman" w:hAnsi="Times New Roman" w:cs="Times New Roman"/>
          <w:sz w:val="24"/>
          <w:szCs w:val="24"/>
        </w:rPr>
        <w:lastRenderedPageBreak/>
        <w:t xml:space="preserve">district. </w:t>
      </w:r>
      <w:r w:rsidR="003D7A56" w:rsidRPr="00291EC0">
        <w:rPr>
          <w:rFonts w:ascii="Times New Roman" w:hAnsi="Times New Roman" w:cs="Times New Roman"/>
          <w:sz w:val="24"/>
          <w:szCs w:val="24"/>
        </w:rPr>
        <w:t>According to one source, b</w:t>
      </w:r>
      <w:r w:rsidRPr="00291EC0">
        <w:rPr>
          <w:rFonts w:ascii="Times New Roman" w:hAnsi="Times New Roman" w:cs="Times New Roman"/>
          <w:sz w:val="24"/>
          <w:szCs w:val="24"/>
        </w:rPr>
        <w:t xml:space="preserve">y September 2005, only five percent of Aceh’s population was still considered internally displaced (see </w:t>
      </w:r>
      <w:proofErr w:type="spellStart"/>
      <w:r w:rsidRPr="00291EC0">
        <w:rPr>
          <w:rFonts w:ascii="Times New Roman" w:hAnsi="Times New Roman" w:cs="Times New Roman"/>
          <w:sz w:val="24"/>
          <w:szCs w:val="24"/>
        </w:rPr>
        <w:t>Nazara</w:t>
      </w:r>
      <w:proofErr w:type="spellEnd"/>
      <w:r w:rsidRPr="00291EC0">
        <w:rPr>
          <w:rFonts w:ascii="Times New Roman" w:hAnsi="Times New Roman" w:cs="Times New Roman"/>
          <w:sz w:val="24"/>
          <w:szCs w:val="24"/>
        </w:rPr>
        <w:t xml:space="preserve">, and </w:t>
      </w:r>
      <w:proofErr w:type="spellStart"/>
      <w:r w:rsidRPr="00291EC0">
        <w:rPr>
          <w:rFonts w:ascii="Times New Roman" w:hAnsi="Times New Roman" w:cs="Times New Roman"/>
          <w:sz w:val="24"/>
          <w:szCs w:val="24"/>
        </w:rPr>
        <w:t>Resosudarmo</w:t>
      </w:r>
      <w:proofErr w:type="spellEnd"/>
      <w:r w:rsidRPr="00291EC0">
        <w:rPr>
          <w:rFonts w:ascii="Times New Roman" w:hAnsi="Times New Roman" w:cs="Times New Roman"/>
          <w:sz w:val="24"/>
          <w:szCs w:val="24"/>
        </w:rPr>
        <w:t xml:space="preserve">, 2007). According to another source, by 2006 more than 85 percent of the IDPs </w:t>
      </w:r>
      <w:r w:rsidR="003D7A56" w:rsidRPr="00291EC0">
        <w:rPr>
          <w:rFonts w:ascii="Times New Roman" w:hAnsi="Times New Roman" w:cs="Times New Roman"/>
          <w:sz w:val="24"/>
          <w:szCs w:val="24"/>
        </w:rPr>
        <w:t xml:space="preserve">had </w:t>
      </w:r>
      <w:r w:rsidRPr="00291EC0">
        <w:rPr>
          <w:rFonts w:ascii="Times New Roman" w:hAnsi="Times New Roman" w:cs="Times New Roman"/>
          <w:sz w:val="24"/>
          <w:szCs w:val="24"/>
        </w:rPr>
        <w:t xml:space="preserve">returned to their villages (World Bank, 2007). </w:t>
      </w:r>
    </w:p>
    <w:p w14:paraId="5F6F5CA5" w14:textId="77777777" w:rsidR="00BD2898" w:rsidRPr="00291EC0" w:rsidRDefault="007D2708" w:rsidP="00D91E67">
      <w:pPr>
        <w:spacing w:line="480" w:lineRule="auto"/>
        <w:rPr>
          <w:rFonts w:ascii="Times New Roman" w:hAnsi="Times New Roman" w:cs="Times New Roman"/>
          <w:sz w:val="24"/>
          <w:szCs w:val="24"/>
        </w:rPr>
      </w:pPr>
      <w:r w:rsidRPr="00291EC0">
        <w:rPr>
          <w:rFonts w:ascii="Times New Roman" w:hAnsi="Times New Roman" w:cs="Times New Roman"/>
          <w:sz w:val="24"/>
          <w:szCs w:val="24"/>
        </w:rPr>
        <w:t>By contrast, voluntary labour migration has been much more significant.</w:t>
      </w:r>
      <w:r w:rsidR="00F46BD9" w:rsidRPr="00291EC0">
        <w:rPr>
          <w:rFonts w:ascii="Times New Roman" w:hAnsi="Times New Roman" w:cs="Times New Roman"/>
          <w:sz w:val="24"/>
          <w:szCs w:val="24"/>
        </w:rPr>
        <w:t xml:space="preserve"> Aceh lost </w:t>
      </w:r>
      <w:r w:rsidR="00CF7BD8" w:rsidRPr="00291EC0">
        <w:rPr>
          <w:rFonts w:ascii="Times New Roman" w:hAnsi="Times New Roman" w:cs="Times New Roman"/>
          <w:sz w:val="24"/>
          <w:szCs w:val="24"/>
        </w:rPr>
        <w:t>almost 10 percent of</w:t>
      </w:r>
      <w:r w:rsidR="00F46BD9" w:rsidRPr="00291EC0">
        <w:rPr>
          <w:rFonts w:ascii="Times New Roman" w:hAnsi="Times New Roman" w:cs="Times New Roman"/>
          <w:sz w:val="24"/>
          <w:szCs w:val="24"/>
        </w:rPr>
        <w:t xml:space="preserve"> its population</w:t>
      </w:r>
      <w:r w:rsidRPr="00291EC0">
        <w:rPr>
          <w:rFonts w:ascii="Times New Roman" w:hAnsi="Times New Roman" w:cs="Times New Roman"/>
          <w:sz w:val="24"/>
          <w:szCs w:val="24"/>
        </w:rPr>
        <w:t xml:space="preserve"> from </w:t>
      </w:r>
      <w:r w:rsidR="00F46BD9" w:rsidRPr="00291EC0">
        <w:rPr>
          <w:rFonts w:ascii="Times New Roman" w:hAnsi="Times New Roman" w:cs="Times New Roman"/>
          <w:sz w:val="24"/>
          <w:szCs w:val="24"/>
        </w:rPr>
        <w:t xml:space="preserve">direct </w:t>
      </w:r>
      <w:r w:rsidRPr="00291EC0">
        <w:rPr>
          <w:rFonts w:ascii="Times New Roman" w:hAnsi="Times New Roman" w:cs="Times New Roman"/>
          <w:sz w:val="24"/>
          <w:szCs w:val="24"/>
        </w:rPr>
        <w:t xml:space="preserve">disaster </w:t>
      </w:r>
      <w:r w:rsidR="00F46BD9" w:rsidRPr="00291EC0">
        <w:rPr>
          <w:rFonts w:ascii="Times New Roman" w:hAnsi="Times New Roman" w:cs="Times New Roman"/>
          <w:sz w:val="24"/>
          <w:szCs w:val="24"/>
        </w:rPr>
        <w:t>casualties</w:t>
      </w:r>
      <w:r w:rsidRPr="00291EC0">
        <w:rPr>
          <w:rFonts w:ascii="Times New Roman" w:hAnsi="Times New Roman" w:cs="Times New Roman"/>
          <w:sz w:val="24"/>
          <w:szCs w:val="24"/>
        </w:rPr>
        <w:t xml:space="preserve"> but its population</w:t>
      </w:r>
      <w:r w:rsidR="00F46BD9" w:rsidRPr="00291EC0">
        <w:rPr>
          <w:rFonts w:ascii="Times New Roman" w:hAnsi="Times New Roman" w:cs="Times New Roman"/>
          <w:sz w:val="24"/>
          <w:szCs w:val="24"/>
        </w:rPr>
        <w:t xml:space="preserve"> grew by </w:t>
      </w:r>
      <w:proofErr w:type="gramStart"/>
      <w:r w:rsidR="00F46BD9" w:rsidRPr="00291EC0">
        <w:rPr>
          <w:rFonts w:ascii="Times New Roman" w:hAnsi="Times New Roman" w:cs="Times New Roman"/>
          <w:sz w:val="24"/>
          <w:szCs w:val="24"/>
        </w:rPr>
        <w:t xml:space="preserve">roughly </w:t>
      </w:r>
      <w:r w:rsidR="00A974B0" w:rsidRPr="00291EC0">
        <w:rPr>
          <w:rFonts w:ascii="Times New Roman" w:hAnsi="Times New Roman" w:cs="Times New Roman"/>
          <w:sz w:val="24"/>
          <w:szCs w:val="24"/>
        </w:rPr>
        <w:t xml:space="preserve"> the</w:t>
      </w:r>
      <w:proofErr w:type="gramEnd"/>
      <w:r w:rsidR="00A974B0" w:rsidRPr="00291EC0">
        <w:rPr>
          <w:rFonts w:ascii="Times New Roman" w:hAnsi="Times New Roman" w:cs="Times New Roman"/>
          <w:sz w:val="24"/>
          <w:szCs w:val="24"/>
        </w:rPr>
        <w:t xml:space="preserve"> same </w:t>
      </w:r>
      <w:r w:rsidR="00FD0842" w:rsidRPr="00291EC0">
        <w:rPr>
          <w:rFonts w:ascii="Times New Roman" w:hAnsi="Times New Roman" w:cs="Times New Roman"/>
          <w:sz w:val="24"/>
          <w:szCs w:val="24"/>
        </w:rPr>
        <w:t xml:space="preserve">over </w:t>
      </w:r>
      <w:r w:rsidR="00A974B0" w:rsidRPr="00291EC0">
        <w:rPr>
          <w:rFonts w:ascii="Times New Roman" w:hAnsi="Times New Roman" w:cs="Times New Roman"/>
          <w:sz w:val="24"/>
          <w:szCs w:val="24"/>
        </w:rPr>
        <w:t>the</w:t>
      </w:r>
      <w:r w:rsidR="00FD0842" w:rsidRPr="00291EC0">
        <w:rPr>
          <w:rFonts w:ascii="Times New Roman" w:hAnsi="Times New Roman" w:cs="Times New Roman"/>
          <w:sz w:val="24"/>
          <w:szCs w:val="24"/>
        </w:rPr>
        <w:t xml:space="preserve"> course of the</w:t>
      </w:r>
      <w:r w:rsidR="00A974B0" w:rsidRPr="00291EC0">
        <w:rPr>
          <w:rFonts w:ascii="Times New Roman" w:hAnsi="Times New Roman" w:cs="Times New Roman"/>
          <w:sz w:val="24"/>
          <w:szCs w:val="24"/>
        </w:rPr>
        <w:t xml:space="preserve"> </w:t>
      </w:r>
      <w:r w:rsidR="00F46BD9" w:rsidRPr="00291EC0">
        <w:rPr>
          <w:rFonts w:ascii="Times New Roman" w:hAnsi="Times New Roman" w:cs="Times New Roman"/>
          <w:sz w:val="24"/>
          <w:szCs w:val="24"/>
        </w:rPr>
        <w:t xml:space="preserve">three </w:t>
      </w:r>
      <w:r w:rsidR="00A974B0" w:rsidRPr="00291EC0">
        <w:rPr>
          <w:rFonts w:ascii="Times New Roman" w:hAnsi="Times New Roman" w:cs="Times New Roman"/>
          <w:sz w:val="24"/>
          <w:szCs w:val="24"/>
        </w:rPr>
        <w:t xml:space="preserve">recovery </w:t>
      </w:r>
      <w:r w:rsidR="00F46BD9" w:rsidRPr="00291EC0">
        <w:rPr>
          <w:rFonts w:ascii="Times New Roman" w:hAnsi="Times New Roman" w:cs="Times New Roman"/>
          <w:sz w:val="24"/>
          <w:szCs w:val="24"/>
        </w:rPr>
        <w:t xml:space="preserve">years after 2005, which is </w:t>
      </w:r>
      <w:r w:rsidR="00A974B0" w:rsidRPr="00291EC0">
        <w:rPr>
          <w:rFonts w:ascii="Times New Roman" w:hAnsi="Times New Roman" w:cs="Times New Roman"/>
          <w:sz w:val="24"/>
          <w:szCs w:val="24"/>
        </w:rPr>
        <w:t xml:space="preserve">well </w:t>
      </w:r>
      <w:r w:rsidR="00F46BD9" w:rsidRPr="00291EC0">
        <w:rPr>
          <w:rFonts w:ascii="Times New Roman" w:hAnsi="Times New Roman" w:cs="Times New Roman"/>
          <w:sz w:val="24"/>
          <w:szCs w:val="24"/>
        </w:rPr>
        <w:t xml:space="preserve">above the </w:t>
      </w:r>
      <w:r w:rsidR="00A974B0" w:rsidRPr="00291EC0">
        <w:rPr>
          <w:rFonts w:ascii="Times New Roman" w:hAnsi="Times New Roman" w:cs="Times New Roman"/>
          <w:sz w:val="24"/>
          <w:szCs w:val="24"/>
        </w:rPr>
        <w:t>historic population growth in Aceh</w:t>
      </w:r>
      <w:r w:rsidR="00F46BD9" w:rsidRPr="00291EC0">
        <w:rPr>
          <w:rFonts w:ascii="Times New Roman" w:hAnsi="Times New Roman" w:cs="Times New Roman"/>
          <w:sz w:val="24"/>
          <w:szCs w:val="24"/>
        </w:rPr>
        <w:t xml:space="preserve">. </w:t>
      </w:r>
      <w:r w:rsidR="00261626" w:rsidRPr="00291EC0">
        <w:rPr>
          <w:rFonts w:ascii="Times New Roman" w:hAnsi="Times New Roman" w:cs="Times New Roman"/>
          <w:sz w:val="24"/>
          <w:szCs w:val="24"/>
        </w:rPr>
        <w:t xml:space="preserve">There has therefore been some net migration into Aceh and particularly into affected districts of Aceh in the wake of the reconstruction efforts. </w:t>
      </w:r>
      <w:r w:rsidR="00102F79" w:rsidRPr="00291EC0">
        <w:rPr>
          <w:rFonts w:ascii="Times New Roman" w:hAnsi="Times New Roman" w:cs="Times New Roman"/>
          <w:sz w:val="24"/>
          <w:szCs w:val="24"/>
        </w:rPr>
        <w:t>However,</w:t>
      </w:r>
      <w:r w:rsidR="00FD0842" w:rsidRPr="00291EC0">
        <w:rPr>
          <w:rFonts w:ascii="Times New Roman" w:hAnsi="Times New Roman" w:cs="Times New Roman"/>
          <w:sz w:val="24"/>
          <w:szCs w:val="24"/>
        </w:rPr>
        <w:t xml:space="preserve"> Aceh’s total population was not </w:t>
      </w:r>
      <w:r w:rsidR="007928D4" w:rsidRPr="00291EC0">
        <w:rPr>
          <w:rFonts w:ascii="Times New Roman" w:hAnsi="Times New Roman" w:cs="Times New Roman"/>
          <w:sz w:val="24"/>
          <w:szCs w:val="24"/>
        </w:rPr>
        <w:t xml:space="preserve">much </w:t>
      </w:r>
      <w:r w:rsidR="00FD0842" w:rsidRPr="00291EC0">
        <w:rPr>
          <w:rFonts w:ascii="Times New Roman" w:hAnsi="Times New Roman" w:cs="Times New Roman"/>
          <w:sz w:val="24"/>
          <w:szCs w:val="24"/>
        </w:rPr>
        <w:t>higher in 2008 than before the tsunami, excluding the possibility that the growth in GDP was simply due to growth in population.</w:t>
      </w:r>
    </w:p>
    <w:p w14:paraId="05A64418" w14:textId="12A13DBA" w:rsidR="00B20262" w:rsidRPr="00291EC0" w:rsidRDefault="00E77C34" w:rsidP="002F7559">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What </w:t>
      </w:r>
      <w:r w:rsidR="00571DF4" w:rsidRPr="00291EC0">
        <w:rPr>
          <w:rFonts w:ascii="Times New Roman" w:hAnsi="Times New Roman" w:cs="Times New Roman"/>
          <w:sz w:val="24"/>
          <w:szCs w:val="24"/>
        </w:rPr>
        <w:t xml:space="preserve">about the effect of out-migration from non-affected </w:t>
      </w:r>
      <w:r w:rsidR="00DE5B91" w:rsidRPr="00291EC0">
        <w:rPr>
          <w:rFonts w:ascii="Times New Roman" w:hAnsi="Times New Roman" w:cs="Times New Roman"/>
          <w:sz w:val="24"/>
          <w:szCs w:val="24"/>
        </w:rPr>
        <w:t xml:space="preserve">counterfactual </w:t>
      </w:r>
      <w:r w:rsidR="00571DF4" w:rsidRPr="00291EC0">
        <w:rPr>
          <w:rFonts w:ascii="Times New Roman" w:hAnsi="Times New Roman" w:cs="Times New Roman"/>
          <w:sz w:val="24"/>
          <w:szCs w:val="24"/>
        </w:rPr>
        <w:t>districts? Their GDP performance will be negatively affected by out-migration</w:t>
      </w:r>
      <w:r w:rsidR="00176EC6" w:rsidRPr="00291EC0">
        <w:rPr>
          <w:rFonts w:ascii="Times New Roman" w:hAnsi="Times New Roman" w:cs="Times New Roman"/>
          <w:sz w:val="24"/>
          <w:szCs w:val="24"/>
        </w:rPr>
        <w:t xml:space="preserve"> due to the loss of people</w:t>
      </w:r>
      <w:r w:rsidR="00571DF4" w:rsidRPr="00291EC0">
        <w:rPr>
          <w:rFonts w:ascii="Times New Roman" w:hAnsi="Times New Roman" w:cs="Times New Roman"/>
          <w:sz w:val="24"/>
          <w:szCs w:val="24"/>
        </w:rPr>
        <w:t xml:space="preserve">. Yet, it is important to note </w:t>
      </w:r>
      <w:r w:rsidR="00CF7BD8" w:rsidRPr="00291EC0">
        <w:rPr>
          <w:rFonts w:ascii="Times New Roman" w:hAnsi="Times New Roman" w:cs="Times New Roman"/>
          <w:sz w:val="24"/>
          <w:szCs w:val="24"/>
        </w:rPr>
        <w:t>m</w:t>
      </w:r>
      <w:r w:rsidR="00F46BD9" w:rsidRPr="00291EC0">
        <w:rPr>
          <w:rFonts w:ascii="Times New Roman" w:hAnsi="Times New Roman" w:cs="Times New Roman"/>
          <w:sz w:val="24"/>
          <w:szCs w:val="24"/>
        </w:rPr>
        <w:t>os</w:t>
      </w:r>
      <w:r w:rsidR="00CF7BD8" w:rsidRPr="00291EC0">
        <w:rPr>
          <w:rFonts w:ascii="Times New Roman" w:hAnsi="Times New Roman" w:cs="Times New Roman"/>
          <w:sz w:val="24"/>
          <w:szCs w:val="24"/>
        </w:rPr>
        <w:t>t of the labour migrants</w:t>
      </w:r>
      <w:r w:rsidR="00F46BD9" w:rsidRPr="00291EC0">
        <w:rPr>
          <w:rFonts w:ascii="Times New Roman" w:hAnsi="Times New Roman" w:cs="Times New Roman"/>
          <w:sz w:val="24"/>
          <w:szCs w:val="24"/>
        </w:rPr>
        <w:t xml:space="preserve"> c</w:t>
      </w:r>
      <w:r w:rsidR="007D2708" w:rsidRPr="00291EC0">
        <w:rPr>
          <w:rFonts w:ascii="Times New Roman" w:hAnsi="Times New Roman" w:cs="Times New Roman"/>
          <w:sz w:val="24"/>
          <w:szCs w:val="24"/>
        </w:rPr>
        <w:t>a</w:t>
      </w:r>
      <w:r w:rsidR="00F46BD9" w:rsidRPr="00291EC0">
        <w:rPr>
          <w:rFonts w:ascii="Times New Roman" w:hAnsi="Times New Roman" w:cs="Times New Roman"/>
          <w:sz w:val="24"/>
          <w:szCs w:val="24"/>
        </w:rPr>
        <w:t>me from the province of North Sumatra</w:t>
      </w:r>
      <w:r w:rsidR="007D2708" w:rsidRPr="00291EC0">
        <w:rPr>
          <w:rFonts w:ascii="Times New Roman" w:hAnsi="Times New Roman" w:cs="Times New Roman"/>
          <w:sz w:val="24"/>
          <w:szCs w:val="24"/>
        </w:rPr>
        <w:t xml:space="preserve"> that borders the province of Aceh</w:t>
      </w:r>
      <w:r w:rsidR="00F46BD9" w:rsidRPr="00291EC0">
        <w:rPr>
          <w:rFonts w:ascii="Times New Roman" w:hAnsi="Times New Roman" w:cs="Times New Roman"/>
          <w:sz w:val="24"/>
          <w:szCs w:val="24"/>
        </w:rPr>
        <w:t xml:space="preserve">. </w:t>
      </w:r>
      <w:r w:rsidR="007D2708" w:rsidRPr="00291EC0">
        <w:rPr>
          <w:rFonts w:ascii="Times New Roman" w:hAnsi="Times New Roman" w:cs="Times New Roman"/>
          <w:sz w:val="24"/>
          <w:szCs w:val="24"/>
        </w:rPr>
        <w:t xml:space="preserve">Since </w:t>
      </w:r>
      <w:r w:rsidR="00CF7BD8" w:rsidRPr="00291EC0">
        <w:rPr>
          <w:rFonts w:ascii="Times New Roman" w:hAnsi="Times New Roman" w:cs="Times New Roman"/>
          <w:sz w:val="24"/>
          <w:szCs w:val="24"/>
        </w:rPr>
        <w:t xml:space="preserve">our results </w:t>
      </w:r>
      <w:r w:rsidR="007D2708" w:rsidRPr="00291EC0">
        <w:rPr>
          <w:rFonts w:ascii="Times New Roman" w:hAnsi="Times New Roman" w:cs="Times New Roman"/>
          <w:sz w:val="24"/>
          <w:szCs w:val="24"/>
        </w:rPr>
        <w:t>hold</w:t>
      </w:r>
      <w:r w:rsidR="00CF7BD8" w:rsidRPr="00291EC0">
        <w:rPr>
          <w:rFonts w:ascii="Times New Roman" w:hAnsi="Times New Roman" w:cs="Times New Roman"/>
          <w:sz w:val="24"/>
          <w:szCs w:val="24"/>
        </w:rPr>
        <w:t xml:space="preserve"> </w:t>
      </w:r>
      <w:r w:rsidR="007D2708" w:rsidRPr="00291EC0">
        <w:rPr>
          <w:rFonts w:ascii="Times New Roman" w:hAnsi="Times New Roman" w:cs="Times New Roman"/>
          <w:sz w:val="24"/>
          <w:szCs w:val="24"/>
        </w:rPr>
        <w:t xml:space="preserve">even if our only counterfactuals are from the remainder of Sumatra (without non-flooded districts in either Aceh or North Sumatra), </w:t>
      </w:r>
      <w:r w:rsidR="00571DF4" w:rsidRPr="00291EC0">
        <w:rPr>
          <w:rFonts w:ascii="Times New Roman" w:hAnsi="Times New Roman" w:cs="Times New Roman"/>
          <w:sz w:val="24"/>
          <w:szCs w:val="24"/>
        </w:rPr>
        <w:t xml:space="preserve">our results are robust to this potential inferential threat. </w:t>
      </w:r>
      <w:bookmarkStart w:id="30" w:name="_Toc447633715"/>
    </w:p>
    <w:p w14:paraId="57CAFFD6" w14:textId="27BE971C" w:rsidR="00FC7DF3" w:rsidRPr="00291EC0" w:rsidRDefault="00D168D5" w:rsidP="00D91E67">
      <w:pPr>
        <w:spacing w:line="480" w:lineRule="auto"/>
        <w:rPr>
          <w:rFonts w:ascii="Times New Roman" w:hAnsi="Times New Roman" w:cs="Times New Roman"/>
          <w:sz w:val="24"/>
          <w:szCs w:val="24"/>
        </w:rPr>
      </w:pPr>
      <w:r w:rsidRPr="00291EC0">
        <w:rPr>
          <w:rFonts w:ascii="Times New Roman" w:hAnsi="Times New Roman" w:cs="Times New Roman"/>
          <w:sz w:val="24"/>
          <w:szCs w:val="24"/>
        </w:rPr>
        <w:t>We</w:t>
      </w:r>
      <w:r w:rsidR="00FC7DF3" w:rsidRPr="00291EC0">
        <w:rPr>
          <w:rFonts w:ascii="Times New Roman" w:hAnsi="Times New Roman" w:cs="Times New Roman"/>
          <w:sz w:val="24"/>
          <w:szCs w:val="24"/>
        </w:rPr>
        <w:t xml:space="preserve"> offer two tests to explore </w:t>
      </w:r>
      <w:r w:rsidRPr="00291EC0">
        <w:rPr>
          <w:rFonts w:ascii="Times New Roman" w:hAnsi="Times New Roman" w:cs="Times New Roman"/>
          <w:sz w:val="24"/>
          <w:szCs w:val="24"/>
        </w:rPr>
        <w:t>whether economic and migration spill-over concerns</w:t>
      </w:r>
      <w:r w:rsidR="00FC7DF3" w:rsidRPr="00291EC0">
        <w:rPr>
          <w:rFonts w:ascii="Times New Roman" w:hAnsi="Times New Roman" w:cs="Times New Roman"/>
          <w:sz w:val="24"/>
          <w:szCs w:val="24"/>
        </w:rPr>
        <w:t xml:space="preserve"> together with changes in population composition</w:t>
      </w:r>
      <w:r w:rsidRPr="00291EC0">
        <w:rPr>
          <w:rFonts w:ascii="Times New Roman" w:hAnsi="Times New Roman" w:cs="Times New Roman"/>
          <w:sz w:val="24"/>
          <w:szCs w:val="24"/>
        </w:rPr>
        <w:t xml:space="preserve"> threaten the inferential validity of our findings</w:t>
      </w:r>
      <w:r w:rsidR="00FC7DF3" w:rsidRPr="00291EC0">
        <w:rPr>
          <w:rFonts w:ascii="Times New Roman" w:hAnsi="Times New Roman" w:cs="Times New Roman"/>
          <w:sz w:val="24"/>
          <w:szCs w:val="24"/>
        </w:rPr>
        <w:t xml:space="preserve">. </w:t>
      </w:r>
      <w:r w:rsidR="00234E76" w:rsidRPr="00291EC0">
        <w:rPr>
          <w:rFonts w:ascii="Times New Roman" w:hAnsi="Times New Roman" w:cs="Times New Roman"/>
          <w:sz w:val="24"/>
          <w:szCs w:val="24"/>
        </w:rPr>
        <w:t xml:space="preserve">Firstly, if compositional changes in the population structure in flooded districts due to the disproportionate loss of children and the elderly coupled with inward migration of economically productive people are the main drivers behind the finding that affected districts outperform their counterfactuals in terms of growth in GDP, then one would expect the growth advantage of treated districts over their counterfactuals to be much stronger in GDP </w:t>
      </w:r>
      <w:r w:rsidR="00234E76" w:rsidRPr="00291EC0">
        <w:rPr>
          <w:rFonts w:ascii="Times New Roman" w:hAnsi="Times New Roman" w:cs="Times New Roman"/>
          <w:sz w:val="24"/>
          <w:szCs w:val="24"/>
        </w:rPr>
        <w:lastRenderedPageBreak/>
        <w:t xml:space="preserve">per capita terms than in GDP terms. </w:t>
      </w:r>
      <w:r w:rsidR="00FC7DF3" w:rsidRPr="00291EC0">
        <w:rPr>
          <w:rFonts w:ascii="Times New Roman" w:hAnsi="Times New Roman" w:cs="Times New Roman"/>
          <w:sz w:val="24"/>
          <w:szCs w:val="24"/>
        </w:rPr>
        <w:t xml:space="preserve">Table </w:t>
      </w:r>
      <w:r w:rsidR="00F910A5" w:rsidRPr="00291EC0">
        <w:rPr>
          <w:rFonts w:ascii="Times New Roman" w:hAnsi="Times New Roman" w:cs="Times New Roman"/>
          <w:sz w:val="24"/>
          <w:szCs w:val="24"/>
        </w:rPr>
        <w:t xml:space="preserve">8 </w:t>
      </w:r>
      <w:r w:rsidR="00FC7DF3" w:rsidRPr="00291EC0">
        <w:rPr>
          <w:rFonts w:ascii="Times New Roman" w:hAnsi="Times New Roman" w:cs="Times New Roman"/>
          <w:sz w:val="24"/>
          <w:szCs w:val="24"/>
        </w:rPr>
        <w:t xml:space="preserve">replicates the estimations for table </w:t>
      </w:r>
      <w:r w:rsidR="00F910A5" w:rsidRPr="00291EC0">
        <w:rPr>
          <w:rFonts w:ascii="Times New Roman" w:hAnsi="Times New Roman" w:cs="Times New Roman"/>
          <w:sz w:val="24"/>
          <w:szCs w:val="24"/>
        </w:rPr>
        <w:t xml:space="preserve">2 </w:t>
      </w:r>
      <w:r w:rsidR="00FC7DF3" w:rsidRPr="00291EC0">
        <w:rPr>
          <w:rFonts w:ascii="Times New Roman" w:hAnsi="Times New Roman" w:cs="Times New Roman"/>
          <w:sz w:val="24"/>
          <w:szCs w:val="24"/>
        </w:rPr>
        <w:t>but in per capita terms. If all of Sumatra’s non-affected districts serve as counterfactuals, then the growth advantage during the 2006 to 2008 period is 7.8 percent in GDP per capita terms, whereas it was 5.9 percent in GDP terms. With only non-Aceh non-affected districts as counterfactuals, the relevant figures are 8.7 percent in per capita and 6.3</w:t>
      </w:r>
      <w:r w:rsidR="00DA256C" w:rsidRPr="00291EC0">
        <w:rPr>
          <w:rFonts w:ascii="Times New Roman" w:hAnsi="Times New Roman" w:cs="Times New Roman"/>
          <w:sz w:val="24"/>
          <w:szCs w:val="24"/>
        </w:rPr>
        <w:t xml:space="preserve"> percent</w:t>
      </w:r>
      <w:r w:rsidR="00FC7DF3" w:rsidRPr="00291EC0">
        <w:rPr>
          <w:rFonts w:ascii="Times New Roman" w:hAnsi="Times New Roman" w:cs="Times New Roman"/>
          <w:sz w:val="24"/>
          <w:szCs w:val="24"/>
        </w:rPr>
        <w:t xml:space="preserve"> in total GDP terms. If only non-flooded districts within Aceh serve as counterfactuals, then there is no statistically significant growth advantage</w:t>
      </w:r>
      <w:r w:rsidR="00884A3F" w:rsidRPr="00291EC0">
        <w:rPr>
          <w:rFonts w:ascii="Times New Roman" w:hAnsi="Times New Roman" w:cs="Times New Roman"/>
          <w:sz w:val="24"/>
          <w:szCs w:val="24"/>
        </w:rPr>
        <w:t xml:space="preserve"> in per capita terms and in any case the point estimate</w:t>
      </w:r>
      <w:r w:rsidR="00D83286" w:rsidRPr="00291EC0">
        <w:rPr>
          <w:rFonts w:ascii="Times New Roman" w:hAnsi="Times New Roman" w:cs="Times New Roman"/>
          <w:sz w:val="24"/>
          <w:szCs w:val="24"/>
        </w:rPr>
        <w:t xml:space="preserve"> of 2.4 percent</w:t>
      </w:r>
      <w:r w:rsidR="004F289D" w:rsidRPr="00291EC0">
        <w:rPr>
          <w:rFonts w:ascii="Times New Roman" w:hAnsi="Times New Roman" w:cs="Times New Roman"/>
          <w:sz w:val="24"/>
          <w:szCs w:val="24"/>
        </w:rPr>
        <w:t xml:space="preserve"> in per capita terms</w:t>
      </w:r>
      <w:r w:rsidR="00884A3F" w:rsidRPr="00291EC0">
        <w:rPr>
          <w:rFonts w:ascii="Times New Roman" w:hAnsi="Times New Roman" w:cs="Times New Roman"/>
          <w:sz w:val="24"/>
          <w:szCs w:val="24"/>
        </w:rPr>
        <w:t xml:space="preserve"> is below the statistically significant growth advantage in GDP terms</w:t>
      </w:r>
      <w:r w:rsidR="00D83286" w:rsidRPr="00291EC0">
        <w:rPr>
          <w:rFonts w:ascii="Times New Roman" w:hAnsi="Times New Roman" w:cs="Times New Roman"/>
          <w:sz w:val="24"/>
          <w:szCs w:val="24"/>
        </w:rPr>
        <w:t xml:space="preserve"> of 3 percent</w:t>
      </w:r>
      <w:r w:rsidR="00884A3F" w:rsidRPr="00291EC0">
        <w:rPr>
          <w:rFonts w:ascii="Times New Roman" w:hAnsi="Times New Roman" w:cs="Times New Roman"/>
          <w:sz w:val="24"/>
          <w:szCs w:val="24"/>
        </w:rPr>
        <w:t>.</w:t>
      </w:r>
      <w:r w:rsidR="00BB593E" w:rsidRPr="00291EC0">
        <w:rPr>
          <w:rStyle w:val="FootnoteReference"/>
          <w:rFonts w:ascii="Times New Roman" w:hAnsi="Times New Roman" w:cs="Times New Roman"/>
          <w:sz w:val="24"/>
          <w:szCs w:val="24"/>
        </w:rPr>
        <w:footnoteReference w:id="12"/>
      </w:r>
      <w:r w:rsidR="00884A3F" w:rsidRPr="00291EC0">
        <w:rPr>
          <w:rFonts w:ascii="Times New Roman" w:hAnsi="Times New Roman" w:cs="Times New Roman"/>
          <w:sz w:val="24"/>
          <w:szCs w:val="24"/>
        </w:rPr>
        <w:t xml:space="preserve"> We infer from these findings that compositional changes in the population of affected districts coupled with inward migration of economically productive individuals from other parts of Sumatra have contributed to the growth advantage of flooded districts in Aceh. However, the differences between the growth </w:t>
      </w:r>
      <w:proofErr w:type="gramStart"/>
      <w:r w:rsidR="00884A3F" w:rsidRPr="00291EC0">
        <w:rPr>
          <w:rFonts w:ascii="Times New Roman" w:hAnsi="Times New Roman" w:cs="Times New Roman"/>
          <w:sz w:val="24"/>
          <w:szCs w:val="24"/>
        </w:rPr>
        <w:t>advantage</w:t>
      </w:r>
      <w:proofErr w:type="gramEnd"/>
      <w:r w:rsidR="00884A3F" w:rsidRPr="00291EC0">
        <w:rPr>
          <w:rFonts w:ascii="Times New Roman" w:hAnsi="Times New Roman" w:cs="Times New Roman"/>
          <w:sz w:val="24"/>
          <w:szCs w:val="24"/>
        </w:rPr>
        <w:t xml:space="preserve"> in GDP per capita as opposed to GDP terms are too small in absolute terms that these two combined potential confounders can be the only driver behind our main estimation results.</w:t>
      </w:r>
      <w:r w:rsidR="00FC7DF3" w:rsidRPr="00291EC0">
        <w:rPr>
          <w:rFonts w:ascii="Times New Roman" w:hAnsi="Times New Roman" w:cs="Times New Roman"/>
          <w:sz w:val="24"/>
          <w:szCs w:val="24"/>
        </w:rPr>
        <w:t xml:space="preserve"> </w:t>
      </w:r>
      <w:r w:rsidR="00DA256C" w:rsidRPr="00291EC0">
        <w:rPr>
          <w:rFonts w:ascii="Times New Roman" w:hAnsi="Times New Roman" w:cs="Times New Roman"/>
          <w:sz w:val="24"/>
          <w:szCs w:val="24"/>
        </w:rPr>
        <w:t>The growth advantage point estimates are also not statistically significantly different from each other as running seemingly unrelated regression of growth in both GDP and GDP per capita reveals.</w:t>
      </w:r>
    </w:p>
    <w:p w14:paraId="7E5C739E" w14:textId="55B7D15B" w:rsidR="00FC7DF3" w:rsidRPr="00291EC0" w:rsidRDefault="00FC7DF3" w:rsidP="00FC7DF3">
      <w:pPr>
        <w:pStyle w:val="Caption"/>
        <w:keepNext/>
        <w:spacing w:after="0"/>
        <w:rPr>
          <w:rFonts w:ascii="Times New Roman" w:hAnsi="Times New Roman" w:cs="Times New Roman"/>
          <w:noProof/>
          <w:lang w:eastAsia="en-GB"/>
        </w:rPr>
      </w:pPr>
      <w:r w:rsidRPr="00291EC0">
        <w:rPr>
          <w:rFonts w:ascii="Times New Roman" w:hAnsi="Times New Roman" w:cs="Times New Roman"/>
          <w:b/>
          <w:i w:val="0"/>
          <w:color w:val="auto"/>
          <w:sz w:val="24"/>
          <w:szCs w:val="24"/>
        </w:rPr>
        <w:lastRenderedPageBreak/>
        <w:t xml:space="preserve">Table </w:t>
      </w:r>
      <w:r w:rsidR="00F910A5" w:rsidRPr="00291EC0">
        <w:rPr>
          <w:rFonts w:ascii="Times New Roman" w:hAnsi="Times New Roman" w:cs="Times New Roman"/>
          <w:b/>
          <w:i w:val="0"/>
          <w:color w:val="auto"/>
          <w:sz w:val="24"/>
          <w:szCs w:val="24"/>
        </w:rPr>
        <w:t>8</w:t>
      </w:r>
      <w:r w:rsidRPr="00291EC0">
        <w:rPr>
          <w:rFonts w:ascii="Times New Roman" w:hAnsi="Times New Roman" w:cs="Times New Roman"/>
          <w:b/>
          <w:i w:val="0"/>
          <w:noProof/>
          <w:color w:val="auto"/>
          <w:sz w:val="24"/>
          <w:szCs w:val="24"/>
        </w:rPr>
        <w:t>:</w:t>
      </w:r>
      <w:r w:rsidRPr="00291EC0">
        <w:rPr>
          <w:rFonts w:ascii="Times New Roman" w:hAnsi="Times New Roman" w:cs="Times New Roman"/>
          <w:b/>
          <w:i w:val="0"/>
          <w:color w:val="auto"/>
          <w:sz w:val="24"/>
          <w:szCs w:val="24"/>
        </w:rPr>
        <w:t xml:space="preserve"> The effect of the tsunami on district-level GDP per capita over the different phases of the tsunami</w:t>
      </w:r>
    </w:p>
    <w:tbl>
      <w:tblPr>
        <w:tblW w:w="4912" w:type="pct"/>
        <w:tblLook w:val="04A0" w:firstRow="1" w:lastRow="0" w:firstColumn="1" w:lastColumn="0" w:noHBand="0" w:noVBand="1"/>
      </w:tblPr>
      <w:tblGrid>
        <w:gridCol w:w="3526"/>
        <w:gridCol w:w="1218"/>
        <w:gridCol w:w="271"/>
        <w:gridCol w:w="271"/>
        <w:gridCol w:w="271"/>
        <w:gridCol w:w="1218"/>
        <w:gridCol w:w="271"/>
        <w:gridCol w:w="271"/>
        <w:gridCol w:w="271"/>
        <w:gridCol w:w="1220"/>
        <w:gridCol w:w="271"/>
      </w:tblGrid>
      <w:tr w:rsidR="00FC7DF3" w:rsidRPr="00291EC0" w14:paraId="341F458E" w14:textId="77777777" w:rsidTr="00884A3F">
        <w:trPr>
          <w:trHeight w:val="109"/>
        </w:trPr>
        <w:tc>
          <w:tcPr>
            <w:tcW w:w="1946" w:type="pct"/>
            <w:tcBorders>
              <w:top w:val="nil"/>
              <w:left w:val="nil"/>
              <w:bottom w:val="single" w:sz="12" w:space="0" w:color="auto"/>
              <w:right w:val="nil"/>
            </w:tcBorders>
            <w:shd w:val="clear" w:color="000000" w:fill="FFFFFF"/>
            <w:noWrap/>
            <w:vAlign w:val="bottom"/>
            <w:hideMark/>
          </w:tcPr>
          <w:p w14:paraId="3BCC5DEF"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75" w:type="pct"/>
            <w:tcBorders>
              <w:top w:val="nil"/>
              <w:left w:val="nil"/>
              <w:bottom w:val="single" w:sz="12" w:space="0" w:color="auto"/>
              <w:right w:val="nil"/>
            </w:tcBorders>
            <w:shd w:val="clear" w:color="000000" w:fill="FFFFFF"/>
            <w:noWrap/>
            <w:vAlign w:val="bottom"/>
            <w:hideMark/>
          </w:tcPr>
          <w:p w14:paraId="2A3C80B4"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6" w:type="pct"/>
            <w:tcBorders>
              <w:top w:val="nil"/>
              <w:left w:val="nil"/>
              <w:bottom w:val="single" w:sz="12" w:space="0" w:color="auto"/>
              <w:right w:val="nil"/>
            </w:tcBorders>
            <w:shd w:val="clear" w:color="000000" w:fill="FFFFFF"/>
            <w:noWrap/>
            <w:vAlign w:val="bottom"/>
            <w:hideMark/>
          </w:tcPr>
          <w:p w14:paraId="6E223BED"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6" w:type="pct"/>
            <w:tcBorders>
              <w:top w:val="nil"/>
              <w:left w:val="nil"/>
              <w:bottom w:val="single" w:sz="12" w:space="0" w:color="auto"/>
              <w:right w:val="nil"/>
            </w:tcBorders>
            <w:shd w:val="clear" w:color="000000" w:fill="FFFFFF"/>
            <w:noWrap/>
            <w:vAlign w:val="bottom"/>
            <w:hideMark/>
          </w:tcPr>
          <w:p w14:paraId="3261D854"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6" w:type="pct"/>
            <w:tcBorders>
              <w:top w:val="nil"/>
              <w:left w:val="nil"/>
              <w:bottom w:val="single" w:sz="12" w:space="0" w:color="auto"/>
              <w:right w:val="nil"/>
            </w:tcBorders>
            <w:shd w:val="clear" w:color="000000" w:fill="FFFFFF"/>
            <w:noWrap/>
            <w:vAlign w:val="bottom"/>
            <w:hideMark/>
          </w:tcPr>
          <w:p w14:paraId="6EB4D146"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75" w:type="pct"/>
            <w:tcBorders>
              <w:top w:val="nil"/>
              <w:left w:val="nil"/>
              <w:bottom w:val="single" w:sz="12" w:space="0" w:color="auto"/>
              <w:right w:val="nil"/>
            </w:tcBorders>
            <w:shd w:val="clear" w:color="000000" w:fill="FFFFFF"/>
            <w:noWrap/>
            <w:vAlign w:val="bottom"/>
            <w:hideMark/>
          </w:tcPr>
          <w:p w14:paraId="29CD6491"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6" w:type="pct"/>
            <w:tcBorders>
              <w:top w:val="nil"/>
              <w:left w:val="nil"/>
              <w:bottom w:val="single" w:sz="12" w:space="0" w:color="auto"/>
              <w:right w:val="nil"/>
            </w:tcBorders>
            <w:shd w:val="clear" w:color="000000" w:fill="FFFFFF"/>
            <w:noWrap/>
            <w:vAlign w:val="bottom"/>
            <w:hideMark/>
          </w:tcPr>
          <w:p w14:paraId="4797C500"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6" w:type="pct"/>
            <w:tcBorders>
              <w:top w:val="nil"/>
              <w:left w:val="nil"/>
              <w:bottom w:val="single" w:sz="12" w:space="0" w:color="auto"/>
              <w:right w:val="nil"/>
            </w:tcBorders>
            <w:shd w:val="clear" w:color="000000" w:fill="FFFFFF"/>
            <w:noWrap/>
            <w:vAlign w:val="bottom"/>
            <w:hideMark/>
          </w:tcPr>
          <w:p w14:paraId="246D5EED"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6" w:type="pct"/>
            <w:tcBorders>
              <w:top w:val="nil"/>
              <w:left w:val="nil"/>
              <w:bottom w:val="single" w:sz="12" w:space="0" w:color="auto"/>
              <w:right w:val="nil"/>
            </w:tcBorders>
            <w:shd w:val="clear" w:color="000000" w:fill="FFFFFF"/>
            <w:noWrap/>
            <w:vAlign w:val="bottom"/>
            <w:hideMark/>
          </w:tcPr>
          <w:p w14:paraId="12DF8058"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75" w:type="pct"/>
            <w:tcBorders>
              <w:top w:val="nil"/>
              <w:left w:val="nil"/>
              <w:bottom w:val="single" w:sz="12" w:space="0" w:color="auto"/>
              <w:right w:val="nil"/>
            </w:tcBorders>
            <w:shd w:val="clear" w:color="000000" w:fill="FFFFFF"/>
            <w:noWrap/>
            <w:vAlign w:val="bottom"/>
            <w:hideMark/>
          </w:tcPr>
          <w:p w14:paraId="234B6612"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51" w:type="pct"/>
            <w:tcBorders>
              <w:top w:val="nil"/>
              <w:left w:val="nil"/>
              <w:bottom w:val="single" w:sz="12" w:space="0" w:color="auto"/>
              <w:right w:val="nil"/>
            </w:tcBorders>
            <w:shd w:val="clear" w:color="000000" w:fill="FFFFFF"/>
            <w:noWrap/>
            <w:vAlign w:val="bottom"/>
            <w:hideMark/>
          </w:tcPr>
          <w:p w14:paraId="1E977990"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FC7DF3" w:rsidRPr="00291EC0" w14:paraId="56A5E345" w14:textId="77777777" w:rsidTr="00114B6C">
        <w:trPr>
          <w:trHeight w:val="300"/>
        </w:trPr>
        <w:tc>
          <w:tcPr>
            <w:tcW w:w="1946" w:type="pct"/>
            <w:tcBorders>
              <w:top w:val="nil"/>
              <w:left w:val="nil"/>
              <w:bottom w:val="nil"/>
              <w:right w:val="nil"/>
            </w:tcBorders>
            <w:shd w:val="clear" w:color="000000" w:fill="FFFFFF"/>
            <w:noWrap/>
            <w:vAlign w:val="bottom"/>
            <w:hideMark/>
          </w:tcPr>
          <w:p w14:paraId="2EBC33ED"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Treated group:</w:t>
            </w:r>
          </w:p>
        </w:tc>
        <w:tc>
          <w:tcPr>
            <w:tcW w:w="3054" w:type="pct"/>
            <w:gridSpan w:val="10"/>
            <w:tcBorders>
              <w:top w:val="single" w:sz="12" w:space="0" w:color="auto"/>
              <w:left w:val="nil"/>
              <w:bottom w:val="single" w:sz="8" w:space="0" w:color="auto"/>
              <w:right w:val="nil"/>
            </w:tcBorders>
            <w:shd w:val="clear" w:color="000000" w:fill="FFFFFF"/>
            <w:vAlign w:val="bottom"/>
            <w:hideMark/>
          </w:tcPr>
          <w:p w14:paraId="0520CEB0"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affected districts (</w:t>
            </w:r>
            <w:r w:rsidRPr="00291EC0">
              <w:rPr>
                <w:rFonts w:ascii="Times New Roman" w:eastAsia="Times New Roman" w:hAnsi="Times New Roman" w:cs="Times New Roman"/>
                <w:color w:val="0070C0"/>
                <w:lang w:eastAsia="en-GB"/>
              </w:rPr>
              <w:t>blue</w:t>
            </w:r>
            <w:r w:rsidRPr="00291EC0">
              <w:rPr>
                <w:rFonts w:ascii="Times New Roman" w:eastAsia="Times New Roman" w:hAnsi="Times New Roman" w:cs="Times New Roman"/>
                <w:color w:val="000000"/>
                <w:lang w:eastAsia="en-GB"/>
              </w:rPr>
              <w:t>) in Aceh</w:t>
            </w:r>
          </w:p>
        </w:tc>
      </w:tr>
      <w:tr w:rsidR="00FC7DF3" w:rsidRPr="00291EC0" w14:paraId="3AD50F4C" w14:textId="77777777" w:rsidTr="00884A3F">
        <w:trPr>
          <w:trHeight w:val="315"/>
        </w:trPr>
        <w:tc>
          <w:tcPr>
            <w:tcW w:w="1946" w:type="pct"/>
            <w:tcBorders>
              <w:top w:val="nil"/>
              <w:left w:val="nil"/>
              <w:bottom w:val="nil"/>
              <w:right w:val="nil"/>
            </w:tcBorders>
            <w:shd w:val="clear" w:color="000000" w:fill="FFFFFF"/>
            <w:noWrap/>
            <w:vAlign w:val="bottom"/>
            <w:hideMark/>
          </w:tcPr>
          <w:p w14:paraId="350CA3C9"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968" w:type="pct"/>
            <w:gridSpan w:val="3"/>
            <w:vMerge w:val="restart"/>
            <w:tcBorders>
              <w:top w:val="single" w:sz="8" w:space="0" w:color="auto"/>
              <w:left w:val="nil"/>
              <w:bottom w:val="single" w:sz="8" w:space="0" w:color="000000"/>
              <w:right w:val="nil"/>
            </w:tcBorders>
            <w:shd w:val="clear" w:color="000000" w:fill="FFFFFF"/>
            <w:vAlign w:val="center"/>
            <w:hideMark/>
          </w:tcPr>
          <w:p w14:paraId="40F42811" w14:textId="47F93006" w:rsidR="00FC7DF3" w:rsidRPr="00291EC0" w:rsidRDefault="00FC7DF3" w:rsidP="00114B6C">
            <w:pPr>
              <w:keepNext/>
              <w:spacing w:after="0" w:line="240" w:lineRule="auto"/>
              <w:jc w:val="center"/>
              <w:rPr>
                <w:rFonts w:ascii="Times New Roman" w:eastAsia="Times New Roman" w:hAnsi="Times New Roman" w:cs="Times New Roman"/>
                <w:color w:val="000000"/>
                <w:lang w:val="es-ES" w:eastAsia="en-GB"/>
              </w:rPr>
            </w:pPr>
            <w:r w:rsidRPr="00291EC0">
              <w:rPr>
                <w:rFonts w:ascii="Times New Roman" w:eastAsia="Times New Roman" w:hAnsi="Times New Roman" w:cs="Times New Roman"/>
                <w:color w:val="000000"/>
                <w:lang w:val="es-ES" w:eastAsia="en-GB"/>
              </w:rPr>
              <w:t xml:space="preserve">Sumatra control </w:t>
            </w:r>
            <w:proofErr w:type="spellStart"/>
            <w:r w:rsidRPr="00291EC0">
              <w:rPr>
                <w:rFonts w:ascii="Times New Roman" w:eastAsia="Times New Roman" w:hAnsi="Times New Roman" w:cs="Times New Roman"/>
                <w:color w:val="000000"/>
                <w:lang w:val="es-ES" w:eastAsia="en-GB"/>
              </w:rPr>
              <w:t>districts</w:t>
            </w:r>
            <w:proofErr w:type="spellEnd"/>
            <w:r w:rsidRPr="00291EC0">
              <w:rPr>
                <w:rFonts w:ascii="Times New Roman" w:eastAsia="Times New Roman" w:hAnsi="Times New Roman" w:cs="Times New Roman"/>
                <w:color w:val="000000"/>
                <w:lang w:val="es-ES" w:eastAsia="en-GB"/>
              </w:rPr>
              <w:t xml:space="preserve"> (</w:t>
            </w:r>
            <w:r w:rsidRPr="00291EC0">
              <w:rPr>
                <w:rFonts w:ascii="Times New Roman" w:eastAsia="Times New Roman" w:hAnsi="Times New Roman" w:cs="Times New Roman"/>
                <w:color w:val="C00000"/>
                <w:lang w:val="es-ES" w:eastAsia="en-GB"/>
              </w:rPr>
              <w:t xml:space="preserve">red </w:t>
            </w:r>
            <w:r w:rsidRPr="00291EC0">
              <w:rPr>
                <w:rFonts w:ascii="Times New Roman" w:eastAsia="Times New Roman" w:hAnsi="Times New Roman" w:cs="Times New Roman"/>
                <w:lang w:val="es-ES" w:eastAsia="en-GB"/>
              </w:rPr>
              <w:t>&amp;</w:t>
            </w:r>
            <w:r w:rsidRPr="00291EC0">
              <w:rPr>
                <w:rFonts w:ascii="Times New Roman" w:eastAsia="Times New Roman" w:hAnsi="Times New Roman" w:cs="Times New Roman"/>
                <w:color w:val="C00000"/>
                <w:lang w:val="es-ES" w:eastAsia="en-GB"/>
              </w:rPr>
              <w:t xml:space="preserve"> </w:t>
            </w:r>
            <w:proofErr w:type="spellStart"/>
            <w:r w:rsidR="00D41E4D" w:rsidRPr="00291EC0">
              <w:rPr>
                <w:rFonts w:ascii="Times New Roman" w:eastAsia="Times New Roman" w:hAnsi="Times New Roman" w:cs="Times New Roman"/>
                <w:color w:val="FFC000"/>
                <w:lang w:val="es-ES" w:eastAsia="en-GB"/>
              </w:rPr>
              <w:t>yellow</w:t>
            </w:r>
            <w:proofErr w:type="spellEnd"/>
            <w:r w:rsidRPr="00291EC0">
              <w:rPr>
                <w:rFonts w:ascii="Times New Roman" w:eastAsia="Times New Roman" w:hAnsi="Times New Roman" w:cs="Times New Roman"/>
                <w:color w:val="000000"/>
                <w:lang w:val="es-ES" w:eastAsia="en-GB"/>
              </w:rPr>
              <w:t>)</w:t>
            </w:r>
          </w:p>
        </w:tc>
        <w:tc>
          <w:tcPr>
            <w:tcW w:w="146" w:type="pct"/>
            <w:tcBorders>
              <w:top w:val="nil"/>
              <w:left w:val="nil"/>
              <w:bottom w:val="nil"/>
              <w:right w:val="nil"/>
            </w:tcBorders>
            <w:shd w:val="clear" w:color="000000" w:fill="FFFFFF"/>
            <w:vAlign w:val="bottom"/>
            <w:hideMark/>
          </w:tcPr>
          <w:p w14:paraId="71B1EA0A"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val="es-ES" w:eastAsia="en-GB"/>
              </w:rPr>
            </w:pPr>
          </w:p>
        </w:tc>
        <w:tc>
          <w:tcPr>
            <w:tcW w:w="968" w:type="pct"/>
            <w:gridSpan w:val="3"/>
            <w:vMerge w:val="restart"/>
            <w:tcBorders>
              <w:top w:val="single" w:sz="8" w:space="0" w:color="auto"/>
              <w:left w:val="nil"/>
              <w:bottom w:val="single" w:sz="8" w:space="0" w:color="000000"/>
              <w:right w:val="nil"/>
            </w:tcBorders>
            <w:shd w:val="clear" w:color="000000" w:fill="FFFFFF"/>
            <w:vAlign w:val="center"/>
            <w:hideMark/>
          </w:tcPr>
          <w:p w14:paraId="516C87FA" w14:textId="16312892"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Non-Aceh control districts  (</w:t>
            </w:r>
            <w:r w:rsidR="00D41E4D" w:rsidRPr="00291EC0">
              <w:rPr>
                <w:rFonts w:ascii="Times New Roman" w:eastAsia="Times New Roman" w:hAnsi="Times New Roman" w:cs="Times New Roman"/>
                <w:color w:val="FFC000"/>
                <w:lang w:eastAsia="en-GB"/>
              </w:rPr>
              <w:t>yellow</w:t>
            </w:r>
            <w:r w:rsidRPr="00291EC0">
              <w:rPr>
                <w:rFonts w:ascii="Times New Roman" w:eastAsia="Times New Roman" w:hAnsi="Times New Roman" w:cs="Times New Roman"/>
                <w:color w:val="000000"/>
                <w:lang w:eastAsia="en-GB"/>
              </w:rPr>
              <w:t>)</w:t>
            </w:r>
          </w:p>
        </w:tc>
        <w:tc>
          <w:tcPr>
            <w:tcW w:w="146" w:type="pct"/>
            <w:tcBorders>
              <w:top w:val="nil"/>
              <w:left w:val="nil"/>
              <w:bottom w:val="nil"/>
              <w:right w:val="nil"/>
            </w:tcBorders>
            <w:shd w:val="clear" w:color="000000" w:fill="FFFFFF"/>
            <w:vAlign w:val="center"/>
            <w:hideMark/>
          </w:tcPr>
          <w:p w14:paraId="4BA975E2"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826" w:type="pct"/>
            <w:gridSpan w:val="2"/>
            <w:vMerge w:val="restart"/>
            <w:tcBorders>
              <w:top w:val="single" w:sz="8" w:space="0" w:color="auto"/>
              <w:left w:val="nil"/>
              <w:bottom w:val="single" w:sz="8" w:space="0" w:color="000000"/>
              <w:right w:val="nil"/>
            </w:tcBorders>
            <w:shd w:val="clear" w:color="000000" w:fill="FFFFFF"/>
            <w:vAlign w:val="center"/>
            <w:hideMark/>
          </w:tcPr>
          <w:p w14:paraId="3F1C46CD"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Aceh non-flooded control districts (</w:t>
            </w:r>
            <w:r w:rsidRPr="00291EC0">
              <w:rPr>
                <w:rFonts w:ascii="Times New Roman" w:eastAsia="Times New Roman" w:hAnsi="Times New Roman" w:cs="Times New Roman"/>
                <w:color w:val="C00000"/>
                <w:lang w:eastAsia="en-GB"/>
              </w:rPr>
              <w:t>red</w:t>
            </w:r>
            <w:r w:rsidRPr="00291EC0">
              <w:rPr>
                <w:rFonts w:ascii="Times New Roman" w:eastAsia="Times New Roman" w:hAnsi="Times New Roman" w:cs="Times New Roman"/>
                <w:lang w:eastAsia="en-GB"/>
              </w:rPr>
              <w:t>)</w:t>
            </w:r>
          </w:p>
        </w:tc>
      </w:tr>
      <w:tr w:rsidR="00FC7DF3" w:rsidRPr="00291EC0" w14:paraId="7307667A" w14:textId="77777777" w:rsidTr="00884A3F">
        <w:trPr>
          <w:trHeight w:val="300"/>
        </w:trPr>
        <w:tc>
          <w:tcPr>
            <w:tcW w:w="1946" w:type="pct"/>
            <w:tcBorders>
              <w:top w:val="nil"/>
              <w:left w:val="nil"/>
              <w:bottom w:val="nil"/>
              <w:right w:val="nil"/>
            </w:tcBorders>
            <w:shd w:val="clear" w:color="000000" w:fill="FFFFFF"/>
            <w:noWrap/>
            <w:vAlign w:val="bottom"/>
            <w:hideMark/>
          </w:tcPr>
          <w:p w14:paraId="1AB8B4DF"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xml:space="preserve">Control group: </w:t>
            </w:r>
          </w:p>
        </w:tc>
        <w:tc>
          <w:tcPr>
            <w:tcW w:w="968" w:type="pct"/>
            <w:gridSpan w:val="3"/>
            <w:vMerge/>
            <w:tcBorders>
              <w:top w:val="nil"/>
              <w:left w:val="nil"/>
              <w:bottom w:val="nil"/>
              <w:right w:val="nil"/>
            </w:tcBorders>
            <w:vAlign w:val="center"/>
            <w:hideMark/>
          </w:tcPr>
          <w:p w14:paraId="3AFF95D2"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vAlign w:val="bottom"/>
            <w:hideMark/>
          </w:tcPr>
          <w:p w14:paraId="7A2365B6"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968" w:type="pct"/>
            <w:gridSpan w:val="3"/>
            <w:vMerge/>
            <w:tcBorders>
              <w:top w:val="nil"/>
              <w:left w:val="nil"/>
              <w:bottom w:val="nil"/>
              <w:right w:val="nil"/>
            </w:tcBorders>
            <w:vAlign w:val="center"/>
            <w:hideMark/>
          </w:tcPr>
          <w:p w14:paraId="3B0201CF"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vAlign w:val="center"/>
            <w:hideMark/>
          </w:tcPr>
          <w:p w14:paraId="570C446E"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826" w:type="pct"/>
            <w:gridSpan w:val="2"/>
            <w:vMerge/>
            <w:tcBorders>
              <w:top w:val="nil"/>
              <w:left w:val="nil"/>
              <w:bottom w:val="nil"/>
              <w:right w:val="nil"/>
            </w:tcBorders>
            <w:vAlign w:val="center"/>
            <w:hideMark/>
          </w:tcPr>
          <w:p w14:paraId="0CAA0ED3"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r>
      <w:tr w:rsidR="00FC7DF3" w:rsidRPr="00291EC0" w14:paraId="71089C44" w14:textId="77777777" w:rsidTr="00884A3F">
        <w:trPr>
          <w:trHeight w:val="315"/>
        </w:trPr>
        <w:tc>
          <w:tcPr>
            <w:tcW w:w="1946" w:type="pct"/>
            <w:tcBorders>
              <w:top w:val="nil"/>
              <w:left w:val="nil"/>
              <w:bottom w:val="nil"/>
              <w:right w:val="nil"/>
            </w:tcBorders>
            <w:shd w:val="clear" w:color="000000" w:fill="FFFFFF"/>
            <w:noWrap/>
            <w:vAlign w:val="bottom"/>
            <w:hideMark/>
          </w:tcPr>
          <w:p w14:paraId="7DF34E80"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968" w:type="pct"/>
            <w:gridSpan w:val="3"/>
            <w:vMerge/>
            <w:tcBorders>
              <w:top w:val="nil"/>
              <w:left w:val="nil"/>
              <w:bottom w:val="nil"/>
              <w:right w:val="nil"/>
            </w:tcBorders>
            <w:vAlign w:val="center"/>
            <w:hideMark/>
          </w:tcPr>
          <w:p w14:paraId="7A179230"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8" w:space="0" w:color="auto"/>
              <w:right w:val="nil"/>
            </w:tcBorders>
            <w:shd w:val="clear" w:color="000000" w:fill="FFFFFF"/>
            <w:vAlign w:val="bottom"/>
            <w:hideMark/>
          </w:tcPr>
          <w:p w14:paraId="755027DB"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968" w:type="pct"/>
            <w:gridSpan w:val="3"/>
            <w:vMerge/>
            <w:tcBorders>
              <w:top w:val="nil"/>
              <w:left w:val="nil"/>
              <w:bottom w:val="single" w:sz="8" w:space="0" w:color="auto"/>
              <w:right w:val="nil"/>
            </w:tcBorders>
            <w:vAlign w:val="center"/>
            <w:hideMark/>
          </w:tcPr>
          <w:p w14:paraId="1F15F678"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vAlign w:val="center"/>
            <w:hideMark/>
          </w:tcPr>
          <w:p w14:paraId="289D2174"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826" w:type="pct"/>
            <w:gridSpan w:val="2"/>
            <w:vMerge/>
            <w:tcBorders>
              <w:top w:val="nil"/>
              <w:left w:val="nil"/>
              <w:bottom w:val="nil"/>
              <w:right w:val="nil"/>
            </w:tcBorders>
            <w:vAlign w:val="center"/>
            <w:hideMark/>
          </w:tcPr>
          <w:p w14:paraId="2F191A09"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r>
      <w:tr w:rsidR="00FC7DF3" w:rsidRPr="00291EC0" w14:paraId="419D6157" w14:textId="77777777" w:rsidTr="00884A3F">
        <w:trPr>
          <w:trHeight w:val="315"/>
        </w:trPr>
        <w:tc>
          <w:tcPr>
            <w:tcW w:w="1946" w:type="pct"/>
            <w:tcBorders>
              <w:top w:val="nil"/>
              <w:left w:val="nil"/>
              <w:bottom w:val="single" w:sz="8" w:space="0" w:color="auto"/>
              <w:right w:val="nil"/>
            </w:tcBorders>
            <w:shd w:val="clear" w:color="000000" w:fill="FFFFFF"/>
            <w:noWrap/>
            <w:vAlign w:val="bottom"/>
            <w:hideMark/>
          </w:tcPr>
          <w:p w14:paraId="1D7E250C" w14:textId="77777777" w:rsidR="004F289D"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xml:space="preserve">Dep. Var.: Annual GDP </w:t>
            </w:r>
          </w:p>
          <w:p w14:paraId="725FC41A" w14:textId="4A57767F" w:rsidR="00FC7DF3" w:rsidRPr="00291EC0" w:rsidRDefault="004F289D"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xml:space="preserve">per capita </w:t>
            </w:r>
            <w:r w:rsidR="00FC7DF3" w:rsidRPr="00291EC0">
              <w:rPr>
                <w:rFonts w:ascii="Times New Roman" w:eastAsia="Times New Roman" w:hAnsi="Times New Roman" w:cs="Times New Roman"/>
                <w:color w:val="000000"/>
                <w:lang w:eastAsia="en-GB"/>
              </w:rPr>
              <w:t>growth rate</w:t>
            </w:r>
          </w:p>
        </w:tc>
        <w:tc>
          <w:tcPr>
            <w:tcW w:w="675" w:type="pct"/>
            <w:tcBorders>
              <w:top w:val="nil"/>
              <w:left w:val="nil"/>
              <w:bottom w:val="single" w:sz="8" w:space="0" w:color="auto"/>
              <w:right w:val="nil"/>
            </w:tcBorders>
            <w:shd w:val="clear" w:color="000000" w:fill="FFFFFF"/>
            <w:noWrap/>
            <w:vAlign w:val="bottom"/>
            <w:hideMark/>
          </w:tcPr>
          <w:p w14:paraId="5EF30CC2"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8" w:space="0" w:color="auto"/>
              <w:right w:val="nil"/>
            </w:tcBorders>
            <w:shd w:val="clear" w:color="000000" w:fill="FFFFFF"/>
            <w:noWrap/>
            <w:vAlign w:val="bottom"/>
            <w:hideMark/>
          </w:tcPr>
          <w:p w14:paraId="2D3D5D4C"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8" w:space="0" w:color="auto"/>
              <w:right w:val="nil"/>
            </w:tcBorders>
            <w:shd w:val="clear" w:color="000000" w:fill="FFFFFF"/>
            <w:noWrap/>
            <w:vAlign w:val="bottom"/>
            <w:hideMark/>
          </w:tcPr>
          <w:p w14:paraId="2630F8E3"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8" w:space="0" w:color="auto"/>
              <w:right w:val="nil"/>
            </w:tcBorders>
            <w:shd w:val="clear" w:color="000000" w:fill="FFFFFF"/>
            <w:noWrap/>
            <w:vAlign w:val="bottom"/>
            <w:hideMark/>
          </w:tcPr>
          <w:p w14:paraId="3FC8F2DC"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single" w:sz="4" w:space="0" w:color="auto"/>
              <w:left w:val="nil"/>
              <w:bottom w:val="single" w:sz="8" w:space="0" w:color="auto"/>
              <w:right w:val="nil"/>
            </w:tcBorders>
            <w:shd w:val="clear" w:color="000000" w:fill="FFFFFF"/>
            <w:noWrap/>
            <w:vAlign w:val="bottom"/>
            <w:hideMark/>
          </w:tcPr>
          <w:p w14:paraId="1B19A5F6"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8" w:space="0" w:color="auto"/>
              <w:right w:val="nil"/>
            </w:tcBorders>
            <w:shd w:val="clear" w:color="000000" w:fill="FFFFFF"/>
            <w:noWrap/>
            <w:vAlign w:val="bottom"/>
            <w:hideMark/>
          </w:tcPr>
          <w:p w14:paraId="42007F25"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8" w:space="0" w:color="auto"/>
              <w:right w:val="nil"/>
            </w:tcBorders>
            <w:shd w:val="clear" w:color="000000" w:fill="FFFFFF"/>
            <w:noWrap/>
            <w:vAlign w:val="bottom"/>
            <w:hideMark/>
          </w:tcPr>
          <w:p w14:paraId="281A91CC"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8" w:space="0" w:color="auto"/>
              <w:right w:val="nil"/>
            </w:tcBorders>
            <w:shd w:val="clear" w:color="000000" w:fill="FFFFFF"/>
            <w:noWrap/>
            <w:vAlign w:val="bottom"/>
            <w:hideMark/>
          </w:tcPr>
          <w:p w14:paraId="1E581368"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single" w:sz="8" w:space="0" w:color="auto"/>
              <w:right w:val="nil"/>
            </w:tcBorders>
            <w:shd w:val="clear" w:color="000000" w:fill="FFFFFF"/>
            <w:noWrap/>
            <w:vAlign w:val="bottom"/>
            <w:hideMark/>
          </w:tcPr>
          <w:p w14:paraId="33ED3D85"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51" w:type="pct"/>
            <w:tcBorders>
              <w:top w:val="nil"/>
              <w:left w:val="nil"/>
              <w:bottom w:val="single" w:sz="8" w:space="0" w:color="auto"/>
              <w:right w:val="nil"/>
            </w:tcBorders>
            <w:shd w:val="clear" w:color="000000" w:fill="FFFFFF"/>
            <w:noWrap/>
            <w:vAlign w:val="bottom"/>
            <w:hideMark/>
          </w:tcPr>
          <w:p w14:paraId="2F5DEEC2"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FC7DF3" w:rsidRPr="00291EC0" w14:paraId="4DAE9911" w14:textId="77777777" w:rsidTr="00884A3F">
        <w:trPr>
          <w:trHeight w:val="300"/>
        </w:trPr>
        <w:tc>
          <w:tcPr>
            <w:tcW w:w="1946" w:type="pct"/>
            <w:tcBorders>
              <w:top w:val="nil"/>
              <w:left w:val="nil"/>
              <w:bottom w:val="nil"/>
              <w:right w:val="nil"/>
            </w:tcBorders>
            <w:shd w:val="clear" w:color="000000" w:fill="FFFFFF"/>
            <w:noWrap/>
            <w:vAlign w:val="bottom"/>
            <w:hideMark/>
          </w:tcPr>
          <w:p w14:paraId="4DAC30C7"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75" w:type="pct"/>
            <w:tcBorders>
              <w:top w:val="nil"/>
              <w:left w:val="nil"/>
              <w:bottom w:val="nil"/>
              <w:right w:val="nil"/>
            </w:tcBorders>
            <w:shd w:val="clear" w:color="000000" w:fill="FFFFFF"/>
            <w:noWrap/>
            <w:vAlign w:val="bottom"/>
            <w:hideMark/>
          </w:tcPr>
          <w:p w14:paraId="61D82AE4"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3CF25C8C"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38D53A08"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67201035"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541AB026"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1EE4750D"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3D6B45FF"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57690C0C"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73FFFBFA"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51" w:type="pct"/>
            <w:tcBorders>
              <w:top w:val="nil"/>
              <w:left w:val="nil"/>
              <w:bottom w:val="nil"/>
              <w:right w:val="nil"/>
            </w:tcBorders>
            <w:shd w:val="clear" w:color="000000" w:fill="FFFFFF"/>
            <w:noWrap/>
            <w:vAlign w:val="bottom"/>
            <w:hideMark/>
          </w:tcPr>
          <w:p w14:paraId="3E729AEF"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884A3F" w:rsidRPr="00291EC0" w14:paraId="68DD0508" w14:textId="77777777" w:rsidTr="00884A3F">
        <w:trPr>
          <w:trHeight w:val="300"/>
        </w:trPr>
        <w:tc>
          <w:tcPr>
            <w:tcW w:w="1946" w:type="pct"/>
            <w:tcBorders>
              <w:top w:val="nil"/>
              <w:left w:val="nil"/>
              <w:bottom w:val="nil"/>
              <w:right w:val="nil"/>
            </w:tcBorders>
            <w:shd w:val="clear" w:color="000000" w:fill="FFFFFF"/>
            <w:noWrap/>
            <w:vAlign w:val="bottom"/>
            <w:hideMark/>
          </w:tcPr>
          <w:p w14:paraId="3E32FDA3" w14:textId="64390BE1" w:rsidR="00884A3F" w:rsidRPr="00291EC0" w:rsidRDefault="00884A3F"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Pre-</w:t>
            </w:r>
            <w:r w:rsidR="00CC5809" w:rsidRPr="00291EC0">
              <w:rPr>
                <w:rFonts w:ascii="Times New Roman" w:eastAsia="Times New Roman" w:hAnsi="Times New Roman" w:cs="Times New Roman"/>
                <w:color w:val="000000"/>
                <w:lang w:eastAsia="en-GB"/>
              </w:rPr>
              <w:t>tsunami</w:t>
            </w:r>
            <w:r w:rsidRPr="00291EC0">
              <w:rPr>
                <w:rFonts w:ascii="Times New Roman" w:eastAsia="Times New Roman" w:hAnsi="Times New Roman" w:cs="Times New Roman"/>
                <w:color w:val="000000"/>
                <w:lang w:eastAsia="en-GB"/>
              </w:rPr>
              <w:t xml:space="preserve"> dummy (2003-04)</w:t>
            </w:r>
          </w:p>
        </w:tc>
        <w:tc>
          <w:tcPr>
            <w:tcW w:w="675" w:type="pct"/>
            <w:tcBorders>
              <w:top w:val="nil"/>
              <w:left w:val="nil"/>
              <w:bottom w:val="nil"/>
              <w:right w:val="nil"/>
            </w:tcBorders>
            <w:shd w:val="clear" w:color="000000" w:fill="FFFFFF"/>
            <w:noWrap/>
            <w:vAlign w:val="bottom"/>
          </w:tcPr>
          <w:p w14:paraId="45393599" w14:textId="39BC7E72"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0.0516</w:t>
            </w:r>
          </w:p>
        </w:tc>
        <w:tc>
          <w:tcPr>
            <w:tcW w:w="146" w:type="pct"/>
            <w:tcBorders>
              <w:top w:val="nil"/>
              <w:left w:val="nil"/>
              <w:bottom w:val="nil"/>
              <w:right w:val="nil"/>
            </w:tcBorders>
            <w:shd w:val="clear" w:color="000000" w:fill="FFFFFF"/>
            <w:noWrap/>
            <w:vAlign w:val="bottom"/>
          </w:tcPr>
          <w:p w14:paraId="3ECA1130"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690239C6"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156F4AE2"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tcPr>
          <w:p w14:paraId="69986D6E" w14:textId="780894BE"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0.0618</w:t>
            </w:r>
          </w:p>
        </w:tc>
        <w:tc>
          <w:tcPr>
            <w:tcW w:w="146" w:type="pct"/>
            <w:tcBorders>
              <w:top w:val="nil"/>
              <w:left w:val="nil"/>
              <w:bottom w:val="nil"/>
              <w:right w:val="nil"/>
            </w:tcBorders>
            <w:shd w:val="clear" w:color="000000" w:fill="FFFFFF"/>
            <w:noWrap/>
            <w:vAlign w:val="bottom"/>
          </w:tcPr>
          <w:p w14:paraId="17AB110C"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18B9A50C"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24FD6CDE"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tcPr>
          <w:p w14:paraId="29463A45" w14:textId="38761B2B"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-0.0109</w:t>
            </w:r>
          </w:p>
        </w:tc>
        <w:tc>
          <w:tcPr>
            <w:tcW w:w="151" w:type="pct"/>
            <w:tcBorders>
              <w:top w:val="nil"/>
              <w:left w:val="nil"/>
              <w:bottom w:val="nil"/>
              <w:right w:val="nil"/>
            </w:tcBorders>
            <w:shd w:val="clear" w:color="000000" w:fill="FFFFFF"/>
            <w:noWrap/>
            <w:vAlign w:val="bottom"/>
          </w:tcPr>
          <w:p w14:paraId="063636B2" w14:textId="77777777" w:rsidR="00884A3F" w:rsidRPr="00291EC0" w:rsidRDefault="00884A3F" w:rsidP="00114B6C">
            <w:pPr>
              <w:keepNext/>
              <w:spacing w:after="0" w:line="240" w:lineRule="auto"/>
              <w:rPr>
                <w:rFonts w:ascii="Times New Roman" w:eastAsia="Times New Roman" w:hAnsi="Times New Roman" w:cs="Times New Roman"/>
                <w:color w:val="000000"/>
                <w:lang w:eastAsia="en-GB"/>
              </w:rPr>
            </w:pPr>
          </w:p>
        </w:tc>
      </w:tr>
      <w:tr w:rsidR="00884A3F" w:rsidRPr="00291EC0" w14:paraId="124B70DF" w14:textId="77777777" w:rsidTr="00884A3F">
        <w:trPr>
          <w:trHeight w:val="300"/>
        </w:trPr>
        <w:tc>
          <w:tcPr>
            <w:tcW w:w="1946" w:type="pct"/>
            <w:tcBorders>
              <w:top w:val="nil"/>
              <w:left w:val="nil"/>
              <w:bottom w:val="nil"/>
              <w:right w:val="nil"/>
            </w:tcBorders>
            <w:shd w:val="clear" w:color="000000" w:fill="FFFFFF"/>
            <w:noWrap/>
            <w:vAlign w:val="bottom"/>
            <w:hideMark/>
          </w:tcPr>
          <w:p w14:paraId="0216F0DB" w14:textId="77777777" w:rsidR="00884A3F" w:rsidRPr="00291EC0" w:rsidRDefault="00884A3F"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75" w:type="pct"/>
            <w:tcBorders>
              <w:top w:val="nil"/>
              <w:left w:val="nil"/>
              <w:bottom w:val="nil"/>
              <w:right w:val="nil"/>
            </w:tcBorders>
            <w:shd w:val="clear" w:color="000000" w:fill="FFFFFF"/>
            <w:noWrap/>
            <w:vAlign w:val="bottom"/>
          </w:tcPr>
          <w:p w14:paraId="4522B915" w14:textId="0F4BA778"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(0.0477)</w:t>
            </w:r>
          </w:p>
        </w:tc>
        <w:tc>
          <w:tcPr>
            <w:tcW w:w="146" w:type="pct"/>
            <w:tcBorders>
              <w:top w:val="nil"/>
              <w:left w:val="nil"/>
              <w:bottom w:val="nil"/>
              <w:right w:val="nil"/>
            </w:tcBorders>
            <w:shd w:val="clear" w:color="000000" w:fill="FFFFFF"/>
            <w:noWrap/>
            <w:vAlign w:val="bottom"/>
          </w:tcPr>
          <w:p w14:paraId="602324F5"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3F4DC30A"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25403006"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tcPr>
          <w:p w14:paraId="2A7F2468" w14:textId="7C3F4491"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(0.0513)</w:t>
            </w:r>
          </w:p>
        </w:tc>
        <w:tc>
          <w:tcPr>
            <w:tcW w:w="146" w:type="pct"/>
            <w:tcBorders>
              <w:top w:val="nil"/>
              <w:left w:val="nil"/>
              <w:bottom w:val="nil"/>
              <w:right w:val="nil"/>
            </w:tcBorders>
            <w:shd w:val="clear" w:color="000000" w:fill="FFFFFF"/>
            <w:noWrap/>
            <w:vAlign w:val="bottom"/>
          </w:tcPr>
          <w:p w14:paraId="6AA47588"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423DD4BF"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59178445"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tcPr>
          <w:p w14:paraId="763A1F95" w14:textId="25FD142B"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(0.0210)</w:t>
            </w:r>
          </w:p>
        </w:tc>
        <w:tc>
          <w:tcPr>
            <w:tcW w:w="151" w:type="pct"/>
            <w:tcBorders>
              <w:top w:val="nil"/>
              <w:left w:val="nil"/>
              <w:bottom w:val="nil"/>
              <w:right w:val="nil"/>
            </w:tcBorders>
            <w:shd w:val="clear" w:color="000000" w:fill="FFFFFF"/>
            <w:noWrap/>
            <w:vAlign w:val="bottom"/>
          </w:tcPr>
          <w:p w14:paraId="2EDA9323" w14:textId="77777777" w:rsidR="00884A3F" w:rsidRPr="00291EC0" w:rsidRDefault="00884A3F" w:rsidP="00114B6C">
            <w:pPr>
              <w:keepNext/>
              <w:spacing w:after="0" w:line="240" w:lineRule="auto"/>
              <w:rPr>
                <w:rFonts w:ascii="Times New Roman" w:eastAsia="Times New Roman" w:hAnsi="Times New Roman" w:cs="Times New Roman"/>
                <w:color w:val="000000"/>
                <w:lang w:eastAsia="en-GB"/>
              </w:rPr>
            </w:pPr>
          </w:p>
        </w:tc>
      </w:tr>
      <w:tr w:rsidR="00884A3F" w:rsidRPr="00291EC0" w14:paraId="2CB94620" w14:textId="77777777" w:rsidTr="00884A3F">
        <w:trPr>
          <w:trHeight w:val="300"/>
        </w:trPr>
        <w:tc>
          <w:tcPr>
            <w:tcW w:w="1946" w:type="pct"/>
            <w:tcBorders>
              <w:top w:val="nil"/>
              <w:left w:val="nil"/>
              <w:bottom w:val="nil"/>
              <w:right w:val="nil"/>
            </w:tcBorders>
            <w:shd w:val="clear" w:color="000000" w:fill="FFFFFF"/>
            <w:noWrap/>
            <w:vAlign w:val="bottom"/>
            <w:hideMark/>
          </w:tcPr>
          <w:p w14:paraId="7335D59A" w14:textId="77777777" w:rsidR="00884A3F" w:rsidRPr="00291EC0" w:rsidRDefault="00884A3F"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(2005)</w:t>
            </w:r>
          </w:p>
        </w:tc>
        <w:tc>
          <w:tcPr>
            <w:tcW w:w="675" w:type="pct"/>
            <w:tcBorders>
              <w:top w:val="nil"/>
              <w:left w:val="nil"/>
              <w:bottom w:val="nil"/>
              <w:right w:val="nil"/>
            </w:tcBorders>
            <w:shd w:val="clear" w:color="000000" w:fill="FFFFFF"/>
            <w:noWrap/>
            <w:vAlign w:val="bottom"/>
          </w:tcPr>
          <w:p w14:paraId="735076CB" w14:textId="64646814"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0.0146</w:t>
            </w:r>
          </w:p>
        </w:tc>
        <w:tc>
          <w:tcPr>
            <w:tcW w:w="146" w:type="pct"/>
            <w:tcBorders>
              <w:top w:val="nil"/>
              <w:left w:val="nil"/>
              <w:bottom w:val="nil"/>
              <w:right w:val="nil"/>
            </w:tcBorders>
            <w:shd w:val="clear" w:color="000000" w:fill="FFFFFF"/>
            <w:noWrap/>
            <w:vAlign w:val="bottom"/>
          </w:tcPr>
          <w:p w14:paraId="70EA41B4"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65E78F3F"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7F6F63A3"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tcPr>
          <w:p w14:paraId="6F4E58CD" w14:textId="22365F25"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0.0200</w:t>
            </w:r>
          </w:p>
        </w:tc>
        <w:tc>
          <w:tcPr>
            <w:tcW w:w="146" w:type="pct"/>
            <w:tcBorders>
              <w:top w:val="nil"/>
              <w:left w:val="nil"/>
              <w:bottom w:val="nil"/>
              <w:right w:val="nil"/>
            </w:tcBorders>
            <w:shd w:val="clear" w:color="000000" w:fill="FFFFFF"/>
            <w:noWrap/>
            <w:vAlign w:val="bottom"/>
          </w:tcPr>
          <w:p w14:paraId="2BB1A297"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58B746E8"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0A281A23"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tcPr>
          <w:p w14:paraId="3F7F5AC0" w14:textId="78FB7D66"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-0.0185</w:t>
            </w:r>
          </w:p>
        </w:tc>
        <w:tc>
          <w:tcPr>
            <w:tcW w:w="151" w:type="pct"/>
            <w:tcBorders>
              <w:top w:val="nil"/>
              <w:left w:val="nil"/>
              <w:bottom w:val="nil"/>
              <w:right w:val="nil"/>
            </w:tcBorders>
            <w:shd w:val="clear" w:color="000000" w:fill="FFFFFF"/>
            <w:noWrap/>
            <w:vAlign w:val="bottom"/>
          </w:tcPr>
          <w:p w14:paraId="13C94DC5" w14:textId="77777777" w:rsidR="00884A3F" w:rsidRPr="00291EC0" w:rsidRDefault="00884A3F" w:rsidP="00114B6C">
            <w:pPr>
              <w:keepNext/>
              <w:spacing w:after="0" w:line="240" w:lineRule="auto"/>
              <w:rPr>
                <w:rFonts w:ascii="Times New Roman" w:eastAsia="Times New Roman" w:hAnsi="Times New Roman" w:cs="Times New Roman"/>
                <w:color w:val="000000"/>
                <w:lang w:eastAsia="en-GB"/>
              </w:rPr>
            </w:pPr>
          </w:p>
        </w:tc>
      </w:tr>
      <w:tr w:rsidR="00884A3F" w:rsidRPr="00291EC0" w14:paraId="548210EF" w14:textId="77777777" w:rsidTr="00884A3F">
        <w:trPr>
          <w:trHeight w:val="300"/>
        </w:trPr>
        <w:tc>
          <w:tcPr>
            <w:tcW w:w="1946" w:type="pct"/>
            <w:tcBorders>
              <w:top w:val="nil"/>
              <w:left w:val="nil"/>
              <w:bottom w:val="nil"/>
              <w:right w:val="nil"/>
            </w:tcBorders>
            <w:shd w:val="clear" w:color="000000" w:fill="FFFFFF"/>
            <w:noWrap/>
            <w:vAlign w:val="bottom"/>
            <w:hideMark/>
          </w:tcPr>
          <w:p w14:paraId="5AC3FF02" w14:textId="77777777" w:rsidR="00884A3F" w:rsidRPr="00291EC0" w:rsidRDefault="00884A3F"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75" w:type="pct"/>
            <w:tcBorders>
              <w:top w:val="nil"/>
              <w:left w:val="nil"/>
              <w:bottom w:val="nil"/>
              <w:right w:val="nil"/>
            </w:tcBorders>
            <w:shd w:val="clear" w:color="000000" w:fill="FFFFFF"/>
            <w:noWrap/>
            <w:vAlign w:val="bottom"/>
          </w:tcPr>
          <w:p w14:paraId="2C1AD136" w14:textId="7AF9BE06"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(0.0321)</w:t>
            </w:r>
          </w:p>
        </w:tc>
        <w:tc>
          <w:tcPr>
            <w:tcW w:w="146" w:type="pct"/>
            <w:tcBorders>
              <w:top w:val="nil"/>
              <w:left w:val="nil"/>
              <w:bottom w:val="nil"/>
              <w:right w:val="nil"/>
            </w:tcBorders>
            <w:shd w:val="clear" w:color="000000" w:fill="FFFFFF"/>
            <w:noWrap/>
            <w:vAlign w:val="bottom"/>
          </w:tcPr>
          <w:p w14:paraId="1BD8C429"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65EA0D91"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5F17681D"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tcPr>
          <w:p w14:paraId="200204B7" w14:textId="1AECDAA5"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(0.0324)</w:t>
            </w:r>
          </w:p>
        </w:tc>
        <w:tc>
          <w:tcPr>
            <w:tcW w:w="146" w:type="pct"/>
            <w:tcBorders>
              <w:top w:val="nil"/>
              <w:left w:val="nil"/>
              <w:bottom w:val="nil"/>
              <w:right w:val="nil"/>
            </w:tcBorders>
            <w:shd w:val="clear" w:color="000000" w:fill="FFFFFF"/>
            <w:noWrap/>
            <w:vAlign w:val="bottom"/>
          </w:tcPr>
          <w:p w14:paraId="087BB4B4"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0CD0172A"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26155B75"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tcPr>
          <w:p w14:paraId="1C626FFF" w14:textId="6306B2B4"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(0.0325)</w:t>
            </w:r>
          </w:p>
        </w:tc>
        <w:tc>
          <w:tcPr>
            <w:tcW w:w="151" w:type="pct"/>
            <w:tcBorders>
              <w:top w:val="nil"/>
              <w:left w:val="nil"/>
              <w:bottom w:val="nil"/>
              <w:right w:val="nil"/>
            </w:tcBorders>
            <w:shd w:val="clear" w:color="000000" w:fill="FFFFFF"/>
            <w:noWrap/>
            <w:vAlign w:val="bottom"/>
          </w:tcPr>
          <w:p w14:paraId="076F50F9" w14:textId="77777777" w:rsidR="00884A3F" w:rsidRPr="00291EC0" w:rsidRDefault="00884A3F" w:rsidP="00114B6C">
            <w:pPr>
              <w:keepNext/>
              <w:spacing w:after="0" w:line="240" w:lineRule="auto"/>
              <w:rPr>
                <w:rFonts w:ascii="Times New Roman" w:eastAsia="Times New Roman" w:hAnsi="Times New Roman" w:cs="Times New Roman"/>
                <w:color w:val="000000"/>
                <w:lang w:eastAsia="en-GB"/>
              </w:rPr>
            </w:pPr>
          </w:p>
        </w:tc>
      </w:tr>
      <w:tr w:rsidR="00884A3F" w:rsidRPr="00291EC0" w14:paraId="7FA36BD5" w14:textId="77777777" w:rsidTr="00884A3F">
        <w:trPr>
          <w:trHeight w:val="300"/>
        </w:trPr>
        <w:tc>
          <w:tcPr>
            <w:tcW w:w="1946" w:type="pct"/>
            <w:tcBorders>
              <w:top w:val="nil"/>
              <w:left w:val="nil"/>
              <w:bottom w:val="nil"/>
              <w:right w:val="nil"/>
            </w:tcBorders>
            <w:shd w:val="clear" w:color="000000" w:fill="FFFFFF"/>
            <w:noWrap/>
            <w:vAlign w:val="bottom"/>
            <w:hideMark/>
          </w:tcPr>
          <w:p w14:paraId="1CD08EAC" w14:textId="77777777" w:rsidR="00884A3F" w:rsidRPr="00291EC0" w:rsidRDefault="00884A3F"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(2006-08)</w:t>
            </w:r>
          </w:p>
        </w:tc>
        <w:tc>
          <w:tcPr>
            <w:tcW w:w="675" w:type="pct"/>
            <w:tcBorders>
              <w:top w:val="nil"/>
              <w:left w:val="nil"/>
              <w:bottom w:val="nil"/>
              <w:right w:val="nil"/>
            </w:tcBorders>
            <w:shd w:val="clear" w:color="000000" w:fill="FFFFFF"/>
            <w:noWrap/>
            <w:vAlign w:val="bottom"/>
          </w:tcPr>
          <w:p w14:paraId="07FE1AE7" w14:textId="59FBE88F"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0.0782***</w:t>
            </w:r>
          </w:p>
        </w:tc>
        <w:tc>
          <w:tcPr>
            <w:tcW w:w="146" w:type="pct"/>
            <w:tcBorders>
              <w:top w:val="nil"/>
              <w:left w:val="nil"/>
              <w:bottom w:val="nil"/>
              <w:right w:val="nil"/>
            </w:tcBorders>
            <w:shd w:val="clear" w:color="000000" w:fill="FFFFFF"/>
            <w:noWrap/>
            <w:vAlign w:val="bottom"/>
          </w:tcPr>
          <w:p w14:paraId="3A5ACF28"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48CA170F"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0BE37903"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tcPr>
          <w:p w14:paraId="30A62469" w14:textId="0B8CBB5E"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0.0871***</w:t>
            </w:r>
          </w:p>
        </w:tc>
        <w:tc>
          <w:tcPr>
            <w:tcW w:w="146" w:type="pct"/>
            <w:tcBorders>
              <w:top w:val="nil"/>
              <w:left w:val="nil"/>
              <w:bottom w:val="nil"/>
              <w:right w:val="nil"/>
            </w:tcBorders>
            <w:shd w:val="clear" w:color="000000" w:fill="FFFFFF"/>
            <w:noWrap/>
            <w:vAlign w:val="bottom"/>
          </w:tcPr>
          <w:p w14:paraId="70CF8C16"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653E0DD1"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18A50570"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tcPr>
          <w:p w14:paraId="0DCE4C7E" w14:textId="13029EF3"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0.0239</w:t>
            </w:r>
          </w:p>
        </w:tc>
        <w:tc>
          <w:tcPr>
            <w:tcW w:w="151" w:type="pct"/>
            <w:tcBorders>
              <w:top w:val="nil"/>
              <w:left w:val="nil"/>
              <w:bottom w:val="nil"/>
              <w:right w:val="nil"/>
            </w:tcBorders>
            <w:shd w:val="clear" w:color="000000" w:fill="FFFFFF"/>
            <w:noWrap/>
            <w:vAlign w:val="bottom"/>
          </w:tcPr>
          <w:p w14:paraId="3E593718" w14:textId="77777777" w:rsidR="00884A3F" w:rsidRPr="00291EC0" w:rsidRDefault="00884A3F" w:rsidP="00114B6C">
            <w:pPr>
              <w:keepNext/>
              <w:spacing w:after="0" w:line="240" w:lineRule="auto"/>
              <w:rPr>
                <w:rFonts w:ascii="Times New Roman" w:eastAsia="Times New Roman" w:hAnsi="Times New Roman" w:cs="Times New Roman"/>
                <w:color w:val="000000"/>
                <w:lang w:eastAsia="en-GB"/>
              </w:rPr>
            </w:pPr>
          </w:p>
        </w:tc>
      </w:tr>
      <w:tr w:rsidR="00884A3F" w:rsidRPr="00291EC0" w14:paraId="3393FBA4" w14:textId="77777777" w:rsidTr="00884A3F">
        <w:trPr>
          <w:trHeight w:val="300"/>
        </w:trPr>
        <w:tc>
          <w:tcPr>
            <w:tcW w:w="1946" w:type="pct"/>
            <w:tcBorders>
              <w:top w:val="nil"/>
              <w:left w:val="nil"/>
              <w:bottom w:val="nil"/>
              <w:right w:val="nil"/>
            </w:tcBorders>
            <w:shd w:val="clear" w:color="000000" w:fill="FFFFFF"/>
            <w:noWrap/>
            <w:vAlign w:val="bottom"/>
            <w:hideMark/>
          </w:tcPr>
          <w:p w14:paraId="3B6CBB99" w14:textId="77777777" w:rsidR="00884A3F" w:rsidRPr="00291EC0" w:rsidRDefault="00884A3F"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75" w:type="pct"/>
            <w:tcBorders>
              <w:top w:val="nil"/>
              <w:left w:val="nil"/>
              <w:bottom w:val="nil"/>
              <w:right w:val="nil"/>
            </w:tcBorders>
            <w:shd w:val="clear" w:color="000000" w:fill="FFFFFF"/>
            <w:noWrap/>
            <w:vAlign w:val="bottom"/>
          </w:tcPr>
          <w:p w14:paraId="5565A1BD" w14:textId="3015A3DF"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(0.0298)</w:t>
            </w:r>
          </w:p>
        </w:tc>
        <w:tc>
          <w:tcPr>
            <w:tcW w:w="146" w:type="pct"/>
            <w:tcBorders>
              <w:top w:val="nil"/>
              <w:left w:val="nil"/>
              <w:bottom w:val="nil"/>
              <w:right w:val="nil"/>
            </w:tcBorders>
            <w:shd w:val="clear" w:color="000000" w:fill="FFFFFF"/>
            <w:noWrap/>
            <w:vAlign w:val="bottom"/>
          </w:tcPr>
          <w:p w14:paraId="36FAC29A"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4D0859D9"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546BB3BF"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tcPr>
          <w:p w14:paraId="42DB7F07" w14:textId="30FCCD4E"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(0.0315)</w:t>
            </w:r>
          </w:p>
        </w:tc>
        <w:tc>
          <w:tcPr>
            <w:tcW w:w="146" w:type="pct"/>
            <w:tcBorders>
              <w:top w:val="nil"/>
              <w:left w:val="nil"/>
              <w:bottom w:val="nil"/>
              <w:right w:val="nil"/>
            </w:tcBorders>
            <w:shd w:val="clear" w:color="000000" w:fill="FFFFFF"/>
            <w:noWrap/>
            <w:vAlign w:val="bottom"/>
          </w:tcPr>
          <w:p w14:paraId="79A504CF"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4AB66E29"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53AD0990"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tcPr>
          <w:p w14:paraId="3054BE04" w14:textId="669897E8"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(0.0182)</w:t>
            </w:r>
          </w:p>
        </w:tc>
        <w:tc>
          <w:tcPr>
            <w:tcW w:w="151" w:type="pct"/>
            <w:tcBorders>
              <w:top w:val="nil"/>
              <w:left w:val="nil"/>
              <w:bottom w:val="nil"/>
              <w:right w:val="nil"/>
            </w:tcBorders>
            <w:shd w:val="clear" w:color="000000" w:fill="FFFFFF"/>
            <w:noWrap/>
            <w:vAlign w:val="bottom"/>
          </w:tcPr>
          <w:p w14:paraId="3E0A7E17" w14:textId="77777777" w:rsidR="00884A3F" w:rsidRPr="00291EC0" w:rsidRDefault="00884A3F" w:rsidP="00114B6C">
            <w:pPr>
              <w:keepNext/>
              <w:spacing w:after="0" w:line="240" w:lineRule="auto"/>
              <w:rPr>
                <w:rFonts w:ascii="Times New Roman" w:eastAsia="Times New Roman" w:hAnsi="Times New Roman" w:cs="Times New Roman"/>
                <w:color w:val="000000"/>
                <w:lang w:eastAsia="en-GB"/>
              </w:rPr>
            </w:pPr>
          </w:p>
        </w:tc>
      </w:tr>
      <w:tr w:rsidR="00884A3F" w:rsidRPr="00291EC0" w14:paraId="5BEC9C37" w14:textId="77777777" w:rsidTr="00884A3F">
        <w:trPr>
          <w:trHeight w:val="300"/>
        </w:trPr>
        <w:tc>
          <w:tcPr>
            <w:tcW w:w="1946" w:type="pct"/>
            <w:tcBorders>
              <w:top w:val="nil"/>
              <w:left w:val="nil"/>
              <w:bottom w:val="nil"/>
              <w:right w:val="nil"/>
            </w:tcBorders>
            <w:shd w:val="clear" w:color="000000" w:fill="FFFFFF"/>
            <w:noWrap/>
            <w:vAlign w:val="bottom"/>
            <w:hideMark/>
          </w:tcPr>
          <w:p w14:paraId="4F29A0C3" w14:textId="77777777" w:rsidR="00884A3F" w:rsidRPr="00291EC0" w:rsidRDefault="00884A3F"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(2009-12)</w:t>
            </w:r>
          </w:p>
        </w:tc>
        <w:tc>
          <w:tcPr>
            <w:tcW w:w="675" w:type="pct"/>
            <w:tcBorders>
              <w:top w:val="nil"/>
              <w:left w:val="nil"/>
              <w:bottom w:val="nil"/>
              <w:right w:val="nil"/>
            </w:tcBorders>
            <w:shd w:val="clear" w:color="000000" w:fill="FFFFFF"/>
            <w:noWrap/>
            <w:vAlign w:val="bottom"/>
          </w:tcPr>
          <w:p w14:paraId="0B093F0C" w14:textId="493C6765"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0.0257</w:t>
            </w:r>
          </w:p>
        </w:tc>
        <w:tc>
          <w:tcPr>
            <w:tcW w:w="146" w:type="pct"/>
            <w:tcBorders>
              <w:top w:val="nil"/>
              <w:left w:val="nil"/>
              <w:bottom w:val="nil"/>
              <w:right w:val="nil"/>
            </w:tcBorders>
            <w:shd w:val="clear" w:color="000000" w:fill="FFFFFF"/>
            <w:noWrap/>
            <w:vAlign w:val="bottom"/>
          </w:tcPr>
          <w:p w14:paraId="7CC4598A"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13AC0D74"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4A8CDA74"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tcPr>
          <w:p w14:paraId="18A580A4" w14:textId="6D5D001A"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0.0312</w:t>
            </w:r>
          </w:p>
        </w:tc>
        <w:tc>
          <w:tcPr>
            <w:tcW w:w="146" w:type="pct"/>
            <w:tcBorders>
              <w:top w:val="nil"/>
              <w:left w:val="nil"/>
              <w:bottom w:val="nil"/>
              <w:right w:val="nil"/>
            </w:tcBorders>
            <w:shd w:val="clear" w:color="000000" w:fill="FFFFFF"/>
            <w:noWrap/>
            <w:vAlign w:val="bottom"/>
          </w:tcPr>
          <w:p w14:paraId="2044C7A8"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09AC34BA"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tcPr>
          <w:p w14:paraId="2E6F7BFE"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tcPr>
          <w:p w14:paraId="05F49080" w14:textId="07089200"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-0.00630</w:t>
            </w:r>
          </w:p>
        </w:tc>
        <w:tc>
          <w:tcPr>
            <w:tcW w:w="151" w:type="pct"/>
            <w:tcBorders>
              <w:top w:val="nil"/>
              <w:left w:val="nil"/>
              <w:bottom w:val="nil"/>
              <w:right w:val="nil"/>
            </w:tcBorders>
            <w:shd w:val="clear" w:color="000000" w:fill="FFFFFF"/>
            <w:noWrap/>
            <w:vAlign w:val="bottom"/>
          </w:tcPr>
          <w:p w14:paraId="12582E15" w14:textId="77777777" w:rsidR="00884A3F" w:rsidRPr="00291EC0" w:rsidRDefault="00884A3F" w:rsidP="00114B6C">
            <w:pPr>
              <w:keepNext/>
              <w:spacing w:after="0" w:line="240" w:lineRule="auto"/>
              <w:rPr>
                <w:rFonts w:ascii="Times New Roman" w:eastAsia="Times New Roman" w:hAnsi="Times New Roman" w:cs="Times New Roman"/>
                <w:color w:val="000000"/>
                <w:lang w:eastAsia="en-GB"/>
              </w:rPr>
            </w:pPr>
          </w:p>
        </w:tc>
      </w:tr>
      <w:tr w:rsidR="00884A3F" w:rsidRPr="00291EC0" w14:paraId="117079FB" w14:textId="77777777" w:rsidTr="00884A3F">
        <w:trPr>
          <w:trHeight w:val="300"/>
        </w:trPr>
        <w:tc>
          <w:tcPr>
            <w:tcW w:w="1946" w:type="pct"/>
            <w:tcBorders>
              <w:top w:val="nil"/>
              <w:left w:val="nil"/>
              <w:right w:val="nil"/>
            </w:tcBorders>
            <w:shd w:val="clear" w:color="000000" w:fill="FFFFFF"/>
            <w:noWrap/>
            <w:vAlign w:val="bottom"/>
            <w:hideMark/>
          </w:tcPr>
          <w:p w14:paraId="1F31D9DA" w14:textId="77777777" w:rsidR="00884A3F" w:rsidRPr="00291EC0" w:rsidRDefault="00884A3F"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75" w:type="pct"/>
            <w:tcBorders>
              <w:top w:val="nil"/>
              <w:left w:val="nil"/>
              <w:right w:val="nil"/>
            </w:tcBorders>
            <w:shd w:val="clear" w:color="000000" w:fill="FFFFFF"/>
            <w:noWrap/>
            <w:vAlign w:val="bottom"/>
          </w:tcPr>
          <w:p w14:paraId="567F3AF0" w14:textId="2D576F2D"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(0.0185)</w:t>
            </w:r>
          </w:p>
        </w:tc>
        <w:tc>
          <w:tcPr>
            <w:tcW w:w="146" w:type="pct"/>
            <w:tcBorders>
              <w:top w:val="nil"/>
              <w:left w:val="nil"/>
              <w:right w:val="nil"/>
            </w:tcBorders>
            <w:shd w:val="clear" w:color="000000" w:fill="FFFFFF"/>
            <w:noWrap/>
            <w:vAlign w:val="bottom"/>
          </w:tcPr>
          <w:p w14:paraId="6A04F29C"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tcPr>
          <w:p w14:paraId="5ADC3A50"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tcPr>
          <w:p w14:paraId="4DB601A1"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right w:val="nil"/>
            </w:tcBorders>
            <w:shd w:val="clear" w:color="000000" w:fill="FFFFFF"/>
            <w:noWrap/>
            <w:vAlign w:val="bottom"/>
          </w:tcPr>
          <w:p w14:paraId="5A694CE9" w14:textId="23D9CC53"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(0.0194)</w:t>
            </w:r>
          </w:p>
        </w:tc>
        <w:tc>
          <w:tcPr>
            <w:tcW w:w="146" w:type="pct"/>
            <w:tcBorders>
              <w:top w:val="nil"/>
              <w:left w:val="nil"/>
              <w:right w:val="nil"/>
            </w:tcBorders>
            <w:shd w:val="clear" w:color="000000" w:fill="FFFFFF"/>
            <w:noWrap/>
            <w:vAlign w:val="bottom"/>
          </w:tcPr>
          <w:p w14:paraId="14B8752B"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tcPr>
          <w:p w14:paraId="0373A307"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tcPr>
          <w:p w14:paraId="0642040F" w14:textId="77777777"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right w:val="nil"/>
            </w:tcBorders>
            <w:shd w:val="clear" w:color="000000" w:fill="FFFFFF"/>
            <w:noWrap/>
            <w:vAlign w:val="bottom"/>
          </w:tcPr>
          <w:p w14:paraId="2DA275FD" w14:textId="6ED5C0FF" w:rsidR="00884A3F" w:rsidRPr="00291EC0" w:rsidRDefault="00884A3F"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sz w:val="20"/>
                <w:szCs w:val="20"/>
              </w:rPr>
              <w:t>(0.0148)</w:t>
            </w:r>
          </w:p>
        </w:tc>
        <w:tc>
          <w:tcPr>
            <w:tcW w:w="151" w:type="pct"/>
            <w:tcBorders>
              <w:top w:val="nil"/>
              <w:left w:val="nil"/>
              <w:right w:val="nil"/>
            </w:tcBorders>
            <w:shd w:val="clear" w:color="000000" w:fill="FFFFFF"/>
            <w:noWrap/>
            <w:vAlign w:val="bottom"/>
          </w:tcPr>
          <w:p w14:paraId="4C9529C6" w14:textId="77777777" w:rsidR="00884A3F" w:rsidRPr="00291EC0" w:rsidRDefault="00884A3F" w:rsidP="00114B6C">
            <w:pPr>
              <w:keepNext/>
              <w:spacing w:after="0" w:line="240" w:lineRule="auto"/>
              <w:rPr>
                <w:rFonts w:ascii="Times New Roman" w:eastAsia="Times New Roman" w:hAnsi="Times New Roman" w:cs="Times New Roman"/>
                <w:color w:val="000000"/>
                <w:lang w:eastAsia="en-GB"/>
              </w:rPr>
            </w:pPr>
          </w:p>
        </w:tc>
      </w:tr>
      <w:tr w:rsidR="00FC7DF3" w:rsidRPr="00291EC0" w14:paraId="199EF305" w14:textId="77777777" w:rsidTr="00884A3F">
        <w:trPr>
          <w:trHeight w:val="300"/>
        </w:trPr>
        <w:tc>
          <w:tcPr>
            <w:tcW w:w="1946" w:type="pct"/>
            <w:tcBorders>
              <w:top w:val="nil"/>
              <w:left w:val="nil"/>
              <w:right w:val="nil"/>
            </w:tcBorders>
            <w:shd w:val="clear" w:color="000000" w:fill="FFFFFF"/>
            <w:noWrap/>
            <w:vAlign w:val="bottom"/>
          </w:tcPr>
          <w:p w14:paraId="23045EFD"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p>
        </w:tc>
        <w:tc>
          <w:tcPr>
            <w:tcW w:w="675" w:type="pct"/>
            <w:tcBorders>
              <w:top w:val="nil"/>
              <w:left w:val="nil"/>
              <w:right w:val="nil"/>
            </w:tcBorders>
            <w:shd w:val="clear" w:color="000000" w:fill="FFFFFF"/>
            <w:noWrap/>
            <w:vAlign w:val="bottom"/>
          </w:tcPr>
          <w:p w14:paraId="79BCCA5A"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tcPr>
          <w:p w14:paraId="5AABD29C"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tcPr>
          <w:p w14:paraId="0CBB8484"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tcPr>
          <w:p w14:paraId="10D76744"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right w:val="nil"/>
            </w:tcBorders>
            <w:shd w:val="clear" w:color="000000" w:fill="FFFFFF"/>
            <w:noWrap/>
            <w:vAlign w:val="bottom"/>
          </w:tcPr>
          <w:p w14:paraId="32A14EBB"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tcPr>
          <w:p w14:paraId="71562A28"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tcPr>
          <w:p w14:paraId="119C32A6"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right w:val="nil"/>
            </w:tcBorders>
            <w:shd w:val="clear" w:color="000000" w:fill="FFFFFF"/>
            <w:noWrap/>
            <w:vAlign w:val="bottom"/>
          </w:tcPr>
          <w:p w14:paraId="304FD65C"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right w:val="nil"/>
            </w:tcBorders>
            <w:shd w:val="clear" w:color="000000" w:fill="FFFFFF"/>
            <w:noWrap/>
            <w:vAlign w:val="bottom"/>
          </w:tcPr>
          <w:p w14:paraId="01DF48EA"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51" w:type="pct"/>
            <w:tcBorders>
              <w:top w:val="nil"/>
              <w:left w:val="nil"/>
              <w:right w:val="nil"/>
            </w:tcBorders>
            <w:shd w:val="clear" w:color="000000" w:fill="FFFFFF"/>
            <w:noWrap/>
            <w:vAlign w:val="bottom"/>
          </w:tcPr>
          <w:p w14:paraId="6DFCE30A"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p>
        </w:tc>
      </w:tr>
      <w:tr w:rsidR="00FC7DF3" w:rsidRPr="00291EC0" w14:paraId="4552A9C7" w14:textId="77777777" w:rsidTr="00884A3F">
        <w:trPr>
          <w:trHeight w:val="300"/>
        </w:trPr>
        <w:tc>
          <w:tcPr>
            <w:tcW w:w="1946" w:type="pct"/>
            <w:tcBorders>
              <w:top w:val="single" w:sz="4" w:space="0" w:color="auto"/>
              <w:left w:val="nil"/>
              <w:bottom w:val="nil"/>
              <w:right w:val="nil"/>
            </w:tcBorders>
            <w:shd w:val="clear" w:color="000000" w:fill="FFFFFF"/>
            <w:noWrap/>
            <w:vAlign w:val="bottom"/>
            <w:hideMark/>
          </w:tcPr>
          <w:p w14:paraId="01DDBEF1"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Year FE</w:t>
            </w:r>
          </w:p>
        </w:tc>
        <w:tc>
          <w:tcPr>
            <w:tcW w:w="675" w:type="pct"/>
            <w:tcBorders>
              <w:top w:val="single" w:sz="4" w:space="0" w:color="auto"/>
              <w:left w:val="nil"/>
              <w:bottom w:val="nil"/>
              <w:right w:val="nil"/>
            </w:tcBorders>
            <w:shd w:val="clear" w:color="000000" w:fill="FFFFFF"/>
            <w:noWrap/>
            <w:vAlign w:val="bottom"/>
            <w:hideMark/>
          </w:tcPr>
          <w:p w14:paraId="32F2D8E7"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6" w:type="pct"/>
            <w:tcBorders>
              <w:top w:val="single" w:sz="4" w:space="0" w:color="auto"/>
              <w:left w:val="nil"/>
              <w:bottom w:val="nil"/>
              <w:right w:val="nil"/>
            </w:tcBorders>
            <w:shd w:val="clear" w:color="000000" w:fill="FFFFFF"/>
            <w:noWrap/>
            <w:vAlign w:val="bottom"/>
            <w:hideMark/>
          </w:tcPr>
          <w:p w14:paraId="2977D5FC"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single" w:sz="4" w:space="0" w:color="auto"/>
              <w:left w:val="nil"/>
              <w:bottom w:val="nil"/>
              <w:right w:val="nil"/>
            </w:tcBorders>
            <w:shd w:val="clear" w:color="000000" w:fill="FFFFFF"/>
            <w:noWrap/>
            <w:vAlign w:val="bottom"/>
            <w:hideMark/>
          </w:tcPr>
          <w:p w14:paraId="7558FAA3"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single" w:sz="4" w:space="0" w:color="auto"/>
              <w:left w:val="nil"/>
              <w:bottom w:val="nil"/>
              <w:right w:val="nil"/>
            </w:tcBorders>
            <w:shd w:val="clear" w:color="000000" w:fill="FFFFFF"/>
            <w:noWrap/>
            <w:vAlign w:val="bottom"/>
            <w:hideMark/>
          </w:tcPr>
          <w:p w14:paraId="7194341A"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single" w:sz="4" w:space="0" w:color="auto"/>
              <w:left w:val="nil"/>
              <w:bottom w:val="nil"/>
              <w:right w:val="nil"/>
            </w:tcBorders>
            <w:shd w:val="clear" w:color="000000" w:fill="FFFFFF"/>
            <w:noWrap/>
            <w:vAlign w:val="bottom"/>
            <w:hideMark/>
          </w:tcPr>
          <w:p w14:paraId="5D9FB112"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6" w:type="pct"/>
            <w:tcBorders>
              <w:top w:val="single" w:sz="4" w:space="0" w:color="auto"/>
              <w:left w:val="nil"/>
              <w:bottom w:val="nil"/>
              <w:right w:val="nil"/>
            </w:tcBorders>
            <w:shd w:val="clear" w:color="000000" w:fill="FFFFFF"/>
            <w:noWrap/>
            <w:vAlign w:val="bottom"/>
            <w:hideMark/>
          </w:tcPr>
          <w:p w14:paraId="5258E178"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single" w:sz="4" w:space="0" w:color="auto"/>
              <w:left w:val="nil"/>
              <w:bottom w:val="nil"/>
              <w:right w:val="nil"/>
            </w:tcBorders>
            <w:shd w:val="clear" w:color="000000" w:fill="FFFFFF"/>
            <w:noWrap/>
            <w:vAlign w:val="bottom"/>
            <w:hideMark/>
          </w:tcPr>
          <w:p w14:paraId="36CEA1F2"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single" w:sz="4" w:space="0" w:color="auto"/>
              <w:left w:val="nil"/>
              <w:bottom w:val="nil"/>
              <w:right w:val="nil"/>
            </w:tcBorders>
            <w:shd w:val="clear" w:color="000000" w:fill="FFFFFF"/>
            <w:noWrap/>
            <w:vAlign w:val="bottom"/>
            <w:hideMark/>
          </w:tcPr>
          <w:p w14:paraId="3027833A"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single" w:sz="4" w:space="0" w:color="auto"/>
              <w:left w:val="nil"/>
              <w:bottom w:val="nil"/>
              <w:right w:val="nil"/>
            </w:tcBorders>
            <w:shd w:val="clear" w:color="000000" w:fill="FFFFFF"/>
            <w:noWrap/>
            <w:vAlign w:val="bottom"/>
            <w:hideMark/>
          </w:tcPr>
          <w:p w14:paraId="76E21864"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51" w:type="pct"/>
            <w:tcBorders>
              <w:top w:val="single" w:sz="4" w:space="0" w:color="auto"/>
              <w:left w:val="nil"/>
              <w:bottom w:val="nil"/>
              <w:right w:val="nil"/>
            </w:tcBorders>
            <w:shd w:val="clear" w:color="000000" w:fill="FFFFFF"/>
            <w:noWrap/>
            <w:vAlign w:val="bottom"/>
            <w:hideMark/>
          </w:tcPr>
          <w:p w14:paraId="5ACEA9BD" w14:textId="77777777" w:rsidR="00FC7DF3" w:rsidRPr="00291EC0" w:rsidRDefault="00FC7DF3" w:rsidP="00114B6C">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FC7DF3" w:rsidRPr="00291EC0" w14:paraId="669EAF91" w14:textId="77777777" w:rsidTr="00884A3F">
        <w:trPr>
          <w:trHeight w:val="300"/>
        </w:trPr>
        <w:tc>
          <w:tcPr>
            <w:tcW w:w="1946" w:type="pct"/>
            <w:tcBorders>
              <w:top w:val="nil"/>
              <w:left w:val="nil"/>
              <w:bottom w:val="nil"/>
              <w:right w:val="nil"/>
            </w:tcBorders>
            <w:shd w:val="clear" w:color="000000" w:fill="FFFFFF"/>
            <w:noWrap/>
            <w:vAlign w:val="bottom"/>
            <w:hideMark/>
          </w:tcPr>
          <w:p w14:paraId="0F480346"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District FE</w:t>
            </w:r>
          </w:p>
        </w:tc>
        <w:tc>
          <w:tcPr>
            <w:tcW w:w="675" w:type="pct"/>
            <w:tcBorders>
              <w:top w:val="nil"/>
              <w:left w:val="nil"/>
              <w:bottom w:val="nil"/>
              <w:right w:val="nil"/>
            </w:tcBorders>
            <w:shd w:val="clear" w:color="000000" w:fill="FFFFFF"/>
            <w:noWrap/>
            <w:vAlign w:val="bottom"/>
            <w:hideMark/>
          </w:tcPr>
          <w:p w14:paraId="58B24EF3"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6" w:type="pct"/>
            <w:tcBorders>
              <w:top w:val="nil"/>
              <w:left w:val="nil"/>
              <w:bottom w:val="nil"/>
              <w:right w:val="nil"/>
            </w:tcBorders>
            <w:shd w:val="clear" w:color="000000" w:fill="FFFFFF"/>
            <w:noWrap/>
            <w:vAlign w:val="bottom"/>
            <w:hideMark/>
          </w:tcPr>
          <w:p w14:paraId="4B8B94CC"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44D82BC1"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34135631"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64DE6FCA"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6" w:type="pct"/>
            <w:tcBorders>
              <w:top w:val="nil"/>
              <w:left w:val="nil"/>
              <w:bottom w:val="nil"/>
              <w:right w:val="nil"/>
            </w:tcBorders>
            <w:shd w:val="clear" w:color="000000" w:fill="FFFFFF"/>
            <w:noWrap/>
            <w:vAlign w:val="bottom"/>
            <w:hideMark/>
          </w:tcPr>
          <w:p w14:paraId="447377FE"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1CCF1C6C"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50822A35"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2C9A1E54"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51" w:type="pct"/>
            <w:tcBorders>
              <w:top w:val="nil"/>
              <w:left w:val="nil"/>
              <w:bottom w:val="nil"/>
              <w:right w:val="nil"/>
            </w:tcBorders>
            <w:shd w:val="clear" w:color="000000" w:fill="FFFFFF"/>
            <w:noWrap/>
            <w:vAlign w:val="bottom"/>
            <w:hideMark/>
          </w:tcPr>
          <w:p w14:paraId="2F8A45A6" w14:textId="77777777" w:rsidR="00FC7DF3" w:rsidRPr="00291EC0" w:rsidRDefault="00FC7DF3" w:rsidP="00114B6C">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FC7DF3" w:rsidRPr="00291EC0" w14:paraId="7DAE0E24" w14:textId="77777777" w:rsidTr="00884A3F">
        <w:trPr>
          <w:trHeight w:val="300"/>
        </w:trPr>
        <w:tc>
          <w:tcPr>
            <w:tcW w:w="1946" w:type="pct"/>
            <w:tcBorders>
              <w:top w:val="nil"/>
              <w:left w:val="nil"/>
              <w:bottom w:val="nil"/>
              <w:right w:val="nil"/>
            </w:tcBorders>
            <w:shd w:val="clear" w:color="000000" w:fill="FFFFFF"/>
            <w:noWrap/>
            <w:vAlign w:val="bottom"/>
            <w:hideMark/>
          </w:tcPr>
          <w:p w14:paraId="70C24BB4"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Observations</w:t>
            </w:r>
          </w:p>
        </w:tc>
        <w:tc>
          <w:tcPr>
            <w:tcW w:w="675" w:type="pct"/>
            <w:tcBorders>
              <w:top w:val="nil"/>
              <w:left w:val="nil"/>
              <w:bottom w:val="nil"/>
              <w:right w:val="nil"/>
            </w:tcBorders>
            <w:shd w:val="clear" w:color="000000" w:fill="FFFFFF"/>
            <w:noWrap/>
            <w:vAlign w:val="bottom"/>
            <w:hideMark/>
          </w:tcPr>
          <w:p w14:paraId="68DF2629"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1,283</w:t>
            </w:r>
          </w:p>
        </w:tc>
        <w:tc>
          <w:tcPr>
            <w:tcW w:w="146" w:type="pct"/>
            <w:tcBorders>
              <w:top w:val="nil"/>
              <w:left w:val="nil"/>
              <w:bottom w:val="nil"/>
              <w:right w:val="nil"/>
            </w:tcBorders>
            <w:shd w:val="clear" w:color="000000" w:fill="FFFFFF"/>
            <w:noWrap/>
            <w:vAlign w:val="bottom"/>
            <w:hideMark/>
          </w:tcPr>
          <w:p w14:paraId="53C7D0C7"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33A152FC"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4EF96E94"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52140638"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1,118</w:t>
            </w:r>
          </w:p>
        </w:tc>
        <w:tc>
          <w:tcPr>
            <w:tcW w:w="146" w:type="pct"/>
            <w:tcBorders>
              <w:top w:val="nil"/>
              <w:left w:val="nil"/>
              <w:bottom w:val="nil"/>
              <w:right w:val="nil"/>
            </w:tcBorders>
            <w:shd w:val="clear" w:color="000000" w:fill="FFFFFF"/>
            <w:noWrap/>
            <w:vAlign w:val="bottom"/>
            <w:hideMark/>
          </w:tcPr>
          <w:p w14:paraId="653F861B"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5108AC00"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nil"/>
              <w:right w:val="nil"/>
            </w:tcBorders>
            <w:shd w:val="clear" w:color="000000" w:fill="FFFFFF"/>
            <w:noWrap/>
            <w:vAlign w:val="bottom"/>
            <w:hideMark/>
          </w:tcPr>
          <w:p w14:paraId="54BB4EF2"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nil"/>
              <w:right w:val="nil"/>
            </w:tcBorders>
            <w:shd w:val="clear" w:color="000000" w:fill="FFFFFF"/>
            <w:noWrap/>
            <w:vAlign w:val="bottom"/>
            <w:hideMark/>
          </w:tcPr>
          <w:p w14:paraId="30D076AD"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295</w:t>
            </w:r>
          </w:p>
        </w:tc>
        <w:tc>
          <w:tcPr>
            <w:tcW w:w="151" w:type="pct"/>
            <w:tcBorders>
              <w:top w:val="nil"/>
              <w:left w:val="nil"/>
              <w:bottom w:val="nil"/>
              <w:right w:val="nil"/>
            </w:tcBorders>
            <w:shd w:val="clear" w:color="000000" w:fill="FFFFFF"/>
            <w:noWrap/>
            <w:vAlign w:val="bottom"/>
            <w:hideMark/>
          </w:tcPr>
          <w:p w14:paraId="48659FBE" w14:textId="77777777" w:rsidR="00FC7DF3" w:rsidRPr="00291EC0" w:rsidRDefault="00FC7DF3" w:rsidP="00114B6C">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FC7DF3" w:rsidRPr="00291EC0" w14:paraId="294BCD70" w14:textId="77777777" w:rsidTr="00884A3F">
        <w:trPr>
          <w:trHeight w:val="315"/>
        </w:trPr>
        <w:tc>
          <w:tcPr>
            <w:tcW w:w="1946" w:type="pct"/>
            <w:tcBorders>
              <w:top w:val="nil"/>
              <w:left w:val="nil"/>
              <w:bottom w:val="single" w:sz="12" w:space="0" w:color="auto"/>
              <w:right w:val="nil"/>
            </w:tcBorders>
            <w:shd w:val="clear" w:color="000000" w:fill="FFFFFF"/>
            <w:noWrap/>
            <w:vAlign w:val="bottom"/>
            <w:hideMark/>
          </w:tcPr>
          <w:p w14:paraId="19617E48" w14:textId="77777777" w:rsidR="00FC7DF3" w:rsidRPr="00291EC0" w:rsidRDefault="00FC7DF3" w:rsidP="00114B6C">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R-squared</w:t>
            </w:r>
          </w:p>
        </w:tc>
        <w:tc>
          <w:tcPr>
            <w:tcW w:w="675" w:type="pct"/>
            <w:tcBorders>
              <w:top w:val="nil"/>
              <w:left w:val="nil"/>
              <w:bottom w:val="single" w:sz="12" w:space="0" w:color="auto"/>
              <w:right w:val="nil"/>
            </w:tcBorders>
            <w:shd w:val="clear" w:color="000000" w:fill="FFFFFF"/>
            <w:noWrap/>
            <w:vAlign w:val="bottom"/>
            <w:hideMark/>
          </w:tcPr>
          <w:p w14:paraId="4C3645BB" w14:textId="30D8E6B9" w:rsidR="00FC7DF3" w:rsidRPr="00291EC0" w:rsidRDefault="00FC7DF3" w:rsidP="004F289D">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w:t>
            </w:r>
            <w:r w:rsidR="004F289D" w:rsidRPr="00291EC0">
              <w:rPr>
                <w:rFonts w:ascii="Times New Roman" w:eastAsia="Times New Roman" w:hAnsi="Times New Roman" w:cs="Times New Roman"/>
                <w:color w:val="000000"/>
                <w:lang w:eastAsia="en-GB"/>
              </w:rPr>
              <w:t>25</w:t>
            </w:r>
          </w:p>
        </w:tc>
        <w:tc>
          <w:tcPr>
            <w:tcW w:w="146" w:type="pct"/>
            <w:tcBorders>
              <w:top w:val="nil"/>
              <w:left w:val="nil"/>
              <w:bottom w:val="single" w:sz="12" w:space="0" w:color="auto"/>
              <w:right w:val="nil"/>
            </w:tcBorders>
            <w:shd w:val="clear" w:color="000000" w:fill="FFFFFF"/>
            <w:noWrap/>
            <w:vAlign w:val="bottom"/>
            <w:hideMark/>
          </w:tcPr>
          <w:p w14:paraId="591DEBE7"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12" w:space="0" w:color="auto"/>
              <w:right w:val="nil"/>
            </w:tcBorders>
            <w:shd w:val="clear" w:color="000000" w:fill="FFFFFF"/>
            <w:noWrap/>
            <w:vAlign w:val="bottom"/>
            <w:hideMark/>
          </w:tcPr>
          <w:p w14:paraId="6BEFD601"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12" w:space="0" w:color="auto"/>
              <w:right w:val="nil"/>
            </w:tcBorders>
            <w:shd w:val="clear" w:color="000000" w:fill="FFFFFF"/>
            <w:noWrap/>
            <w:vAlign w:val="bottom"/>
            <w:hideMark/>
          </w:tcPr>
          <w:p w14:paraId="6AF1E370"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single" w:sz="12" w:space="0" w:color="auto"/>
              <w:right w:val="nil"/>
            </w:tcBorders>
            <w:shd w:val="clear" w:color="000000" w:fill="FFFFFF"/>
            <w:noWrap/>
            <w:vAlign w:val="bottom"/>
            <w:hideMark/>
          </w:tcPr>
          <w:p w14:paraId="5CAF4249" w14:textId="0C180DCB" w:rsidR="00FC7DF3" w:rsidRPr="00291EC0" w:rsidRDefault="00FC7DF3" w:rsidP="004F289D">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w:t>
            </w:r>
            <w:r w:rsidR="004F289D" w:rsidRPr="00291EC0">
              <w:rPr>
                <w:rFonts w:ascii="Times New Roman" w:eastAsia="Times New Roman" w:hAnsi="Times New Roman" w:cs="Times New Roman"/>
                <w:color w:val="000000"/>
                <w:lang w:eastAsia="en-GB"/>
              </w:rPr>
              <w:t>25</w:t>
            </w:r>
          </w:p>
        </w:tc>
        <w:tc>
          <w:tcPr>
            <w:tcW w:w="146" w:type="pct"/>
            <w:tcBorders>
              <w:top w:val="nil"/>
              <w:left w:val="nil"/>
              <w:bottom w:val="single" w:sz="12" w:space="0" w:color="auto"/>
              <w:right w:val="nil"/>
            </w:tcBorders>
            <w:shd w:val="clear" w:color="000000" w:fill="FFFFFF"/>
            <w:noWrap/>
            <w:vAlign w:val="bottom"/>
            <w:hideMark/>
          </w:tcPr>
          <w:p w14:paraId="4A8EDB70"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12" w:space="0" w:color="auto"/>
              <w:right w:val="nil"/>
            </w:tcBorders>
            <w:shd w:val="clear" w:color="000000" w:fill="FFFFFF"/>
            <w:noWrap/>
            <w:vAlign w:val="bottom"/>
            <w:hideMark/>
          </w:tcPr>
          <w:p w14:paraId="65852742"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146" w:type="pct"/>
            <w:tcBorders>
              <w:top w:val="nil"/>
              <w:left w:val="nil"/>
              <w:bottom w:val="single" w:sz="12" w:space="0" w:color="auto"/>
              <w:right w:val="nil"/>
            </w:tcBorders>
            <w:shd w:val="clear" w:color="000000" w:fill="FFFFFF"/>
            <w:noWrap/>
            <w:vAlign w:val="bottom"/>
            <w:hideMark/>
          </w:tcPr>
          <w:p w14:paraId="40400B6F" w14:textId="77777777" w:rsidR="00FC7DF3" w:rsidRPr="00291EC0" w:rsidRDefault="00FC7DF3" w:rsidP="00114B6C">
            <w:pPr>
              <w:keepNext/>
              <w:spacing w:after="0" w:line="240" w:lineRule="auto"/>
              <w:jc w:val="center"/>
              <w:rPr>
                <w:rFonts w:ascii="Times New Roman" w:eastAsia="Times New Roman" w:hAnsi="Times New Roman" w:cs="Times New Roman"/>
                <w:color w:val="000000"/>
                <w:lang w:eastAsia="en-GB"/>
              </w:rPr>
            </w:pPr>
          </w:p>
        </w:tc>
        <w:tc>
          <w:tcPr>
            <w:tcW w:w="675" w:type="pct"/>
            <w:tcBorders>
              <w:top w:val="nil"/>
              <w:left w:val="nil"/>
              <w:bottom w:val="single" w:sz="12" w:space="0" w:color="auto"/>
              <w:right w:val="nil"/>
            </w:tcBorders>
            <w:shd w:val="clear" w:color="000000" w:fill="FFFFFF"/>
            <w:noWrap/>
            <w:vAlign w:val="bottom"/>
            <w:hideMark/>
          </w:tcPr>
          <w:p w14:paraId="74036FD9" w14:textId="11D5DC45" w:rsidR="00FC7DF3" w:rsidRPr="00291EC0" w:rsidRDefault="00FC7DF3" w:rsidP="004F289D">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w:t>
            </w:r>
            <w:r w:rsidR="004F289D" w:rsidRPr="00291EC0">
              <w:rPr>
                <w:rFonts w:ascii="Times New Roman" w:eastAsia="Times New Roman" w:hAnsi="Times New Roman" w:cs="Times New Roman"/>
                <w:color w:val="000000"/>
                <w:lang w:eastAsia="en-GB"/>
              </w:rPr>
              <w:t>35</w:t>
            </w:r>
          </w:p>
        </w:tc>
        <w:tc>
          <w:tcPr>
            <w:tcW w:w="151" w:type="pct"/>
            <w:tcBorders>
              <w:top w:val="nil"/>
              <w:left w:val="nil"/>
              <w:bottom w:val="single" w:sz="12" w:space="0" w:color="auto"/>
              <w:right w:val="nil"/>
            </w:tcBorders>
            <w:shd w:val="clear" w:color="000000" w:fill="FFFFFF"/>
            <w:noWrap/>
            <w:vAlign w:val="bottom"/>
            <w:hideMark/>
          </w:tcPr>
          <w:p w14:paraId="42E6BF75" w14:textId="77777777" w:rsidR="00FC7DF3" w:rsidRPr="00291EC0" w:rsidRDefault="00FC7DF3" w:rsidP="00114B6C">
            <w:pPr>
              <w:keepNext/>
              <w:spacing w:after="0" w:line="240" w:lineRule="auto"/>
              <w:jc w:val="right"/>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bl>
    <w:p w14:paraId="5C1504AC" w14:textId="77777777" w:rsidR="00FC7DF3" w:rsidRPr="00291EC0" w:rsidRDefault="00FC7DF3" w:rsidP="00FC7DF3">
      <w:pPr>
        <w:pStyle w:val="Caption"/>
        <w:spacing w:after="360"/>
        <w:rPr>
          <w:rFonts w:ascii="Times New Roman" w:hAnsi="Times New Roman" w:cs="Times New Roman"/>
          <w:i w:val="0"/>
          <w:color w:val="auto"/>
          <w:sz w:val="24"/>
          <w:szCs w:val="24"/>
        </w:rPr>
      </w:pPr>
      <w:r w:rsidRPr="00291EC0">
        <w:rPr>
          <w:rFonts w:ascii="Times New Roman" w:hAnsi="Times New Roman" w:cs="Times New Roman"/>
          <w:i w:val="0"/>
          <w:color w:val="auto"/>
          <w:sz w:val="22"/>
          <w:szCs w:val="22"/>
        </w:rPr>
        <w:t>Note: Colour labels refer to map 3. Each column reports results from separate OLS</w:t>
      </w:r>
      <w:r w:rsidRPr="00291EC0">
        <w:rPr>
          <w:rFonts w:ascii="Times New Roman" w:hAnsi="Times New Roman" w:cs="Times New Roman"/>
          <w:i w:val="0"/>
          <w:color w:val="auto"/>
          <w:sz w:val="24"/>
          <w:szCs w:val="24"/>
        </w:rPr>
        <w:t xml:space="preserve"> regressions. Standard errors adjusted for panel-specific serial correction, heteroscedasticity and contemporaneous spatial correlation in parentheses. </w:t>
      </w:r>
      <w:proofErr w:type="gramStart"/>
      <w:r w:rsidRPr="00291EC0">
        <w:rPr>
          <w:rFonts w:ascii="Times New Roman" w:hAnsi="Times New Roman" w:cs="Times New Roman"/>
          <w:i w:val="0"/>
          <w:color w:val="auto"/>
          <w:sz w:val="24"/>
          <w:szCs w:val="24"/>
        </w:rPr>
        <w:t>*, **, *** statistically significant at the 10, 5 and 1 percent level.</w:t>
      </w:r>
      <w:proofErr w:type="gramEnd"/>
      <w:r w:rsidRPr="00291EC0">
        <w:rPr>
          <w:rFonts w:ascii="Times New Roman" w:hAnsi="Times New Roman" w:cs="Times New Roman"/>
          <w:i w:val="0"/>
          <w:color w:val="auto"/>
          <w:sz w:val="24"/>
          <w:szCs w:val="24"/>
        </w:rPr>
        <w:t xml:space="preserve"> </w:t>
      </w:r>
    </w:p>
    <w:p w14:paraId="606E3F77" w14:textId="07E77524" w:rsidR="00D168D5" w:rsidRPr="00291EC0" w:rsidRDefault="00884A3F" w:rsidP="00D91E67">
      <w:pPr>
        <w:spacing w:line="480" w:lineRule="auto"/>
        <w:rPr>
          <w:rFonts w:ascii="Times New Roman" w:hAnsi="Times New Roman" w:cs="Times New Roman"/>
          <w:sz w:val="24"/>
          <w:szCs w:val="24"/>
        </w:rPr>
      </w:pPr>
      <w:r w:rsidRPr="00291EC0">
        <w:rPr>
          <w:rFonts w:ascii="Times New Roman" w:hAnsi="Times New Roman" w:cs="Times New Roman"/>
          <w:sz w:val="24"/>
          <w:szCs w:val="24"/>
        </w:rPr>
        <w:t>As a second formal test, we employ</w:t>
      </w:r>
      <w:r w:rsidR="00D168D5" w:rsidRPr="00291EC0">
        <w:rPr>
          <w:rFonts w:ascii="Times New Roman" w:hAnsi="Times New Roman" w:cs="Times New Roman"/>
          <w:sz w:val="24"/>
          <w:szCs w:val="24"/>
        </w:rPr>
        <w:t xml:space="preserve"> a placebo-type difference-in-differences analysis in which we drop the districts that were actually flooded from the analysis and instead make their </w:t>
      </w:r>
      <w:r w:rsidR="001F60F1" w:rsidRPr="00291EC0">
        <w:rPr>
          <w:rFonts w:ascii="Times New Roman" w:hAnsi="Times New Roman" w:cs="Times New Roman"/>
          <w:sz w:val="24"/>
          <w:szCs w:val="24"/>
        </w:rPr>
        <w:t xml:space="preserve">geographical </w:t>
      </w:r>
      <w:r w:rsidR="00D168D5" w:rsidRPr="00291EC0">
        <w:rPr>
          <w:rFonts w:ascii="Times New Roman" w:hAnsi="Times New Roman" w:cs="Times New Roman"/>
          <w:sz w:val="24"/>
          <w:szCs w:val="24"/>
        </w:rPr>
        <w:t xml:space="preserve">neighbours the placebo treated units. Table </w:t>
      </w:r>
      <w:r w:rsidR="00F910A5" w:rsidRPr="00291EC0">
        <w:rPr>
          <w:rFonts w:ascii="Times New Roman" w:hAnsi="Times New Roman" w:cs="Times New Roman"/>
          <w:sz w:val="24"/>
          <w:szCs w:val="24"/>
        </w:rPr>
        <w:t xml:space="preserve">9 </w:t>
      </w:r>
      <w:r w:rsidR="00D168D5" w:rsidRPr="00291EC0">
        <w:rPr>
          <w:rFonts w:ascii="Times New Roman" w:hAnsi="Times New Roman" w:cs="Times New Roman"/>
          <w:sz w:val="24"/>
          <w:szCs w:val="24"/>
        </w:rPr>
        <w:t>provides the results where non-neighbouring districts only in Aceh and North Sumatra (first column) or in the entire island of Sumatra (second column) function as the counterfactual pool of non-treated districts.</w:t>
      </w:r>
      <w:r w:rsidR="00D168D5" w:rsidRPr="00291EC0">
        <w:rPr>
          <w:rStyle w:val="FootnoteReference"/>
          <w:rFonts w:ascii="Times New Roman" w:hAnsi="Times New Roman" w:cs="Times New Roman"/>
          <w:sz w:val="24"/>
          <w:szCs w:val="24"/>
        </w:rPr>
        <w:footnoteReference w:id="13"/>
      </w:r>
      <w:r w:rsidR="00D168D5" w:rsidRPr="00291EC0">
        <w:rPr>
          <w:rFonts w:ascii="Times New Roman" w:hAnsi="Times New Roman" w:cs="Times New Roman"/>
          <w:sz w:val="24"/>
          <w:szCs w:val="24"/>
        </w:rPr>
        <w:t xml:space="preserve"> Contrary to districts that were actually flooded by the tsunami, we do not find statistically significant growth differences between districts that neighbour flooded districts</w:t>
      </w:r>
      <w:r w:rsidR="001F60F1" w:rsidRPr="00291EC0">
        <w:rPr>
          <w:rFonts w:ascii="Times New Roman" w:hAnsi="Times New Roman" w:cs="Times New Roman"/>
          <w:sz w:val="24"/>
          <w:szCs w:val="24"/>
        </w:rPr>
        <w:t xml:space="preserve"> (the placebo treated units)</w:t>
      </w:r>
      <w:r w:rsidR="00D168D5" w:rsidRPr="00291EC0">
        <w:rPr>
          <w:rFonts w:ascii="Times New Roman" w:hAnsi="Times New Roman" w:cs="Times New Roman"/>
          <w:sz w:val="24"/>
          <w:szCs w:val="24"/>
        </w:rPr>
        <w:t xml:space="preserve"> and the counter-factual pool</w:t>
      </w:r>
      <w:r w:rsidR="001F60F1" w:rsidRPr="00291EC0">
        <w:rPr>
          <w:rFonts w:ascii="Times New Roman" w:hAnsi="Times New Roman" w:cs="Times New Roman"/>
          <w:sz w:val="24"/>
          <w:szCs w:val="24"/>
        </w:rPr>
        <w:t xml:space="preserve"> of non-neighbouring non-flooded </w:t>
      </w:r>
      <w:r w:rsidR="001F60F1" w:rsidRPr="00291EC0">
        <w:rPr>
          <w:rFonts w:ascii="Times New Roman" w:hAnsi="Times New Roman" w:cs="Times New Roman"/>
          <w:sz w:val="24"/>
          <w:szCs w:val="24"/>
        </w:rPr>
        <w:lastRenderedPageBreak/>
        <w:t>districts whether those come from Aceh and North Sumatra only or the entire Sumatra. This suggests that spill-over effects are unlikely to invalidate our findings.</w:t>
      </w:r>
      <w:r w:rsidR="00D168D5" w:rsidRPr="00291EC0">
        <w:rPr>
          <w:rFonts w:ascii="Times New Roman" w:hAnsi="Times New Roman" w:cs="Times New Roman"/>
          <w:sz w:val="24"/>
          <w:szCs w:val="24"/>
        </w:rPr>
        <w:t xml:space="preserve">  </w:t>
      </w:r>
    </w:p>
    <w:p w14:paraId="10006BB7" w14:textId="55859AD4" w:rsidR="001F60F1" w:rsidRPr="00291EC0" w:rsidRDefault="001F60F1" w:rsidP="001F60F1">
      <w:pPr>
        <w:keepNext/>
        <w:spacing w:after="0" w:line="360" w:lineRule="auto"/>
        <w:rPr>
          <w:rFonts w:ascii="Times New Roman" w:hAnsi="Times New Roman" w:cs="Times New Roman"/>
          <w:b/>
          <w:sz w:val="24"/>
        </w:rPr>
      </w:pPr>
      <w:proofErr w:type="gramStart"/>
      <w:r w:rsidRPr="00291EC0">
        <w:rPr>
          <w:rFonts w:ascii="Times New Roman" w:hAnsi="Times New Roman" w:cs="Times New Roman"/>
          <w:b/>
          <w:sz w:val="24"/>
        </w:rPr>
        <w:t xml:space="preserve">Table </w:t>
      </w:r>
      <w:r w:rsidR="00F910A5" w:rsidRPr="00291EC0">
        <w:rPr>
          <w:rFonts w:ascii="Times New Roman" w:hAnsi="Times New Roman" w:cs="Times New Roman"/>
          <w:b/>
          <w:sz w:val="24"/>
        </w:rPr>
        <w:t>9</w:t>
      </w:r>
      <w:r w:rsidRPr="00291EC0">
        <w:rPr>
          <w:rFonts w:ascii="Times New Roman" w:hAnsi="Times New Roman" w:cs="Times New Roman"/>
          <w:b/>
          <w:sz w:val="24"/>
        </w:rPr>
        <w:t>.</w:t>
      </w:r>
      <w:proofErr w:type="gramEnd"/>
      <w:r w:rsidRPr="00291EC0">
        <w:rPr>
          <w:rFonts w:ascii="Times New Roman" w:hAnsi="Times New Roman" w:cs="Times New Roman"/>
          <w:b/>
          <w:sz w:val="24"/>
        </w:rPr>
        <w:t xml:space="preserve"> Robustness test: </w:t>
      </w:r>
      <w:r w:rsidR="00F534E1" w:rsidRPr="00291EC0">
        <w:rPr>
          <w:rFonts w:ascii="Times New Roman" w:hAnsi="Times New Roman" w:cs="Times New Roman"/>
          <w:b/>
          <w:sz w:val="24"/>
        </w:rPr>
        <w:t xml:space="preserve">placebo test </w:t>
      </w:r>
      <w:r w:rsidR="00E40195" w:rsidRPr="00291EC0">
        <w:rPr>
          <w:rFonts w:ascii="Times New Roman" w:hAnsi="Times New Roman" w:cs="Times New Roman"/>
          <w:b/>
          <w:sz w:val="24"/>
        </w:rPr>
        <w:t>making</w:t>
      </w:r>
      <w:r w:rsidR="00F534E1" w:rsidRPr="00291EC0">
        <w:rPr>
          <w:rFonts w:ascii="Times New Roman" w:hAnsi="Times New Roman" w:cs="Times New Roman"/>
          <w:b/>
          <w:sz w:val="24"/>
        </w:rPr>
        <w:t xml:space="preserve"> districts neighbouring districts affected by the tsunami</w:t>
      </w:r>
      <w:r w:rsidR="00E40195" w:rsidRPr="00291EC0">
        <w:rPr>
          <w:rFonts w:ascii="Times New Roman" w:hAnsi="Times New Roman" w:cs="Times New Roman"/>
          <w:b/>
          <w:sz w:val="24"/>
        </w:rPr>
        <w:t xml:space="preserve"> the placebo treated group</w:t>
      </w:r>
      <w:r w:rsidR="00F534E1" w:rsidRPr="00291EC0">
        <w:rPr>
          <w:rFonts w:ascii="Times New Roman" w:hAnsi="Times New Roman" w:cs="Times New Roman"/>
          <w:b/>
          <w:sz w:val="24"/>
        </w:rPr>
        <w:t xml:space="preserve"> </w:t>
      </w:r>
    </w:p>
    <w:tbl>
      <w:tblPr>
        <w:tblW w:w="4856" w:type="pct"/>
        <w:tblLook w:val="04A0" w:firstRow="1" w:lastRow="0" w:firstColumn="1" w:lastColumn="0" w:noHBand="0" w:noVBand="1"/>
      </w:tblPr>
      <w:tblGrid>
        <w:gridCol w:w="3601"/>
        <w:gridCol w:w="271"/>
        <w:gridCol w:w="1005"/>
        <w:gridCol w:w="271"/>
        <w:gridCol w:w="235"/>
        <w:gridCol w:w="513"/>
        <w:gridCol w:w="162"/>
        <w:gridCol w:w="109"/>
        <w:gridCol w:w="1078"/>
        <w:gridCol w:w="540"/>
        <w:gridCol w:w="106"/>
        <w:gridCol w:w="123"/>
        <w:gridCol w:w="149"/>
        <w:gridCol w:w="103"/>
        <w:gridCol w:w="168"/>
        <w:gridCol w:w="271"/>
        <w:gridCol w:w="271"/>
      </w:tblGrid>
      <w:tr w:rsidR="00E40195" w:rsidRPr="00291EC0" w14:paraId="76006B1D" w14:textId="77777777" w:rsidTr="00E40195">
        <w:trPr>
          <w:trHeight w:val="109"/>
        </w:trPr>
        <w:tc>
          <w:tcPr>
            <w:tcW w:w="2006" w:type="pct"/>
            <w:tcBorders>
              <w:top w:val="nil"/>
              <w:left w:val="nil"/>
              <w:bottom w:val="single" w:sz="12" w:space="0" w:color="auto"/>
              <w:right w:val="nil"/>
            </w:tcBorders>
            <w:shd w:val="clear" w:color="000000" w:fill="FFFFFF"/>
            <w:noWrap/>
            <w:vAlign w:val="bottom"/>
            <w:hideMark/>
          </w:tcPr>
          <w:p w14:paraId="7B311641" w14:textId="77777777" w:rsidR="001F60F1" w:rsidRPr="00291EC0" w:rsidRDefault="001F60F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51" w:type="pct"/>
            <w:tcBorders>
              <w:top w:val="nil"/>
              <w:left w:val="nil"/>
              <w:bottom w:val="single" w:sz="12" w:space="0" w:color="auto"/>
              <w:right w:val="nil"/>
            </w:tcBorders>
            <w:shd w:val="clear" w:color="000000" w:fill="FFFFFF"/>
            <w:noWrap/>
            <w:vAlign w:val="bottom"/>
            <w:hideMark/>
          </w:tcPr>
          <w:p w14:paraId="252FC675" w14:textId="77777777" w:rsidR="001F60F1" w:rsidRPr="00291EC0" w:rsidRDefault="001F60F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560" w:type="pct"/>
            <w:tcBorders>
              <w:top w:val="nil"/>
              <w:left w:val="nil"/>
              <w:bottom w:val="single" w:sz="12" w:space="0" w:color="auto"/>
              <w:right w:val="nil"/>
            </w:tcBorders>
            <w:shd w:val="clear" w:color="000000" w:fill="FFFFFF"/>
            <w:noWrap/>
            <w:vAlign w:val="bottom"/>
            <w:hideMark/>
          </w:tcPr>
          <w:p w14:paraId="34DD404F" w14:textId="77777777" w:rsidR="001F60F1" w:rsidRPr="00291EC0" w:rsidRDefault="001F60F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8" w:type="pct"/>
            <w:tcBorders>
              <w:top w:val="nil"/>
              <w:left w:val="nil"/>
              <w:bottom w:val="single" w:sz="12" w:space="0" w:color="auto"/>
              <w:right w:val="nil"/>
            </w:tcBorders>
            <w:shd w:val="clear" w:color="000000" w:fill="FFFFFF"/>
            <w:noWrap/>
            <w:vAlign w:val="bottom"/>
            <w:hideMark/>
          </w:tcPr>
          <w:p w14:paraId="26F8ED51" w14:textId="77777777" w:rsidR="001F60F1" w:rsidRPr="00291EC0" w:rsidRDefault="001F60F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424" w:type="pct"/>
            <w:gridSpan w:val="2"/>
            <w:tcBorders>
              <w:top w:val="nil"/>
              <w:left w:val="nil"/>
              <w:bottom w:val="single" w:sz="12" w:space="0" w:color="auto"/>
              <w:right w:val="nil"/>
            </w:tcBorders>
            <w:shd w:val="clear" w:color="000000" w:fill="FFFFFF"/>
            <w:noWrap/>
            <w:vAlign w:val="bottom"/>
            <w:hideMark/>
          </w:tcPr>
          <w:p w14:paraId="36B5155E" w14:textId="77777777" w:rsidR="001F60F1" w:rsidRPr="00291EC0" w:rsidRDefault="001F60F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8" w:type="pct"/>
            <w:gridSpan w:val="2"/>
            <w:tcBorders>
              <w:top w:val="nil"/>
              <w:left w:val="nil"/>
              <w:bottom w:val="single" w:sz="12" w:space="0" w:color="auto"/>
              <w:right w:val="nil"/>
            </w:tcBorders>
            <w:shd w:val="clear" w:color="000000" w:fill="FFFFFF"/>
            <w:noWrap/>
            <w:vAlign w:val="bottom"/>
            <w:hideMark/>
          </w:tcPr>
          <w:p w14:paraId="5C0181ED" w14:textId="77777777" w:rsidR="001F60F1" w:rsidRPr="00291EC0" w:rsidRDefault="001F60F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601" w:type="pct"/>
            <w:tcBorders>
              <w:top w:val="nil"/>
              <w:left w:val="nil"/>
              <w:bottom w:val="single" w:sz="12" w:space="0" w:color="auto"/>
              <w:right w:val="nil"/>
            </w:tcBorders>
            <w:shd w:val="clear" w:color="000000" w:fill="FFFFFF"/>
            <w:noWrap/>
            <w:vAlign w:val="bottom"/>
            <w:hideMark/>
          </w:tcPr>
          <w:p w14:paraId="40E24594" w14:textId="77777777" w:rsidR="001F60F1" w:rsidRPr="00291EC0" w:rsidRDefault="001F60F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369" w:type="pct"/>
            <w:gridSpan w:val="2"/>
            <w:tcBorders>
              <w:top w:val="nil"/>
              <w:left w:val="nil"/>
              <w:bottom w:val="single" w:sz="12" w:space="0" w:color="auto"/>
              <w:right w:val="nil"/>
            </w:tcBorders>
            <w:shd w:val="clear" w:color="000000" w:fill="FFFFFF"/>
            <w:noWrap/>
            <w:vAlign w:val="bottom"/>
            <w:hideMark/>
          </w:tcPr>
          <w:p w14:paraId="4394087F" w14:textId="77777777" w:rsidR="001F60F1" w:rsidRPr="00291EC0" w:rsidRDefault="001F60F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9" w:type="pct"/>
            <w:gridSpan w:val="2"/>
            <w:tcBorders>
              <w:top w:val="nil"/>
              <w:left w:val="nil"/>
              <w:bottom w:val="single" w:sz="12" w:space="0" w:color="auto"/>
              <w:right w:val="nil"/>
            </w:tcBorders>
            <w:shd w:val="clear" w:color="000000" w:fill="FFFFFF"/>
            <w:noWrap/>
            <w:vAlign w:val="bottom"/>
            <w:hideMark/>
          </w:tcPr>
          <w:p w14:paraId="2116BFCA" w14:textId="77777777" w:rsidR="001F60F1" w:rsidRPr="00291EC0" w:rsidRDefault="001F60F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8" w:type="pct"/>
            <w:gridSpan w:val="2"/>
            <w:tcBorders>
              <w:top w:val="nil"/>
              <w:left w:val="nil"/>
              <w:bottom w:val="single" w:sz="12" w:space="0" w:color="auto"/>
              <w:right w:val="nil"/>
            </w:tcBorders>
            <w:shd w:val="clear" w:color="000000" w:fill="FFFFFF"/>
            <w:noWrap/>
            <w:vAlign w:val="bottom"/>
            <w:hideMark/>
          </w:tcPr>
          <w:p w14:paraId="00C85F16" w14:textId="77777777" w:rsidR="001F60F1" w:rsidRPr="00291EC0" w:rsidRDefault="001F60F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8" w:type="pct"/>
            <w:tcBorders>
              <w:top w:val="nil"/>
              <w:left w:val="nil"/>
              <w:bottom w:val="single" w:sz="12" w:space="0" w:color="auto"/>
              <w:right w:val="nil"/>
            </w:tcBorders>
            <w:shd w:val="clear" w:color="000000" w:fill="FFFFFF"/>
            <w:noWrap/>
            <w:vAlign w:val="bottom"/>
            <w:hideMark/>
          </w:tcPr>
          <w:p w14:paraId="21F47309" w14:textId="77777777" w:rsidR="001F60F1" w:rsidRPr="00291EC0" w:rsidRDefault="001F60F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48" w:type="pct"/>
            <w:tcBorders>
              <w:top w:val="nil"/>
              <w:left w:val="nil"/>
              <w:bottom w:val="single" w:sz="12" w:space="0" w:color="auto"/>
              <w:right w:val="nil"/>
            </w:tcBorders>
            <w:shd w:val="clear" w:color="000000" w:fill="FFFFFF"/>
            <w:noWrap/>
            <w:vAlign w:val="bottom"/>
            <w:hideMark/>
          </w:tcPr>
          <w:p w14:paraId="39EDE1E9" w14:textId="77777777" w:rsidR="001F60F1" w:rsidRPr="00291EC0" w:rsidRDefault="001F60F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r>
      <w:tr w:rsidR="00E40195" w:rsidRPr="00291EC0" w14:paraId="3F71F164" w14:textId="77777777" w:rsidTr="00E40195">
        <w:trPr>
          <w:gridAfter w:val="3"/>
          <w:wAfter w:w="389" w:type="pct"/>
          <w:trHeight w:val="300"/>
        </w:trPr>
        <w:tc>
          <w:tcPr>
            <w:tcW w:w="2006" w:type="pct"/>
            <w:tcBorders>
              <w:top w:val="nil"/>
              <w:left w:val="nil"/>
              <w:bottom w:val="nil"/>
              <w:right w:val="nil"/>
            </w:tcBorders>
            <w:shd w:val="clear" w:color="000000" w:fill="FFFFFF"/>
            <w:noWrap/>
            <w:vAlign w:val="bottom"/>
            <w:hideMark/>
          </w:tcPr>
          <w:p w14:paraId="091A3A5D" w14:textId="720B439F" w:rsidR="00F534E1" w:rsidRPr="00291EC0" w:rsidRDefault="00F534E1" w:rsidP="002F7559">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Placebo treated group:</w:t>
            </w:r>
          </w:p>
        </w:tc>
        <w:tc>
          <w:tcPr>
            <w:tcW w:w="151" w:type="pct"/>
            <w:tcBorders>
              <w:top w:val="nil"/>
              <w:left w:val="nil"/>
              <w:bottom w:val="nil"/>
              <w:right w:val="nil"/>
            </w:tcBorders>
            <w:shd w:val="clear" w:color="000000" w:fill="FFFFFF"/>
            <w:noWrap/>
            <w:vAlign w:val="bottom"/>
            <w:hideMark/>
          </w:tcPr>
          <w:p w14:paraId="4E3DBACE" w14:textId="77777777" w:rsidR="00F534E1" w:rsidRPr="00291EC0" w:rsidRDefault="00F534E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2454" w:type="pct"/>
            <w:gridSpan w:val="12"/>
            <w:tcBorders>
              <w:top w:val="single" w:sz="12" w:space="0" w:color="auto"/>
              <w:left w:val="nil"/>
              <w:bottom w:val="single" w:sz="8" w:space="0" w:color="auto"/>
              <w:right w:val="nil"/>
            </w:tcBorders>
            <w:shd w:val="clear" w:color="000000" w:fill="FFFFFF"/>
            <w:vAlign w:val="bottom"/>
            <w:hideMark/>
          </w:tcPr>
          <w:p w14:paraId="31345371" w14:textId="0B090FA4"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Neighbours of tsunami affected districts in Aceh &amp; North Sumatra</w:t>
            </w:r>
          </w:p>
        </w:tc>
      </w:tr>
      <w:tr w:rsidR="00E40195" w:rsidRPr="00291EC0" w14:paraId="60A0F6C5" w14:textId="77777777" w:rsidTr="00E40195">
        <w:trPr>
          <w:gridAfter w:val="3"/>
          <w:wAfter w:w="389" w:type="pct"/>
          <w:trHeight w:val="315"/>
        </w:trPr>
        <w:tc>
          <w:tcPr>
            <w:tcW w:w="2006" w:type="pct"/>
            <w:tcBorders>
              <w:top w:val="nil"/>
              <w:left w:val="nil"/>
              <w:bottom w:val="nil"/>
              <w:right w:val="nil"/>
            </w:tcBorders>
            <w:shd w:val="clear" w:color="000000" w:fill="FFFFFF"/>
            <w:noWrap/>
            <w:vAlign w:val="bottom"/>
            <w:hideMark/>
          </w:tcPr>
          <w:p w14:paraId="11464CEB" w14:textId="77777777" w:rsidR="00F534E1" w:rsidRPr="00291EC0" w:rsidRDefault="00F534E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51" w:type="pct"/>
            <w:tcBorders>
              <w:top w:val="nil"/>
              <w:left w:val="nil"/>
              <w:bottom w:val="nil"/>
              <w:right w:val="nil"/>
            </w:tcBorders>
            <w:shd w:val="clear" w:color="000000" w:fill="FFFFFF"/>
            <w:noWrap/>
            <w:vAlign w:val="bottom"/>
            <w:hideMark/>
          </w:tcPr>
          <w:p w14:paraId="510180B4" w14:textId="77777777" w:rsidR="00F534E1" w:rsidRPr="00291EC0" w:rsidRDefault="00F534E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843" w:type="pct"/>
            <w:gridSpan w:val="3"/>
            <w:vMerge w:val="restart"/>
            <w:tcBorders>
              <w:top w:val="single" w:sz="8" w:space="0" w:color="auto"/>
              <w:left w:val="nil"/>
              <w:bottom w:val="single" w:sz="8" w:space="0" w:color="000000"/>
              <w:right w:val="nil"/>
            </w:tcBorders>
            <w:shd w:val="clear" w:color="000000" w:fill="FFFFFF"/>
            <w:vAlign w:val="center"/>
            <w:hideMark/>
          </w:tcPr>
          <w:p w14:paraId="41B34F1C" w14:textId="3E06C0A5" w:rsidR="00F534E1" w:rsidRPr="00291EC0" w:rsidRDefault="00F534E1" w:rsidP="002F7559">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All Sumatra control districts</w:t>
            </w:r>
          </w:p>
        </w:tc>
        <w:tc>
          <w:tcPr>
            <w:tcW w:w="377" w:type="pct"/>
            <w:gridSpan w:val="2"/>
            <w:tcBorders>
              <w:top w:val="nil"/>
              <w:left w:val="nil"/>
              <w:bottom w:val="nil"/>
              <w:right w:val="nil"/>
            </w:tcBorders>
            <w:shd w:val="clear" w:color="000000" w:fill="FFFFFF"/>
            <w:vAlign w:val="bottom"/>
            <w:hideMark/>
          </w:tcPr>
          <w:p w14:paraId="16EEB739"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968" w:type="pct"/>
            <w:gridSpan w:val="3"/>
            <w:vMerge w:val="restart"/>
            <w:tcBorders>
              <w:top w:val="single" w:sz="8" w:space="0" w:color="auto"/>
              <w:left w:val="nil"/>
              <w:bottom w:val="single" w:sz="8" w:space="0" w:color="000000"/>
              <w:right w:val="nil"/>
            </w:tcBorders>
            <w:shd w:val="clear" w:color="000000" w:fill="FFFFFF"/>
            <w:vAlign w:val="center"/>
          </w:tcPr>
          <w:p w14:paraId="5EF7B536" w14:textId="12280F41" w:rsidR="00F534E1"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xml:space="preserve">Only </w:t>
            </w:r>
            <w:r w:rsidR="00F534E1" w:rsidRPr="00291EC0">
              <w:rPr>
                <w:rFonts w:ascii="Times New Roman" w:eastAsia="Times New Roman" w:hAnsi="Times New Roman" w:cs="Times New Roman"/>
                <w:color w:val="000000"/>
                <w:lang w:eastAsia="en-GB"/>
              </w:rPr>
              <w:t>Aceh &amp; North Sumatra control districts</w:t>
            </w:r>
          </w:p>
        </w:tc>
        <w:tc>
          <w:tcPr>
            <w:tcW w:w="129" w:type="pct"/>
            <w:gridSpan w:val="2"/>
            <w:tcBorders>
              <w:top w:val="nil"/>
              <w:left w:val="nil"/>
              <w:bottom w:val="nil"/>
              <w:right w:val="nil"/>
            </w:tcBorders>
            <w:shd w:val="clear" w:color="000000" w:fill="FFFFFF"/>
            <w:vAlign w:val="center"/>
            <w:hideMark/>
          </w:tcPr>
          <w:p w14:paraId="5FEFB899"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138" w:type="pct"/>
            <w:gridSpan w:val="2"/>
            <w:vMerge w:val="restart"/>
            <w:tcBorders>
              <w:top w:val="single" w:sz="8" w:space="0" w:color="auto"/>
              <w:left w:val="nil"/>
              <w:bottom w:val="single" w:sz="8" w:space="0" w:color="000000"/>
              <w:right w:val="nil"/>
            </w:tcBorders>
            <w:shd w:val="clear" w:color="000000" w:fill="FFFFFF"/>
            <w:vAlign w:val="center"/>
          </w:tcPr>
          <w:p w14:paraId="0A89B993" w14:textId="16D5C053"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r>
      <w:tr w:rsidR="00E40195" w:rsidRPr="00291EC0" w14:paraId="63430E54" w14:textId="77777777" w:rsidTr="00E40195">
        <w:trPr>
          <w:gridAfter w:val="3"/>
          <w:wAfter w:w="389" w:type="pct"/>
          <w:trHeight w:val="300"/>
        </w:trPr>
        <w:tc>
          <w:tcPr>
            <w:tcW w:w="2006" w:type="pct"/>
            <w:tcBorders>
              <w:top w:val="nil"/>
              <w:left w:val="nil"/>
              <w:bottom w:val="nil"/>
              <w:right w:val="nil"/>
            </w:tcBorders>
            <w:shd w:val="clear" w:color="000000" w:fill="FFFFFF"/>
            <w:noWrap/>
            <w:vAlign w:val="bottom"/>
            <w:hideMark/>
          </w:tcPr>
          <w:p w14:paraId="1A27D084" w14:textId="77777777" w:rsidR="00F534E1" w:rsidRPr="00291EC0" w:rsidRDefault="00F534E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xml:space="preserve">Control group: </w:t>
            </w:r>
          </w:p>
        </w:tc>
        <w:tc>
          <w:tcPr>
            <w:tcW w:w="151" w:type="pct"/>
            <w:tcBorders>
              <w:top w:val="nil"/>
              <w:left w:val="nil"/>
              <w:bottom w:val="nil"/>
              <w:right w:val="nil"/>
            </w:tcBorders>
            <w:shd w:val="clear" w:color="000000" w:fill="FFFFFF"/>
            <w:noWrap/>
            <w:vAlign w:val="bottom"/>
            <w:hideMark/>
          </w:tcPr>
          <w:p w14:paraId="04770F7B" w14:textId="77777777" w:rsidR="00F534E1" w:rsidRPr="00291EC0" w:rsidRDefault="00F534E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843" w:type="pct"/>
            <w:gridSpan w:val="3"/>
            <w:vMerge/>
            <w:tcBorders>
              <w:top w:val="nil"/>
              <w:left w:val="nil"/>
              <w:bottom w:val="nil"/>
              <w:right w:val="nil"/>
            </w:tcBorders>
            <w:vAlign w:val="center"/>
            <w:hideMark/>
          </w:tcPr>
          <w:p w14:paraId="669985A6"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377" w:type="pct"/>
            <w:gridSpan w:val="2"/>
            <w:tcBorders>
              <w:top w:val="nil"/>
              <w:left w:val="nil"/>
              <w:bottom w:val="nil"/>
              <w:right w:val="nil"/>
            </w:tcBorders>
            <w:shd w:val="clear" w:color="000000" w:fill="FFFFFF"/>
            <w:vAlign w:val="bottom"/>
            <w:hideMark/>
          </w:tcPr>
          <w:p w14:paraId="2AA91257"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968" w:type="pct"/>
            <w:gridSpan w:val="3"/>
            <w:vMerge/>
            <w:tcBorders>
              <w:top w:val="nil"/>
              <w:left w:val="nil"/>
              <w:bottom w:val="nil"/>
              <w:right w:val="nil"/>
            </w:tcBorders>
            <w:vAlign w:val="center"/>
          </w:tcPr>
          <w:p w14:paraId="33314FB3"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129" w:type="pct"/>
            <w:gridSpan w:val="2"/>
            <w:tcBorders>
              <w:top w:val="nil"/>
              <w:left w:val="nil"/>
              <w:bottom w:val="nil"/>
              <w:right w:val="nil"/>
            </w:tcBorders>
            <w:shd w:val="clear" w:color="000000" w:fill="FFFFFF"/>
            <w:vAlign w:val="center"/>
            <w:hideMark/>
          </w:tcPr>
          <w:p w14:paraId="05CB536F"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138" w:type="pct"/>
            <w:gridSpan w:val="2"/>
            <w:vMerge/>
            <w:tcBorders>
              <w:top w:val="nil"/>
              <w:left w:val="nil"/>
              <w:bottom w:val="nil"/>
              <w:right w:val="nil"/>
            </w:tcBorders>
            <w:vAlign w:val="center"/>
          </w:tcPr>
          <w:p w14:paraId="644C6EC9"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r>
      <w:tr w:rsidR="00E40195" w:rsidRPr="00291EC0" w14:paraId="7B919FDE" w14:textId="77777777" w:rsidTr="00E40195">
        <w:trPr>
          <w:gridAfter w:val="3"/>
          <w:wAfter w:w="389" w:type="pct"/>
          <w:trHeight w:val="315"/>
        </w:trPr>
        <w:tc>
          <w:tcPr>
            <w:tcW w:w="2006" w:type="pct"/>
            <w:tcBorders>
              <w:top w:val="nil"/>
              <w:left w:val="nil"/>
              <w:bottom w:val="nil"/>
              <w:right w:val="nil"/>
            </w:tcBorders>
            <w:shd w:val="clear" w:color="000000" w:fill="FFFFFF"/>
            <w:noWrap/>
            <w:vAlign w:val="bottom"/>
            <w:hideMark/>
          </w:tcPr>
          <w:p w14:paraId="1E898947" w14:textId="77777777" w:rsidR="00F534E1" w:rsidRPr="00291EC0" w:rsidRDefault="00F534E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51" w:type="pct"/>
            <w:tcBorders>
              <w:top w:val="nil"/>
              <w:left w:val="nil"/>
              <w:bottom w:val="nil"/>
              <w:right w:val="nil"/>
            </w:tcBorders>
            <w:shd w:val="clear" w:color="000000" w:fill="FFFFFF"/>
            <w:noWrap/>
            <w:vAlign w:val="bottom"/>
            <w:hideMark/>
          </w:tcPr>
          <w:p w14:paraId="1D643DB0" w14:textId="77777777" w:rsidR="00F534E1" w:rsidRPr="00291EC0" w:rsidRDefault="00F534E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843" w:type="pct"/>
            <w:gridSpan w:val="3"/>
            <w:vMerge/>
            <w:tcBorders>
              <w:top w:val="nil"/>
              <w:left w:val="nil"/>
              <w:bottom w:val="nil"/>
              <w:right w:val="nil"/>
            </w:tcBorders>
            <w:vAlign w:val="center"/>
            <w:hideMark/>
          </w:tcPr>
          <w:p w14:paraId="299F5B10"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377" w:type="pct"/>
            <w:gridSpan w:val="2"/>
            <w:tcBorders>
              <w:top w:val="nil"/>
              <w:left w:val="nil"/>
              <w:bottom w:val="single" w:sz="8" w:space="0" w:color="auto"/>
              <w:right w:val="nil"/>
            </w:tcBorders>
            <w:shd w:val="clear" w:color="000000" w:fill="FFFFFF"/>
            <w:vAlign w:val="bottom"/>
            <w:hideMark/>
          </w:tcPr>
          <w:p w14:paraId="61752B49"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968" w:type="pct"/>
            <w:gridSpan w:val="3"/>
            <w:vMerge/>
            <w:tcBorders>
              <w:top w:val="nil"/>
              <w:left w:val="nil"/>
              <w:bottom w:val="single" w:sz="8" w:space="0" w:color="auto"/>
              <w:right w:val="nil"/>
            </w:tcBorders>
            <w:vAlign w:val="center"/>
          </w:tcPr>
          <w:p w14:paraId="670A6B61"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129" w:type="pct"/>
            <w:gridSpan w:val="2"/>
            <w:tcBorders>
              <w:top w:val="nil"/>
              <w:left w:val="nil"/>
              <w:bottom w:val="nil"/>
              <w:right w:val="nil"/>
            </w:tcBorders>
            <w:shd w:val="clear" w:color="000000" w:fill="FFFFFF"/>
            <w:vAlign w:val="center"/>
            <w:hideMark/>
          </w:tcPr>
          <w:p w14:paraId="15C65C9B"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138" w:type="pct"/>
            <w:gridSpan w:val="2"/>
            <w:vMerge/>
            <w:tcBorders>
              <w:top w:val="nil"/>
              <w:left w:val="nil"/>
              <w:bottom w:val="nil"/>
              <w:right w:val="nil"/>
            </w:tcBorders>
            <w:vAlign w:val="center"/>
          </w:tcPr>
          <w:p w14:paraId="75DB5D27"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r>
      <w:tr w:rsidR="00E40195" w:rsidRPr="00291EC0" w14:paraId="77BE9CEF" w14:textId="77777777" w:rsidTr="00E40195">
        <w:trPr>
          <w:gridAfter w:val="4"/>
          <w:wAfter w:w="445" w:type="pct"/>
          <w:trHeight w:val="315"/>
        </w:trPr>
        <w:tc>
          <w:tcPr>
            <w:tcW w:w="2006" w:type="pct"/>
            <w:tcBorders>
              <w:top w:val="nil"/>
              <w:left w:val="nil"/>
              <w:bottom w:val="single" w:sz="8" w:space="0" w:color="auto"/>
              <w:right w:val="nil"/>
            </w:tcBorders>
            <w:shd w:val="clear" w:color="000000" w:fill="FFFFFF"/>
            <w:noWrap/>
            <w:vAlign w:val="bottom"/>
            <w:hideMark/>
          </w:tcPr>
          <w:p w14:paraId="1CAF0DD9" w14:textId="77777777" w:rsidR="00F534E1" w:rsidRPr="00291EC0" w:rsidRDefault="00F534E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Dependent Variable: GDP growth rate</w:t>
            </w:r>
          </w:p>
        </w:tc>
        <w:tc>
          <w:tcPr>
            <w:tcW w:w="151" w:type="pct"/>
            <w:tcBorders>
              <w:top w:val="nil"/>
              <w:left w:val="nil"/>
              <w:bottom w:val="nil"/>
              <w:right w:val="nil"/>
            </w:tcBorders>
            <w:shd w:val="clear" w:color="000000" w:fill="FFFFFF"/>
            <w:noWrap/>
            <w:vAlign w:val="bottom"/>
            <w:hideMark/>
          </w:tcPr>
          <w:p w14:paraId="02B2FD9A" w14:textId="77777777" w:rsidR="00F534E1" w:rsidRPr="00291EC0" w:rsidRDefault="00F534E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560" w:type="pct"/>
            <w:tcBorders>
              <w:top w:val="single" w:sz="4" w:space="0" w:color="auto"/>
              <w:left w:val="nil"/>
              <w:bottom w:val="single" w:sz="8" w:space="0" w:color="auto"/>
              <w:right w:val="nil"/>
            </w:tcBorders>
            <w:shd w:val="clear" w:color="000000" w:fill="FFFFFF"/>
            <w:noWrap/>
            <w:vAlign w:val="bottom"/>
            <w:hideMark/>
          </w:tcPr>
          <w:p w14:paraId="27B7A02A"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148" w:type="pct"/>
            <w:tcBorders>
              <w:top w:val="single" w:sz="4" w:space="0" w:color="auto"/>
              <w:left w:val="nil"/>
              <w:bottom w:val="single" w:sz="8" w:space="0" w:color="auto"/>
              <w:right w:val="nil"/>
            </w:tcBorders>
            <w:shd w:val="clear" w:color="000000" w:fill="FFFFFF"/>
            <w:noWrap/>
            <w:vAlign w:val="bottom"/>
            <w:hideMark/>
          </w:tcPr>
          <w:p w14:paraId="4A882CF9"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424" w:type="pct"/>
            <w:gridSpan w:val="2"/>
            <w:tcBorders>
              <w:top w:val="single" w:sz="4" w:space="0" w:color="auto"/>
              <w:left w:val="nil"/>
              <w:bottom w:val="single" w:sz="8" w:space="0" w:color="auto"/>
              <w:right w:val="nil"/>
            </w:tcBorders>
            <w:shd w:val="clear" w:color="000000" w:fill="FFFFFF"/>
            <w:noWrap/>
            <w:vAlign w:val="bottom"/>
            <w:hideMark/>
          </w:tcPr>
          <w:p w14:paraId="65322266"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148" w:type="pct"/>
            <w:gridSpan w:val="2"/>
            <w:tcBorders>
              <w:top w:val="single" w:sz="4" w:space="0" w:color="auto"/>
              <w:left w:val="nil"/>
              <w:bottom w:val="single" w:sz="8" w:space="0" w:color="auto"/>
              <w:right w:val="nil"/>
            </w:tcBorders>
            <w:shd w:val="clear" w:color="000000" w:fill="FFFFFF"/>
            <w:noWrap/>
            <w:vAlign w:val="bottom"/>
            <w:hideMark/>
          </w:tcPr>
          <w:p w14:paraId="4F5E8A01"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601" w:type="pct"/>
            <w:tcBorders>
              <w:top w:val="single" w:sz="4" w:space="0" w:color="auto"/>
              <w:left w:val="nil"/>
              <w:bottom w:val="single" w:sz="8" w:space="0" w:color="auto"/>
              <w:right w:val="nil"/>
            </w:tcBorders>
            <w:shd w:val="clear" w:color="000000" w:fill="FFFFFF"/>
            <w:noWrap/>
            <w:vAlign w:val="bottom"/>
          </w:tcPr>
          <w:p w14:paraId="78E1383A"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369" w:type="pct"/>
            <w:gridSpan w:val="2"/>
            <w:tcBorders>
              <w:top w:val="single" w:sz="4" w:space="0" w:color="auto"/>
              <w:left w:val="nil"/>
              <w:bottom w:val="single" w:sz="8" w:space="0" w:color="auto"/>
              <w:right w:val="nil"/>
            </w:tcBorders>
            <w:shd w:val="clear" w:color="000000" w:fill="FFFFFF"/>
            <w:noWrap/>
            <w:vAlign w:val="bottom"/>
            <w:hideMark/>
          </w:tcPr>
          <w:p w14:paraId="7337108A"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149" w:type="pct"/>
            <w:gridSpan w:val="2"/>
            <w:tcBorders>
              <w:top w:val="single" w:sz="4" w:space="0" w:color="auto"/>
              <w:left w:val="nil"/>
              <w:bottom w:val="single" w:sz="8" w:space="0" w:color="auto"/>
              <w:right w:val="nil"/>
            </w:tcBorders>
            <w:shd w:val="clear" w:color="000000" w:fill="FFFFFF"/>
            <w:noWrap/>
            <w:vAlign w:val="bottom"/>
          </w:tcPr>
          <w:p w14:paraId="2282678F"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r>
      <w:tr w:rsidR="00E40195" w:rsidRPr="00291EC0" w14:paraId="5D887CDD" w14:textId="77777777" w:rsidTr="00E40195">
        <w:trPr>
          <w:gridAfter w:val="4"/>
          <w:wAfter w:w="445" w:type="pct"/>
          <w:trHeight w:val="300"/>
        </w:trPr>
        <w:tc>
          <w:tcPr>
            <w:tcW w:w="2006" w:type="pct"/>
            <w:tcBorders>
              <w:top w:val="nil"/>
              <w:left w:val="nil"/>
              <w:bottom w:val="nil"/>
              <w:right w:val="nil"/>
            </w:tcBorders>
            <w:shd w:val="clear" w:color="000000" w:fill="FFFFFF"/>
            <w:noWrap/>
            <w:vAlign w:val="bottom"/>
            <w:hideMark/>
          </w:tcPr>
          <w:p w14:paraId="6697766E" w14:textId="77777777" w:rsidR="00F534E1" w:rsidRPr="00291EC0" w:rsidRDefault="00F534E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51" w:type="pct"/>
            <w:tcBorders>
              <w:top w:val="nil"/>
              <w:left w:val="nil"/>
              <w:bottom w:val="nil"/>
              <w:right w:val="nil"/>
            </w:tcBorders>
            <w:shd w:val="clear" w:color="000000" w:fill="FFFFFF"/>
            <w:noWrap/>
            <w:vAlign w:val="bottom"/>
            <w:hideMark/>
          </w:tcPr>
          <w:p w14:paraId="5BA752AB" w14:textId="77777777" w:rsidR="00F534E1" w:rsidRPr="00291EC0" w:rsidRDefault="00F534E1"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560" w:type="pct"/>
            <w:tcBorders>
              <w:top w:val="nil"/>
              <w:left w:val="nil"/>
              <w:bottom w:val="nil"/>
              <w:right w:val="nil"/>
            </w:tcBorders>
            <w:shd w:val="clear" w:color="000000" w:fill="FFFFFF"/>
            <w:noWrap/>
            <w:vAlign w:val="bottom"/>
            <w:hideMark/>
          </w:tcPr>
          <w:p w14:paraId="3D1B5BDD"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148" w:type="pct"/>
            <w:tcBorders>
              <w:top w:val="nil"/>
              <w:left w:val="nil"/>
              <w:bottom w:val="nil"/>
              <w:right w:val="nil"/>
            </w:tcBorders>
            <w:shd w:val="clear" w:color="000000" w:fill="FFFFFF"/>
            <w:noWrap/>
            <w:vAlign w:val="bottom"/>
            <w:hideMark/>
          </w:tcPr>
          <w:p w14:paraId="5D9FFCC8"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424" w:type="pct"/>
            <w:gridSpan w:val="2"/>
            <w:tcBorders>
              <w:top w:val="nil"/>
              <w:left w:val="nil"/>
              <w:bottom w:val="nil"/>
              <w:right w:val="nil"/>
            </w:tcBorders>
            <w:shd w:val="clear" w:color="000000" w:fill="FFFFFF"/>
            <w:noWrap/>
            <w:vAlign w:val="bottom"/>
            <w:hideMark/>
          </w:tcPr>
          <w:p w14:paraId="5DB17A24"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148" w:type="pct"/>
            <w:gridSpan w:val="2"/>
            <w:tcBorders>
              <w:top w:val="nil"/>
              <w:left w:val="nil"/>
              <w:bottom w:val="nil"/>
              <w:right w:val="nil"/>
            </w:tcBorders>
            <w:shd w:val="clear" w:color="000000" w:fill="FFFFFF"/>
            <w:noWrap/>
            <w:vAlign w:val="bottom"/>
            <w:hideMark/>
          </w:tcPr>
          <w:p w14:paraId="7CA7B015"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601" w:type="pct"/>
            <w:tcBorders>
              <w:top w:val="nil"/>
              <w:left w:val="nil"/>
              <w:bottom w:val="nil"/>
              <w:right w:val="nil"/>
            </w:tcBorders>
            <w:shd w:val="clear" w:color="000000" w:fill="FFFFFF"/>
            <w:noWrap/>
            <w:vAlign w:val="bottom"/>
          </w:tcPr>
          <w:p w14:paraId="481B233E"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369" w:type="pct"/>
            <w:gridSpan w:val="2"/>
            <w:tcBorders>
              <w:top w:val="nil"/>
              <w:left w:val="nil"/>
              <w:bottom w:val="nil"/>
              <w:right w:val="nil"/>
            </w:tcBorders>
            <w:shd w:val="clear" w:color="000000" w:fill="FFFFFF"/>
            <w:noWrap/>
            <w:vAlign w:val="bottom"/>
            <w:hideMark/>
          </w:tcPr>
          <w:p w14:paraId="5423E6E7"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c>
          <w:tcPr>
            <w:tcW w:w="149" w:type="pct"/>
            <w:gridSpan w:val="2"/>
            <w:tcBorders>
              <w:top w:val="nil"/>
              <w:left w:val="nil"/>
              <w:bottom w:val="nil"/>
              <w:right w:val="nil"/>
            </w:tcBorders>
            <w:shd w:val="clear" w:color="000000" w:fill="FFFFFF"/>
            <w:noWrap/>
            <w:vAlign w:val="bottom"/>
          </w:tcPr>
          <w:p w14:paraId="005DFC8C" w14:textId="77777777" w:rsidR="00F534E1" w:rsidRPr="00291EC0" w:rsidRDefault="00F534E1" w:rsidP="00900756">
            <w:pPr>
              <w:keepNext/>
              <w:spacing w:after="0" w:line="240" w:lineRule="auto"/>
              <w:jc w:val="center"/>
              <w:rPr>
                <w:rFonts w:ascii="Times New Roman" w:eastAsia="Times New Roman" w:hAnsi="Times New Roman" w:cs="Times New Roman"/>
                <w:color w:val="000000"/>
                <w:lang w:eastAsia="en-GB"/>
              </w:rPr>
            </w:pPr>
          </w:p>
        </w:tc>
      </w:tr>
      <w:tr w:rsidR="00E40195" w:rsidRPr="00291EC0" w14:paraId="385DEAAD" w14:textId="77777777" w:rsidTr="002F7559">
        <w:trPr>
          <w:gridAfter w:val="4"/>
          <w:wAfter w:w="445" w:type="pct"/>
          <w:trHeight w:val="300"/>
        </w:trPr>
        <w:tc>
          <w:tcPr>
            <w:tcW w:w="2006" w:type="pct"/>
            <w:tcBorders>
              <w:top w:val="nil"/>
              <w:left w:val="nil"/>
              <w:bottom w:val="nil"/>
              <w:right w:val="nil"/>
            </w:tcBorders>
            <w:shd w:val="clear" w:color="000000" w:fill="FFFFFF"/>
            <w:noWrap/>
            <w:vAlign w:val="bottom"/>
            <w:hideMark/>
          </w:tcPr>
          <w:p w14:paraId="582B071F" w14:textId="6A145190"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Pre-</w:t>
            </w:r>
            <w:r w:rsidR="00CC5809" w:rsidRPr="00291EC0">
              <w:rPr>
                <w:rFonts w:ascii="Times New Roman" w:eastAsia="Times New Roman" w:hAnsi="Times New Roman" w:cs="Times New Roman"/>
                <w:color w:val="000000"/>
                <w:lang w:eastAsia="en-GB"/>
              </w:rPr>
              <w:t>tsunami</w:t>
            </w:r>
            <w:r w:rsidRPr="00291EC0">
              <w:rPr>
                <w:rFonts w:ascii="Times New Roman" w:eastAsia="Times New Roman" w:hAnsi="Times New Roman" w:cs="Times New Roman"/>
                <w:color w:val="000000"/>
                <w:lang w:eastAsia="en-GB"/>
              </w:rPr>
              <w:t xml:space="preserve"> dummy (2003-04)</w:t>
            </w:r>
          </w:p>
        </w:tc>
        <w:tc>
          <w:tcPr>
            <w:tcW w:w="151" w:type="pct"/>
            <w:tcBorders>
              <w:top w:val="nil"/>
              <w:left w:val="nil"/>
              <w:bottom w:val="nil"/>
              <w:right w:val="nil"/>
            </w:tcBorders>
            <w:shd w:val="clear" w:color="000000" w:fill="FFFFFF"/>
            <w:noWrap/>
            <w:vAlign w:val="bottom"/>
            <w:hideMark/>
          </w:tcPr>
          <w:p w14:paraId="05BD0C21"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560" w:type="pct"/>
            <w:tcBorders>
              <w:top w:val="nil"/>
              <w:left w:val="nil"/>
              <w:bottom w:val="nil"/>
              <w:right w:val="nil"/>
            </w:tcBorders>
            <w:shd w:val="clear" w:color="000000" w:fill="FFFFFF"/>
            <w:noWrap/>
            <w:vAlign w:val="bottom"/>
          </w:tcPr>
          <w:p w14:paraId="4086F5A0" w14:textId="5619C943"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-0.00633</w:t>
            </w:r>
          </w:p>
        </w:tc>
        <w:tc>
          <w:tcPr>
            <w:tcW w:w="148" w:type="pct"/>
            <w:tcBorders>
              <w:top w:val="nil"/>
              <w:left w:val="nil"/>
              <w:bottom w:val="nil"/>
              <w:right w:val="nil"/>
            </w:tcBorders>
            <w:shd w:val="clear" w:color="000000" w:fill="FFFFFF"/>
            <w:noWrap/>
            <w:vAlign w:val="bottom"/>
          </w:tcPr>
          <w:p w14:paraId="1489D857"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424" w:type="pct"/>
            <w:gridSpan w:val="2"/>
            <w:tcBorders>
              <w:top w:val="nil"/>
              <w:left w:val="nil"/>
              <w:bottom w:val="nil"/>
              <w:right w:val="nil"/>
            </w:tcBorders>
            <w:shd w:val="clear" w:color="000000" w:fill="FFFFFF"/>
            <w:noWrap/>
            <w:vAlign w:val="bottom"/>
          </w:tcPr>
          <w:p w14:paraId="073D3396" w14:textId="22C3F034"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8" w:type="pct"/>
            <w:gridSpan w:val="2"/>
            <w:tcBorders>
              <w:top w:val="nil"/>
              <w:left w:val="nil"/>
              <w:bottom w:val="nil"/>
              <w:right w:val="nil"/>
            </w:tcBorders>
            <w:shd w:val="clear" w:color="000000" w:fill="FFFFFF"/>
            <w:noWrap/>
            <w:vAlign w:val="bottom"/>
            <w:hideMark/>
          </w:tcPr>
          <w:p w14:paraId="51F0BAE3"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601" w:type="pct"/>
            <w:tcBorders>
              <w:top w:val="nil"/>
              <w:left w:val="nil"/>
              <w:bottom w:val="nil"/>
              <w:right w:val="nil"/>
            </w:tcBorders>
            <w:shd w:val="clear" w:color="000000" w:fill="FFFFFF"/>
            <w:noWrap/>
            <w:vAlign w:val="bottom"/>
          </w:tcPr>
          <w:p w14:paraId="1B3E758D" w14:textId="4051C148"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-0.00267</w:t>
            </w:r>
          </w:p>
        </w:tc>
        <w:tc>
          <w:tcPr>
            <w:tcW w:w="369" w:type="pct"/>
            <w:gridSpan w:val="2"/>
            <w:tcBorders>
              <w:top w:val="nil"/>
              <w:left w:val="nil"/>
              <w:bottom w:val="nil"/>
              <w:right w:val="nil"/>
            </w:tcBorders>
            <w:shd w:val="clear" w:color="000000" w:fill="FFFFFF"/>
            <w:noWrap/>
            <w:vAlign w:val="bottom"/>
          </w:tcPr>
          <w:p w14:paraId="463068F4"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9" w:type="pct"/>
            <w:gridSpan w:val="2"/>
            <w:tcBorders>
              <w:top w:val="nil"/>
              <w:left w:val="nil"/>
              <w:bottom w:val="nil"/>
              <w:right w:val="nil"/>
            </w:tcBorders>
            <w:shd w:val="clear" w:color="000000" w:fill="FFFFFF"/>
            <w:noWrap/>
            <w:vAlign w:val="bottom"/>
          </w:tcPr>
          <w:p w14:paraId="4A374476"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r>
      <w:tr w:rsidR="00E40195" w:rsidRPr="00291EC0" w14:paraId="5A47D83B" w14:textId="77777777" w:rsidTr="002F7559">
        <w:trPr>
          <w:gridAfter w:val="4"/>
          <w:wAfter w:w="445" w:type="pct"/>
          <w:trHeight w:val="300"/>
        </w:trPr>
        <w:tc>
          <w:tcPr>
            <w:tcW w:w="2006" w:type="pct"/>
            <w:tcBorders>
              <w:top w:val="nil"/>
              <w:left w:val="nil"/>
              <w:bottom w:val="nil"/>
              <w:right w:val="nil"/>
            </w:tcBorders>
            <w:shd w:val="clear" w:color="000000" w:fill="FFFFFF"/>
            <w:noWrap/>
            <w:vAlign w:val="bottom"/>
            <w:hideMark/>
          </w:tcPr>
          <w:p w14:paraId="0600BE6D"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51" w:type="pct"/>
            <w:tcBorders>
              <w:top w:val="nil"/>
              <w:left w:val="nil"/>
              <w:bottom w:val="nil"/>
              <w:right w:val="nil"/>
            </w:tcBorders>
            <w:shd w:val="clear" w:color="000000" w:fill="FFFFFF"/>
            <w:noWrap/>
            <w:vAlign w:val="bottom"/>
            <w:hideMark/>
          </w:tcPr>
          <w:p w14:paraId="65960B53"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560" w:type="pct"/>
            <w:tcBorders>
              <w:top w:val="nil"/>
              <w:left w:val="nil"/>
              <w:bottom w:val="nil"/>
              <w:right w:val="nil"/>
            </w:tcBorders>
            <w:shd w:val="clear" w:color="000000" w:fill="FFFFFF"/>
            <w:noWrap/>
            <w:vAlign w:val="bottom"/>
          </w:tcPr>
          <w:p w14:paraId="483D640A" w14:textId="364AE6C8"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(0.0143)</w:t>
            </w:r>
          </w:p>
        </w:tc>
        <w:tc>
          <w:tcPr>
            <w:tcW w:w="148" w:type="pct"/>
            <w:tcBorders>
              <w:top w:val="nil"/>
              <w:left w:val="nil"/>
              <w:bottom w:val="nil"/>
              <w:right w:val="nil"/>
            </w:tcBorders>
            <w:shd w:val="clear" w:color="000000" w:fill="FFFFFF"/>
            <w:noWrap/>
            <w:vAlign w:val="bottom"/>
          </w:tcPr>
          <w:p w14:paraId="7633BB41"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424" w:type="pct"/>
            <w:gridSpan w:val="2"/>
            <w:tcBorders>
              <w:top w:val="nil"/>
              <w:left w:val="nil"/>
              <w:bottom w:val="nil"/>
              <w:right w:val="nil"/>
            </w:tcBorders>
            <w:shd w:val="clear" w:color="000000" w:fill="FFFFFF"/>
            <w:noWrap/>
            <w:vAlign w:val="bottom"/>
          </w:tcPr>
          <w:p w14:paraId="39A3B4D5" w14:textId="51E2C764"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8" w:type="pct"/>
            <w:gridSpan w:val="2"/>
            <w:tcBorders>
              <w:top w:val="nil"/>
              <w:left w:val="nil"/>
              <w:bottom w:val="nil"/>
              <w:right w:val="nil"/>
            </w:tcBorders>
            <w:shd w:val="clear" w:color="000000" w:fill="FFFFFF"/>
            <w:noWrap/>
            <w:vAlign w:val="bottom"/>
            <w:hideMark/>
          </w:tcPr>
          <w:p w14:paraId="585D31C2"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601" w:type="pct"/>
            <w:tcBorders>
              <w:top w:val="nil"/>
              <w:left w:val="nil"/>
              <w:bottom w:val="nil"/>
              <w:right w:val="nil"/>
            </w:tcBorders>
            <w:shd w:val="clear" w:color="000000" w:fill="FFFFFF"/>
            <w:noWrap/>
            <w:vAlign w:val="bottom"/>
          </w:tcPr>
          <w:p w14:paraId="0A4ACC47" w14:textId="1B70AF51"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(0.0163)</w:t>
            </w:r>
          </w:p>
        </w:tc>
        <w:tc>
          <w:tcPr>
            <w:tcW w:w="369" w:type="pct"/>
            <w:gridSpan w:val="2"/>
            <w:tcBorders>
              <w:top w:val="nil"/>
              <w:left w:val="nil"/>
              <w:bottom w:val="nil"/>
              <w:right w:val="nil"/>
            </w:tcBorders>
            <w:shd w:val="clear" w:color="000000" w:fill="FFFFFF"/>
            <w:noWrap/>
            <w:vAlign w:val="bottom"/>
          </w:tcPr>
          <w:p w14:paraId="728B6960"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9" w:type="pct"/>
            <w:gridSpan w:val="2"/>
            <w:tcBorders>
              <w:top w:val="nil"/>
              <w:left w:val="nil"/>
              <w:bottom w:val="nil"/>
              <w:right w:val="nil"/>
            </w:tcBorders>
            <w:shd w:val="clear" w:color="000000" w:fill="FFFFFF"/>
            <w:noWrap/>
            <w:vAlign w:val="bottom"/>
          </w:tcPr>
          <w:p w14:paraId="695680CF"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r>
      <w:tr w:rsidR="00E40195" w:rsidRPr="00291EC0" w14:paraId="7822FD14" w14:textId="77777777" w:rsidTr="002F7559">
        <w:trPr>
          <w:gridAfter w:val="4"/>
          <w:wAfter w:w="445" w:type="pct"/>
          <w:trHeight w:val="300"/>
        </w:trPr>
        <w:tc>
          <w:tcPr>
            <w:tcW w:w="2006" w:type="pct"/>
            <w:tcBorders>
              <w:top w:val="nil"/>
              <w:left w:val="nil"/>
              <w:bottom w:val="nil"/>
              <w:right w:val="nil"/>
            </w:tcBorders>
            <w:shd w:val="clear" w:color="000000" w:fill="FFFFFF"/>
            <w:noWrap/>
            <w:vAlign w:val="bottom"/>
            <w:hideMark/>
          </w:tcPr>
          <w:p w14:paraId="113F4599"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(2005)</w:t>
            </w:r>
          </w:p>
        </w:tc>
        <w:tc>
          <w:tcPr>
            <w:tcW w:w="151" w:type="pct"/>
            <w:tcBorders>
              <w:top w:val="nil"/>
              <w:left w:val="nil"/>
              <w:bottom w:val="nil"/>
              <w:right w:val="nil"/>
            </w:tcBorders>
            <w:shd w:val="clear" w:color="000000" w:fill="FFFFFF"/>
            <w:noWrap/>
            <w:vAlign w:val="bottom"/>
            <w:hideMark/>
          </w:tcPr>
          <w:p w14:paraId="435DC337"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560" w:type="pct"/>
            <w:tcBorders>
              <w:top w:val="nil"/>
              <w:left w:val="nil"/>
              <w:bottom w:val="nil"/>
              <w:right w:val="nil"/>
            </w:tcBorders>
            <w:shd w:val="clear" w:color="000000" w:fill="FFFFFF"/>
            <w:noWrap/>
            <w:vAlign w:val="bottom"/>
          </w:tcPr>
          <w:p w14:paraId="7F16FD80" w14:textId="72845F85"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-0.00236</w:t>
            </w:r>
          </w:p>
        </w:tc>
        <w:tc>
          <w:tcPr>
            <w:tcW w:w="148" w:type="pct"/>
            <w:tcBorders>
              <w:top w:val="nil"/>
              <w:left w:val="nil"/>
              <w:bottom w:val="nil"/>
              <w:right w:val="nil"/>
            </w:tcBorders>
            <w:shd w:val="clear" w:color="000000" w:fill="FFFFFF"/>
            <w:noWrap/>
            <w:vAlign w:val="bottom"/>
          </w:tcPr>
          <w:p w14:paraId="3008269D"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424" w:type="pct"/>
            <w:gridSpan w:val="2"/>
            <w:tcBorders>
              <w:top w:val="nil"/>
              <w:left w:val="nil"/>
              <w:bottom w:val="nil"/>
              <w:right w:val="nil"/>
            </w:tcBorders>
            <w:shd w:val="clear" w:color="000000" w:fill="FFFFFF"/>
            <w:noWrap/>
            <w:vAlign w:val="bottom"/>
          </w:tcPr>
          <w:p w14:paraId="43BE2C54" w14:textId="040832A1"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8" w:type="pct"/>
            <w:gridSpan w:val="2"/>
            <w:tcBorders>
              <w:top w:val="nil"/>
              <w:left w:val="nil"/>
              <w:bottom w:val="nil"/>
              <w:right w:val="nil"/>
            </w:tcBorders>
            <w:shd w:val="clear" w:color="000000" w:fill="FFFFFF"/>
            <w:noWrap/>
            <w:vAlign w:val="bottom"/>
            <w:hideMark/>
          </w:tcPr>
          <w:p w14:paraId="71B75D71"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601" w:type="pct"/>
            <w:tcBorders>
              <w:top w:val="nil"/>
              <w:left w:val="nil"/>
              <w:bottom w:val="nil"/>
              <w:right w:val="nil"/>
            </w:tcBorders>
            <w:shd w:val="clear" w:color="000000" w:fill="FFFFFF"/>
            <w:noWrap/>
            <w:vAlign w:val="bottom"/>
          </w:tcPr>
          <w:p w14:paraId="2288AA78" w14:textId="4D0266D4"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0.0134</w:t>
            </w:r>
          </w:p>
        </w:tc>
        <w:tc>
          <w:tcPr>
            <w:tcW w:w="369" w:type="pct"/>
            <w:gridSpan w:val="2"/>
            <w:tcBorders>
              <w:top w:val="nil"/>
              <w:left w:val="nil"/>
              <w:bottom w:val="nil"/>
              <w:right w:val="nil"/>
            </w:tcBorders>
            <w:shd w:val="clear" w:color="000000" w:fill="FFFFFF"/>
            <w:noWrap/>
            <w:vAlign w:val="bottom"/>
          </w:tcPr>
          <w:p w14:paraId="70007F27"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9" w:type="pct"/>
            <w:gridSpan w:val="2"/>
            <w:tcBorders>
              <w:top w:val="nil"/>
              <w:left w:val="nil"/>
              <w:bottom w:val="nil"/>
              <w:right w:val="nil"/>
            </w:tcBorders>
            <w:shd w:val="clear" w:color="000000" w:fill="FFFFFF"/>
            <w:noWrap/>
            <w:vAlign w:val="bottom"/>
          </w:tcPr>
          <w:p w14:paraId="5E1AF8E5"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r>
      <w:tr w:rsidR="00E40195" w:rsidRPr="00291EC0" w14:paraId="7D03391E" w14:textId="77777777" w:rsidTr="002F7559">
        <w:trPr>
          <w:gridAfter w:val="4"/>
          <w:wAfter w:w="445" w:type="pct"/>
          <w:trHeight w:val="300"/>
        </w:trPr>
        <w:tc>
          <w:tcPr>
            <w:tcW w:w="2006" w:type="pct"/>
            <w:tcBorders>
              <w:top w:val="nil"/>
              <w:left w:val="nil"/>
              <w:bottom w:val="nil"/>
              <w:right w:val="nil"/>
            </w:tcBorders>
            <w:shd w:val="clear" w:color="000000" w:fill="FFFFFF"/>
            <w:noWrap/>
            <w:vAlign w:val="bottom"/>
            <w:hideMark/>
          </w:tcPr>
          <w:p w14:paraId="7153D00A"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51" w:type="pct"/>
            <w:tcBorders>
              <w:top w:val="nil"/>
              <w:left w:val="nil"/>
              <w:bottom w:val="nil"/>
              <w:right w:val="nil"/>
            </w:tcBorders>
            <w:shd w:val="clear" w:color="000000" w:fill="FFFFFF"/>
            <w:noWrap/>
            <w:vAlign w:val="bottom"/>
            <w:hideMark/>
          </w:tcPr>
          <w:p w14:paraId="3760FF80"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560" w:type="pct"/>
            <w:tcBorders>
              <w:top w:val="nil"/>
              <w:left w:val="nil"/>
              <w:bottom w:val="nil"/>
              <w:right w:val="nil"/>
            </w:tcBorders>
            <w:shd w:val="clear" w:color="000000" w:fill="FFFFFF"/>
            <w:noWrap/>
            <w:vAlign w:val="bottom"/>
          </w:tcPr>
          <w:p w14:paraId="1F36B2AF" w14:textId="5B515B7D"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(0.0101)</w:t>
            </w:r>
          </w:p>
        </w:tc>
        <w:tc>
          <w:tcPr>
            <w:tcW w:w="148" w:type="pct"/>
            <w:tcBorders>
              <w:top w:val="nil"/>
              <w:left w:val="nil"/>
              <w:bottom w:val="nil"/>
              <w:right w:val="nil"/>
            </w:tcBorders>
            <w:shd w:val="clear" w:color="000000" w:fill="FFFFFF"/>
            <w:noWrap/>
            <w:vAlign w:val="bottom"/>
          </w:tcPr>
          <w:p w14:paraId="1071AD9B"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424" w:type="pct"/>
            <w:gridSpan w:val="2"/>
            <w:tcBorders>
              <w:top w:val="nil"/>
              <w:left w:val="nil"/>
              <w:bottom w:val="nil"/>
              <w:right w:val="nil"/>
            </w:tcBorders>
            <w:shd w:val="clear" w:color="000000" w:fill="FFFFFF"/>
            <w:noWrap/>
            <w:vAlign w:val="bottom"/>
          </w:tcPr>
          <w:p w14:paraId="741DD877" w14:textId="498B0229"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8" w:type="pct"/>
            <w:gridSpan w:val="2"/>
            <w:tcBorders>
              <w:top w:val="nil"/>
              <w:left w:val="nil"/>
              <w:bottom w:val="nil"/>
              <w:right w:val="nil"/>
            </w:tcBorders>
            <w:shd w:val="clear" w:color="000000" w:fill="FFFFFF"/>
            <w:noWrap/>
            <w:vAlign w:val="bottom"/>
            <w:hideMark/>
          </w:tcPr>
          <w:p w14:paraId="3806402C"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601" w:type="pct"/>
            <w:tcBorders>
              <w:top w:val="nil"/>
              <w:left w:val="nil"/>
              <w:bottom w:val="nil"/>
              <w:right w:val="nil"/>
            </w:tcBorders>
            <w:shd w:val="clear" w:color="000000" w:fill="FFFFFF"/>
            <w:noWrap/>
            <w:vAlign w:val="bottom"/>
          </w:tcPr>
          <w:p w14:paraId="62D8A3E3" w14:textId="702FB9E4"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(0.00895)</w:t>
            </w:r>
          </w:p>
        </w:tc>
        <w:tc>
          <w:tcPr>
            <w:tcW w:w="369" w:type="pct"/>
            <w:gridSpan w:val="2"/>
            <w:tcBorders>
              <w:top w:val="nil"/>
              <w:left w:val="nil"/>
              <w:bottom w:val="nil"/>
              <w:right w:val="nil"/>
            </w:tcBorders>
            <w:shd w:val="clear" w:color="000000" w:fill="FFFFFF"/>
            <w:noWrap/>
            <w:vAlign w:val="bottom"/>
          </w:tcPr>
          <w:p w14:paraId="2C141561"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9" w:type="pct"/>
            <w:gridSpan w:val="2"/>
            <w:tcBorders>
              <w:top w:val="nil"/>
              <w:left w:val="nil"/>
              <w:bottom w:val="nil"/>
              <w:right w:val="nil"/>
            </w:tcBorders>
            <w:shd w:val="clear" w:color="000000" w:fill="FFFFFF"/>
            <w:noWrap/>
            <w:vAlign w:val="bottom"/>
          </w:tcPr>
          <w:p w14:paraId="198502E2"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r>
      <w:tr w:rsidR="00E40195" w:rsidRPr="00291EC0" w14:paraId="6694D53A" w14:textId="77777777" w:rsidTr="002F7559">
        <w:trPr>
          <w:gridAfter w:val="4"/>
          <w:wAfter w:w="445" w:type="pct"/>
          <w:trHeight w:val="300"/>
        </w:trPr>
        <w:tc>
          <w:tcPr>
            <w:tcW w:w="2006" w:type="pct"/>
            <w:tcBorders>
              <w:top w:val="nil"/>
              <w:left w:val="nil"/>
              <w:bottom w:val="nil"/>
              <w:right w:val="nil"/>
            </w:tcBorders>
            <w:shd w:val="clear" w:color="000000" w:fill="FFFFFF"/>
            <w:noWrap/>
            <w:vAlign w:val="bottom"/>
            <w:hideMark/>
          </w:tcPr>
          <w:p w14:paraId="7FB33D03"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(2006-08)</w:t>
            </w:r>
          </w:p>
        </w:tc>
        <w:tc>
          <w:tcPr>
            <w:tcW w:w="151" w:type="pct"/>
            <w:tcBorders>
              <w:top w:val="nil"/>
              <w:left w:val="nil"/>
              <w:bottom w:val="nil"/>
              <w:right w:val="nil"/>
            </w:tcBorders>
            <w:shd w:val="clear" w:color="000000" w:fill="FFFFFF"/>
            <w:noWrap/>
            <w:vAlign w:val="bottom"/>
            <w:hideMark/>
          </w:tcPr>
          <w:p w14:paraId="1A38ABBB"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560" w:type="pct"/>
            <w:tcBorders>
              <w:top w:val="nil"/>
              <w:left w:val="nil"/>
              <w:bottom w:val="nil"/>
              <w:right w:val="nil"/>
            </w:tcBorders>
            <w:shd w:val="clear" w:color="000000" w:fill="FFFFFF"/>
            <w:noWrap/>
            <w:vAlign w:val="bottom"/>
          </w:tcPr>
          <w:p w14:paraId="0B20E05B" w14:textId="5B2FB315"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0.0122</w:t>
            </w:r>
          </w:p>
        </w:tc>
        <w:tc>
          <w:tcPr>
            <w:tcW w:w="148" w:type="pct"/>
            <w:tcBorders>
              <w:top w:val="nil"/>
              <w:left w:val="nil"/>
              <w:bottom w:val="nil"/>
              <w:right w:val="nil"/>
            </w:tcBorders>
            <w:shd w:val="clear" w:color="000000" w:fill="FFFFFF"/>
            <w:noWrap/>
            <w:vAlign w:val="bottom"/>
          </w:tcPr>
          <w:p w14:paraId="074BB81D"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424" w:type="pct"/>
            <w:gridSpan w:val="2"/>
            <w:tcBorders>
              <w:top w:val="nil"/>
              <w:left w:val="nil"/>
              <w:bottom w:val="nil"/>
              <w:right w:val="nil"/>
            </w:tcBorders>
            <w:shd w:val="clear" w:color="000000" w:fill="FFFFFF"/>
            <w:noWrap/>
            <w:vAlign w:val="bottom"/>
          </w:tcPr>
          <w:p w14:paraId="7EE2D4B9" w14:textId="74DEB728"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8" w:type="pct"/>
            <w:gridSpan w:val="2"/>
            <w:tcBorders>
              <w:top w:val="nil"/>
              <w:left w:val="nil"/>
              <w:bottom w:val="nil"/>
              <w:right w:val="nil"/>
            </w:tcBorders>
            <w:shd w:val="clear" w:color="000000" w:fill="FFFFFF"/>
            <w:noWrap/>
            <w:vAlign w:val="bottom"/>
            <w:hideMark/>
          </w:tcPr>
          <w:p w14:paraId="5F07B325"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601" w:type="pct"/>
            <w:tcBorders>
              <w:top w:val="nil"/>
              <w:left w:val="nil"/>
              <w:bottom w:val="nil"/>
              <w:right w:val="nil"/>
            </w:tcBorders>
            <w:shd w:val="clear" w:color="000000" w:fill="FFFFFF"/>
            <w:noWrap/>
            <w:vAlign w:val="bottom"/>
          </w:tcPr>
          <w:p w14:paraId="45706889" w14:textId="71FB48BA"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0.0265</w:t>
            </w:r>
          </w:p>
        </w:tc>
        <w:tc>
          <w:tcPr>
            <w:tcW w:w="369" w:type="pct"/>
            <w:gridSpan w:val="2"/>
            <w:tcBorders>
              <w:top w:val="nil"/>
              <w:left w:val="nil"/>
              <w:bottom w:val="nil"/>
              <w:right w:val="nil"/>
            </w:tcBorders>
            <w:shd w:val="clear" w:color="000000" w:fill="FFFFFF"/>
            <w:noWrap/>
            <w:vAlign w:val="bottom"/>
          </w:tcPr>
          <w:p w14:paraId="04671E4C"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9" w:type="pct"/>
            <w:gridSpan w:val="2"/>
            <w:tcBorders>
              <w:top w:val="nil"/>
              <w:left w:val="nil"/>
              <w:bottom w:val="nil"/>
              <w:right w:val="nil"/>
            </w:tcBorders>
            <w:shd w:val="clear" w:color="000000" w:fill="FFFFFF"/>
            <w:noWrap/>
            <w:vAlign w:val="bottom"/>
          </w:tcPr>
          <w:p w14:paraId="03020AE0"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r>
      <w:tr w:rsidR="00E40195" w:rsidRPr="00291EC0" w14:paraId="294DA433" w14:textId="77777777" w:rsidTr="002F7559">
        <w:trPr>
          <w:gridAfter w:val="4"/>
          <w:wAfter w:w="445" w:type="pct"/>
          <w:trHeight w:val="300"/>
        </w:trPr>
        <w:tc>
          <w:tcPr>
            <w:tcW w:w="2006" w:type="pct"/>
            <w:tcBorders>
              <w:top w:val="nil"/>
              <w:left w:val="nil"/>
              <w:bottom w:val="nil"/>
              <w:right w:val="nil"/>
            </w:tcBorders>
            <w:shd w:val="clear" w:color="000000" w:fill="FFFFFF"/>
            <w:noWrap/>
            <w:vAlign w:val="bottom"/>
            <w:hideMark/>
          </w:tcPr>
          <w:p w14:paraId="76C4FBF1"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51" w:type="pct"/>
            <w:tcBorders>
              <w:top w:val="nil"/>
              <w:left w:val="nil"/>
              <w:bottom w:val="nil"/>
              <w:right w:val="nil"/>
            </w:tcBorders>
            <w:shd w:val="clear" w:color="000000" w:fill="FFFFFF"/>
            <w:noWrap/>
            <w:vAlign w:val="bottom"/>
            <w:hideMark/>
          </w:tcPr>
          <w:p w14:paraId="7E023FA3"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560" w:type="pct"/>
            <w:tcBorders>
              <w:top w:val="nil"/>
              <w:left w:val="nil"/>
              <w:bottom w:val="nil"/>
              <w:right w:val="nil"/>
            </w:tcBorders>
            <w:shd w:val="clear" w:color="000000" w:fill="FFFFFF"/>
            <w:noWrap/>
            <w:vAlign w:val="bottom"/>
          </w:tcPr>
          <w:p w14:paraId="3750506B" w14:textId="4FF62351"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(0.0270)</w:t>
            </w:r>
          </w:p>
        </w:tc>
        <w:tc>
          <w:tcPr>
            <w:tcW w:w="148" w:type="pct"/>
            <w:tcBorders>
              <w:top w:val="nil"/>
              <w:left w:val="nil"/>
              <w:bottom w:val="nil"/>
              <w:right w:val="nil"/>
            </w:tcBorders>
            <w:shd w:val="clear" w:color="000000" w:fill="FFFFFF"/>
            <w:noWrap/>
            <w:vAlign w:val="bottom"/>
          </w:tcPr>
          <w:p w14:paraId="1F29EA9F"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424" w:type="pct"/>
            <w:gridSpan w:val="2"/>
            <w:tcBorders>
              <w:top w:val="nil"/>
              <w:left w:val="nil"/>
              <w:bottom w:val="nil"/>
              <w:right w:val="nil"/>
            </w:tcBorders>
            <w:shd w:val="clear" w:color="000000" w:fill="FFFFFF"/>
            <w:noWrap/>
            <w:vAlign w:val="bottom"/>
          </w:tcPr>
          <w:p w14:paraId="261A8FC2" w14:textId="1F2578B0"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8" w:type="pct"/>
            <w:gridSpan w:val="2"/>
            <w:tcBorders>
              <w:top w:val="nil"/>
              <w:left w:val="nil"/>
              <w:bottom w:val="nil"/>
              <w:right w:val="nil"/>
            </w:tcBorders>
            <w:shd w:val="clear" w:color="000000" w:fill="FFFFFF"/>
            <w:noWrap/>
            <w:vAlign w:val="bottom"/>
            <w:hideMark/>
          </w:tcPr>
          <w:p w14:paraId="6409CF94"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601" w:type="pct"/>
            <w:tcBorders>
              <w:top w:val="nil"/>
              <w:left w:val="nil"/>
              <w:bottom w:val="nil"/>
              <w:right w:val="nil"/>
            </w:tcBorders>
            <w:shd w:val="clear" w:color="000000" w:fill="FFFFFF"/>
            <w:noWrap/>
            <w:vAlign w:val="bottom"/>
          </w:tcPr>
          <w:p w14:paraId="676D5341" w14:textId="5021ECCC"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(0.0264)</w:t>
            </w:r>
          </w:p>
        </w:tc>
        <w:tc>
          <w:tcPr>
            <w:tcW w:w="369" w:type="pct"/>
            <w:gridSpan w:val="2"/>
            <w:tcBorders>
              <w:top w:val="nil"/>
              <w:left w:val="nil"/>
              <w:bottom w:val="nil"/>
              <w:right w:val="nil"/>
            </w:tcBorders>
            <w:shd w:val="clear" w:color="000000" w:fill="FFFFFF"/>
            <w:noWrap/>
            <w:vAlign w:val="bottom"/>
          </w:tcPr>
          <w:p w14:paraId="681FD36E"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9" w:type="pct"/>
            <w:gridSpan w:val="2"/>
            <w:tcBorders>
              <w:top w:val="nil"/>
              <w:left w:val="nil"/>
              <w:bottom w:val="nil"/>
              <w:right w:val="nil"/>
            </w:tcBorders>
            <w:shd w:val="clear" w:color="000000" w:fill="FFFFFF"/>
            <w:noWrap/>
            <w:vAlign w:val="bottom"/>
          </w:tcPr>
          <w:p w14:paraId="27FF159A"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r>
      <w:tr w:rsidR="00E40195" w:rsidRPr="00291EC0" w14:paraId="7DBA8733" w14:textId="77777777" w:rsidTr="002F7559">
        <w:trPr>
          <w:gridAfter w:val="4"/>
          <w:wAfter w:w="445" w:type="pct"/>
          <w:trHeight w:val="300"/>
        </w:trPr>
        <w:tc>
          <w:tcPr>
            <w:tcW w:w="2006" w:type="pct"/>
            <w:tcBorders>
              <w:top w:val="nil"/>
              <w:left w:val="nil"/>
              <w:bottom w:val="nil"/>
              <w:right w:val="nil"/>
            </w:tcBorders>
            <w:shd w:val="clear" w:color="000000" w:fill="FFFFFF"/>
            <w:noWrap/>
            <w:vAlign w:val="bottom"/>
            <w:hideMark/>
          </w:tcPr>
          <w:p w14:paraId="22A10CD3"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Tsunami dummy (2009-12)</w:t>
            </w:r>
          </w:p>
        </w:tc>
        <w:tc>
          <w:tcPr>
            <w:tcW w:w="151" w:type="pct"/>
            <w:tcBorders>
              <w:top w:val="nil"/>
              <w:left w:val="nil"/>
              <w:bottom w:val="nil"/>
              <w:right w:val="nil"/>
            </w:tcBorders>
            <w:shd w:val="clear" w:color="000000" w:fill="FFFFFF"/>
            <w:noWrap/>
            <w:vAlign w:val="bottom"/>
            <w:hideMark/>
          </w:tcPr>
          <w:p w14:paraId="1775BB65"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560" w:type="pct"/>
            <w:tcBorders>
              <w:top w:val="nil"/>
              <w:left w:val="nil"/>
              <w:bottom w:val="nil"/>
              <w:right w:val="nil"/>
            </w:tcBorders>
            <w:shd w:val="clear" w:color="000000" w:fill="FFFFFF"/>
            <w:noWrap/>
            <w:vAlign w:val="bottom"/>
          </w:tcPr>
          <w:p w14:paraId="1AA2C2C6" w14:textId="30B5A97A"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0.00264</w:t>
            </w:r>
          </w:p>
        </w:tc>
        <w:tc>
          <w:tcPr>
            <w:tcW w:w="148" w:type="pct"/>
            <w:tcBorders>
              <w:top w:val="nil"/>
              <w:left w:val="nil"/>
              <w:bottom w:val="nil"/>
              <w:right w:val="nil"/>
            </w:tcBorders>
            <w:shd w:val="clear" w:color="000000" w:fill="FFFFFF"/>
            <w:noWrap/>
            <w:vAlign w:val="bottom"/>
          </w:tcPr>
          <w:p w14:paraId="7116D86E"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424" w:type="pct"/>
            <w:gridSpan w:val="2"/>
            <w:tcBorders>
              <w:top w:val="nil"/>
              <w:left w:val="nil"/>
              <w:bottom w:val="nil"/>
              <w:right w:val="nil"/>
            </w:tcBorders>
            <w:shd w:val="clear" w:color="000000" w:fill="FFFFFF"/>
            <w:noWrap/>
            <w:vAlign w:val="bottom"/>
          </w:tcPr>
          <w:p w14:paraId="1479DE23" w14:textId="7B93B4DA"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8" w:type="pct"/>
            <w:gridSpan w:val="2"/>
            <w:tcBorders>
              <w:top w:val="nil"/>
              <w:left w:val="nil"/>
              <w:bottom w:val="nil"/>
              <w:right w:val="nil"/>
            </w:tcBorders>
            <w:shd w:val="clear" w:color="000000" w:fill="FFFFFF"/>
            <w:noWrap/>
            <w:vAlign w:val="bottom"/>
            <w:hideMark/>
          </w:tcPr>
          <w:p w14:paraId="224BA707"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601" w:type="pct"/>
            <w:tcBorders>
              <w:top w:val="nil"/>
              <w:left w:val="nil"/>
              <w:bottom w:val="nil"/>
              <w:right w:val="nil"/>
            </w:tcBorders>
            <w:shd w:val="clear" w:color="000000" w:fill="FFFFFF"/>
            <w:noWrap/>
            <w:vAlign w:val="bottom"/>
          </w:tcPr>
          <w:p w14:paraId="4B5387DE" w14:textId="4086373C"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0.0172</w:t>
            </w:r>
          </w:p>
        </w:tc>
        <w:tc>
          <w:tcPr>
            <w:tcW w:w="369" w:type="pct"/>
            <w:gridSpan w:val="2"/>
            <w:tcBorders>
              <w:top w:val="nil"/>
              <w:left w:val="nil"/>
              <w:bottom w:val="nil"/>
              <w:right w:val="nil"/>
            </w:tcBorders>
            <w:shd w:val="clear" w:color="000000" w:fill="FFFFFF"/>
            <w:noWrap/>
            <w:vAlign w:val="bottom"/>
          </w:tcPr>
          <w:p w14:paraId="5E901EB2"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9" w:type="pct"/>
            <w:gridSpan w:val="2"/>
            <w:tcBorders>
              <w:top w:val="nil"/>
              <w:left w:val="nil"/>
              <w:bottom w:val="nil"/>
              <w:right w:val="nil"/>
            </w:tcBorders>
            <w:shd w:val="clear" w:color="000000" w:fill="FFFFFF"/>
            <w:noWrap/>
            <w:vAlign w:val="bottom"/>
          </w:tcPr>
          <w:p w14:paraId="59F684B4"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r>
      <w:tr w:rsidR="00E40195" w:rsidRPr="00291EC0" w14:paraId="5C1A48F2" w14:textId="77777777" w:rsidTr="002F7559">
        <w:trPr>
          <w:gridAfter w:val="4"/>
          <w:wAfter w:w="445" w:type="pct"/>
          <w:trHeight w:val="300"/>
        </w:trPr>
        <w:tc>
          <w:tcPr>
            <w:tcW w:w="2006" w:type="pct"/>
            <w:tcBorders>
              <w:top w:val="nil"/>
              <w:left w:val="nil"/>
              <w:right w:val="nil"/>
            </w:tcBorders>
            <w:shd w:val="clear" w:color="000000" w:fill="FFFFFF"/>
            <w:noWrap/>
            <w:vAlign w:val="bottom"/>
            <w:hideMark/>
          </w:tcPr>
          <w:p w14:paraId="77E1A636"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151" w:type="pct"/>
            <w:tcBorders>
              <w:top w:val="nil"/>
              <w:left w:val="nil"/>
              <w:right w:val="nil"/>
            </w:tcBorders>
            <w:shd w:val="clear" w:color="000000" w:fill="FFFFFF"/>
            <w:noWrap/>
            <w:vAlign w:val="bottom"/>
            <w:hideMark/>
          </w:tcPr>
          <w:p w14:paraId="26B25B08"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560" w:type="pct"/>
            <w:tcBorders>
              <w:top w:val="nil"/>
              <w:left w:val="nil"/>
              <w:right w:val="nil"/>
            </w:tcBorders>
            <w:shd w:val="clear" w:color="000000" w:fill="FFFFFF"/>
            <w:noWrap/>
            <w:vAlign w:val="bottom"/>
          </w:tcPr>
          <w:p w14:paraId="235B0DA9" w14:textId="443378FF"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(0.0120)</w:t>
            </w:r>
          </w:p>
        </w:tc>
        <w:tc>
          <w:tcPr>
            <w:tcW w:w="148" w:type="pct"/>
            <w:tcBorders>
              <w:top w:val="nil"/>
              <w:left w:val="nil"/>
              <w:right w:val="nil"/>
            </w:tcBorders>
            <w:shd w:val="clear" w:color="000000" w:fill="FFFFFF"/>
            <w:noWrap/>
            <w:vAlign w:val="bottom"/>
          </w:tcPr>
          <w:p w14:paraId="7727D85E"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424" w:type="pct"/>
            <w:gridSpan w:val="2"/>
            <w:tcBorders>
              <w:top w:val="nil"/>
              <w:left w:val="nil"/>
              <w:right w:val="nil"/>
            </w:tcBorders>
            <w:shd w:val="clear" w:color="000000" w:fill="FFFFFF"/>
            <w:noWrap/>
            <w:vAlign w:val="bottom"/>
          </w:tcPr>
          <w:p w14:paraId="4EA49565" w14:textId="6C8E02E2"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8" w:type="pct"/>
            <w:gridSpan w:val="2"/>
            <w:tcBorders>
              <w:top w:val="nil"/>
              <w:left w:val="nil"/>
              <w:right w:val="nil"/>
            </w:tcBorders>
            <w:shd w:val="clear" w:color="000000" w:fill="FFFFFF"/>
            <w:noWrap/>
            <w:vAlign w:val="bottom"/>
            <w:hideMark/>
          </w:tcPr>
          <w:p w14:paraId="1B04184A"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601" w:type="pct"/>
            <w:tcBorders>
              <w:top w:val="nil"/>
              <w:left w:val="nil"/>
              <w:right w:val="nil"/>
            </w:tcBorders>
            <w:shd w:val="clear" w:color="000000" w:fill="FFFFFF"/>
            <w:noWrap/>
            <w:vAlign w:val="bottom"/>
          </w:tcPr>
          <w:p w14:paraId="07248522" w14:textId="7801CC90"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hAnsi="Times New Roman" w:cs="Times New Roman"/>
              </w:rPr>
              <w:t>(0.0131)</w:t>
            </w:r>
          </w:p>
        </w:tc>
        <w:tc>
          <w:tcPr>
            <w:tcW w:w="369" w:type="pct"/>
            <w:gridSpan w:val="2"/>
            <w:tcBorders>
              <w:top w:val="nil"/>
              <w:left w:val="nil"/>
              <w:right w:val="nil"/>
            </w:tcBorders>
            <w:shd w:val="clear" w:color="000000" w:fill="FFFFFF"/>
            <w:noWrap/>
            <w:vAlign w:val="bottom"/>
          </w:tcPr>
          <w:p w14:paraId="1F143050"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9" w:type="pct"/>
            <w:gridSpan w:val="2"/>
            <w:tcBorders>
              <w:top w:val="nil"/>
              <w:left w:val="nil"/>
              <w:right w:val="nil"/>
            </w:tcBorders>
            <w:shd w:val="clear" w:color="000000" w:fill="FFFFFF"/>
            <w:noWrap/>
            <w:vAlign w:val="bottom"/>
          </w:tcPr>
          <w:p w14:paraId="648E2110"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r>
      <w:tr w:rsidR="00E40195" w:rsidRPr="00291EC0" w14:paraId="6FCBF3B9" w14:textId="77777777" w:rsidTr="00E40195">
        <w:trPr>
          <w:gridAfter w:val="4"/>
          <w:wAfter w:w="445" w:type="pct"/>
          <w:trHeight w:val="300"/>
        </w:trPr>
        <w:tc>
          <w:tcPr>
            <w:tcW w:w="2006" w:type="pct"/>
            <w:tcBorders>
              <w:top w:val="nil"/>
              <w:left w:val="nil"/>
              <w:bottom w:val="single" w:sz="4" w:space="0" w:color="auto"/>
              <w:right w:val="nil"/>
            </w:tcBorders>
            <w:shd w:val="clear" w:color="000000" w:fill="FFFFFF"/>
            <w:noWrap/>
            <w:vAlign w:val="bottom"/>
          </w:tcPr>
          <w:p w14:paraId="776D411B"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p>
        </w:tc>
        <w:tc>
          <w:tcPr>
            <w:tcW w:w="151" w:type="pct"/>
            <w:tcBorders>
              <w:top w:val="nil"/>
              <w:left w:val="nil"/>
              <w:bottom w:val="single" w:sz="4" w:space="0" w:color="auto"/>
              <w:right w:val="nil"/>
            </w:tcBorders>
            <w:shd w:val="clear" w:color="000000" w:fill="FFFFFF"/>
            <w:noWrap/>
            <w:vAlign w:val="bottom"/>
          </w:tcPr>
          <w:p w14:paraId="356796CE"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p>
        </w:tc>
        <w:tc>
          <w:tcPr>
            <w:tcW w:w="560" w:type="pct"/>
            <w:tcBorders>
              <w:top w:val="nil"/>
              <w:left w:val="nil"/>
              <w:bottom w:val="single" w:sz="4" w:space="0" w:color="auto"/>
              <w:right w:val="nil"/>
            </w:tcBorders>
            <w:shd w:val="clear" w:color="000000" w:fill="FFFFFF"/>
            <w:noWrap/>
            <w:vAlign w:val="bottom"/>
          </w:tcPr>
          <w:p w14:paraId="62112930"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8" w:type="pct"/>
            <w:tcBorders>
              <w:top w:val="nil"/>
              <w:left w:val="nil"/>
              <w:bottom w:val="single" w:sz="4" w:space="0" w:color="auto"/>
              <w:right w:val="nil"/>
            </w:tcBorders>
            <w:shd w:val="clear" w:color="000000" w:fill="FFFFFF"/>
            <w:noWrap/>
            <w:vAlign w:val="bottom"/>
          </w:tcPr>
          <w:p w14:paraId="4765F3CC"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424" w:type="pct"/>
            <w:gridSpan w:val="2"/>
            <w:tcBorders>
              <w:top w:val="nil"/>
              <w:left w:val="nil"/>
              <w:bottom w:val="single" w:sz="4" w:space="0" w:color="auto"/>
              <w:right w:val="nil"/>
            </w:tcBorders>
            <w:shd w:val="clear" w:color="000000" w:fill="FFFFFF"/>
            <w:noWrap/>
            <w:vAlign w:val="bottom"/>
          </w:tcPr>
          <w:p w14:paraId="2D46BF63"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8" w:type="pct"/>
            <w:gridSpan w:val="2"/>
            <w:tcBorders>
              <w:top w:val="nil"/>
              <w:left w:val="nil"/>
              <w:bottom w:val="single" w:sz="4" w:space="0" w:color="auto"/>
              <w:right w:val="nil"/>
            </w:tcBorders>
            <w:shd w:val="clear" w:color="000000" w:fill="FFFFFF"/>
            <w:noWrap/>
            <w:vAlign w:val="bottom"/>
          </w:tcPr>
          <w:p w14:paraId="0E29107C"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601" w:type="pct"/>
            <w:tcBorders>
              <w:top w:val="nil"/>
              <w:left w:val="nil"/>
              <w:bottom w:val="single" w:sz="4" w:space="0" w:color="auto"/>
              <w:right w:val="nil"/>
            </w:tcBorders>
            <w:shd w:val="clear" w:color="000000" w:fill="FFFFFF"/>
            <w:noWrap/>
            <w:vAlign w:val="bottom"/>
          </w:tcPr>
          <w:p w14:paraId="586A1E84"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369" w:type="pct"/>
            <w:gridSpan w:val="2"/>
            <w:tcBorders>
              <w:top w:val="nil"/>
              <w:left w:val="nil"/>
              <w:bottom w:val="single" w:sz="4" w:space="0" w:color="auto"/>
              <w:right w:val="nil"/>
            </w:tcBorders>
            <w:shd w:val="clear" w:color="000000" w:fill="FFFFFF"/>
            <w:noWrap/>
            <w:vAlign w:val="bottom"/>
          </w:tcPr>
          <w:p w14:paraId="7A219401"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9" w:type="pct"/>
            <w:gridSpan w:val="2"/>
            <w:tcBorders>
              <w:top w:val="nil"/>
              <w:left w:val="nil"/>
              <w:bottom w:val="single" w:sz="4" w:space="0" w:color="auto"/>
              <w:right w:val="nil"/>
            </w:tcBorders>
            <w:shd w:val="clear" w:color="000000" w:fill="FFFFFF"/>
            <w:noWrap/>
            <w:vAlign w:val="bottom"/>
          </w:tcPr>
          <w:p w14:paraId="7537D356"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r>
      <w:tr w:rsidR="00E40195" w:rsidRPr="00291EC0" w14:paraId="0F971097" w14:textId="77777777" w:rsidTr="00E40195">
        <w:trPr>
          <w:gridAfter w:val="4"/>
          <w:wAfter w:w="445" w:type="pct"/>
          <w:trHeight w:val="300"/>
        </w:trPr>
        <w:tc>
          <w:tcPr>
            <w:tcW w:w="2006" w:type="pct"/>
            <w:tcBorders>
              <w:top w:val="single" w:sz="4" w:space="0" w:color="auto"/>
              <w:left w:val="nil"/>
              <w:bottom w:val="nil"/>
              <w:right w:val="nil"/>
            </w:tcBorders>
            <w:shd w:val="clear" w:color="000000" w:fill="FFFFFF"/>
            <w:noWrap/>
            <w:vAlign w:val="bottom"/>
            <w:hideMark/>
          </w:tcPr>
          <w:p w14:paraId="7E520593"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Year FE</w:t>
            </w:r>
          </w:p>
        </w:tc>
        <w:tc>
          <w:tcPr>
            <w:tcW w:w="151" w:type="pct"/>
            <w:tcBorders>
              <w:top w:val="single" w:sz="4" w:space="0" w:color="auto"/>
              <w:left w:val="nil"/>
              <w:bottom w:val="nil"/>
              <w:right w:val="nil"/>
            </w:tcBorders>
            <w:shd w:val="clear" w:color="000000" w:fill="FFFFFF"/>
            <w:noWrap/>
            <w:vAlign w:val="bottom"/>
            <w:hideMark/>
          </w:tcPr>
          <w:p w14:paraId="2BACE4E5"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560" w:type="pct"/>
            <w:tcBorders>
              <w:top w:val="single" w:sz="4" w:space="0" w:color="auto"/>
              <w:left w:val="nil"/>
              <w:bottom w:val="nil"/>
              <w:right w:val="nil"/>
            </w:tcBorders>
            <w:shd w:val="clear" w:color="000000" w:fill="FFFFFF"/>
            <w:noWrap/>
            <w:vAlign w:val="bottom"/>
            <w:hideMark/>
          </w:tcPr>
          <w:p w14:paraId="22D5EED9"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8" w:type="pct"/>
            <w:tcBorders>
              <w:top w:val="single" w:sz="4" w:space="0" w:color="auto"/>
              <w:left w:val="nil"/>
              <w:bottom w:val="nil"/>
              <w:right w:val="nil"/>
            </w:tcBorders>
            <w:shd w:val="clear" w:color="000000" w:fill="FFFFFF"/>
            <w:noWrap/>
            <w:vAlign w:val="bottom"/>
            <w:hideMark/>
          </w:tcPr>
          <w:p w14:paraId="0438C384"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424" w:type="pct"/>
            <w:gridSpan w:val="2"/>
            <w:tcBorders>
              <w:top w:val="single" w:sz="4" w:space="0" w:color="auto"/>
              <w:left w:val="nil"/>
              <w:bottom w:val="nil"/>
              <w:right w:val="nil"/>
            </w:tcBorders>
            <w:shd w:val="clear" w:color="000000" w:fill="FFFFFF"/>
            <w:noWrap/>
            <w:vAlign w:val="bottom"/>
            <w:hideMark/>
          </w:tcPr>
          <w:p w14:paraId="10B159C6"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8" w:type="pct"/>
            <w:gridSpan w:val="2"/>
            <w:tcBorders>
              <w:top w:val="single" w:sz="4" w:space="0" w:color="auto"/>
              <w:left w:val="nil"/>
              <w:bottom w:val="nil"/>
              <w:right w:val="nil"/>
            </w:tcBorders>
            <w:shd w:val="clear" w:color="000000" w:fill="FFFFFF"/>
            <w:noWrap/>
            <w:vAlign w:val="bottom"/>
            <w:hideMark/>
          </w:tcPr>
          <w:p w14:paraId="7ECDCAF5"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601" w:type="pct"/>
            <w:tcBorders>
              <w:top w:val="single" w:sz="4" w:space="0" w:color="auto"/>
              <w:left w:val="nil"/>
              <w:bottom w:val="nil"/>
              <w:right w:val="nil"/>
            </w:tcBorders>
            <w:shd w:val="clear" w:color="000000" w:fill="FFFFFF"/>
            <w:noWrap/>
            <w:vAlign w:val="bottom"/>
          </w:tcPr>
          <w:p w14:paraId="37F00487" w14:textId="75C20E3B"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369" w:type="pct"/>
            <w:gridSpan w:val="2"/>
            <w:tcBorders>
              <w:top w:val="single" w:sz="4" w:space="0" w:color="auto"/>
              <w:left w:val="nil"/>
              <w:bottom w:val="nil"/>
              <w:right w:val="nil"/>
            </w:tcBorders>
            <w:shd w:val="clear" w:color="000000" w:fill="FFFFFF"/>
            <w:noWrap/>
            <w:vAlign w:val="bottom"/>
            <w:hideMark/>
          </w:tcPr>
          <w:p w14:paraId="0DEA7BB3"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9" w:type="pct"/>
            <w:gridSpan w:val="2"/>
            <w:tcBorders>
              <w:top w:val="single" w:sz="4" w:space="0" w:color="auto"/>
              <w:left w:val="nil"/>
              <w:bottom w:val="nil"/>
              <w:right w:val="nil"/>
            </w:tcBorders>
            <w:shd w:val="clear" w:color="000000" w:fill="FFFFFF"/>
            <w:noWrap/>
            <w:vAlign w:val="bottom"/>
          </w:tcPr>
          <w:p w14:paraId="77982E88"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r>
      <w:tr w:rsidR="00E40195" w:rsidRPr="00291EC0" w14:paraId="2F87E26A" w14:textId="77777777" w:rsidTr="00E40195">
        <w:trPr>
          <w:gridAfter w:val="4"/>
          <w:wAfter w:w="445" w:type="pct"/>
          <w:trHeight w:val="300"/>
        </w:trPr>
        <w:tc>
          <w:tcPr>
            <w:tcW w:w="2006" w:type="pct"/>
            <w:tcBorders>
              <w:top w:val="nil"/>
              <w:left w:val="nil"/>
              <w:bottom w:val="nil"/>
              <w:right w:val="nil"/>
            </w:tcBorders>
            <w:shd w:val="clear" w:color="000000" w:fill="FFFFFF"/>
            <w:noWrap/>
            <w:vAlign w:val="bottom"/>
            <w:hideMark/>
          </w:tcPr>
          <w:p w14:paraId="31643B56"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District FE</w:t>
            </w:r>
          </w:p>
        </w:tc>
        <w:tc>
          <w:tcPr>
            <w:tcW w:w="151" w:type="pct"/>
            <w:tcBorders>
              <w:top w:val="nil"/>
              <w:left w:val="nil"/>
              <w:bottom w:val="nil"/>
              <w:right w:val="nil"/>
            </w:tcBorders>
            <w:shd w:val="clear" w:color="000000" w:fill="FFFFFF"/>
            <w:noWrap/>
            <w:vAlign w:val="bottom"/>
            <w:hideMark/>
          </w:tcPr>
          <w:p w14:paraId="6D451AD8"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560" w:type="pct"/>
            <w:tcBorders>
              <w:top w:val="nil"/>
              <w:left w:val="nil"/>
              <w:bottom w:val="nil"/>
              <w:right w:val="nil"/>
            </w:tcBorders>
            <w:shd w:val="clear" w:color="000000" w:fill="FFFFFF"/>
            <w:noWrap/>
            <w:vAlign w:val="bottom"/>
            <w:hideMark/>
          </w:tcPr>
          <w:p w14:paraId="0F23D10D"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148" w:type="pct"/>
            <w:tcBorders>
              <w:top w:val="nil"/>
              <w:left w:val="nil"/>
              <w:bottom w:val="nil"/>
              <w:right w:val="nil"/>
            </w:tcBorders>
            <w:shd w:val="clear" w:color="000000" w:fill="FFFFFF"/>
            <w:noWrap/>
            <w:vAlign w:val="bottom"/>
            <w:hideMark/>
          </w:tcPr>
          <w:p w14:paraId="6C178782"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424" w:type="pct"/>
            <w:gridSpan w:val="2"/>
            <w:tcBorders>
              <w:top w:val="nil"/>
              <w:left w:val="nil"/>
              <w:bottom w:val="nil"/>
              <w:right w:val="nil"/>
            </w:tcBorders>
            <w:shd w:val="clear" w:color="000000" w:fill="FFFFFF"/>
            <w:noWrap/>
            <w:vAlign w:val="bottom"/>
            <w:hideMark/>
          </w:tcPr>
          <w:p w14:paraId="5DB6715F"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8" w:type="pct"/>
            <w:gridSpan w:val="2"/>
            <w:tcBorders>
              <w:top w:val="nil"/>
              <w:left w:val="nil"/>
              <w:bottom w:val="nil"/>
              <w:right w:val="nil"/>
            </w:tcBorders>
            <w:shd w:val="clear" w:color="000000" w:fill="FFFFFF"/>
            <w:noWrap/>
            <w:vAlign w:val="bottom"/>
            <w:hideMark/>
          </w:tcPr>
          <w:p w14:paraId="3B283FF9"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601" w:type="pct"/>
            <w:tcBorders>
              <w:top w:val="nil"/>
              <w:left w:val="nil"/>
              <w:bottom w:val="nil"/>
              <w:right w:val="nil"/>
            </w:tcBorders>
            <w:shd w:val="clear" w:color="000000" w:fill="FFFFFF"/>
            <w:noWrap/>
            <w:vAlign w:val="bottom"/>
          </w:tcPr>
          <w:p w14:paraId="122B13F8" w14:textId="30A8DFED"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Yes</w:t>
            </w:r>
          </w:p>
        </w:tc>
        <w:tc>
          <w:tcPr>
            <w:tcW w:w="369" w:type="pct"/>
            <w:gridSpan w:val="2"/>
            <w:tcBorders>
              <w:top w:val="nil"/>
              <w:left w:val="nil"/>
              <w:bottom w:val="nil"/>
              <w:right w:val="nil"/>
            </w:tcBorders>
            <w:shd w:val="clear" w:color="000000" w:fill="FFFFFF"/>
            <w:noWrap/>
            <w:vAlign w:val="bottom"/>
            <w:hideMark/>
          </w:tcPr>
          <w:p w14:paraId="19A9C2C6"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9" w:type="pct"/>
            <w:gridSpan w:val="2"/>
            <w:tcBorders>
              <w:top w:val="nil"/>
              <w:left w:val="nil"/>
              <w:bottom w:val="nil"/>
              <w:right w:val="nil"/>
            </w:tcBorders>
            <w:shd w:val="clear" w:color="000000" w:fill="FFFFFF"/>
            <w:noWrap/>
            <w:vAlign w:val="bottom"/>
          </w:tcPr>
          <w:p w14:paraId="20A1E9D1"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r>
      <w:tr w:rsidR="00E40195" w:rsidRPr="00291EC0" w14:paraId="0F64861E" w14:textId="77777777" w:rsidTr="00E40195">
        <w:trPr>
          <w:gridAfter w:val="4"/>
          <w:wAfter w:w="445" w:type="pct"/>
          <w:trHeight w:val="300"/>
        </w:trPr>
        <w:tc>
          <w:tcPr>
            <w:tcW w:w="2006" w:type="pct"/>
            <w:tcBorders>
              <w:top w:val="nil"/>
              <w:left w:val="nil"/>
              <w:bottom w:val="nil"/>
              <w:right w:val="nil"/>
            </w:tcBorders>
            <w:shd w:val="clear" w:color="000000" w:fill="FFFFFF"/>
            <w:noWrap/>
            <w:vAlign w:val="bottom"/>
            <w:hideMark/>
          </w:tcPr>
          <w:p w14:paraId="0B05D6CD"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Observations</w:t>
            </w:r>
          </w:p>
        </w:tc>
        <w:tc>
          <w:tcPr>
            <w:tcW w:w="151" w:type="pct"/>
            <w:tcBorders>
              <w:top w:val="nil"/>
              <w:left w:val="nil"/>
              <w:bottom w:val="nil"/>
              <w:right w:val="nil"/>
            </w:tcBorders>
            <w:shd w:val="clear" w:color="000000" w:fill="FFFFFF"/>
            <w:noWrap/>
            <w:vAlign w:val="bottom"/>
            <w:hideMark/>
          </w:tcPr>
          <w:p w14:paraId="7A0E253A"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560" w:type="pct"/>
            <w:tcBorders>
              <w:top w:val="nil"/>
              <w:left w:val="nil"/>
              <w:bottom w:val="nil"/>
              <w:right w:val="nil"/>
            </w:tcBorders>
            <w:shd w:val="clear" w:color="000000" w:fill="FFFFFF"/>
            <w:noWrap/>
            <w:vAlign w:val="bottom"/>
          </w:tcPr>
          <w:p w14:paraId="0BB7091A" w14:textId="503AB114" w:rsidR="00E40195" w:rsidRPr="00291EC0" w:rsidRDefault="00E40195" w:rsidP="002F7559">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1,465</w:t>
            </w:r>
          </w:p>
        </w:tc>
        <w:tc>
          <w:tcPr>
            <w:tcW w:w="148" w:type="pct"/>
            <w:tcBorders>
              <w:top w:val="nil"/>
              <w:left w:val="nil"/>
              <w:bottom w:val="nil"/>
              <w:right w:val="nil"/>
            </w:tcBorders>
            <w:shd w:val="clear" w:color="000000" w:fill="FFFFFF"/>
            <w:noWrap/>
            <w:vAlign w:val="bottom"/>
          </w:tcPr>
          <w:p w14:paraId="07E4D4A2"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424" w:type="pct"/>
            <w:gridSpan w:val="2"/>
            <w:tcBorders>
              <w:top w:val="nil"/>
              <w:left w:val="nil"/>
              <w:bottom w:val="nil"/>
              <w:right w:val="nil"/>
            </w:tcBorders>
            <w:shd w:val="clear" w:color="000000" w:fill="FFFFFF"/>
            <w:noWrap/>
            <w:vAlign w:val="bottom"/>
          </w:tcPr>
          <w:p w14:paraId="70BE0871"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8" w:type="pct"/>
            <w:gridSpan w:val="2"/>
            <w:tcBorders>
              <w:top w:val="nil"/>
              <w:left w:val="nil"/>
              <w:bottom w:val="nil"/>
              <w:right w:val="nil"/>
            </w:tcBorders>
            <w:shd w:val="clear" w:color="000000" w:fill="FFFFFF"/>
            <w:noWrap/>
            <w:vAlign w:val="bottom"/>
          </w:tcPr>
          <w:p w14:paraId="4556BCBA"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601" w:type="pct"/>
            <w:tcBorders>
              <w:top w:val="nil"/>
              <w:left w:val="nil"/>
              <w:bottom w:val="nil"/>
              <w:right w:val="nil"/>
            </w:tcBorders>
            <w:shd w:val="clear" w:color="000000" w:fill="FFFFFF"/>
            <w:noWrap/>
            <w:vAlign w:val="bottom"/>
          </w:tcPr>
          <w:p w14:paraId="2B931825" w14:textId="38A7AE22"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477</w:t>
            </w:r>
          </w:p>
        </w:tc>
        <w:tc>
          <w:tcPr>
            <w:tcW w:w="369" w:type="pct"/>
            <w:gridSpan w:val="2"/>
            <w:tcBorders>
              <w:top w:val="nil"/>
              <w:left w:val="nil"/>
              <w:bottom w:val="nil"/>
              <w:right w:val="nil"/>
            </w:tcBorders>
            <w:shd w:val="clear" w:color="000000" w:fill="FFFFFF"/>
            <w:noWrap/>
            <w:vAlign w:val="bottom"/>
          </w:tcPr>
          <w:p w14:paraId="4511FE7C"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9" w:type="pct"/>
            <w:gridSpan w:val="2"/>
            <w:tcBorders>
              <w:top w:val="nil"/>
              <w:left w:val="nil"/>
              <w:bottom w:val="nil"/>
              <w:right w:val="nil"/>
            </w:tcBorders>
            <w:shd w:val="clear" w:color="000000" w:fill="FFFFFF"/>
            <w:noWrap/>
            <w:vAlign w:val="bottom"/>
          </w:tcPr>
          <w:p w14:paraId="5E5CB9FB"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r>
      <w:tr w:rsidR="00E40195" w:rsidRPr="00291EC0" w14:paraId="2297A1B0" w14:textId="77777777" w:rsidTr="00E40195">
        <w:trPr>
          <w:gridAfter w:val="4"/>
          <w:wAfter w:w="445" w:type="pct"/>
          <w:trHeight w:val="315"/>
        </w:trPr>
        <w:tc>
          <w:tcPr>
            <w:tcW w:w="2006" w:type="pct"/>
            <w:tcBorders>
              <w:top w:val="nil"/>
              <w:left w:val="nil"/>
              <w:bottom w:val="single" w:sz="12" w:space="0" w:color="auto"/>
              <w:right w:val="nil"/>
            </w:tcBorders>
            <w:shd w:val="clear" w:color="000000" w:fill="FFFFFF"/>
            <w:noWrap/>
            <w:vAlign w:val="bottom"/>
            <w:hideMark/>
          </w:tcPr>
          <w:p w14:paraId="1E79E4CC"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R-squared</w:t>
            </w:r>
          </w:p>
        </w:tc>
        <w:tc>
          <w:tcPr>
            <w:tcW w:w="151" w:type="pct"/>
            <w:tcBorders>
              <w:top w:val="nil"/>
              <w:left w:val="nil"/>
              <w:bottom w:val="single" w:sz="12" w:space="0" w:color="auto"/>
              <w:right w:val="nil"/>
            </w:tcBorders>
            <w:shd w:val="clear" w:color="000000" w:fill="FFFFFF"/>
            <w:noWrap/>
            <w:vAlign w:val="bottom"/>
            <w:hideMark/>
          </w:tcPr>
          <w:p w14:paraId="454B2CEB" w14:textId="77777777" w:rsidR="00E40195" w:rsidRPr="00291EC0" w:rsidRDefault="00E40195" w:rsidP="00900756">
            <w:pPr>
              <w:keepNext/>
              <w:spacing w:after="0" w:line="240" w:lineRule="auto"/>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 </w:t>
            </w:r>
          </w:p>
        </w:tc>
        <w:tc>
          <w:tcPr>
            <w:tcW w:w="560" w:type="pct"/>
            <w:tcBorders>
              <w:top w:val="nil"/>
              <w:left w:val="nil"/>
              <w:bottom w:val="single" w:sz="12" w:space="0" w:color="auto"/>
              <w:right w:val="nil"/>
            </w:tcBorders>
            <w:shd w:val="clear" w:color="000000" w:fill="FFFFFF"/>
            <w:noWrap/>
            <w:vAlign w:val="bottom"/>
          </w:tcPr>
          <w:p w14:paraId="7006FFCC" w14:textId="6C11060B"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0.37</w:t>
            </w:r>
          </w:p>
        </w:tc>
        <w:tc>
          <w:tcPr>
            <w:tcW w:w="148" w:type="pct"/>
            <w:tcBorders>
              <w:top w:val="nil"/>
              <w:left w:val="nil"/>
              <w:bottom w:val="single" w:sz="12" w:space="0" w:color="auto"/>
              <w:right w:val="nil"/>
            </w:tcBorders>
            <w:shd w:val="clear" w:color="000000" w:fill="FFFFFF"/>
            <w:noWrap/>
            <w:vAlign w:val="bottom"/>
          </w:tcPr>
          <w:p w14:paraId="57901970"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424" w:type="pct"/>
            <w:gridSpan w:val="2"/>
            <w:tcBorders>
              <w:top w:val="nil"/>
              <w:left w:val="nil"/>
              <w:bottom w:val="single" w:sz="12" w:space="0" w:color="auto"/>
              <w:right w:val="nil"/>
            </w:tcBorders>
            <w:shd w:val="clear" w:color="000000" w:fill="FFFFFF"/>
            <w:noWrap/>
            <w:vAlign w:val="bottom"/>
          </w:tcPr>
          <w:p w14:paraId="4E2CBFEB"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8" w:type="pct"/>
            <w:gridSpan w:val="2"/>
            <w:tcBorders>
              <w:top w:val="nil"/>
              <w:left w:val="nil"/>
              <w:bottom w:val="single" w:sz="12" w:space="0" w:color="auto"/>
              <w:right w:val="nil"/>
            </w:tcBorders>
            <w:shd w:val="clear" w:color="000000" w:fill="FFFFFF"/>
            <w:noWrap/>
            <w:vAlign w:val="bottom"/>
          </w:tcPr>
          <w:p w14:paraId="25CB793B"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601" w:type="pct"/>
            <w:tcBorders>
              <w:top w:val="nil"/>
              <w:left w:val="nil"/>
              <w:bottom w:val="single" w:sz="12" w:space="0" w:color="auto"/>
              <w:right w:val="nil"/>
            </w:tcBorders>
            <w:shd w:val="clear" w:color="000000" w:fill="FFFFFF"/>
            <w:noWrap/>
            <w:vAlign w:val="bottom"/>
          </w:tcPr>
          <w:p w14:paraId="09F6A4A1" w14:textId="7ED6D14A" w:rsidR="00E40195" w:rsidRPr="00291EC0" w:rsidRDefault="00E40195" w:rsidP="002F7559">
            <w:pPr>
              <w:keepNext/>
              <w:spacing w:after="0" w:line="240" w:lineRule="auto"/>
              <w:jc w:val="center"/>
              <w:rPr>
                <w:rFonts w:ascii="Times New Roman" w:eastAsia="Times New Roman" w:hAnsi="Times New Roman" w:cs="Times New Roman"/>
                <w:color w:val="000000"/>
                <w:lang w:eastAsia="en-GB"/>
              </w:rPr>
            </w:pPr>
            <w:r w:rsidRPr="00291EC0">
              <w:rPr>
                <w:rFonts w:ascii="Times New Roman" w:eastAsia="Times New Roman" w:hAnsi="Times New Roman" w:cs="Times New Roman"/>
                <w:color w:val="000000"/>
                <w:lang w:eastAsia="en-GB"/>
              </w:rPr>
              <w:t>0.23</w:t>
            </w:r>
          </w:p>
        </w:tc>
        <w:tc>
          <w:tcPr>
            <w:tcW w:w="369" w:type="pct"/>
            <w:gridSpan w:val="2"/>
            <w:tcBorders>
              <w:top w:val="nil"/>
              <w:left w:val="nil"/>
              <w:bottom w:val="single" w:sz="12" w:space="0" w:color="auto"/>
              <w:right w:val="nil"/>
            </w:tcBorders>
            <w:shd w:val="clear" w:color="000000" w:fill="FFFFFF"/>
            <w:noWrap/>
            <w:vAlign w:val="bottom"/>
          </w:tcPr>
          <w:p w14:paraId="56165FF2"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c>
          <w:tcPr>
            <w:tcW w:w="149" w:type="pct"/>
            <w:gridSpan w:val="2"/>
            <w:tcBorders>
              <w:top w:val="nil"/>
              <w:left w:val="nil"/>
              <w:bottom w:val="single" w:sz="12" w:space="0" w:color="auto"/>
              <w:right w:val="nil"/>
            </w:tcBorders>
            <w:shd w:val="clear" w:color="000000" w:fill="FFFFFF"/>
            <w:noWrap/>
            <w:vAlign w:val="bottom"/>
          </w:tcPr>
          <w:p w14:paraId="336BAE3E" w14:textId="77777777" w:rsidR="00E40195" w:rsidRPr="00291EC0" w:rsidRDefault="00E40195" w:rsidP="00900756">
            <w:pPr>
              <w:keepNext/>
              <w:spacing w:after="0" w:line="240" w:lineRule="auto"/>
              <w:jc w:val="center"/>
              <w:rPr>
                <w:rFonts w:ascii="Times New Roman" w:eastAsia="Times New Roman" w:hAnsi="Times New Roman" w:cs="Times New Roman"/>
                <w:color w:val="000000"/>
                <w:lang w:eastAsia="en-GB"/>
              </w:rPr>
            </w:pPr>
          </w:p>
        </w:tc>
      </w:tr>
    </w:tbl>
    <w:p w14:paraId="2E228ED7" w14:textId="40BCF027" w:rsidR="001F60F1" w:rsidRPr="00291EC0" w:rsidRDefault="001F60F1" w:rsidP="001F60F1">
      <w:pPr>
        <w:pStyle w:val="Caption"/>
        <w:spacing w:after="360"/>
        <w:rPr>
          <w:rFonts w:ascii="Times New Roman" w:hAnsi="Times New Roman" w:cs="Times New Roman"/>
          <w:i w:val="0"/>
          <w:color w:val="auto"/>
          <w:sz w:val="24"/>
          <w:szCs w:val="24"/>
        </w:rPr>
      </w:pPr>
      <w:r w:rsidRPr="00291EC0">
        <w:rPr>
          <w:rFonts w:ascii="Times New Roman" w:hAnsi="Times New Roman" w:cs="Times New Roman"/>
          <w:i w:val="0"/>
          <w:color w:val="auto"/>
          <w:sz w:val="24"/>
          <w:szCs w:val="24"/>
        </w:rPr>
        <w:t xml:space="preserve">Note: District level. Each column reports results from separate OLS regression. Standard errors adjusted for panel-specific serial correction and contemporaneous spatial correlation and heteroscedasticity in parentheses. </w:t>
      </w:r>
      <w:proofErr w:type="gramStart"/>
      <w:r w:rsidRPr="00291EC0">
        <w:rPr>
          <w:rFonts w:ascii="Times New Roman" w:hAnsi="Times New Roman" w:cs="Times New Roman"/>
          <w:i w:val="0"/>
          <w:color w:val="auto"/>
          <w:sz w:val="24"/>
          <w:szCs w:val="24"/>
        </w:rPr>
        <w:t>*, **, *** statistically significant at the 10, 5 and 1 percent level.</w:t>
      </w:r>
      <w:proofErr w:type="gramEnd"/>
      <w:r w:rsidRPr="00291EC0">
        <w:rPr>
          <w:rFonts w:ascii="Times New Roman" w:hAnsi="Times New Roman" w:cs="Times New Roman"/>
          <w:i w:val="0"/>
          <w:color w:val="auto"/>
          <w:sz w:val="24"/>
          <w:szCs w:val="24"/>
        </w:rPr>
        <w:t xml:space="preserve"> </w:t>
      </w:r>
    </w:p>
    <w:bookmarkEnd w:id="30"/>
    <w:p w14:paraId="321AB06A" w14:textId="3F8891A8" w:rsidR="00F46BD9" w:rsidRPr="00291EC0" w:rsidRDefault="00F46BD9" w:rsidP="00D91E67">
      <w:pPr>
        <w:spacing w:line="480" w:lineRule="auto"/>
        <w:rPr>
          <w:rFonts w:ascii="Times New Roman" w:hAnsi="Times New Roman" w:cs="Times New Roman"/>
          <w:sz w:val="24"/>
          <w:szCs w:val="24"/>
        </w:rPr>
      </w:pPr>
      <w:r w:rsidRPr="00291EC0">
        <w:rPr>
          <w:rFonts w:ascii="Times New Roman" w:hAnsi="Times New Roman" w:cs="Times New Roman"/>
          <w:sz w:val="24"/>
          <w:szCs w:val="24"/>
        </w:rPr>
        <w:t>Volunteer labour is a crucial part of village life in Aceh, where many public services such as trash pick-up, road sweeping, repair of public infrastructure among other services is part of a moral obligation and performed several times a month (see Fre</w:t>
      </w:r>
      <w:r w:rsidR="00B37B84" w:rsidRPr="00291EC0">
        <w:rPr>
          <w:rFonts w:ascii="Times New Roman" w:hAnsi="Times New Roman" w:cs="Times New Roman"/>
          <w:sz w:val="24"/>
          <w:szCs w:val="24"/>
        </w:rPr>
        <w:t xml:space="preserve">ire, Henderson and </w:t>
      </w:r>
      <w:proofErr w:type="spellStart"/>
      <w:r w:rsidR="00B37B84" w:rsidRPr="00291EC0">
        <w:rPr>
          <w:rFonts w:ascii="Times New Roman" w:hAnsi="Times New Roman" w:cs="Times New Roman"/>
          <w:sz w:val="24"/>
          <w:szCs w:val="24"/>
        </w:rPr>
        <w:t>Kuncoro</w:t>
      </w:r>
      <w:proofErr w:type="spellEnd"/>
      <w:r w:rsidR="00B37B84" w:rsidRPr="00291EC0">
        <w:rPr>
          <w:rFonts w:ascii="Times New Roman" w:hAnsi="Times New Roman" w:cs="Times New Roman"/>
          <w:sz w:val="24"/>
          <w:szCs w:val="24"/>
        </w:rPr>
        <w:t>, 2017</w:t>
      </w:r>
      <w:r w:rsidRPr="00291EC0">
        <w:rPr>
          <w:rFonts w:ascii="Times New Roman" w:hAnsi="Times New Roman" w:cs="Times New Roman"/>
          <w:sz w:val="24"/>
          <w:szCs w:val="24"/>
        </w:rPr>
        <w:t xml:space="preserve">). This public service is not remunerated. The volunteer labour system has its roots in Islamic tradition, dates back to the ancient sultanates and is referred to as “gotong royong.” </w:t>
      </w:r>
      <w:r w:rsidR="00DA256C" w:rsidRPr="00291EC0">
        <w:rPr>
          <w:rFonts w:ascii="Times New Roman" w:hAnsi="Times New Roman" w:cs="Times New Roman"/>
          <w:sz w:val="24"/>
          <w:szCs w:val="24"/>
        </w:rPr>
        <w:t xml:space="preserve"> </w:t>
      </w:r>
      <w:r w:rsidR="00B90A4D" w:rsidRPr="00291EC0">
        <w:rPr>
          <w:rFonts w:ascii="Times New Roman" w:hAnsi="Times New Roman" w:cs="Times New Roman"/>
          <w:sz w:val="24"/>
          <w:szCs w:val="24"/>
        </w:rPr>
        <w:t xml:space="preserve">Lamb (2014) suggests </w:t>
      </w:r>
      <w:r w:rsidRPr="00291EC0">
        <w:rPr>
          <w:rFonts w:ascii="Times New Roman" w:hAnsi="Times New Roman" w:cs="Times New Roman"/>
          <w:sz w:val="24"/>
          <w:szCs w:val="24"/>
        </w:rPr>
        <w:t xml:space="preserve">that the cash-for-work programmes employed by the donor community to support certain reconstruction programs crowded out communal spirit and undermined the </w:t>
      </w:r>
      <w:r w:rsidRPr="00291EC0">
        <w:rPr>
          <w:rFonts w:ascii="Times New Roman" w:hAnsi="Times New Roman" w:cs="Times New Roman"/>
          <w:sz w:val="24"/>
          <w:szCs w:val="24"/>
        </w:rPr>
        <w:lastRenderedPageBreak/>
        <w:t>concept of “gotong royong”</w:t>
      </w:r>
      <w:r w:rsidR="00B90A4D" w:rsidRPr="00291EC0">
        <w:rPr>
          <w:rFonts w:ascii="Times New Roman" w:hAnsi="Times New Roman" w:cs="Times New Roman"/>
          <w:sz w:val="24"/>
          <w:szCs w:val="24"/>
        </w:rPr>
        <w:t xml:space="preserve">, making </w:t>
      </w:r>
      <w:r w:rsidRPr="00291EC0">
        <w:rPr>
          <w:rFonts w:ascii="Times New Roman" w:hAnsi="Times New Roman" w:cs="Times New Roman"/>
          <w:sz w:val="24"/>
          <w:szCs w:val="24"/>
        </w:rPr>
        <w:t>people reluctant to help their neighbours unless they rec</w:t>
      </w:r>
      <w:r w:rsidR="006A74F3" w:rsidRPr="00291EC0">
        <w:rPr>
          <w:rFonts w:ascii="Times New Roman" w:hAnsi="Times New Roman" w:cs="Times New Roman"/>
          <w:sz w:val="24"/>
          <w:szCs w:val="24"/>
        </w:rPr>
        <w:t>eived cash in return</w:t>
      </w:r>
      <w:r w:rsidRPr="00291EC0">
        <w:rPr>
          <w:rFonts w:ascii="Times New Roman" w:hAnsi="Times New Roman" w:cs="Times New Roman"/>
          <w:sz w:val="24"/>
          <w:szCs w:val="24"/>
        </w:rPr>
        <w:t xml:space="preserve">. Crowding out of altruistic motives through price incentives is a topic that has received considerable attention in behavioural economics (see e.g. Frey and </w:t>
      </w:r>
      <w:proofErr w:type="spellStart"/>
      <w:r w:rsidRPr="00291EC0">
        <w:rPr>
          <w:rFonts w:ascii="Times New Roman" w:hAnsi="Times New Roman" w:cs="Times New Roman"/>
          <w:sz w:val="24"/>
          <w:szCs w:val="24"/>
        </w:rPr>
        <w:t>Oberholzer</w:t>
      </w:r>
      <w:proofErr w:type="spellEnd"/>
      <w:r w:rsidRPr="00291EC0">
        <w:rPr>
          <w:rFonts w:ascii="Times New Roman" w:hAnsi="Times New Roman" w:cs="Times New Roman"/>
          <w:sz w:val="24"/>
          <w:szCs w:val="24"/>
        </w:rPr>
        <w:t xml:space="preserve">-Gee, 1997). By </w:t>
      </w:r>
      <w:r w:rsidR="00B90A4D" w:rsidRPr="00291EC0">
        <w:rPr>
          <w:rFonts w:ascii="Times New Roman" w:hAnsi="Times New Roman" w:cs="Times New Roman"/>
          <w:sz w:val="24"/>
          <w:szCs w:val="24"/>
        </w:rPr>
        <w:t>pricing what</w:t>
      </w:r>
      <w:r w:rsidRPr="00291EC0">
        <w:rPr>
          <w:rFonts w:ascii="Times New Roman" w:hAnsi="Times New Roman" w:cs="Times New Roman"/>
          <w:sz w:val="24"/>
          <w:szCs w:val="24"/>
        </w:rPr>
        <w:t xml:space="preserve"> was formerly not priced in the market, GDP could also have been boosted, biasing the before and after comparison.</w:t>
      </w:r>
      <w:r w:rsidR="008D5027" w:rsidRPr="00291EC0">
        <w:rPr>
          <w:rFonts w:ascii="Times New Roman" w:hAnsi="Times New Roman" w:cs="Times New Roman"/>
          <w:sz w:val="24"/>
          <w:szCs w:val="24"/>
        </w:rPr>
        <w:t xml:space="preserve"> </w:t>
      </w:r>
      <w:r w:rsidRPr="00291EC0">
        <w:rPr>
          <w:rFonts w:ascii="Times New Roman" w:hAnsi="Times New Roman" w:cs="Times New Roman"/>
          <w:sz w:val="24"/>
          <w:szCs w:val="24"/>
        </w:rPr>
        <w:t>However, looking at boat aid, Freire, Hender</w:t>
      </w:r>
      <w:r w:rsidR="00B37B84" w:rsidRPr="00291EC0">
        <w:rPr>
          <w:rFonts w:ascii="Times New Roman" w:hAnsi="Times New Roman" w:cs="Times New Roman"/>
          <w:sz w:val="24"/>
          <w:szCs w:val="24"/>
        </w:rPr>
        <w:t xml:space="preserve">son and </w:t>
      </w:r>
      <w:proofErr w:type="spellStart"/>
      <w:r w:rsidR="00B37B84" w:rsidRPr="00291EC0">
        <w:rPr>
          <w:rFonts w:ascii="Times New Roman" w:hAnsi="Times New Roman" w:cs="Times New Roman"/>
          <w:sz w:val="24"/>
          <w:szCs w:val="24"/>
        </w:rPr>
        <w:t>Kuncoro</w:t>
      </w:r>
      <w:proofErr w:type="spellEnd"/>
      <w:r w:rsidR="00B37B84" w:rsidRPr="00291EC0">
        <w:rPr>
          <w:rFonts w:ascii="Times New Roman" w:hAnsi="Times New Roman" w:cs="Times New Roman"/>
          <w:sz w:val="24"/>
          <w:szCs w:val="24"/>
        </w:rPr>
        <w:t xml:space="preserve"> (2017</w:t>
      </w:r>
      <w:r w:rsidRPr="00291EC0">
        <w:rPr>
          <w:rFonts w:ascii="Times New Roman" w:hAnsi="Times New Roman" w:cs="Times New Roman"/>
          <w:sz w:val="24"/>
          <w:szCs w:val="24"/>
        </w:rPr>
        <w:t xml:space="preserve">) find the opposite to crowding out. </w:t>
      </w:r>
      <w:r w:rsidR="00B90A4D" w:rsidRPr="00291EC0">
        <w:rPr>
          <w:rFonts w:ascii="Times New Roman" w:hAnsi="Times New Roman" w:cs="Times New Roman"/>
          <w:sz w:val="24"/>
          <w:szCs w:val="24"/>
        </w:rPr>
        <w:t>Specifically,</w:t>
      </w:r>
      <w:r w:rsidRPr="00291EC0">
        <w:rPr>
          <w:rFonts w:ascii="Times New Roman" w:hAnsi="Times New Roman" w:cs="Times New Roman"/>
          <w:sz w:val="24"/>
          <w:szCs w:val="24"/>
        </w:rPr>
        <w:t xml:space="preserve"> the more aid people received the more likely they were willing to give back and work for the community. Granted boat aid is not cash-for-work aid, </w:t>
      </w:r>
      <w:r w:rsidR="008D5027" w:rsidRPr="00291EC0">
        <w:rPr>
          <w:rFonts w:ascii="Times New Roman" w:hAnsi="Times New Roman" w:cs="Times New Roman"/>
          <w:sz w:val="24"/>
          <w:szCs w:val="24"/>
        </w:rPr>
        <w:t xml:space="preserve">so it is unclear whether the Freire, </w:t>
      </w:r>
      <w:r w:rsidR="00B37B84" w:rsidRPr="00291EC0">
        <w:rPr>
          <w:rFonts w:ascii="Times New Roman" w:hAnsi="Times New Roman" w:cs="Times New Roman"/>
          <w:sz w:val="24"/>
          <w:szCs w:val="24"/>
        </w:rPr>
        <w:t xml:space="preserve">Henderson and </w:t>
      </w:r>
      <w:proofErr w:type="spellStart"/>
      <w:r w:rsidR="00B37B84" w:rsidRPr="00291EC0">
        <w:rPr>
          <w:rFonts w:ascii="Times New Roman" w:hAnsi="Times New Roman" w:cs="Times New Roman"/>
          <w:sz w:val="24"/>
          <w:szCs w:val="24"/>
        </w:rPr>
        <w:t>Kuncora</w:t>
      </w:r>
      <w:proofErr w:type="spellEnd"/>
      <w:r w:rsidR="00B37B84" w:rsidRPr="00291EC0">
        <w:rPr>
          <w:rFonts w:ascii="Times New Roman" w:hAnsi="Times New Roman" w:cs="Times New Roman"/>
          <w:sz w:val="24"/>
          <w:szCs w:val="24"/>
        </w:rPr>
        <w:t xml:space="preserve"> (2017</w:t>
      </w:r>
      <w:r w:rsidR="008D5027" w:rsidRPr="00291EC0">
        <w:rPr>
          <w:rFonts w:ascii="Times New Roman" w:hAnsi="Times New Roman" w:cs="Times New Roman"/>
          <w:sz w:val="24"/>
          <w:szCs w:val="24"/>
        </w:rPr>
        <w:t>) result hold</w:t>
      </w:r>
      <w:r w:rsidR="00917B74" w:rsidRPr="00291EC0">
        <w:rPr>
          <w:rFonts w:ascii="Times New Roman" w:hAnsi="Times New Roman" w:cs="Times New Roman"/>
          <w:sz w:val="24"/>
          <w:szCs w:val="24"/>
        </w:rPr>
        <w:t>s</w:t>
      </w:r>
      <w:r w:rsidR="008D5027" w:rsidRPr="00291EC0">
        <w:rPr>
          <w:rFonts w:ascii="Times New Roman" w:hAnsi="Times New Roman" w:cs="Times New Roman"/>
          <w:sz w:val="24"/>
          <w:szCs w:val="24"/>
        </w:rPr>
        <w:t xml:space="preserve"> more generally. B</w:t>
      </w:r>
      <w:r w:rsidRPr="00291EC0">
        <w:rPr>
          <w:rFonts w:ascii="Times New Roman" w:hAnsi="Times New Roman" w:cs="Times New Roman"/>
          <w:sz w:val="24"/>
          <w:szCs w:val="24"/>
        </w:rPr>
        <w:t xml:space="preserve">ut </w:t>
      </w:r>
      <w:r w:rsidR="00B90A4D" w:rsidRPr="00291EC0">
        <w:rPr>
          <w:rFonts w:ascii="Times New Roman" w:hAnsi="Times New Roman" w:cs="Times New Roman"/>
          <w:sz w:val="24"/>
          <w:szCs w:val="24"/>
        </w:rPr>
        <w:t>even if there were some crowding-out effects, any plausible effect size is much too small to invalidate our inference that flooded districts grew faster after the tsunami than their counterfactuals.</w:t>
      </w:r>
    </w:p>
    <w:p w14:paraId="7268EA8B" w14:textId="25AEFD57" w:rsidR="00B4544C" w:rsidRPr="00291EC0" w:rsidRDefault="00B4544C" w:rsidP="009B1AFA">
      <w:pPr>
        <w:spacing w:line="480" w:lineRule="auto"/>
        <w:rPr>
          <w:rFonts w:ascii="Times New Roman" w:hAnsi="Times New Roman" w:cs="Times New Roman"/>
          <w:sz w:val="24"/>
          <w:szCs w:val="24"/>
        </w:rPr>
      </w:pPr>
      <w:proofErr w:type="spellStart"/>
      <w:r w:rsidRPr="00291EC0">
        <w:rPr>
          <w:rFonts w:ascii="Times New Roman" w:hAnsi="Times New Roman" w:cs="Times New Roman"/>
          <w:sz w:val="24"/>
          <w:szCs w:val="24"/>
        </w:rPr>
        <w:t>Axbard</w:t>
      </w:r>
      <w:proofErr w:type="spellEnd"/>
      <w:r w:rsidRPr="00291EC0">
        <w:rPr>
          <w:rFonts w:ascii="Times New Roman" w:hAnsi="Times New Roman" w:cs="Times New Roman"/>
          <w:sz w:val="24"/>
          <w:szCs w:val="24"/>
        </w:rPr>
        <w:t xml:space="preserve"> (2016) points to another way in which informal economic activity</w:t>
      </w:r>
      <w:r w:rsidR="00065502" w:rsidRPr="00291EC0">
        <w:rPr>
          <w:rFonts w:ascii="Times New Roman" w:hAnsi="Times New Roman" w:cs="Times New Roman"/>
          <w:sz w:val="24"/>
          <w:szCs w:val="24"/>
        </w:rPr>
        <w:t xml:space="preserve">, specifically </w:t>
      </w:r>
      <w:r w:rsidRPr="00291EC0">
        <w:rPr>
          <w:rFonts w:ascii="Times New Roman" w:hAnsi="Times New Roman" w:cs="Times New Roman"/>
          <w:sz w:val="24"/>
          <w:szCs w:val="24"/>
        </w:rPr>
        <w:t>piracy</w:t>
      </w:r>
      <w:r w:rsidR="00065502" w:rsidRPr="00291EC0">
        <w:rPr>
          <w:rFonts w:ascii="Times New Roman" w:hAnsi="Times New Roman" w:cs="Times New Roman"/>
          <w:sz w:val="24"/>
          <w:szCs w:val="24"/>
        </w:rPr>
        <w:t>,</w:t>
      </w:r>
      <w:r w:rsidRPr="00291EC0">
        <w:rPr>
          <w:rFonts w:ascii="Times New Roman" w:hAnsi="Times New Roman" w:cs="Times New Roman"/>
          <w:sz w:val="24"/>
          <w:szCs w:val="24"/>
        </w:rPr>
        <w:t xml:space="preserve"> can become formalized in that he shows that the extent of piracy is strongly determined by economic opportunities</w:t>
      </w:r>
      <w:r w:rsidR="00065502" w:rsidRPr="00291EC0">
        <w:rPr>
          <w:rFonts w:ascii="Times New Roman" w:hAnsi="Times New Roman" w:cs="Times New Roman"/>
          <w:sz w:val="24"/>
          <w:szCs w:val="24"/>
        </w:rPr>
        <w:t xml:space="preserve"> for fishermen</w:t>
      </w:r>
      <w:r w:rsidR="009B1AFA" w:rsidRPr="00291EC0">
        <w:rPr>
          <w:rFonts w:ascii="Times New Roman" w:hAnsi="Times New Roman" w:cs="Times New Roman"/>
          <w:sz w:val="24"/>
          <w:szCs w:val="24"/>
        </w:rPr>
        <w:t xml:space="preserve">. Piracy attacks </w:t>
      </w:r>
      <w:r w:rsidR="00065502" w:rsidRPr="00291EC0">
        <w:rPr>
          <w:rFonts w:ascii="Times New Roman" w:hAnsi="Times New Roman" w:cs="Times New Roman"/>
          <w:sz w:val="24"/>
          <w:szCs w:val="24"/>
        </w:rPr>
        <w:t xml:space="preserve">did indeed </w:t>
      </w:r>
      <w:r w:rsidR="009B1AFA" w:rsidRPr="00291EC0">
        <w:rPr>
          <w:rFonts w:ascii="Times New Roman" w:hAnsi="Times New Roman" w:cs="Times New Roman"/>
          <w:sz w:val="24"/>
          <w:szCs w:val="24"/>
        </w:rPr>
        <w:t>decrease after 2005</w:t>
      </w:r>
      <w:r w:rsidR="00AF3592" w:rsidRPr="00291EC0">
        <w:rPr>
          <w:rFonts w:ascii="Times New Roman" w:hAnsi="Times New Roman" w:cs="Times New Roman"/>
          <w:sz w:val="24"/>
          <w:szCs w:val="24"/>
        </w:rPr>
        <w:t>, that is, at the same time as the reconstruction effort starts</w:t>
      </w:r>
      <w:r w:rsidR="009B1AFA" w:rsidRPr="00291EC0">
        <w:rPr>
          <w:rFonts w:ascii="Times New Roman" w:hAnsi="Times New Roman" w:cs="Times New Roman"/>
          <w:sz w:val="24"/>
          <w:szCs w:val="24"/>
        </w:rPr>
        <w:t xml:space="preserve">. </w:t>
      </w:r>
      <w:r w:rsidRPr="00291EC0">
        <w:rPr>
          <w:rFonts w:ascii="Times New Roman" w:hAnsi="Times New Roman" w:cs="Times New Roman"/>
          <w:sz w:val="24"/>
          <w:szCs w:val="24"/>
        </w:rPr>
        <w:t xml:space="preserve">However, as Figure 2 of </w:t>
      </w:r>
      <w:proofErr w:type="spellStart"/>
      <w:r w:rsidRPr="00291EC0">
        <w:rPr>
          <w:rFonts w:ascii="Times New Roman" w:hAnsi="Times New Roman" w:cs="Times New Roman"/>
          <w:sz w:val="24"/>
          <w:szCs w:val="24"/>
        </w:rPr>
        <w:t>Axbard</w:t>
      </w:r>
      <w:proofErr w:type="spellEnd"/>
      <w:r w:rsidRPr="00291EC0">
        <w:rPr>
          <w:rFonts w:ascii="Times New Roman" w:hAnsi="Times New Roman" w:cs="Times New Roman"/>
          <w:sz w:val="24"/>
          <w:szCs w:val="24"/>
        </w:rPr>
        <w:t xml:space="preserve"> (2016) shows, the major hot spots of piracy are outside Banda Aceh and almost no piracy attacks happened close to affected districts within this province. We can therefore </w:t>
      </w:r>
      <w:r w:rsidR="00AF3592" w:rsidRPr="00291EC0">
        <w:rPr>
          <w:rFonts w:ascii="Times New Roman" w:hAnsi="Times New Roman" w:cs="Times New Roman"/>
          <w:sz w:val="24"/>
          <w:szCs w:val="24"/>
        </w:rPr>
        <w:t xml:space="preserve">also </w:t>
      </w:r>
      <w:r w:rsidRPr="00291EC0">
        <w:rPr>
          <w:rFonts w:ascii="Times New Roman" w:hAnsi="Times New Roman" w:cs="Times New Roman"/>
          <w:sz w:val="24"/>
          <w:szCs w:val="24"/>
        </w:rPr>
        <w:t xml:space="preserve">exclude the possibility that this </w:t>
      </w:r>
      <w:r w:rsidR="00AF3592" w:rsidRPr="00291EC0">
        <w:rPr>
          <w:rFonts w:ascii="Times New Roman" w:hAnsi="Times New Roman" w:cs="Times New Roman"/>
          <w:sz w:val="24"/>
          <w:szCs w:val="24"/>
        </w:rPr>
        <w:t xml:space="preserve">particular </w:t>
      </w:r>
      <w:r w:rsidR="009B1AFA" w:rsidRPr="00291EC0">
        <w:rPr>
          <w:rFonts w:ascii="Times New Roman" w:hAnsi="Times New Roman" w:cs="Times New Roman"/>
          <w:sz w:val="24"/>
          <w:szCs w:val="24"/>
        </w:rPr>
        <w:t xml:space="preserve">shift from informal to formal economic activity </w:t>
      </w:r>
      <w:r w:rsidRPr="00291EC0">
        <w:rPr>
          <w:rFonts w:ascii="Times New Roman" w:hAnsi="Times New Roman" w:cs="Times New Roman"/>
          <w:sz w:val="24"/>
          <w:szCs w:val="24"/>
        </w:rPr>
        <w:t>confounds our results.</w:t>
      </w:r>
    </w:p>
    <w:p w14:paraId="3E8F2028" w14:textId="3BAD073D" w:rsidR="00327F8A" w:rsidRPr="00291EC0" w:rsidRDefault="00EA50C3" w:rsidP="00DA256C">
      <w:pPr>
        <w:pStyle w:val="Heading1"/>
      </w:pPr>
      <w:r w:rsidRPr="00291EC0">
        <w:t xml:space="preserve">The </w:t>
      </w:r>
      <w:r w:rsidR="001F2738" w:rsidRPr="00291EC0">
        <w:t>t</w:t>
      </w:r>
      <w:r w:rsidR="00CD2D5D" w:rsidRPr="00291EC0">
        <w:t>sunami’s</w:t>
      </w:r>
      <w:r w:rsidRPr="00291EC0">
        <w:t xml:space="preserve"> effect on s</w:t>
      </w:r>
      <w:r w:rsidR="00327F8A" w:rsidRPr="00291EC0">
        <w:t xml:space="preserve">tructural </w:t>
      </w:r>
      <w:r w:rsidR="000A5480" w:rsidRPr="00291EC0">
        <w:t xml:space="preserve">economic </w:t>
      </w:r>
      <w:r w:rsidR="00327F8A" w:rsidRPr="00291EC0">
        <w:t>change</w:t>
      </w:r>
    </w:p>
    <w:p w14:paraId="63DBBF03" w14:textId="2EDBE110" w:rsidR="00327F8A" w:rsidRPr="00291EC0" w:rsidRDefault="00327F8A" w:rsidP="00031198">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In this section, we briefly explore the </w:t>
      </w:r>
      <w:r w:rsidR="00287E77" w:rsidRPr="00291EC0">
        <w:rPr>
          <w:rFonts w:ascii="Times New Roman" w:hAnsi="Times New Roman" w:cs="Times New Roman"/>
          <w:sz w:val="24"/>
          <w:szCs w:val="24"/>
        </w:rPr>
        <w:t>economic transformation and structural change resulting from</w:t>
      </w:r>
      <w:r w:rsidRPr="00291EC0">
        <w:rPr>
          <w:rFonts w:ascii="Times New Roman" w:hAnsi="Times New Roman" w:cs="Times New Roman"/>
          <w:sz w:val="24"/>
          <w:szCs w:val="24"/>
        </w:rPr>
        <w:t xml:space="preserve"> the tsunami and the ensuing aid and reconstruction effort. </w:t>
      </w:r>
      <w:r w:rsidR="00295FB3" w:rsidRPr="00291EC0">
        <w:rPr>
          <w:rFonts w:ascii="Times New Roman" w:hAnsi="Times New Roman" w:cs="Times New Roman"/>
          <w:sz w:val="24"/>
          <w:szCs w:val="24"/>
        </w:rPr>
        <w:t xml:space="preserve">Economic development is typically associated with structural change </w:t>
      </w:r>
      <w:r w:rsidR="0021138B" w:rsidRPr="00291EC0">
        <w:rPr>
          <w:rFonts w:ascii="Times New Roman" w:hAnsi="Times New Roman" w:cs="Times New Roman"/>
          <w:sz w:val="24"/>
          <w:szCs w:val="24"/>
        </w:rPr>
        <w:t xml:space="preserve">out of </w:t>
      </w:r>
      <w:r w:rsidR="003F1EE0" w:rsidRPr="00291EC0">
        <w:rPr>
          <w:rFonts w:ascii="Times New Roman" w:hAnsi="Times New Roman" w:cs="Times New Roman"/>
          <w:sz w:val="24"/>
          <w:szCs w:val="24"/>
        </w:rPr>
        <w:t>agriculture</w:t>
      </w:r>
      <w:r w:rsidR="0021138B" w:rsidRPr="00291EC0">
        <w:rPr>
          <w:rFonts w:ascii="Times New Roman" w:hAnsi="Times New Roman" w:cs="Times New Roman"/>
          <w:sz w:val="24"/>
          <w:szCs w:val="24"/>
        </w:rPr>
        <w:t xml:space="preserve"> and possibly </w:t>
      </w:r>
      <w:r w:rsidR="003F1EE0" w:rsidRPr="00291EC0">
        <w:rPr>
          <w:rFonts w:ascii="Times New Roman" w:hAnsi="Times New Roman" w:cs="Times New Roman"/>
          <w:sz w:val="24"/>
          <w:szCs w:val="24"/>
        </w:rPr>
        <w:t>manufacturing</w:t>
      </w:r>
      <w:r w:rsidR="0021138B" w:rsidRPr="00291EC0">
        <w:rPr>
          <w:rFonts w:ascii="Times New Roman" w:hAnsi="Times New Roman" w:cs="Times New Roman"/>
          <w:sz w:val="24"/>
          <w:szCs w:val="24"/>
        </w:rPr>
        <w:t xml:space="preserve"> toward </w:t>
      </w:r>
      <w:r w:rsidR="003F1EE0" w:rsidRPr="00291EC0">
        <w:rPr>
          <w:rFonts w:ascii="Times New Roman" w:hAnsi="Times New Roman" w:cs="Times New Roman"/>
          <w:sz w:val="24"/>
          <w:szCs w:val="24"/>
        </w:rPr>
        <w:t>services</w:t>
      </w:r>
      <w:r w:rsidR="0021138B" w:rsidRPr="00291EC0">
        <w:rPr>
          <w:rFonts w:ascii="Times New Roman" w:hAnsi="Times New Roman" w:cs="Times New Roman"/>
          <w:sz w:val="24"/>
          <w:szCs w:val="24"/>
        </w:rPr>
        <w:t xml:space="preserve">. Hence, one would expect to find evidence of this kind of </w:t>
      </w:r>
      <w:r w:rsidR="0021138B" w:rsidRPr="00291EC0">
        <w:rPr>
          <w:rFonts w:ascii="Times New Roman" w:hAnsi="Times New Roman" w:cs="Times New Roman"/>
          <w:sz w:val="24"/>
          <w:szCs w:val="24"/>
        </w:rPr>
        <w:lastRenderedPageBreak/>
        <w:t xml:space="preserve">structural change in Aceh. </w:t>
      </w:r>
      <w:r w:rsidRPr="00291EC0">
        <w:rPr>
          <w:rFonts w:ascii="Times New Roman" w:hAnsi="Times New Roman" w:cs="Times New Roman"/>
          <w:sz w:val="24"/>
          <w:szCs w:val="24"/>
        </w:rPr>
        <w:t>Using the synthetic control method introduced in section 4 above</w:t>
      </w:r>
      <w:r w:rsidR="00D2587B" w:rsidRPr="00291EC0">
        <w:rPr>
          <w:rFonts w:ascii="Times New Roman" w:hAnsi="Times New Roman" w:cs="Times New Roman"/>
          <w:sz w:val="24"/>
          <w:szCs w:val="24"/>
        </w:rPr>
        <w:t xml:space="preserve"> and employing the same INDO-DAPOER dataset as before, but at the province-level since for GDP sub-components no data exist at the district-level</w:t>
      </w:r>
      <w:r w:rsidRPr="00291EC0">
        <w:rPr>
          <w:rFonts w:ascii="Times New Roman" w:hAnsi="Times New Roman" w:cs="Times New Roman"/>
          <w:sz w:val="24"/>
          <w:szCs w:val="24"/>
        </w:rPr>
        <w:t xml:space="preserve">, we demonstrate </w:t>
      </w:r>
      <w:r w:rsidR="00807652" w:rsidRPr="00291EC0">
        <w:rPr>
          <w:rFonts w:ascii="Times New Roman" w:hAnsi="Times New Roman" w:cs="Times New Roman"/>
          <w:sz w:val="24"/>
          <w:szCs w:val="24"/>
        </w:rPr>
        <w:t xml:space="preserve">that </w:t>
      </w:r>
      <w:r w:rsidR="00E773E4" w:rsidRPr="00291EC0">
        <w:rPr>
          <w:rFonts w:ascii="Times New Roman" w:hAnsi="Times New Roman" w:cs="Times New Roman"/>
          <w:sz w:val="24"/>
          <w:szCs w:val="24"/>
        </w:rPr>
        <w:t xml:space="preserve">the flooded districts in </w:t>
      </w:r>
      <w:r w:rsidR="00807652" w:rsidRPr="00291EC0">
        <w:rPr>
          <w:rFonts w:ascii="Times New Roman" w:hAnsi="Times New Roman" w:cs="Times New Roman"/>
          <w:sz w:val="24"/>
          <w:szCs w:val="24"/>
        </w:rPr>
        <w:t xml:space="preserve">Aceh experienced </w:t>
      </w:r>
      <w:r w:rsidR="00E773E4" w:rsidRPr="00291EC0">
        <w:rPr>
          <w:rFonts w:ascii="Times New Roman" w:hAnsi="Times New Roman" w:cs="Times New Roman"/>
          <w:sz w:val="24"/>
          <w:szCs w:val="24"/>
        </w:rPr>
        <w:t>a faster</w:t>
      </w:r>
      <w:r w:rsidRPr="00291EC0">
        <w:rPr>
          <w:rFonts w:ascii="Times New Roman" w:hAnsi="Times New Roman" w:cs="Times New Roman"/>
          <w:sz w:val="24"/>
          <w:szCs w:val="24"/>
        </w:rPr>
        <w:t xml:space="preserve"> structural change out of agriculture and, to some extent, out of manufacturing (though from a very low level) and into services than occurred in the synthetic counter-factual.</w:t>
      </w:r>
      <w:r w:rsidR="0021138B" w:rsidRPr="00291EC0">
        <w:rPr>
          <w:rFonts w:ascii="Times New Roman" w:hAnsi="Times New Roman" w:cs="Times New Roman"/>
          <w:sz w:val="24"/>
          <w:szCs w:val="24"/>
        </w:rPr>
        <w:t xml:space="preserve"> Simultaneously, we find a stronger and sustained increase in capital formation in Aceh compared to its synthetic counter-factual. This is important </w:t>
      </w:r>
      <w:r w:rsidR="000A5480" w:rsidRPr="00291EC0">
        <w:rPr>
          <w:rFonts w:ascii="Times New Roman" w:hAnsi="Times New Roman" w:cs="Times New Roman"/>
          <w:sz w:val="24"/>
          <w:szCs w:val="24"/>
        </w:rPr>
        <w:t xml:space="preserve">as economists typically </w:t>
      </w:r>
      <w:r w:rsidR="00C57867" w:rsidRPr="00291EC0">
        <w:rPr>
          <w:rFonts w:ascii="Times New Roman" w:hAnsi="Times New Roman" w:cs="Times New Roman"/>
          <w:sz w:val="24"/>
          <w:szCs w:val="24"/>
        </w:rPr>
        <w:t>worry</w:t>
      </w:r>
      <w:r w:rsidR="000A5480" w:rsidRPr="00291EC0">
        <w:rPr>
          <w:rFonts w:ascii="Times New Roman" w:hAnsi="Times New Roman" w:cs="Times New Roman"/>
          <w:sz w:val="24"/>
          <w:szCs w:val="24"/>
        </w:rPr>
        <w:t xml:space="preserve"> that short-run investment booms</w:t>
      </w:r>
      <w:r w:rsidR="00C57867" w:rsidRPr="00291EC0">
        <w:rPr>
          <w:rFonts w:ascii="Times New Roman" w:hAnsi="Times New Roman" w:cs="Times New Roman"/>
          <w:sz w:val="24"/>
          <w:szCs w:val="24"/>
        </w:rPr>
        <w:t xml:space="preserve"> after disaster</w:t>
      </w:r>
      <w:r w:rsidR="000A5480" w:rsidRPr="00291EC0">
        <w:rPr>
          <w:rFonts w:ascii="Times New Roman" w:hAnsi="Times New Roman" w:cs="Times New Roman"/>
          <w:sz w:val="24"/>
          <w:szCs w:val="24"/>
        </w:rPr>
        <w:t xml:space="preserve"> are followed by long-run depressed capital formation (</w:t>
      </w:r>
      <w:proofErr w:type="spellStart"/>
      <w:r w:rsidR="000A5480" w:rsidRPr="00291EC0">
        <w:rPr>
          <w:rFonts w:ascii="Times New Roman" w:hAnsi="Times New Roman" w:cs="Times New Roman"/>
          <w:sz w:val="24"/>
          <w:szCs w:val="24"/>
        </w:rPr>
        <w:t>Noy</w:t>
      </w:r>
      <w:proofErr w:type="spellEnd"/>
      <w:r w:rsidR="000A5480" w:rsidRPr="00291EC0">
        <w:rPr>
          <w:rFonts w:ascii="Times New Roman" w:hAnsi="Times New Roman" w:cs="Times New Roman"/>
          <w:sz w:val="24"/>
          <w:szCs w:val="24"/>
        </w:rPr>
        <w:t xml:space="preserve"> 2009; Hsiang and </w:t>
      </w:r>
      <w:proofErr w:type="spellStart"/>
      <w:r w:rsidR="000A5480" w:rsidRPr="00291EC0">
        <w:rPr>
          <w:rFonts w:ascii="Times New Roman" w:hAnsi="Times New Roman" w:cs="Times New Roman"/>
          <w:sz w:val="24"/>
          <w:szCs w:val="24"/>
        </w:rPr>
        <w:t>Jina</w:t>
      </w:r>
      <w:proofErr w:type="spellEnd"/>
      <w:r w:rsidR="000A5480" w:rsidRPr="00291EC0">
        <w:rPr>
          <w:rFonts w:ascii="Times New Roman" w:hAnsi="Times New Roman" w:cs="Times New Roman"/>
          <w:sz w:val="24"/>
          <w:szCs w:val="24"/>
        </w:rPr>
        <w:t xml:space="preserve"> 2014). </w:t>
      </w:r>
    </w:p>
    <w:p w14:paraId="1D3F19E7" w14:textId="47BDD3A0" w:rsidR="00031198" w:rsidRPr="00291EC0" w:rsidRDefault="00031198" w:rsidP="00031198">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Figure </w:t>
      </w:r>
      <w:r w:rsidR="009F538B" w:rsidRPr="00291EC0">
        <w:rPr>
          <w:rFonts w:ascii="Times New Roman" w:hAnsi="Times New Roman" w:cs="Times New Roman"/>
          <w:sz w:val="24"/>
          <w:szCs w:val="24"/>
        </w:rPr>
        <w:t>4</w:t>
      </w:r>
      <w:r w:rsidRPr="00291EC0">
        <w:rPr>
          <w:rFonts w:ascii="Times New Roman" w:hAnsi="Times New Roman" w:cs="Times New Roman"/>
          <w:sz w:val="24"/>
          <w:szCs w:val="24"/>
        </w:rPr>
        <w:t xml:space="preserve"> </w:t>
      </w:r>
      <w:r w:rsidR="00287E77" w:rsidRPr="00291EC0">
        <w:rPr>
          <w:rFonts w:ascii="Times New Roman" w:hAnsi="Times New Roman" w:cs="Times New Roman"/>
          <w:sz w:val="24"/>
          <w:szCs w:val="24"/>
        </w:rPr>
        <w:t>exhibits</w:t>
      </w:r>
      <w:r w:rsidRPr="00291EC0">
        <w:rPr>
          <w:rFonts w:ascii="Times New Roman" w:hAnsi="Times New Roman" w:cs="Times New Roman"/>
          <w:sz w:val="24"/>
          <w:szCs w:val="24"/>
        </w:rPr>
        <w:t xml:space="preserve"> a drastic fall in the agricultural share in GDP in the treated unit, the province of Aceh, relative to its counterfactual, the synthetically created non-treated unit from the remainder of Sumatra. Agricultural value added is almost stationary in both treated and non-treated units before the tsunami. Had Aceh followed its counterfactual comparator post-tsunami, it would have slowly structurally transformed and reduced the agricultural sector share by about 2 percentage points, as indicated by the dashed line, arriving at a share of agriculture of the economy of 43 percent by 2012. Instead, Aceh in fact arrived at 32 percent. The tsunami thus caused an extra-reduction of the share of agriculture of 11 percentage points by 2012. The rates at which Aceh moved out of agriculture accelerated markedly in the years immediately after the tsunami. After 2008, the rates seem to run parallel again to those of the counterfactual. </w:t>
      </w:r>
    </w:p>
    <w:p w14:paraId="18D17E60" w14:textId="586C6AC7" w:rsidR="00031198" w:rsidRPr="00291EC0" w:rsidRDefault="00031198" w:rsidP="00031198">
      <w:pPr>
        <w:pStyle w:val="Caption"/>
        <w:keepNext/>
        <w:spacing w:after="0" w:line="360" w:lineRule="auto"/>
        <w:rPr>
          <w:rFonts w:ascii="Times New Roman" w:hAnsi="Times New Roman" w:cs="Times New Roman"/>
          <w:b/>
          <w:i w:val="0"/>
          <w:iCs w:val="0"/>
          <w:color w:val="auto"/>
          <w:sz w:val="24"/>
          <w:szCs w:val="24"/>
        </w:rPr>
      </w:pPr>
      <w:bookmarkStart w:id="31" w:name="_Toc444121330"/>
      <w:r w:rsidRPr="00291EC0">
        <w:rPr>
          <w:rFonts w:ascii="Times New Roman" w:hAnsi="Times New Roman" w:cs="Times New Roman"/>
          <w:b/>
          <w:i w:val="0"/>
          <w:iCs w:val="0"/>
          <w:color w:val="auto"/>
          <w:sz w:val="24"/>
          <w:szCs w:val="24"/>
        </w:rPr>
        <w:lastRenderedPageBreak/>
        <w:t xml:space="preserve">Figure </w:t>
      </w:r>
      <w:r w:rsidR="009F538B" w:rsidRPr="00291EC0">
        <w:rPr>
          <w:rFonts w:ascii="Times New Roman" w:hAnsi="Times New Roman" w:cs="Times New Roman"/>
          <w:b/>
          <w:i w:val="0"/>
          <w:iCs w:val="0"/>
          <w:color w:val="auto"/>
          <w:sz w:val="24"/>
          <w:szCs w:val="24"/>
        </w:rPr>
        <w:t>4</w:t>
      </w:r>
      <w:r w:rsidRPr="00291EC0">
        <w:rPr>
          <w:rFonts w:ascii="Times New Roman" w:hAnsi="Times New Roman" w:cs="Times New Roman"/>
          <w:b/>
          <w:i w:val="0"/>
          <w:iCs w:val="0"/>
          <w:color w:val="auto"/>
          <w:sz w:val="24"/>
          <w:szCs w:val="24"/>
        </w:rPr>
        <w:t>: Agricultural share of GDP trends: Aceh versus synthetic Aceh</w:t>
      </w:r>
      <w:bookmarkEnd w:id="31"/>
      <w:r w:rsidRPr="00291EC0">
        <w:rPr>
          <w:rFonts w:ascii="Times New Roman" w:hAnsi="Times New Roman" w:cs="Times New Roman"/>
          <w:b/>
          <w:i w:val="0"/>
          <w:iCs w:val="0"/>
          <w:color w:val="auto"/>
          <w:sz w:val="24"/>
          <w:szCs w:val="24"/>
        </w:rPr>
        <w:t xml:space="preserve">  </w:t>
      </w:r>
    </w:p>
    <w:p w14:paraId="37E9D8FB" w14:textId="4A2A06EC" w:rsidR="00031198" w:rsidRPr="00291EC0" w:rsidRDefault="00513A1A" w:rsidP="00031198">
      <w:pPr>
        <w:keepNext/>
        <w:spacing w:after="0" w:line="360" w:lineRule="auto"/>
        <w:rPr>
          <w:rFonts w:ascii="Times New Roman" w:hAnsi="Times New Roman" w:cs="Times New Roman"/>
          <w:noProof/>
          <w:sz w:val="24"/>
          <w:szCs w:val="24"/>
          <w:lang w:eastAsia="en-GB"/>
        </w:rPr>
      </w:pPr>
      <w:r w:rsidRPr="00291EC0">
        <w:rPr>
          <w:rFonts w:ascii="Times New Roman" w:hAnsi="Times New Roman" w:cs="Times New Roman"/>
          <w:noProof/>
          <w:sz w:val="24"/>
          <w:szCs w:val="24"/>
          <w:lang w:eastAsia="en-GB"/>
        </w:rPr>
        <w:drawing>
          <wp:inline distT="0" distB="0" distL="0" distR="0" wp14:anchorId="49585DA1" wp14:editId="5E0CD7C8">
            <wp:extent cx="5118100" cy="3746500"/>
            <wp:effectExtent l="0" t="0" r="0" b="0"/>
            <wp:docPr id="23" name="Pictur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042D7EA0-4DC2-41B1-9CCC-147314EB03E3}"/>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042D7EA0-4DC2-41B1-9CCC-147314EB03E3}"/>
                        </a:ext>
                      </a:extLst>
                    </pic:cNvPr>
                    <pic:cNvPicPr/>
                  </pic:nvPicPr>
                  <pic:blipFill>
                    <a:blip r:embed="rId24">
                      <a:clrChange>
                        <a:clrFrom>
                          <a:srgbClr val="EAF2F3"/>
                        </a:clrFrom>
                        <a:clrTo>
                          <a:srgbClr val="EAF2F3">
                            <a:alpha val="0"/>
                          </a:srgbClr>
                        </a:clrTo>
                      </a:clrChange>
                      <a:extLst>
                        <a:ext uri="{28A0092B-C50C-407E-A947-70E740481C1C}">
                          <a14:useLocalDpi xmlns:a14="http://schemas.microsoft.com/office/drawing/2010/main" val="0"/>
                        </a:ext>
                      </a:extLst>
                    </a:blip>
                    <a:srcRect/>
                    <a:stretch>
                      <a:fillRect/>
                    </a:stretch>
                  </pic:blipFill>
                  <pic:spPr bwMode="auto">
                    <a:xfrm>
                      <a:off x="0" y="0"/>
                      <a:ext cx="5118100" cy="3746500"/>
                    </a:xfrm>
                    <a:prstGeom prst="rect">
                      <a:avLst/>
                    </a:prstGeom>
                    <a:noFill/>
                    <a:ln>
                      <a:noFill/>
                    </a:ln>
                  </pic:spPr>
                </pic:pic>
              </a:graphicData>
            </a:graphic>
          </wp:inline>
        </w:drawing>
      </w:r>
      <w:r w:rsidR="00031198" w:rsidRPr="00291EC0">
        <w:rPr>
          <w:rFonts w:ascii="Times New Roman" w:hAnsi="Times New Roman" w:cs="Times New Roman"/>
          <w:noProof/>
          <w:sz w:val="24"/>
          <w:szCs w:val="24"/>
          <w:lang w:eastAsia="en-GB"/>
        </w:rPr>
        <w:t xml:space="preserve"> </w:t>
      </w:r>
    </w:p>
    <w:p w14:paraId="2135E030" w14:textId="77777777" w:rsidR="00031198" w:rsidRPr="00291EC0" w:rsidRDefault="00031198" w:rsidP="00031198">
      <w:pPr>
        <w:spacing w:line="360" w:lineRule="auto"/>
        <w:rPr>
          <w:rFonts w:ascii="Times New Roman" w:hAnsi="Times New Roman" w:cs="Times New Roman"/>
          <w:noProof/>
          <w:sz w:val="24"/>
          <w:szCs w:val="24"/>
          <w:lang w:eastAsia="en-GB"/>
        </w:rPr>
      </w:pPr>
    </w:p>
    <w:p w14:paraId="1AA5C950" w14:textId="52494356" w:rsidR="00807652" w:rsidRPr="00291EC0" w:rsidRDefault="00807652" w:rsidP="00807652">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Manufacturing in Aceh has always been a small sector, accounting for about 6 percent of provincial GDP prior to 2004, which contrasts to the national average of about 22 percent. As figure </w:t>
      </w:r>
      <w:r w:rsidR="009F538B" w:rsidRPr="00291EC0">
        <w:rPr>
          <w:rFonts w:ascii="Times New Roman" w:hAnsi="Times New Roman" w:cs="Times New Roman"/>
          <w:sz w:val="24"/>
          <w:szCs w:val="24"/>
        </w:rPr>
        <w:t>5</w:t>
      </w:r>
      <w:r w:rsidRPr="00291EC0">
        <w:rPr>
          <w:rFonts w:ascii="Times New Roman" w:hAnsi="Times New Roman" w:cs="Times New Roman"/>
          <w:sz w:val="24"/>
          <w:szCs w:val="24"/>
        </w:rPr>
        <w:t xml:space="preserve"> demonstrates, the tsunami accelerated the slow historical decline in manufacturing value added evolution. Judged by the counterfactual synthetic control unit, Aceh’s manufacturing share of GDP would have been about 5 percent by 2012. Instead, it fell to 3.5 percent. </w:t>
      </w:r>
    </w:p>
    <w:p w14:paraId="6528B995" w14:textId="5FA91B6C" w:rsidR="00807652" w:rsidRPr="00291EC0" w:rsidRDefault="00807652" w:rsidP="00807652">
      <w:pPr>
        <w:pStyle w:val="Caption"/>
        <w:keepNext/>
        <w:spacing w:line="276" w:lineRule="auto"/>
        <w:rPr>
          <w:rFonts w:ascii="Times New Roman" w:hAnsi="Times New Roman" w:cs="Times New Roman"/>
          <w:b/>
          <w:i w:val="0"/>
          <w:iCs w:val="0"/>
          <w:color w:val="auto"/>
          <w:sz w:val="24"/>
          <w:szCs w:val="24"/>
        </w:rPr>
      </w:pPr>
      <w:bookmarkStart w:id="32" w:name="_Toc444121332"/>
      <w:r w:rsidRPr="00291EC0">
        <w:rPr>
          <w:rFonts w:ascii="Times New Roman" w:hAnsi="Times New Roman" w:cs="Times New Roman"/>
          <w:b/>
          <w:i w:val="0"/>
          <w:iCs w:val="0"/>
          <w:color w:val="auto"/>
          <w:sz w:val="24"/>
          <w:szCs w:val="24"/>
        </w:rPr>
        <w:lastRenderedPageBreak/>
        <w:t xml:space="preserve">Figure </w:t>
      </w:r>
      <w:r w:rsidR="009F538B" w:rsidRPr="00291EC0">
        <w:rPr>
          <w:rFonts w:ascii="Times New Roman" w:hAnsi="Times New Roman" w:cs="Times New Roman"/>
          <w:b/>
          <w:i w:val="0"/>
          <w:iCs w:val="0"/>
          <w:color w:val="auto"/>
          <w:sz w:val="24"/>
          <w:szCs w:val="24"/>
        </w:rPr>
        <w:t>5</w:t>
      </w:r>
      <w:r w:rsidRPr="00291EC0">
        <w:rPr>
          <w:rFonts w:ascii="Times New Roman" w:hAnsi="Times New Roman" w:cs="Times New Roman"/>
          <w:b/>
          <w:i w:val="0"/>
          <w:iCs w:val="0"/>
          <w:color w:val="auto"/>
          <w:sz w:val="24"/>
          <w:szCs w:val="24"/>
        </w:rPr>
        <w:t xml:space="preserve">: </w:t>
      </w:r>
      <w:bookmarkEnd w:id="32"/>
      <w:r w:rsidRPr="00291EC0">
        <w:rPr>
          <w:rFonts w:ascii="Times New Roman" w:hAnsi="Times New Roman" w:cs="Times New Roman"/>
          <w:b/>
          <w:i w:val="0"/>
          <w:iCs w:val="0"/>
          <w:color w:val="auto"/>
          <w:sz w:val="24"/>
          <w:szCs w:val="24"/>
        </w:rPr>
        <w:t>Manufacturing share of GDP trends: Aceh versus synthetic Aceh</w:t>
      </w:r>
    </w:p>
    <w:p w14:paraId="666479D2" w14:textId="28CE4ABB" w:rsidR="00807652" w:rsidRPr="00291EC0" w:rsidRDefault="00807652" w:rsidP="00807652">
      <w:pPr>
        <w:pStyle w:val="Caption"/>
        <w:keepNext/>
        <w:spacing w:after="0" w:line="276" w:lineRule="auto"/>
        <w:rPr>
          <w:rFonts w:ascii="Times New Roman" w:hAnsi="Times New Roman" w:cs="Times New Roman"/>
          <w:iCs w:val="0"/>
          <w:sz w:val="24"/>
          <w:szCs w:val="24"/>
        </w:rPr>
      </w:pPr>
      <w:r w:rsidRPr="00291EC0">
        <w:rPr>
          <w:rFonts w:ascii="Times New Roman" w:hAnsi="Times New Roman" w:cs="Times New Roman"/>
          <w:iCs w:val="0"/>
          <w:noProof/>
          <w:sz w:val="24"/>
          <w:szCs w:val="24"/>
          <w:lang w:eastAsia="en-GB"/>
        </w:rPr>
        <w:t xml:space="preserve"> </w:t>
      </w:r>
      <w:r w:rsidR="00513A1A" w:rsidRPr="00291EC0">
        <w:rPr>
          <w:rFonts w:ascii="Times New Roman" w:hAnsi="Times New Roman" w:cs="Times New Roman"/>
          <w:iCs w:val="0"/>
          <w:noProof/>
          <w:sz w:val="24"/>
          <w:szCs w:val="24"/>
          <w:lang w:eastAsia="en-GB"/>
        </w:rPr>
        <w:drawing>
          <wp:inline distT="0" distB="0" distL="0" distR="0" wp14:anchorId="0D15A54E" wp14:editId="12734BC0">
            <wp:extent cx="5118100" cy="3746500"/>
            <wp:effectExtent l="0" t="0" r="0" b="0"/>
            <wp:docPr id="24" name="Pictur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30786C45-7D10-4B62-B56B-4088037B472F}"/>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30786C45-7D10-4B62-B56B-4088037B472F}"/>
                        </a:ext>
                      </a:extLst>
                    </pic:cNvPr>
                    <pic:cNvPicPr/>
                  </pic:nvPicPr>
                  <pic:blipFill>
                    <a:blip r:embed="rId25">
                      <a:clrChange>
                        <a:clrFrom>
                          <a:srgbClr val="EAF2F3"/>
                        </a:clrFrom>
                        <a:clrTo>
                          <a:srgbClr val="EAF2F3">
                            <a:alpha val="0"/>
                          </a:srgbClr>
                        </a:clrTo>
                      </a:clrChange>
                      <a:extLst>
                        <a:ext uri="{28A0092B-C50C-407E-A947-70E740481C1C}">
                          <a14:useLocalDpi xmlns:a14="http://schemas.microsoft.com/office/drawing/2010/main" val="0"/>
                        </a:ext>
                      </a:extLst>
                    </a:blip>
                    <a:srcRect/>
                    <a:stretch>
                      <a:fillRect/>
                    </a:stretch>
                  </pic:blipFill>
                  <pic:spPr bwMode="auto">
                    <a:xfrm>
                      <a:off x="0" y="0"/>
                      <a:ext cx="5118100" cy="3746500"/>
                    </a:xfrm>
                    <a:prstGeom prst="rect">
                      <a:avLst/>
                    </a:prstGeom>
                    <a:noFill/>
                    <a:ln>
                      <a:noFill/>
                    </a:ln>
                  </pic:spPr>
                </pic:pic>
              </a:graphicData>
            </a:graphic>
          </wp:inline>
        </w:drawing>
      </w:r>
    </w:p>
    <w:p w14:paraId="37A24E52" w14:textId="77777777" w:rsidR="00807652" w:rsidRPr="00291EC0" w:rsidRDefault="00807652" w:rsidP="00807652">
      <w:pPr>
        <w:spacing w:line="360" w:lineRule="auto"/>
        <w:rPr>
          <w:rFonts w:ascii="Times New Roman" w:hAnsi="Times New Roman" w:cs="Times New Roman"/>
          <w:sz w:val="24"/>
          <w:szCs w:val="24"/>
        </w:rPr>
      </w:pPr>
    </w:p>
    <w:p w14:paraId="63A8C03B" w14:textId="61085BA5" w:rsidR="00031198" w:rsidRPr="00291EC0" w:rsidRDefault="00031198" w:rsidP="00031198">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Figure </w:t>
      </w:r>
      <w:r w:rsidR="009F538B" w:rsidRPr="00291EC0">
        <w:rPr>
          <w:rFonts w:ascii="Times New Roman" w:hAnsi="Times New Roman" w:cs="Times New Roman"/>
          <w:sz w:val="24"/>
          <w:szCs w:val="24"/>
        </w:rPr>
        <w:t xml:space="preserve">6 </w:t>
      </w:r>
      <w:r w:rsidRPr="00291EC0">
        <w:rPr>
          <w:rFonts w:ascii="Times New Roman" w:hAnsi="Times New Roman" w:cs="Times New Roman"/>
          <w:sz w:val="24"/>
          <w:szCs w:val="24"/>
        </w:rPr>
        <w:t xml:space="preserve">demonstrates a sharp increase in the services sector share of the economy in Aceh relative to the synthetic control unit. It rose from about 40 percent of economic activity before the tsunami to almost 55 percent in 2012. In the absence of the tsunami, the services sector would have also grown, but at a much slower pace, to about 42 percent as indicated by the counterfactual synthetic control unit. The tsunami thus triggered an additional increase of 13 percentage points in the services sector share. The services sector absorbed most of the displaced economic activity from agriculture. As with the agricultural share, most of the drastic departure from the counterfactual occurs in the years 2005 to 2008, after which it seems to move again in parallel to the counterfactual trajectory. </w:t>
      </w:r>
    </w:p>
    <w:p w14:paraId="2B08C74F" w14:textId="18B0BBF6" w:rsidR="00031198" w:rsidRPr="00291EC0" w:rsidRDefault="00031198" w:rsidP="00807652">
      <w:pPr>
        <w:pStyle w:val="Caption"/>
        <w:keepNext/>
        <w:spacing w:line="276" w:lineRule="auto"/>
        <w:rPr>
          <w:rFonts w:ascii="Times New Roman" w:hAnsi="Times New Roman" w:cs="Times New Roman"/>
          <w:b/>
          <w:i w:val="0"/>
          <w:iCs w:val="0"/>
          <w:color w:val="auto"/>
          <w:sz w:val="24"/>
          <w:szCs w:val="24"/>
        </w:rPr>
      </w:pPr>
      <w:bookmarkStart w:id="33" w:name="_Toc444121331"/>
      <w:r w:rsidRPr="00291EC0">
        <w:rPr>
          <w:rFonts w:ascii="Times New Roman" w:hAnsi="Times New Roman" w:cs="Times New Roman"/>
          <w:b/>
          <w:i w:val="0"/>
          <w:iCs w:val="0"/>
          <w:color w:val="auto"/>
          <w:sz w:val="24"/>
          <w:szCs w:val="24"/>
        </w:rPr>
        <w:lastRenderedPageBreak/>
        <w:t xml:space="preserve">Figure </w:t>
      </w:r>
      <w:r w:rsidR="009F538B" w:rsidRPr="00291EC0">
        <w:rPr>
          <w:rFonts w:ascii="Times New Roman" w:hAnsi="Times New Roman" w:cs="Times New Roman"/>
          <w:b/>
          <w:i w:val="0"/>
          <w:iCs w:val="0"/>
          <w:color w:val="auto"/>
          <w:sz w:val="24"/>
          <w:szCs w:val="24"/>
        </w:rPr>
        <w:t>6</w:t>
      </w:r>
      <w:r w:rsidRPr="00291EC0">
        <w:rPr>
          <w:rFonts w:ascii="Times New Roman" w:hAnsi="Times New Roman" w:cs="Times New Roman"/>
          <w:b/>
          <w:i w:val="0"/>
          <w:iCs w:val="0"/>
          <w:color w:val="auto"/>
          <w:sz w:val="24"/>
          <w:szCs w:val="24"/>
        </w:rPr>
        <w:t>: Service share of GDP trends: Aceh versus synthetic Aceh</w:t>
      </w:r>
    </w:p>
    <w:p w14:paraId="5BE38E91" w14:textId="6737837D" w:rsidR="00031198" w:rsidRPr="00291EC0" w:rsidRDefault="00031198" w:rsidP="00031198">
      <w:pPr>
        <w:pStyle w:val="Caption"/>
        <w:spacing w:line="276" w:lineRule="auto"/>
        <w:rPr>
          <w:rFonts w:ascii="Times New Roman" w:hAnsi="Times New Roman" w:cs="Times New Roman"/>
          <w:iCs w:val="0"/>
          <w:sz w:val="24"/>
          <w:szCs w:val="24"/>
        </w:rPr>
      </w:pPr>
      <w:r w:rsidRPr="00291EC0">
        <w:rPr>
          <w:rFonts w:ascii="Times New Roman" w:hAnsi="Times New Roman" w:cs="Times New Roman"/>
          <w:iCs w:val="0"/>
          <w:sz w:val="24"/>
          <w:szCs w:val="24"/>
        </w:rPr>
        <w:t xml:space="preserve">  </w:t>
      </w:r>
      <w:bookmarkEnd w:id="33"/>
      <w:r w:rsidR="00513A1A" w:rsidRPr="00291EC0">
        <w:rPr>
          <w:rFonts w:ascii="Times New Roman" w:hAnsi="Times New Roman" w:cs="Times New Roman"/>
          <w:iCs w:val="0"/>
          <w:noProof/>
          <w:sz w:val="24"/>
          <w:szCs w:val="24"/>
          <w:lang w:eastAsia="en-GB"/>
        </w:rPr>
        <w:drawing>
          <wp:inline distT="0" distB="0" distL="0" distR="0" wp14:anchorId="57BC2DBF" wp14:editId="6933E255">
            <wp:extent cx="5118100" cy="3746500"/>
            <wp:effectExtent l="0" t="0" r="0" b="0"/>
            <wp:docPr id="25" name="Pictur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E85F5525-C46D-44F9-8F5C-A7F70E4B4509}"/>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E85F5525-C46D-44F9-8F5C-A7F70E4B4509}"/>
                        </a:ext>
                      </a:extLst>
                    </pic:cNvPr>
                    <pic:cNvPicPr/>
                  </pic:nvPicPr>
                  <pic:blipFill>
                    <a:blip r:embed="rId26">
                      <a:clrChange>
                        <a:clrFrom>
                          <a:srgbClr val="EAF2F3"/>
                        </a:clrFrom>
                        <a:clrTo>
                          <a:srgbClr val="EAF2F3">
                            <a:alpha val="0"/>
                          </a:srgbClr>
                        </a:clrTo>
                      </a:clrChange>
                      <a:extLst>
                        <a:ext uri="{28A0092B-C50C-407E-A947-70E740481C1C}">
                          <a14:useLocalDpi xmlns:a14="http://schemas.microsoft.com/office/drawing/2010/main" val="0"/>
                        </a:ext>
                      </a:extLst>
                    </a:blip>
                    <a:srcRect/>
                    <a:stretch>
                      <a:fillRect/>
                    </a:stretch>
                  </pic:blipFill>
                  <pic:spPr bwMode="auto">
                    <a:xfrm>
                      <a:off x="0" y="0"/>
                      <a:ext cx="5118100" cy="3746500"/>
                    </a:xfrm>
                    <a:prstGeom prst="rect">
                      <a:avLst/>
                    </a:prstGeom>
                    <a:noFill/>
                    <a:ln>
                      <a:noFill/>
                    </a:ln>
                  </pic:spPr>
                </pic:pic>
              </a:graphicData>
            </a:graphic>
          </wp:inline>
        </w:drawing>
      </w:r>
    </w:p>
    <w:p w14:paraId="43E14989" w14:textId="77777777" w:rsidR="00031198" w:rsidRPr="00291EC0" w:rsidRDefault="00031198" w:rsidP="00031198">
      <w:pPr>
        <w:spacing w:line="360" w:lineRule="auto"/>
        <w:rPr>
          <w:rFonts w:ascii="Times New Roman" w:hAnsi="Times New Roman" w:cs="Times New Roman"/>
          <w:sz w:val="24"/>
          <w:szCs w:val="24"/>
        </w:rPr>
      </w:pPr>
    </w:p>
    <w:p w14:paraId="3C142B88" w14:textId="76E38B87" w:rsidR="00EB6590" w:rsidRPr="00291EC0" w:rsidRDefault="00EB6590" w:rsidP="00807652">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As figure </w:t>
      </w:r>
      <w:r w:rsidR="009F538B" w:rsidRPr="00291EC0">
        <w:rPr>
          <w:rFonts w:ascii="Times New Roman" w:hAnsi="Times New Roman" w:cs="Times New Roman"/>
          <w:sz w:val="24"/>
          <w:szCs w:val="24"/>
        </w:rPr>
        <w:t xml:space="preserve">7 </w:t>
      </w:r>
      <w:r w:rsidRPr="00291EC0">
        <w:rPr>
          <w:rFonts w:ascii="Times New Roman" w:hAnsi="Times New Roman" w:cs="Times New Roman"/>
          <w:sz w:val="24"/>
          <w:szCs w:val="24"/>
        </w:rPr>
        <w:t>demonstrates, Aceh experienced a hike in capital formation rates in 2005 and 2006 relative to the counter-factual synthetic control unit. An investment bonanza followed the tsunami destruction in an effort to rebuild the destroyed capital of the province. The wedge between the solid line (Aceh) and the dashed line (the synthetic control unit) represents the total extra investment per capita in Aceh in the years following the tsunami.</w:t>
      </w:r>
      <w:r w:rsidRPr="00291EC0">
        <w:rPr>
          <w:rStyle w:val="FootnoteReference"/>
          <w:rFonts w:ascii="Times New Roman" w:hAnsi="Times New Roman" w:cs="Times New Roman"/>
          <w:sz w:val="24"/>
          <w:szCs w:val="24"/>
        </w:rPr>
        <w:footnoteReference w:id="14"/>
      </w:r>
      <w:r w:rsidRPr="00291EC0">
        <w:rPr>
          <w:rFonts w:ascii="Times New Roman" w:hAnsi="Times New Roman" w:cs="Times New Roman"/>
          <w:sz w:val="24"/>
          <w:szCs w:val="24"/>
        </w:rPr>
        <w:t xml:space="preserve"> </w:t>
      </w:r>
      <w:r w:rsidR="00807652" w:rsidRPr="00291EC0">
        <w:rPr>
          <w:rFonts w:ascii="Times New Roman" w:hAnsi="Times New Roman" w:cs="Times New Roman"/>
          <w:sz w:val="24"/>
          <w:szCs w:val="24"/>
        </w:rPr>
        <w:t xml:space="preserve">Investments doubled in the immediate reconstruction years, peaking at a value of about USD 200 per person in 2006 compared to USD 100 for the counterfactual. After this peak, the gap </w:t>
      </w:r>
      <w:r w:rsidR="00807652" w:rsidRPr="00291EC0">
        <w:rPr>
          <w:rFonts w:ascii="Times New Roman" w:hAnsi="Times New Roman" w:cs="Times New Roman"/>
          <w:sz w:val="24"/>
          <w:szCs w:val="24"/>
        </w:rPr>
        <w:lastRenderedPageBreak/>
        <w:t xml:space="preserve">between the flooded and the counterfactual groups continued to narrow to an extra investment of about USD 30 </w:t>
      </w:r>
      <w:r w:rsidR="00EA50C3" w:rsidRPr="00291EC0">
        <w:rPr>
          <w:rFonts w:ascii="Times New Roman" w:hAnsi="Times New Roman" w:cs="Times New Roman"/>
          <w:sz w:val="24"/>
          <w:szCs w:val="24"/>
        </w:rPr>
        <w:t xml:space="preserve">per person </w:t>
      </w:r>
      <w:r w:rsidR="00807652" w:rsidRPr="00291EC0">
        <w:rPr>
          <w:rFonts w:ascii="Times New Roman" w:hAnsi="Times New Roman" w:cs="Times New Roman"/>
          <w:sz w:val="24"/>
          <w:szCs w:val="24"/>
        </w:rPr>
        <w:t xml:space="preserve">in </w:t>
      </w:r>
      <w:r w:rsidR="00DA256C" w:rsidRPr="00291EC0">
        <w:rPr>
          <w:rFonts w:ascii="Times New Roman" w:hAnsi="Times New Roman" w:cs="Times New Roman"/>
          <w:sz w:val="24"/>
          <w:szCs w:val="24"/>
        </w:rPr>
        <w:t>2012</w:t>
      </w:r>
      <w:r w:rsidR="00807652" w:rsidRPr="00291EC0">
        <w:rPr>
          <w:rFonts w:ascii="Times New Roman" w:hAnsi="Times New Roman" w:cs="Times New Roman"/>
          <w:sz w:val="24"/>
          <w:szCs w:val="24"/>
        </w:rPr>
        <w:t>.</w:t>
      </w:r>
    </w:p>
    <w:p w14:paraId="20B63FBD" w14:textId="2FCDEDA3" w:rsidR="00807652" w:rsidRPr="00291EC0" w:rsidRDefault="00EB6590" w:rsidP="00807652">
      <w:pPr>
        <w:pStyle w:val="Caption"/>
        <w:keepNext/>
        <w:spacing w:after="0" w:line="276" w:lineRule="auto"/>
        <w:rPr>
          <w:rFonts w:ascii="Times New Roman" w:hAnsi="Times New Roman" w:cs="Times New Roman"/>
          <w:b/>
          <w:i w:val="0"/>
          <w:iCs w:val="0"/>
          <w:color w:val="auto"/>
          <w:sz w:val="24"/>
          <w:szCs w:val="24"/>
        </w:rPr>
      </w:pPr>
      <w:bookmarkStart w:id="34" w:name="_Toc444121339"/>
      <w:r w:rsidRPr="00291EC0">
        <w:rPr>
          <w:rFonts w:ascii="Times New Roman" w:hAnsi="Times New Roman" w:cs="Times New Roman"/>
          <w:b/>
          <w:i w:val="0"/>
          <w:iCs w:val="0"/>
          <w:color w:val="auto"/>
          <w:sz w:val="24"/>
          <w:szCs w:val="24"/>
        </w:rPr>
        <w:t xml:space="preserve">Figure </w:t>
      </w:r>
      <w:r w:rsidR="009F538B" w:rsidRPr="00291EC0">
        <w:rPr>
          <w:rFonts w:ascii="Times New Roman" w:hAnsi="Times New Roman" w:cs="Times New Roman"/>
          <w:b/>
          <w:i w:val="0"/>
          <w:iCs w:val="0"/>
          <w:color w:val="auto"/>
          <w:sz w:val="24"/>
          <w:szCs w:val="24"/>
        </w:rPr>
        <w:t>7</w:t>
      </w:r>
      <w:r w:rsidRPr="00291EC0">
        <w:rPr>
          <w:rFonts w:ascii="Times New Roman" w:hAnsi="Times New Roman" w:cs="Times New Roman"/>
          <w:b/>
          <w:i w:val="0"/>
          <w:iCs w:val="0"/>
          <w:color w:val="auto"/>
          <w:sz w:val="24"/>
          <w:szCs w:val="24"/>
        </w:rPr>
        <w:t>: Capital formation per capita (in current USD) trends in Aceh versus synthetic Aceh</w:t>
      </w:r>
    </w:p>
    <w:p w14:paraId="6CD6E016" w14:textId="40C7EDB0" w:rsidR="00EB6590" w:rsidRPr="00291EC0" w:rsidRDefault="00EB6590" w:rsidP="00EB6590">
      <w:pPr>
        <w:pStyle w:val="Caption"/>
        <w:spacing w:after="0" w:line="276" w:lineRule="auto"/>
        <w:rPr>
          <w:rFonts w:ascii="Times New Roman" w:hAnsi="Times New Roman" w:cs="Times New Roman"/>
          <w:iCs w:val="0"/>
          <w:sz w:val="24"/>
          <w:szCs w:val="24"/>
        </w:rPr>
      </w:pPr>
      <w:r w:rsidRPr="00291EC0">
        <w:rPr>
          <w:rFonts w:ascii="Times New Roman" w:hAnsi="Times New Roman" w:cs="Times New Roman"/>
          <w:iCs w:val="0"/>
          <w:sz w:val="24"/>
          <w:szCs w:val="24"/>
        </w:rPr>
        <w:t xml:space="preserve"> </w:t>
      </w:r>
      <w:bookmarkEnd w:id="34"/>
      <w:r w:rsidR="00513A1A" w:rsidRPr="00291EC0">
        <w:rPr>
          <w:rFonts w:ascii="Times New Roman" w:hAnsi="Times New Roman" w:cs="Times New Roman"/>
          <w:iCs w:val="0"/>
          <w:noProof/>
          <w:sz w:val="24"/>
          <w:szCs w:val="24"/>
          <w:lang w:eastAsia="en-GB"/>
        </w:rPr>
        <w:drawing>
          <wp:inline distT="0" distB="0" distL="0" distR="0" wp14:anchorId="50F655B3" wp14:editId="154288ED">
            <wp:extent cx="5367020" cy="3923030"/>
            <wp:effectExtent l="0" t="0" r="0" b="0"/>
            <wp:docPr id="26" name="Pictur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8D8F5199-D60F-48BA-B2B3-1DB344AEAF73}"/>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8D8F5199-D60F-48BA-B2B3-1DB344AEAF73}"/>
                        </a:ext>
                      </a:extLst>
                    </pic:cNvPr>
                    <pic:cNvPicPr/>
                  </pic:nvPicPr>
                  <pic:blipFill>
                    <a:blip r:embed="rId27" cstate="print">
                      <a:clrChange>
                        <a:clrFrom>
                          <a:srgbClr val="EAF2F3"/>
                        </a:clrFrom>
                        <a:clrTo>
                          <a:srgbClr val="EAF2F3">
                            <a:alpha val="0"/>
                          </a:srgbClr>
                        </a:clrTo>
                      </a:clrChange>
                      <a:extLst>
                        <a:ext uri="{28A0092B-C50C-407E-A947-70E740481C1C}">
                          <a14:useLocalDpi xmlns:a14="http://schemas.microsoft.com/office/drawing/2010/main" val="0"/>
                        </a:ext>
                      </a:extLst>
                    </a:blip>
                    <a:srcRect/>
                    <a:stretch>
                      <a:fillRect/>
                    </a:stretch>
                  </pic:blipFill>
                  <pic:spPr bwMode="auto">
                    <a:xfrm>
                      <a:off x="0" y="0"/>
                      <a:ext cx="5367020" cy="3923030"/>
                    </a:xfrm>
                    <a:prstGeom prst="rect">
                      <a:avLst/>
                    </a:prstGeom>
                    <a:noFill/>
                    <a:ln>
                      <a:noFill/>
                    </a:ln>
                  </pic:spPr>
                </pic:pic>
              </a:graphicData>
            </a:graphic>
          </wp:inline>
        </w:drawing>
      </w:r>
    </w:p>
    <w:p w14:paraId="0A5FAA7A" w14:textId="77777777" w:rsidR="00EB6590" w:rsidRPr="00291EC0" w:rsidRDefault="00EB6590" w:rsidP="00EB6590">
      <w:pPr>
        <w:spacing w:line="360" w:lineRule="auto"/>
        <w:rPr>
          <w:rFonts w:ascii="Times New Roman" w:hAnsi="Times New Roman" w:cs="Times New Roman"/>
          <w:sz w:val="24"/>
          <w:szCs w:val="24"/>
        </w:rPr>
      </w:pPr>
    </w:p>
    <w:p w14:paraId="585F0AFE" w14:textId="434FF042" w:rsidR="00CC5809" w:rsidRPr="00291EC0" w:rsidRDefault="00CC5809" w:rsidP="00CC5809">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During the reconstruction and investment bonanza, around 140,000 new houses, 1,700 schools, and 1,000 government buildings were constructed (BRR, 2009). According to the INDO-DAPOER dataset, Aceh had almost 1,500 more schools (an increase of about one quarter) and almost twice as many hospitals than before the tsunami; from less than 30 to almost 60. These improvements in physical infrastructure went hand in hand with eventual improvements in social and human development at the end period of our study, after deterioration during the first few years in the aftermath of the tsunami. For example, the percentage of households with access to electricity went up from 84 to 97 percent, the number of doctors increased from 820 to 1,361, the number of midwives increased from </w:t>
      </w:r>
      <w:r w:rsidRPr="00291EC0">
        <w:rPr>
          <w:rFonts w:ascii="Times New Roman" w:hAnsi="Times New Roman" w:cs="Times New Roman"/>
          <w:sz w:val="24"/>
          <w:szCs w:val="24"/>
        </w:rPr>
        <w:lastRenderedPageBreak/>
        <w:t xml:space="preserve">4,475 to 7,046, which increased the percentage of births attended by a skilled health worker from 82 to 92 percent. As an overall measure, the human development index rose from 69 to 73.   </w:t>
      </w:r>
    </w:p>
    <w:p w14:paraId="0903347E" w14:textId="0996D0F5" w:rsidR="00EA50C3" w:rsidRPr="00291EC0" w:rsidRDefault="00CC5809" w:rsidP="00EA50C3">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In terms of transport infrastructure, 36 airports and seaports and 3,700 km of roads were built by 2008 (BRR, 2009). Not all of the new roads were asphalted but while before the tsunami, the length of all asphalted roads in Aceh added up to 7,100 km, by 2008 the length had reached 9,500 km. </w:t>
      </w:r>
      <w:r w:rsidR="00EA50C3" w:rsidRPr="00291EC0">
        <w:rPr>
          <w:rFonts w:ascii="Times New Roman" w:hAnsi="Times New Roman" w:cs="Times New Roman"/>
          <w:sz w:val="24"/>
          <w:szCs w:val="24"/>
        </w:rPr>
        <w:t xml:space="preserve">Travelling times have reduced by more than half when travelling between Banda Aceh and </w:t>
      </w:r>
      <w:proofErr w:type="spellStart"/>
      <w:r w:rsidR="00EA50C3" w:rsidRPr="00291EC0">
        <w:rPr>
          <w:rFonts w:ascii="Times New Roman" w:hAnsi="Times New Roman" w:cs="Times New Roman"/>
          <w:sz w:val="24"/>
          <w:szCs w:val="24"/>
        </w:rPr>
        <w:t>Calang</w:t>
      </w:r>
      <w:proofErr w:type="spellEnd"/>
      <w:r w:rsidR="00EA50C3" w:rsidRPr="00291EC0">
        <w:rPr>
          <w:rFonts w:ascii="Times New Roman" w:hAnsi="Times New Roman" w:cs="Times New Roman"/>
          <w:sz w:val="24"/>
          <w:szCs w:val="24"/>
        </w:rPr>
        <w:t xml:space="preserve"> on the West Coast of Aceh on an USAID financed highway, which in turn should boost economic productivity over the long haul.</w:t>
      </w:r>
    </w:p>
    <w:p w14:paraId="6B6878F7" w14:textId="6BD13006" w:rsidR="00EA50C3" w:rsidRPr="00291EC0" w:rsidRDefault="00EA50C3" w:rsidP="00EA50C3">
      <w:pPr>
        <w:spacing w:line="480" w:lineRule="auto"/>
        <w:rPr>
          <w:rFonts w:ascii="Times New Roman" w:hAnsi="Times New Roman" w:cs="Times New Roman"/>
          <w:sz w:val="24"/>
          <w:szCs w:val="24"/>
        </w:rPr>
      </w:pPr>
      <w:r w:rsidRPr="00291EC0">
        <w:rPr>
          <w:rFonts w:ascii="Times New Roman" w:hAnsi="Times New Roman" w:cs="Times New Roman"/>
          <w:sz w:val="24"/>
          <w:szCs w:val="24"/>
        </w:rPr>
        <w:t>Importantly, much of the physical capital was not simply re-built as before but built back better, i.e. to a higher standard than before. The rebuilt houses for example have improved standards</w:t>
      </w:r>
      <w:r w:rsidR="00E77C34" w:rsidRPr="00291EC0">
        <w:rPr>
          <w:rFonts w:ascii="Times New Roman" w:hAnsi="Times New Roman" w:cs="Times New Roman"/>
          <w:sz w:val="24"/>
          <w:szCs w:val="24"/>
        </w:rPr>
        <w:t xml:space="preserve"> employing </w:t>
      </w:r>
      <w:r w:rsidRPr="00291EC0">
        <w:rPr>
          <w:rFonts w:ascii="Times New Roman" w:hAnsi="Times New Roman" w:cs="Times New Roman"/>
          <w:sz w:val="24"/>
          <w:szCs w:val="24"/>
        </w:rPr>
        <w:t xml:space="preserve">cement, which was formerly dedicated only for richer houses and mosques (Steinberg &amp; Schmidt </w:t>
      </w:r>
      <w:r w:rsidR="00F958D8" w:rsidRPr="00291EC0">
        <w:rPr>
          <w:rFonts w:ascii="Times New Roman" w:hAnsi="Times New Roman" w:cs="Times New Roman"/>
          <w:sz w:val="24"/>
          <w:szCs w:val="24"/>
        </w:rPr>
        <w:t>2010</w:t>
      </w:r>
      <w:r w:rsidRPr="00291EC0">
        <w:rPr>
          <w:rFonts w:ascii="Times New Roman" w:hAnsi="Times New Roman" w:cs="Times New Roman"/>
          <w:sz w:val="24"/>
          <w:szCs w:val="24"/>
        </w:rPr>
        <w:t xml:space="preserve">). The roads were rebuilt </w:t>
      </w:r>
      <w:r w:rsidR="00F958D8" w:rsidRPr="00291EC0">
        <w:rPr>
          <w:rFonts w:ascii="Times New Roman" w:hAnsi="Times New Roman" w:cs="Times New Roman"/>
          <w:sz w:val="24"/>
          <w:szCs w:val="24"/>
        </w:rPr>
        <w:t xml:space="preserve">employing </w:t>
      </w:r>
      <w:r w:rsidRPr="00291EC0">
        <w:rPr>
          <w:rFonts w:ascii="Times New Roman" w:hAnsi="Times New Roman" w:cs="Times New Roman"/>
          <w:sz w:val="24"/>
          <w:szCs w:val="24"/>
        </w:rPr>
        <w:t xml:space="preserve">better </w:t>
      </w:r>
      <w:proofErr w:type="gramStart"/>
      <w:r w:rsidRPr="00291EC0">
        <w:rPr>
          <w:rFonts w:ascii="Times New Roman" w:hAnsi="Times New Roman" w:cs="Times New Roman"/>
          <w:sz w:val="24"/>
          <w:szCs w:val="24"/>
        </w:rPr>
        <w:t>asphalt,</w:t>
      </w:r>
      <w:proofErr w:type="gramEnd"/>
      <w:r w:rsidRPr="00291EC0">
        <w:rPr>
          <w:rFonts w:ascii="Times New Roman" w:hAnsi="Times New Roman" w:cs="Times New Roman"/>
          <w:sz w:val="24"/>
          <w:szCs w:val="24"/>
        </w:rPr>
        <w:t xml:space="preserve"> they are wider and are further away from the coastline (</w:t>
      </w:r>
      <w:proofErr w:type="spellStart"/>
      <w:r w:rsidRPr="00291EC0">
        <w:rPr>
          <w:rFonts w:ascii="Times New Roman" w:hAnsi="Times New Roman" w:cs="Times New Roman"/>
          <w:sz w:val="24"/>
          <w:szCs w:val="24"/>
        </w:rPr>
        <w:t>Jha</w:t>
      </w:r>
      <w:proofErr w:type="spellEnd"/>
      <w:r w:rsidR="00F958D8" w:rsidRPr="00291EC0">
        <w:rPr>
          <w:rFonts w:ascii="Times New Roman" w:hAnsi="Times New Roman" w:cs="Times New Roman"/>
          <w:sz w:val="24"/>
          <w:szCs w:val="24"/>
        </w:rPr>
        <w:t xml:space="preserve"> et al.</w:t>
      </w:r>
      <w:r w:rsidRPr="00291EC0">
        <w:rPr>
          <w:rFonts w:ascii="Times New Roman" w:hAnsi="Times New Roman" w:cs="Times New Roman"/>
          <w:sz w:val="24"/>
          <w:szCs w:val="24"/>
        </w:rPr>
        <w:t xml:space="preserve">, 2010). Granted, however, not all construction was productivity enhancing: some of the reconstruction was into white elephant projects </w:t>
      </w:r>
      <w:r w:rsidR="00E77C34" w:rsidRPr="00291EC0">
        <w:rPr>
          <w:rFonts w:ascii="Times New Roman" w:hAnsi="Times New Roman" w:cs="Times New Roman"/>
          <w:sz w:val="24"/>
          <w:szCs w:val="24"/>
        </w:rPr>
        <w:t xml:space="preserve">that </w:t>
      </w:r>
      <w:r w:rsidRPr="00291EC0">
        <w:rPr>
          <w:rFonts w:ascii="Times New Roman" w:hAnsi="Times New Roman" w:cs="Times New Roman"/>
          <w:sz w:val="24"/>
          <w:szCs w:val="24"/>
        </w:rPr>
        <w:t xml:space="preserve">now stand empty (Lamb, 2014). </w:t>
      </w:r>
    </w:p>
    <w:p w14:paraId="0D2C4C85" w14:textId="402B8459" w:rsidR="00905A4D" w:rsidRPr="00291EC0" w:rsidRDefault="00905A4D" w:rsidP="00DA256C">
      <w:pPr>
        <w:pStyle w:val="Heading1"/>
      </w:pPr>
      <w:r w:rsidRPr="00291EC0">
        <w:t>Conclusion</w:t>
      </w:r>
      <w:bookmarkEnd w:id="29"/>
    </w:p>
    <w:p w14:paraId="66F7DEC1" w14:textId="70391145" w:rsidR="00C601E0" w:rsidRPr="00291EC0" w:rsidRDefault="003114C8" w:rsidP="00225957">
      <w:pPr>
        <w:spacing w:line="480" w:lineRule="auto"/>
        <w:rPr>
          <w:rFonts w:ascii="Times New Roman" w:hAnsi="Times New Roman" w:cs="Times New Roman"/>
          <w:sz w:val="24"/>
          <w:szCs w:val="24"/>
        </w:rPr>
      </w:pPr>
      <w:bookmarkStart w:id="35" w:name="_Toc447633693"/>
      <w:r w:rsidRPr="00291EC0">
        <w:rPr>
          <w:rFonts w:ascii="Times New Roman" w:hAnsi="Times New Roman" w:cs="Times New Roman"/>
          <w:sz w:val="24"/>
          <w:szCs w:val="24"/>
        </w:rPr>
        <w:t>Can</w:t>
      </w:r>
      <w:r w:rsidR="003D3B40" w:rsidRPr="00291EC0">
        <w:rPr>
          <w:rFonts w:ascii="Times New Roman" w:hAnsi="Times New Roman" w:cs="Times New Roman"/>
          <w:sz w:val="24"/>
          <w:szCs w:val="24"/>
        </w:rPr>
        <w:t xml:space="preserve"> a concerted and very large scale aid and reconstruction effort</w:t>
      </w:r>
      <w:r w:rsidRPr="00291EC0">
        <w:rPr>
          <w:rFonts w:ascii="Times New Roman" w:hAnsi="Times New Roman" w:cs="Times New Roman"/>
          <w:sz w:val="24"/>
          <w:szCs w:val="24"/>
        </w:rPr>
        <w:t xml:space="preserve"> ever turn a devastating natural disaster </w:t>
      </w:r>
      <w:r w:rsidR="00225957" w:rsidRPr="00291EC0">
        <w:rPr>
          <w:rFonts w:ascii="Times New Roman" w:hAnsi="Times New Roman" w:cs="Times New Roman"/>
          <w:sz w:val="24"/>
          <w:szCs w:val="24"/>
        </w:rPr>
        <w:t xml:space="preserve">into an opportunity such that economic output is higher </w:t>
      </w:r>
      <w:r w:rsidR="00CA548B" w:rsidRPr="00291EC0">
        <w:rPr>
          <w:rFonts w:ascii="Times New Roman" w:hAnsi="Times New Roman" w:cs="Times New Roman"/>
          <w:sz w:val="24"/>
          <w:szCs w:val="24"/>
        </w:rPr>
        <w:t>in its</w:t>
      </w:r>
      <w:r w:rsidR="00225957" w:rsidRPr="00291EC0">
        <w:rPr>
          <w:rFonts w:ascii="Times New Roman" w:hAnsi="Times New Roman" w:cs="Times New Roman"/>
          <w:sz w:val="24"/>
          <w:szCs w:val="24"/>
        </w:rPr>
        <w:t xml:space="preserve"> aftermath, as </w:t>
      </w:r>
      <w:r w:rsidR="00CA548B" w:rsidRPr="00291EC0">
        <w:rPr>
          <w:rFonts w:ascii="Times New Roman" w:hAnsi="Times New Roman" w:cs="Times New Roman"/>
          <w:sz w:val="24"/>
          <w:szCs w:val="24"/>
        </w:rPr>
        <w:t>compared</w:t>
      </w:r>
      <w:r w:rsidR="00225957" w:rsidRPr="00291EC0">
        <w:rPr>
          <w:rFonts w:ascii="Times New Roman" w:hAnsi="Times New Roman" w:cs="Times New Roman"/>
          <w:sz w:val="24"/>
          <w:szCs w:val="24"/>
        </w:rPr>
        <w:t xml:space="preserve"> to a scenario where the disaster did not happen? </w:t>
      </w:r>
      <w:r w:rsidRPr="00291EC0">
        <w:rPr>
          <w:rFonts w:ascii="Times New Roman" w:hAnsi="Times New Roman" w:cs="Times New Roman"/>
          <w:sz w:val="24"/>
          <w:szCs w:val="24"/>
        </w:rPr>
        <w:t>If there is one</w:t>
      </w:r>
      <w:r w:rsidR="009D6388" w:rsidRPr="00291EC0">
        <w:rPr>
          <w:rFonts w:ascii="Times New Roman" w:hAnsi="Times New Roman" w:cs="Times New Roman"/>
          <w:sz w:val="24"/>
          <w:szCs w:val="24"/>
        </w:rPr>
        <w:t xml:space="preserve"> case where the odds for this to have happened are high,</w:t>
      </w:r>
      <w:r w:rsidRPr="00291EC0">
        <w:rPr>
          <w:rFonts w:ascii="Times New Roman" w:hAnsi="Times New Roman" w:cs="Times New Roman"/>
          <w:sz w:val="24"/>
          <w:szCs w:val="24"/>
        </w:rPr>
        <w:t xml:space="preserve"> it is the Indonesian province of Aceh, which experienced the single largest reconstruction effort </w:t>
      </w:r>
      <w:r w:rsidR="00225957" w:rsidRPr="00291EC0">
        <w:rPr>
          <w:rFonts w:ascii="Times New Roman" w:hAnsi="Times New Roman" w:cs="Times New Roman"/>
          <w:sz w:val="24"/>
          <w:szCs w:val="24"/>
        </w:rPr>
        <w:t xml:space="preserve">to </w:t>
      </w:r>
      <w:r w:rsidRPr="00291EC0">
        <w:rPr>
          <w:rFonts w:ascii="Times New Roman" w:hAnsi="Times New Roman" w:cs="Times New Roman"/>
          <w:sz w:val="24"/>
          <w:szCs w:val="24"/>
        </w:rPr>
        <w:t xml:space="preserve">ever benefit a region </w:t>
      </w:r>
      <w:r w:rsidR="00601640" w:rsidRPr="00291EC0">
        <w:rPr>
          <w:rFonts w:ascii="Times New Roman" w:hAnsi="Times New Roman" w:cs="Times New Roman"/>
          <w:sz w:val="24"/>
          <w:szCs w:val="24"/>
        </w:rPr>
        <w:t xml:space="preserve">in the developing world </w:t>
      </w:r>
      <w:r w:rsidRPr="00291EC0">
        <w:rPr>
          <w:rFonts w:ascii="Times New Roman" w:hAnsi="Times New Roman" w:cs="Times New Roman"/>
          <w:sz w:val="24"/>
          <w:szCs w:val="24"/>
        </w:rPr>
        <w:t>hit by natural disaster.</w:t>
      </w:r>
      <w:r w:rsidR="00CA548B" w:rsidRPr="00291EC0">
        <w:rPr>
          <w:rFonts w:ascii="Times New Roman" w:hAnsi="Times New Roman" w:cs="Times New Roman"/>
          <w:sz w:val="24"/>
          <w:szCs w:val="24"/>
        </w:rPr>
        <w:t xml:space="preserve"> The </w:t>
      </w:r>
      <w:r w:rsidR="008146EF" w:rsidRPr="00291EC0">
        <w:rPr>
          <w:rFonts w:ascii="Times New Roman" w:hAnsi="Times New Roman" w:cs="Times New Roman"/>
          <w:sz w:val="24"/>
          <w:szCs w:val="24"/>
        </w:rPr>
        <w:t xml:space="preserve">sudden </w:t>
      </w:r>
      <w:r w:rsidR="00366E69" w:rsidRPr="00291EC0">
        <w:rPr>
          <w:rFonts w:ascii="Times New Roman" w:hAnsi="Times New Roman" w:cs="Times New Roman"/>
          <w:sz w:val="24"/>
          <w:szCs w:val="24"/>
        </w:rPr>
        <w:t>influx</w:t>
      </w:r>
      <w:r w:rsidR="008146EF" w:rsidRPr="00291EC0">
        <w:rPr>
          <w:rFonts w:ascii="Times New Roman" w:hAnsi="Times New Roman" w:cs="Times New Roman"/>
          <w:sz w:val="24"/>
          <w:szCs w:val="24"/>
        </w:rPr>
        <w:t xml:space="preserve"> of </w:t>
      </w:r>
      <w:r w:rsidR="00CA548B" w:rsidRPr="00291EC0">
        <w:rPr>
          <w:rFonts w:ascii="Times New Roman" w:hAnsi="Times New Roman" w:cs="Times New Roman"/>
          <w:sz w:val="24"/>
          <w:szCs w:val="24"/>
        </w:rPr>
        <w:t xml:space="preserve">foreign aid was not only of sizeable magnitude but also </w:t>
      </w:r>
      <w:r w:rsidR="00CA548B" w:rsidRPr="00291EC0">
        <w:rPr>
          <w:rFonts w:ascii="Times New Roman" w:hAnsi="Times New Roman" w:cs="Times New Roman"/>
          <w:sz w:val="24"/>
          <w:szCs w:val="24"/>
        </w:rPr>
        <w:lastRenderedPageBreak/>
        <w:t>administered relatively efficient</w:t>
      </w:r>
      <w:r w:rsidR="00601640" w:rsidRPr="00291EC0">
        <w:rPr>
          <w:rFonts w:ascii="Times New Roman" w:hAnsi="Times New Roman" w:cs="Times New Roman"/>
          <w:sz w:val="24"/>
          <w:szCs w:val="24"/>
        </w:rPr>
        <w:t>ly</w:t>
      </w:r>
      <w:r w:rsidR="00CA548B" w:rsidRPr="00291EC0">
        <w:rPr>
          <w:rFonts w:ascii="Times New Roman" w:hAnsi="Times New Roman" w:cs="Times New Roman"/>
          <w:sz w:val="24"/>
          <w:szCs w:val="24"/>
        </w:rPr>
        <w:t>.</w:t>
      </w:r>
      <w:r w:rsidRPr="00291EC0">
        <w:rPr>
          <w:rFonts w:ascii="Times New Roman" w:hAnsi="Times New Roman" w:cs="Times New Roman"/>
          <w:sz w:val="24"/>
          <w:szCs w:val="24"/>
        </w:rPr>
        <w:t xml:space="preserve"> Employing sub-national measures of economic activity </w:t>
      </w:r>
      <w:r w:rsidR="00CA548B" w:rsidRPr="00291EC0">
        <w:rPr>
          <w:rFonts w:ascii="Times New Roman" w:hAnsi="Times New Roman" w:cs="Times New Roman"/>
          <w:sz w:val="24"/>
          <w:szCs w:val="24"/>
        </w:rPr>
        <w:t xml:space="preserve">using difference-in-difference methods, </w:t>
      </w:r>
      <w:r w:rsidRPr="00291EC0">
        <w:rPr>
          <w:rFonts w:ascii="Times New Roman" w:hAnsi="Times New Roman" w:cs="Times New Roman"/>
          <w:sz w:val="24"/>
          <w:szCs w:val="24"/>
        </w:rPr>
        <w:t>and</w:t>
      </w:r>
      <w:r w:rsidR="00225957" w:rsidRPr="00291EC0">
        <w:rPr>
          <w:rFonts w:ascii="Times New Roman" w:hAnsi="Times New Roman" w:cs="Times New Roman"/>
          <w:sz w:val="24"/>
          <w:szCs w:val="24"/>
        </w:rPr>
        <w:t xml:space="preserve"> exploiting a quasi-</w:t>
      </w:r>
      <w:r w:rsidR="00CA548B" w:rsidRPr="00291EC0">
        <w:rPr>
          <w:rFonts w:ascii="Times New Roman" w:hAnsi="Times New Roman" w:cs="Times New Roman"/>
          <w:sz w:val="24"/>
          <w:szCs w:val="24"/>
        </w:rPr>
        <w:t>experiment allowing for causal identification</w:t>
      </w:r>
      <w:r w:rsidRPr="00291EC0">
        <w:rPr>
          <w:rFonts w:ascii="Times New Roman" w:hAnsi="Times New Roman" w:cs="Times New Roman"/>
          <w:sz w:val="24"/>
          <w:szCs w:val="24"/>
        </w:rPr>
        <w:t>, we have shown that the human intervention following the tsunami triggered higher long-term economic development in afflicted districts and sub-districts than in their non-affected counterfactual counterparts.</w:t>
      </w:r>
      <w:r w:rsidR="00E9388A" w:rsidRPr="00291EC0">
        <w:rPr>
          <w:rFonts w:ascii="Times New Roman" w:hAnsi="Times New Roman" w:cs="Times New Roman"/>
          <w:sz w:val="24"/>
          <w:szCs w:val="24"/>
        </w:rPr>
        <w:t xml:space="preserve"> </w:t>
      </w:r>
      <w:r w:rsidR="00BD0853" w:rsidRPr="00291EC0">
        <w:rPr>
          <w:rFonts w:ascii="Times New Roman" w:hAnsi="Times New Roman" w:cs="Times New Roman"/>
          <w:sz w:val="24"/>
          <w:szCs w:val="24"/>
        </w:rPr>
        <w:t xml:space="preserve">Note that due to the relatively small share of affected districts’ GDP in relation to Indonesia’s total GDP, had we analysed the impact </w:t>
      </w:r>
      <w:r w:rsidR="002B5D86" w:rsidRPr="00291EC0">
        <w:rPr>
          <w:rFonts w:ascii="Times New Roman" w:hAnsi="Times New Roman" w:cs="Times New Roman"/>
          <w:sz w:val="24"/>
          <w:szCs w:val="24"/>
        </w:rPr>
        <w:t>of the tsunami and reconstruction effort with aggregate national GDP data, as the vast majority of existing studies do, we would have found no statistically significant effects. As discussed in the Introduction, national level data are simply too coarse to tease out the economic effects of localised natural disasters in large countries.</w:t>
      </w:r>
      <w:r w:rsidR="00BD0853" w:rsidRPr="00291EC0">
        <w:rPr>
          <w:rFonts w:ascii="Times New Roman" w:hAnsi="Times New Roman" w:cs="Times New Roman"/>
          <w:sz w:val="24"/>
          <w:szCs w:val="24"/>
        </w:rPr>
        <w:t xml:space="preserve"> </w:t>
      </w:r>
    </w:p>
    <w:p w14:paraId="0976E4A3" w14:textId="6CC0DB3B" w:rsidR="003114C8" w:rsidRPr="00291EC0" w:rsidRDefault="003D3B40" w:rsidP="001C17C7">
      <w:pPr>
        <w:spacing w:line="480" w:lineRule="auto"/>
        <w:rPr>
          <w:rFonts w:ascii="Times New Roman" w:hAnsi="Times New Roman" w:cs="Times New Roman"/>
          <w:sz w:val="24"/>
          <w:szCs w:val="24"/>
        </w:rPr>
      </w:pPr>
      <w:r w:rsidRPr="00291EC0">
        <w:rPr>
          <w:rFonts w:ascii="Times New Roman" w:hAnsi="Times New Roman" w:cs="Times New Roman"/>
          <w:sz w:val="24"/>
          <w:szCs w:val="24"/>
        </w:rPr>
        <w:t>Whilst it cannot compensate for the loss of life or the lasting non-economic damage caused on well-being, particularly that of traumatised people and their children (</w:t>
      </w:r>
      <w:proofErr w:type="spellStart"/>
      <w:proofErr w:type="gramStart"/>
      <w:r w:rsidRPr="00291EC0">
        <w:rPr>
          <w:rFonts w:ascii="Times New Roman" w:hAnsi="Times New Roman" w:cs="Times New Roman"/>
          <w:sz w:val="24"/>
          <w:szCs w:val="24"/>
        </w:rPr>
        <w:t>Cas</w:t>
      </w:r>
      <w:proofErr w:type="spellEnd"/>
      <w:r w:rsidRPr="00291EC0">
        <w:rPr>
          <w:rFonts w:ascii="Times New Roman" w:hAnsi="Times New Roman" w:cs="Times New Roman"/>
          <w:sz w:val="24"/>
          <w:szCs w:val="24"/>
        </w:rPr>
        <w:t xml:space="preserve"> et al</w:t>
      </w:r>
      <w:proofErr w:type="gramEnd"/>
      <w:r w:rsidRPr="00291EC0">
        <w:rPr>
          <w:rFonts w:ascii="Times New Roman" w:hAnsi="Times New Roman" w:cs="Times New Roman"/>
          <w:sz w:val="24"/>
          <w:szCs w:val="24"/>
        </w:rPr>
        <w:t xml:space="preserve">. 2014; </w:t>
      </w:r>
      <w:r w:rsidR="004C6FD6" w:rsidRPr="00291EC0">
        <w:rPr>
          <w:rFonts w:ascii="Times New Roman" w:hAnsi="Times New Roman" w:cs="Times New Roman"/>
          <w:sz w:val="24"/>
          <w:szCs w:val="24"/>
        </w:rPr>
        <w:t xml:space="preserve">Caruso and Miller 2015; </w:t>
      </w:r>
      <w:r w:rsidRPr="00291EC0">
        <w:rPr>
          <w:rFonts w:ascii="Times New Roman" w:hAnsi="Times New Roman" w:cs="Times New Roman"/>
          <w:sz w:val="24"/>
          <w:szCs w:val="24"/>
        </w:rPr>
        <w:t xml:space="preserve">Frankenberg et al. 2017), our findings do paint a very positive picture in economic growth terms. </w:t>
      </w:r>
      <w:r w:rsidR="003114C8" w:rsidRPr="00291EC0">
        <w:rPr>
          <w:rFonts w:ascii="Times New Roman" w:hAnsi="Times New Roman" w:cs="Times New Roman"/>
          <w:sz w:val="24"/>
          <w:szCs w:val="24"/>
        </w:rPr>
        <w:t>T</w:t>
      </w:r>
      <w:r w:rsidR="00FF302A" w:rsidRPr="00291EC0">
        <w:rPr>
          <w:rFonts w:ascii="Times New Roman" w:hAnsi="Times New Roman" w:cs="Times New Roman"/>
          <w:sz w:val="24"/>
          <w:szCs w:val="24"/>
        </w:rPr>
        <w:t>he t</w:t>
      </w:r>
      <w:r w:rsidR="003114C8" w:rsidRPr="00291EC0">
        <w:rPr>
          <w:rFonts w:ascii="Times New Roman" w:hAnsi="Times New Roman" w:cs="Times New Roman"/>
          <w:sz w:val="24"/>
          <w:szCs w:val="24"/>
        </w:rPr>
        <w:t xml:space="preserve">sunami was only growth depressing in the first year following the disaster. During the subsequent recovery years, growth was </w:t>
      </w:r>
      <w:r w:rsidR="00FF302A" w:rsidRPr="00291EC0">
        <w:rPr>
          <w:rFonts w:ascii="Times New Roman" w:hAnsi="Times New Roman" w:cs="Times New Roman"/>
          <w:sz w:val="24"/>
          <w:szCs w:val="24"/>
        </w:rPr>
        <w:t xml:space="preserve">considerably </w:t>
      </w:r>
      <w:r w:rsidR="003114C8" w:rsidRPr="00291EC0">
        <w:rPr>
          <w:rFonts w:ascii="Times New Roman" w:hAnsi="Times New Roman" w:cs="Times New Roman"/>
          <w:sz w:val="24"/>
          <w:szCs w:val="24"/>
        </w:rPr>
        <w:t xml:space="preserve">boosted by the reconstruction effort. </w:t>
      </w:r>
      <w:r w:rsidR="00FF302A" w:rsidRPr="00291EC0">
        <w:rPr>
          <w:rFonts w:ascii="Times New Roman" w:hAnsi="Times New Roman" w:cs="Times New Roman"/>
          <w:sz w:val="24"/>
          <w:szCs w:val="24"/>
        </w:rPr>
        <w:t>Importantly, e</w:t>
      </w:r>
      <w:r w:rsidR="003114C8" w:rsidRPr="00291EC0">
        <w:rPr>
          <w:rFonts w:ascii="Times New Roman" w:hAnsi="Times New Roman" w:cs="Times New Roman"/>
          <w:sz w:val="24"/>
          <w:szCs w:val="24"/>
        </w:rPr>
        <w:t xml:space="preserve">conomic output did not </w:t>
      </w:r>
      <w:r w:rsidR="00FF302A" w:rsidRPr="00291EC0">
        <w:rPr>
          <w:rFonts w:ascii="Times New Roman" w:hAnsi="Times New Roman" w:cs="Times New Roman"/>
          <w:sz w:val="24"/>
          <w:szCs w:val="24"/>
        </w:rPr>
        <w:t>contract relative to the counterfactual growth path when the</w:t>
      </w:r>
      <w:r w:rsidR="003114C8" w:rsidRPr="00291EC0">
        <w:rPr>
          <w:rFonts w:ascii="Times New Roman" w:hAnsi="Times New Roman" w:cs="Times New Roman"/>
          <w:sz w:val="24"/>
          <w:szCs w:val="24"/>
        </w:rPr>
        <w:t xml:space="preserve"> aid funds dr</w:t>
      </w:r>
      <w:r w:rsidR="00FF302A" w:rsidRPr="00291EC0">
        <w:rPr>
          <w:rFonts w:ascii="Times New Roman" w:hAnsi="Times New Roman" w:cs="Times New Roman"/>
          <w:sz w:val="24"/>
          <w:szCs w:val="24"/>
        </w:rPr>
        <w:t>ied up in 2008.</w:t>
      </w:r>
      <w:r w:rsidR="00E365F6" w:rsidRPr="00291EC0">
        <w:rPr>
          <w:rFonts w:ascii="Times New Roman" w:hAnsi="Times New Roman" w:cs="Times New Roman"/>
          <w:sz w:val="24"/>
          <w:szCs w:val="24"/>
        </w:rPr>
        <w:t xml:space="preserve"> The post-disaster experience has therefore been of the “sustainable recovery beyond</w:t>
      </w:r>
      <w:r w:rsidR="00CD2D5D" w:rsidRPr="00291EC0">
        <w:rPr>
          <w:rFonts w:ascii="Times New Roman" w:hAnsi="Times New Roman" w:cs="Times New Roman"/>
          <w:sz w:val="24"/>
          <w:szCs w:val="24"/>
        </w:rPr>
        <w:t xml:space="preserve"> counterfactual</w:t>
      </w:r>
      <w:r w:rsidR="00E365F6" w:rsidRPr="00291EC0">
        <w:rPr>
          <w:rFonts w:ascii="Times New Roman" w:hAnsi="Times New Roman" w:cs="Times New Roman"/>
          <w:sz w:val="24"/>
          <w:szCs w:val="24"/>
        </w:rPr>
        <w:t xml:space="preserve"> trend” type rather than one of the other four stylized trajectories discussed in the Introduction.</w:t>
      </w:r>
    </w:p>
    <w:p w14:paraId="45AC23EA" w14:textId="2BDEA0B2" w:rsidR="000246D0" w:rsidRPr="00291EC0" w:rsidRDefault="000246D0" w:rsidP="001C17C7">
      <w:pPr>
        <w:spacing w:line="480" w:lineRule="auto"/>
        <w:rPr>
          <w:rFonts w:ascii="Times New Roman" w:hAnsi="Times New Roman" w:cs="Times New Roman"/>
          <w:sz w:val="24"/>
          <w:szCs w:val="24"/>
        </w:rPr>
      </w:pPr>
      <w:r w:rsidRPr="00291EC0">
        <w:rPr>
          <w:rFonts w:ascii="Times New Roman" w:hAnsi="Times New Roman" w:cs="Times New Roman"/>
          <w:sz w:val="24"/>
          <w:szCs w:val="24"/>
        </w:rPr>
        <w:t xml:space="preserve">What can be learned from Aceh’s experience and to what extent, if any, can this experience be generalized to other potential natural disaster </w:t>
      </w:r>
      <w:r w:rsidR="00E85601" w:rsidRPr="00291EC0">
        <w:rPr>
          <w:rFonts w:ascii="Times New Roman" w:hAnsi="Times New Roman" w:cs="Times New Roman"/>
          <w:sz w:val="24"/>
          <w:szCs w:val="24"/>
        </w:rPr>
        <w:t xml:space="preserve">events </w:t>
      </w:r>
      <w:r w:rsidRPr="00291EC0">
        <w:rPr>
          <w:rFonts w:ascii="Times New Roman" w:hAnsi="Times New Roman" w:cs="Times New Roman"/>
          <w:sz w:val="24"/>
          <w:szCs w:val="24"/>
        </w:rPr>
        <w:t xml:space="preserve">with devastating impact in the developing world? </w:t>
      </w:r>
      <w:r w:rsidR="00E365F6" w:rsidRPr="00291EC0">
        <w:rPr>
          <w:rFonts w:ascii="Times New Roman" w:hAnsi="Times New Roman" w:cs="Times New Roman"/>
          <w:sz w:val="24"/>
          <w:szCs w:val="24"/>
        </w:rPr>
        <w:t xml:space="preserve">One contributing factor was a change in the composition of the population with some of the children and elderly killed during the tsunami being replaced by economically more productive adults who migrated to Aceh and partly replaced the population loss. However, as we discussed in section 5, this cannot have been the </w:t>
      </w:r>
      <w:r w:rsidR="00DA256C" w:rsidRPr="00291EC0">
        <w:rPr>
          <w:rFonts w:ascii="Times New Roman" w:hAnsi="Times New Roman" w:cs="Times New Roman"/>
          <w:sz w:val="24"/>
          <w:szCs w:val="24"/>
        </w:rPr>
        <w:t>only</w:t>
      </w:r>
      <w:r w:rsidR="00E365F6" w:rsidRPr="00291EC0">
        <w:rPr>
          <w:rFonts w:ascii="Times New Roman" w:hAnsi="Times New Roman" w:cs="Times New Roman"/>
          <w:sz w:val="24"/>
          <w:szCs w:val="24"/>
        </w:rPr>
        <w:t xml:space="preserve"> driver </w:t>
      </w:r>
      <w:r w:rsidR="00E365F6" w:rsidRPr="00291EC0">
        <w:rPr>
          <w:rFonts w:ascii="Times New Roman" w:hAnsi="Times New Roman" w:cs="Times New Roman"/>
          <w:sz w:val="24"/>
          <w:szCs w:val="24"/>
        </w:rPr>
        <w:lastRenderedPageBreak/>
        <w:t xml:space="preserve">of the economic success story. No successful “sustainable recovery beyond </w:t>
      </w:r>
      <w:r w:rsidR="007E175B" w:rsidRPr="00291EC0">
        <w:rPr>
          <w:rFonts w:ascii="Times New Roman" w:hAnsi="Times New Roman" w:cs="Times New Roman"/>
          <w:sz w:val="24"/>
          <w:szCs w:val="24"/>
        </w:rPr>
        <w:t xml:space="preserve">counterfactual </w:t>
      </w:r>
      <w:r w:rsidR="00E365F6" w:rsidRPr="00291EC0">
        <w:rPr>
          <w:rFonts w:ascii="Times New Roman" w:hAnsi="Times New Roman" w:cs="Times New Roman"/>
          <w:sz w:val="24"/>
          <w:szCs w:val="24"/>
        </w:rPr>
        <w:t>trend” reconstruction after such a devastating disaster would have been possible without massive amounts of predominantly foreign aid</w:t>
      </w:r>
      <w:r w:rsidR="00DA256C" w:rsidRPr="00291EC0">
        <w:rPr>
          <w:rFonts w:ascii="Times New Roman" w:hAnsi="Times New Roman" w:cs="Times New Roman"/>
          <w:sz w:val="24"/>
          <w:szCs w:val="24"/>
        </w:rPr>
        <w:t xml:space="preserve"> that was </w:t>
      </w:r>
      <w:r w:rsidRPr="00291EC0">
        <w:rPr>
          <w:rFonts w:ascii="Times New Roman" w:hAnsi="Times New Roman" w:cs="Times New Roman"/>
          <w:sz w:val="24"/>
          <w:szCs w:val="24"/>
        </w:rPr>
        <w:t xml:space="preserve">well coordinated and dispersed. Whilst we have no direct counterfactual, it seems extremely plausible that without this massive, concerted and well organised aid effort, the havoc from the tsunami could not have been converted into an economic success story. This implies that small amounts of aid or large amounts of aid that </w:t>
      </w:r>
      <w:r w:rsidR="00E85601" w:rsidRPr="00291EC0">
        <w:rPr>
          <w:rFonts w:ascii="Times New Roman" w:hAnsi="Times New Roman" w:cs="Times New Roman"/>
          <w:sz w:val="24"/>
          <w:szCs w:val="24"/>
        </w:rPr>
        <w:t>are</w:t>
      </w:r>
      <w:r w:rsidRPr="00291EC0">
        <w:rPr>
          <w:rFonts w:ascii="Times New Roman" w:hAnsi="Times New Roman" w:cs="Times New Roman"/>
          <w:sz w:val="24"/>
          <w:szCs w:val="24"/>
        </w:rPr>
        <w:t xml:space="preserve"> badly dispersed due to uncoordinated donor competition or incompet</w:t>
      </w:r>
      <w:r w:rsidR="00E85601" w:rsidRPr="00291EC0">
        <w:rPr>
          <w:rFonts w:ascii="Times New Roman" w:hAnsi="Times New Roman" w:cs="Times New Roman"/>
          <w:sz w:val="24"/>
          <w:szCs w:val="24"/>
        </w:rPr>
        <w:t xml:space="preserve">ent and corrupt aid </w:t>
      </w:r>
      <w:r w:rsidR="00114EA9" w:rsidRPr="00291EC0">
        <w:rPr>
          <w:rFonts w:ascii="Times New Roman" w:hAnsi="Times New Roman" w:cs="Times New Roman"/>
          <w:sz w:val="24"/>
          <w:szCs w:val="24"/>
        </w:rPr>
        <w:t>management</w:t>
      </w:r>
      <w:r w:rsidR="00E85601" w:rsidRPr="00291EC0">
        <w:rPr>
          <w:rFonts w:ascii="Times New Roman" w:hAnsi="Times New Roman" w:cs="Times New Roman"/>
          <w:sz w:val="24"/>
          <w:szCs w:val="24"/>
        </w:rPr>
        <w:t xml:space="preserve"> are</w:t>
      </w:r>
      <w:r w:rsidRPr="00291EC0">
        <w:rPr>
          <w:rFonts w:ascii="Times New Roman" w:hAnsi="Times New Roman" w:cs="Times New Roman"/>
          <w:sz w:val="24"/>
          <w:szCs w:val="24"/>
        </w:rPr>
        <w:t xml:space="preserve"> unlikely to result in a replication of Aceh’s success story.</w:t>
      </w:r>
      <w:r w:rsidR="000539C6" w:rsidRPr="00291EC0">
        <w:rPr>
          <w:rFonts w:ascii="Times New Roman" w:hAnsi="Times New Roman" w:cs="Times New Roman"/>
          <w:sz w:val="24"/>
          <w:szCs w:val="24"/>
        </w:rPr>
        <w:t xml:space="preserve"> At the same time, we warn against viewing Aceh’s success as evidence that large-scale aid-fuelled ‘big push’ development ideas (e.g., Sachs 2005) can work. Helping a region to recover and, as was the case for Aceh, more than recover from an exogenous shock that made it very significantly poorer overnight is very different from lifting poor people or a poor region onto a higher economic development path they </w:t>
      </w:r>
      <w:r w:rsidR="007D3A05" w:rsidRPr="00291EC0">
        <w:rPr>
          <w:rFonts w:ascii="Times New Roman" w:hAnsi="Times New Roman" w:cs="Times New Roman"/>
          <w:sz w:val="24"/>
          <w:szCs w:val="24"/>
        </w:rPr>
        <w:t xml:space="preserve">had </w:t>
      </w:r>
      <w:r w:rsidR="000539C6" w:rsidRPr="00291EC0">
        <w:rPr>
          <w:rFonts w:ascii="Times New Roman" w:hAnsi="Times New Roman" w:cs="Times New Roman"/>
          <w:sz w:val="24"/>
          <w:szCs w:val="24"/>
        </w:rPr>
        <w:t xml:space="preserve">never enjoyed before for, presumably, endogenous reasons that are difficult to modify. </w:t>
      </w:r>
    </w:p>
    <w:p w14:paraId="5777ADE5" w14:textId="0A442F70" w:rsidR="000246D0" w:rsidRPr="00291EC0" w:rsidRDefault="009F210A" w:rsidP="001C17C7">
      <w:pPr>
        <w:spacing w:line="480" w:lineRule="auto"/>
        <w:rPr>
          <w:rFonts w:ascii="Times New Roman" w:hAnsi="Times New Roman" w:cs="Times New Roman"/>
          <w:sz w:val="24"/>
          <w:szCs w:val="24"/>
        </w:rPr>
      </w:pPr>
      <w:r w:rsidRPr="00291EC0">
        <w:rPr>
          <w:rFonts w:ascii="Times New Roman" w:hAnsi="Times New Roman" w:cs="Times New Roman"/>
          <w:sz w:val="24"/>
          <w:szCs w:val="24"/>
        </w:rPr>
        <w:t>Ace</w:t>
      </w:r>
      <w:r w:rsidR="00E85601" w:rsidRPr="00291EC0">
        <w:rPr>
          <w:rFonts w:ascii="Times New Roman" w:hAnsi="Times New Roman" w:cs="Times New Roman"/>
          <w:sz w:val="24"/>
          <w:szCs w:val="24"/>
        </w:rPr>
        <w:t>h</w:t>
      </w:r>
      <w:r w:rsidR="00085E1F" w:rsidRPr="00291EC0">
        <w:rPr>
          <w:rFonts w:ascii="Times New Roman" w:hAnsi="Times New Roman" w:cs="Times New Roman"/>
          <w:sz w:val="24"/>
          <w:szCs w:val="24"/>
        </w:rPr>
        <w:t xml:space="preserve"> additionally benefited from </w:t>
      </w:r>
      <w:r w:rsidR="003E6994" w:rsidRPr="00291EC0">
        <w:rPr>
          <w:rFonts w:ascii="Times New Roman" w:hAnsi="Times New Roman" w:cs="Times New Roman"/>
          <w:sz w:val="24"/>
          <w:szCs w:val="24"/>
        </w:rPr>
        <w:t xml:space="preserve">a </w:t>
      </w:r>
      <w:r w:rsidR="00085E1F" w:rsidRPr="00291EC0">
        <w:rPr>
          <w:rFonts w:ascii="Times New Roman" w:hAnsi="Times New Roman" w:cs="Times New Roman"/>
          <w:sz w:val="24"/>
          <w:szCs w:val="24"/>
        </w:rPr>
        <w:t xml:space="preserve">violent </w:t>
      </w:r>
      <w:r w:rsidR="00CA548B" w:rsidRPr="00291EC0">
        <w:rPr>
          <w:rFonts w:ascii="Times New Roman" w:hAnsi="Times New Roman" w:cs="Times New Roman"/>
          <w:sz w:val="24"/>
          <w:szCs w:val="24"/>
        </w:rPr>
        <w:t xml:space="preserve">separatist </w:t>
      </w:r>
      <w:r w:rsidR="00085E1F" w:rsidRPr="00291EC0">
        <w:rPr>
          <w:rFonts w:ascii="Times New Roman" w:hAnsi="Times New Roman" w:cs="Times New Roman"/>
          <w:sz w:val="24"/>
          <w:szCs w:val="24"/>
        </w:rPr>
        <w:t xml:space="preserve">conflict </w:t>
      </w:r>
      <w:r w:rsidR="00996365" w:rsidRPr="00291EC0">
        <w:rPr>
          <w:rFonts w:ascii="Times New Roman" w:hAnsi="Times New Roman" w:cs="Times New Roman"/>
          <w:sz w:val="24"/>
          <w:szCs w:val="24"/>
        </w:rPr>
        <w:t xml:space="preserve">ceasing </w:t>
      </w:r>
      <w:r w:rsidR="00C601E0" w:rsidRPr="00291EC0">
        <w:rPr>
          <w:rFonts w:ascii="Times New Roman" w:hAnsi="Times New Roman" w:cs="Times New Roman"/>
          <w:sz w:val="24"/>
          <w:szCs w:val="24"/>
        </w:rPr>
        <w:t xml:space="preserve">abruptly </w:t>
      </w:r>
      <w:r w:rsidR="00085E1F" w:rsidRPr="00291EC0">
        <w:rPr>
          <w:rFonts w:ascii="Times New Roman" w:hAnsi="Times New Roman" w:cs="Times New Roman"/>
          <w:sz w:val="24"/>
          <w:szCs w:val="24"/>
        </w:rPr>
        <w:t>in the wake of the tsunami</w:t>
      </w:r>
      <w:r w:rsidRPr="00291EC0">
        <w:rPr>
          <w:rFonts w:ascii="Times New Roman" w:hAnsi="Times New Roman" w:cs="Times New Roman"/>
          <w:sz w:val="24"/>
          <w:szCs w:val="24"/>
        </w:rPr>
        <w:t>.</w:t>
      </w:r>
      <w:r w:rsidR="00797860" w:rsidRPr="00291EC0">
        <w:rPr>
          <w:rFonts w:ascii="Times New Roman" w:hAnsi="Times New Roman" w:cs="Times New Roman"/>
          <w:sz w:val="24"/>
          <w:szCs w:val="24"/>
        </w:rPr>
        <w:t xml:space="preserve"> </w:t>
      </w:r>
      <w:r w:rsidRPr="00291EC0">
        <w:rPr>
          <w:rFonts w:ascii="Times New Roman" w:hAnsi="Times New Roman" w:cs="Times New Roman"/>
          <w:sz w:val="24"/>
          <w:szCs w:val="24"/>
        </w:rPr>
        <w:t xml:space="preserve">Even </w:t>
      </w:r>
      <w:r w:rsidR="00260E32" w:rsidRPr="00291EC0">
        <w:rPr>
          <w:rFonts w:ascii="Times New Roman" w:hAnsi="Times New Roman" w:cs="Times New Roman"/>
          <w:sz w:val="24"/>
          <w:szCs w:val="24"/>
        </w:rPr>
        <w:t>though</w:t>
      </w:r>
      <w:r w:rsidR="00522978" w:rsidRPr="00291EC0">
        <w:rPr>
          <w:rFonts w:ascii="Times New Roman" w:hAnsi="Times New Roman" w:cs="Times New Roman"/>
          <w:sz w:val="24"/>
          <w:szCs w:val="24"/>
        </w:rPr>
        <w:t xml:space="preserve">, as mentioned in the Introduction, </w:t>
      </w:r>
      <w:r w:rsidRPr="00291EC0">
        <w:rPr>
          <w:rFonts w:ascii="Times New Roman" w:hAnsi="Times New Roman" w:cs="Times New Roman"/>
          <w:sz w:val="24"/>
          <w:szCs w:val="24"/>
        </w:rPr>
        <w:t xml:space="preserve">this </w:t>
      </w:r>
      <w:r w:rsidR="00522978" w:rsidRPr="00291EC0">
        <w:rPr>
          <w:rFonts w:ascii="Times New Roman" w:hAnsi="Times New Roman" w:cs="Times New Roman"/>
          <w:sz w:val="24"/>
          <w:szCs w:val="24"/>
        </w:rPr>
        <w:t xml:space="preserve">cannot be the cause of the </w:t>
      </w:r>
      <w:r w:rsidR="00260E32" w:rsidRPr="00291EC0">
        <w:rPr>
          <w:rFonts w:ascii="Times New Roman" w:hAnsi="Times New Roman" w:cs="Times New Roman"/>
          <w:sz w:val="24"/>
          <w:szCs w:val="24"/>
        </w:rPr>
        <w:t>long-term economic growth advantage enjoyed by the areas hit by the tsunami</w:t>
      </w:r>
      <w:r w:rsidR="00522978" w:rsidRPr="00291EC0">
        <w:rPr>
          <w:rFonts w:ascii="Times New Roman" w:hAnsi="Times New Roman" w:cs="Times New Roman"/>
          <w:sz w:val="24"/>
          <w:szCs w:val="24"/>
        </w:rPr>
        <w:t xml:space="preserve"> over their counterfactuals in which the waves did not make landfall</w:t>
      </w:r>
      <w:r w:rsidRPr="00291EC0">
        <w:rPr>
          <w:rFonts w:ascii="Times New Roman" w:hAnsi="Times New Roman" w:cs="Times New Roman"/>
          <w:sz w:val="24"/>
          <w:szCs w:val="24"/>
        </w:rPr>
        <w:t>, conflict cessation certainly facilitated the reconstruction effort in the region, which would have been rendered very difficult and perhaps impossible had the conflict instead escalated further</w:t>
      </w:r>
      <w:r w:rsidR="00085E1F" w:rsidRPr="00291EC0">
        <w:rPr>
          <w:rFonts w:ascii="Times New Roman" w:hAnsi="Times New Roman" w:cs="Times New Roman"/>
          <w:sz w:val="24"/>
          <w:szCs w:val="24"/>
        </w:rPr>
        <w:t xml:space="preserve">. </w:t>
      </w:r>
      <w:r w:rsidR="00E85601" w:rsidRPr="00291EC0">
        <w:rPr>
          <w:rFonts w:ascii="Times New Roman" w:hAnsi="Times New Roman" w:cs="Times New Roman"/>
          <w:sz w:val="24"/>
          <w:szCs w:val="24"/>
        </w:rPr>
        <w:t>There is some evidence that natural disasters tend to raise the risk of violent conflict</w:t>
      </w:r>
      <w:r w:rsidR="00672CE6" w:rsidRPr="00291EC0">
        <w:rPr>
          <w:rFonts w:ascii="Times New Roman" w:hAnsi="Times New Roman" w:cs="Times New Roman"/>
          <w:sz w:val="24"/>
          <w:szCs w:val="24"/>
        </w:rPr>
        <w:t xml:space="preserve"> (</w:t>
      </w:r>
      <w:proofErr w:type="spellStart"/>
      <w:r w:rsidR="00672CE6" w:rsidRPr="00291EC0">
        <w:rPr>
          <w:rFonts w:ascii="Times New Roman" w:hAnsi="Times New Roman" w:cs="Times New Roman"/>
          <w:sz w:val="24"/>
          <w:szCs w:val="24"/>
        </w:rPr>
        <w:t>Nel</w:t>
      </w:r>
      <w:proofErr w:type="spellEnd"/>
      <w:r w:rsidR="00672CE6" w:rsidRPr="00291EC0">
        <w:rPr>
          <w:rFonts w:ascii="Times New Roman" w:hAnsi="Times New Roman" w:cs="Times New Roman"/>
          <w:sz w:val="24"/>
          <w:szCs w:val="24"/>
        </w:rPr>
        <w:t xml:space="preserve"> and </w:t>
      </w:r>
      <w:proofErr w:type="spellStart"/>
      <w:r w:rsidR="00672CE6" w:rsidRPr="00291EC0">
        <w:rPr>
          <w:rFonts w:ascii="Times New Roman" w:hAnsi="Times New Roman" w:cs="Times New Roman"/>
          <w:sz w:val="24"/>
          <w:szCs w:val="24"/>
        </w:rPr>
        <w:t>Righarts</w:t>
      </w:r>
      <w:proofErr w:type="spellEnd"/>
      <w:r w:rsidR="00672CE6" w:rsidRPr="00291EC0">
        <w:rPr>
          <w:rFonts w:ascii="Times New Roman" w:hAnsi="Times New Roman" w:cs="Times New Roman"/>
          <w:sz w:val="24"/>
          <w:szCs w:val="24"/>
        </w:rPr>
        <w:t xml:space="preserve"> 2008)</w:t>
      </w:r>
      <w:r w:rsidR="00E85601" w:rsidRPr="00291EC0">
        <w:rPr>
          <w:rFonts w:ascii="Times New Roman" w:hAnsi="Times New Roman" w:cs="Times New Roman"/>
          <w:sz w:val="24"/>
          <w:szCs w:val="24"/>
        </w:rPr>
        <w:t>, which stands in stark contrast to what happened in this region, and a lesson learnt from Aceh’s success story is that reconstruction has the best chances of success if peace is maintained or restored.</w:t>
      </w:r>
    </w:p>
    <w:p w14:paraId="1F4ACDEB" w14:textId="4ABD9C85" w:rsidR="00085E1F" w:rsidRPr="00291EC0" w:rsidRDefault="00E85601" w:rsidP="001C17C7">
      <w:pPr>
        <w:spacing w:line="480" w:lineRule="auto"/>
        <w:rPr>
          <w:rFonts w:ascii="Times New Roman" w:hAnsi="Times New Roman" w:cs="Times New Roman"/>
          <w:sz w:val="24"/>
          <w:szCs w:val="24"/>
        </w:rPr>
      </w:pPr>
      <w:r w:rsidRPr="00291EC0">
        <w:rPr>
          <w:rFonts w:ascii="Times New Roman" w:hAnsi="Times New Roman" w:cs="Times New Roman"/>
          <w:sz w:val="24"/>
          <w:szCs w:val="24"/>
        </w:rPr>
        <w:lastRenderedPageBreak/>
        <w:t>In sum</w:t>
      </w:r>
      <w:r w:rsidR="00085E1F" w:rsidRPr="00291EC0">
        <w:rPr>
          <w:rFonts w:ascii="Times New Roman" w:hAnsi="Times New Roman" w:cs="Times New Roman"/>
          <w:sz w:val="24"/>
          <w:szCs w:val="24"/>
        </w:rPr>
        <w:t>, our analysis demonstrate</w:t>
      </w:r>
      <w:r w:rsidRPr="00291EC0">
        <w:rPr>
          <w:rFonts w:ascii="Times New Roman" w:hAnsi="Times New Roman" w:cs="Times New Roman"/>
          <w:sz w:val="24"/>
          <w:szCs w:val="24"/>
        </w:rPr>
        <w:t>s</w:t>
      </w:r>
      <w:r w:rsidR="00085E1F" w:rsidRPr="00291EC0">
        <w:rPr>
          <w:rFonts w:ascii="Times New Roman" w:hAnsi="Times New Roman" w:cs="Times New Roman"/>
          <w:sz w:val="24"/>
          <w:szCs w:val="24"/>
        </w:rPr>
        <w:t xml:space="preserve"> that whether a disaster depresses or stimulates long-term economic development is ultimately subject to human choice</w:t>
      </w:r>
      <w:r w:rsidR="00366E69" w:rsidRPr="00291EC0">
        <w:rPr>
          <w:rFonts w:ascii="Times New Roman" w:hAnsi="Times New Roman" w:cs="Times New Roman"/>
          <w:sz w:val="24"/>
          <w:szCs w:val="24"/>
        </w:rPr>
        <w:t>,</w:t>
      </w:r>
      <w:r w:rsidR="00C83146" w:rsidRPr="00291EC0">
        <w:rPr>
          <w:rFonts w:ascii="Times New Roman" w:hAnsi="Times New Roman" w:cs="Times New Roman"/>
          <w:sz w:val="24"/>
          <w:szCs w:val="24"/>
        </w:rPr>
        <w:t xml:space="preserve"> political willingness</w:t>
      </w:r>
      <w:r w:rsidRPr="00291EC0">
        <w:rPr>
          <w:rFonts w:ascii="Times New Roman" w:hAnsi="Times New Roman" w:cs="Times New Roman"/>
          <w:sz w:val="24"/>
          <w:szCs w:val="24"/>
        </w:rPr>
        <w:t xml:space="preserve"> to bring peace</w:t>
      </w:r>
      <w:r w:rsidR="00366E69" w:rsidRPr="00291EC0">
        <w:rPr>
          <w:rFonts w:ascii="Times New Roman" w:hAnsi="Times New Roman" w:cs="Times New Roman"/>
          <w:sz w:val="24"/>
          <w:szCs w:val="24"/>
        </w:rPr>
        <w:t xml:space="preserve"> and the effective use of </w:t>
      </w:r>
      <w:r w:rsidRPr="00291EC0">
        <w:rPr>
          <w:rFonts w:ascii="Times New Roman" w:hAnsi="Times New Roman" w:cs="Times New Roman"/>
          <w:sz w:val="24"/>
          <w:szCs w:val="24"/>
        </w:rPr>
        <w:t xml:space="preserve">large-scale </w:t>
      </w:r>
      <w:r w:rsidR="00366E69" w:rsidRPr="00291EC0">
        <w:rPr>
          <w:rFonts w:ascii="Times New Roman" w:hAnsi="Times New Roman" w:cs="Times New Roman"/>
          <w:sz w:val="24"/>
          <w:szCs w:val="24"/>
        </w:rPr>
        <w:t>foreign aid as the contrast between Aceh and Haiti in the wake of the 2010 earthquake demonstrates</w:t>
      </w:r>
      <w:r w:rsidR="00085E1F" w:rsidRPr="00291EC0">
        <w:rPr>
          <w:rFonts w:ascii="Times New Roman" w:hAnsi="Times New Roman" w:cs="Times New Roman"/>
          <w:sz w:val="24"/>
          <w:szCs w:val="24"/>
        </w:rPr>
        <w:t>.</w:t>
      </w:r>
      <w:r w:rsidRPr="00291EC0">
        <w:rPr>
          <w:rFonts w:ascii="Times New Roman" w:hAnsi="Times New Roman" w:cs="Times New Roman"/>
          <w:sz w:val="24"/>
          <w:szCs w:val="24"/>
        </w:rPr>
        <w:t xml:space="preserve"> Major natural disasters will always wreak havoc in the short run but they need not leave an economic disaster in </w:t>
      </w:r>
      <w:r w:rsidR="00DA256C" w:rsidRPr="00291EC0">
        <w:rPr>
          <w:rFonts w:ascii="Times New Roman" w:hAnsi="Times New Roman" w:cs="Times New Roman"/>
          <w:sz w:val="24"/>
          <w:szCs w:val="24"/>
        </w:rPr>
        <w:t>their</w:t>
      </w:r>
      <w:r w:rsidRPr="00291EC0">
        <w:rPr>
          <w:rFonts w:ascii="Times New Roman" w:hAnsi="Times New Roman" w:cs="Times New Roman"/>
          <w:sz w:val="24"/>
          <w:szCs w:val="24"/>
        </w:rPr>
        <w:t xml:space="preserve"> aftermath.</w:t>
      </w:r>
    </w:p>
    <w:p w14:paraId="2CB74F76" w14:textId="672A7B20" w:rsidR="00766029" w:rsidRPr="00291EC0" w:rsidRDefault="00766029" w:rsidP="00DA256C">
      <w:pPr>
        <w:pStyle w:val="Heading1"/>
        <w:numPr>
          <w:ilvl w:val="0"/>
          <w:numId w:val="0"/>
        </w:numPr>
      </w:pPr>
      <w:r w:rsidRPr="00291EC0">
        <w:t>References</w:t>
      </w:r>
      <w:bookmarkEnd w:id="35"/>
    </w:p>
    <w:p w14:paraId="7592C084" w14:textId="77777777" w:rsidR="00B7339D" w:rsidRPr="00B7339D" w:rsidRDefault="00B7339D" w:rsidP="00263B10">
      <w:pPr>
        <w:widowControl w:val="0"/>
        <w:autoSpaceDE w:val="0"/>
        <w:autoSpaceDN w:val="0"/>
        <w:adjustRightInd w:val="0"/>
        <w:spacing w:after="0" w:line="480" w:lineRule="auto"/>
        <w:ind w:left="720" w:hanging="720"/>
        <w:rPr>
          <w:rFonts w:ascii="Times New Roman" w:hAnsi="Times New Roman" w:cs="Times New Roman"/>
          <w:color w:val="333333"/>
          <w:spacing w:val="-1"/>
          <w:sz w:val="24"/>
          <w:szCs w:val="24"/>
          <w:shd w:val="clear" w:color="auto" w:fill="FFFFFF"/>
        </w:rPr>
      </w:pPr>
      <w:proofErr w:type="spellStart"/>
      <w:r w:rsidRPr="00B7339D">
        <w:rPr>
          <w:rFonts w:ascii="Times New Roman" w:hAnsi="Times New Roman" w:cs="Times New Roman"/>
          <w:color w:val="333333"/>
          <w:spacing w:val="-1"/>
          <w:sz w:val="24"/>
          <w:szCs w:val="24"/>
          <w:shd w:val="clear" w:color="auto" w:fill="FFFFFF"/>
        </w:rPr>
        <w:t>Abadie</w:t>
      </w:r>
      <w:proofErr w:type="spellEnd"/>
      <w:r w:rsidRPr="00B7339D">
        <w:rPr>
          <w:rFonts w:ascii="Times New Roman" w:hAnsi="Times New Roman" w:cs="Times New Roman"/>
          <w:color w:val="333333"/>
          <w:spacing w:val="-1"/>
          <w:sz w:val="24"/>
          <w:szCs w:val="24"/>
          <w:shd w:val="clear" w:color="auto" w:fill="FFFFFF"/>
        </w:rPr>
        <w:t xml:space="preserve">, A. and </w:t>
      </w:r>
      <w:proofErr w:type="spellStart"/>
      <w:r w:rsidRPr="00B7339D">
        <w:rPr>
          <w:rFonts w:ascii="Times New Roman" w:hAnsi="Times New Roman" w:cs="Times New Roman"/>
          <w:color w:val="333333"/>
          <w:spacing w:val="-1"/>
          <w:sz w:val="24"/>
          <w:szCs w:val="24"/>
          <w:shd w:val="clear" w:color="auto" w:fill="FFFFFF"/>
        </w:rPr>
        <w:t>Gardeazabal</w:t>
      </w:r>
      <w:proofErr w:type="spellEnd"/>
      <w:r w:rsidRPr="00B7339D">
        <w:rPr>
          <w:rFonts w:ascii="Times New Roman" w:hAnsi="Times New Roman" w:cs="Times New Roman"/>
          <w:color w:val="333333"/>
          <w:spacing w:val="-1"/>
          <w:sz w:val="24"/>
          <w:szCs w:val="24"/>
          <w:shd w:val="clear" w:color="auto" w:fill="FFFFFF"/>
        </w:rPr>
        <w:t>, J., 2003. The economic costs of conflict: A case study of the Basque Country. </w:t>
      </w:r>
      <w:proofErr w:type="gramStart"/>
      <w:r w:rsidRPr="00B7339D">
        <w:rPr>
          <w:rFonts w:ascii="Times New Roman" w:hAnsi="Times New Roman" w:cs="Times New Roman"/>
          <w:i/>
          <w:iCs/>
          <w:color w:val="333333"/>
          <w:spacing w:val="-1"/>
          <w:sz w:val="24"/>
          <w:szCs w:val="24"/>
          <w:shd w:val="clear" w:color="auto" w:fill="FFFFFF"/>
        </w:rPr>
        <w:t>American economic review</w:t>
      </w:r>
      <w:r w:rsidRPr="00B7339D">
        <w:rPr>
          <w:rFonts w:ascii="Times New Roman" w:hAnsi="Times New Roman" w:cs="Times New Roman"/>
          <w:color w:val="333333"/>
          <w:spacing w:val="-1"/>
          <w:sz w:val="24"/>
          <w:szCs w:val="24"/>
          <w:shd w:val="clear" w:color="auto" w:fill="FFFFFF"/>
        </w:rPr>
        <w:t>, </w:t>
      </w:r>
      <w:r w:rsidRPr="00B7339D">
        <w:rPr>
          <w:rFonts w:ascii="Times New Roman" w:hAnsi="Times New Roman" w:cs="Times New Roman"/>
          <w:i/>
          <w:iCs/>
          <w:color w:val="333333"/>
          <w:spacing w:val="-1"/>
          <w:sz w:val="24"/>
          <w:szCs w:val="24"/>
          <w:shd w:val="clear" w:color="auto" w:fill="FFFFFF"/>
        </w:rPr>
        <w:t>93</w:t>
      </w:r>
      <w:r w:rsidRPr="00B7339D">
        <w:rPr>
          <w:rFonts w:ascii="Times New Roman" w:hAnsi="Times New Roman" w:cs="Times New Roman"/>
          <w:color w:val="333333"/>
          <w:spacing w:val="-1"/>
          <w:sz w:val="24"/>
          <w:szCs w:val="24"/>
          <w:shd w:val="clear" w:color="auto" w:fill="FFFFFF"/>
        </w:rPr>
        <w:t>(1), pp.113-132.</w:t>
      </w:r>
      <w:proofErr w:type="gramEnd"/>
    </w:p>
    <w:p w14:paraId="19F09007" w14:textId="77777777" w:rsidR="00B7339D" w:rsidRPr="00B7339D" w:rsidRDefault="00B7339D" w:rsidP="00263B10">
      <w:pPr>
        <w:widowControl w:val="0"/>
        <w:autoSpaceDE w:val="0"/>
        <w:autoSpaceDN w:val="0"/>
        <w:adjustRightInd w:val="0"/>
        <w:spacing w:after="0" w:line="480" w:lineRule="auto"/>
        <w:ind w:left="720" w:hanging="720"/>
        <w:rPr>
          <w:rFonts w:ascii="Times New Roman" w:hAnsi="Times New Roman" w:cs="Times New Roman"/>
          <w:color w:val="333333"/>
          <w:spacing w:val="-1"/>
          <w:sz w:val="24"/>
          <w:szCs w:val="24"/>
          <w:shd w:val="clear" w:color="auto" w:fill="FFFFFF"/>
        </w:rPr>
      </w:pPr>
      <w:proofErr w:type="spellStart"/>
      <w:r w:rsidRPr="00B7339D">
        <w:rPr>
          <w:rFonts w:ascii="Times New Roman" w:hAnsi="Times New Roman" w:cs="Times New Roman"/>
          <w:color w:val="333333"/>
          <w:spacing w:val="-1"/>
          <w:sz w:val="24"/>
          <w:szCs w:val="24"/>
          <w:shd w:val="clear" w:color="auto" w:fill="FFFFFF"/>
        </w:rPr>
        <w:t>Abadie</w:t>
      </w:r>
      <w:proofErr w:type="spellEnd"/>
      <w:r w:rsidRPr="00B7339D">
        <w:rPr>
          <w:rFonts w:ascii="Times New Roman" w:hAnsi="Times New Roman" w:cs="Times New Roman"/>
          <w:color w:val="333333"/>
          <w:spacing w:val="-1"/>
          <w:sz w:val="24"/>
          <w:szCs w:val="24"/>
          <w:shd w:val="clear" w:color="auto" w:fill="FFFFFF"/>
        </w:rPr>
        <w:t xml:space="preserve">, A., Diamond, A. and </w:t>
      </w:r>
      <w:proofErr w:type="spellStart"/>
      <w:r w:rsidRPr="00B7339D">
        <w:rPr>
          <w:rFonts w:ascii="Times New Roman" w:hAnsi="Times New Roman" w:cs="Times New Roman"/>
          <w:color w:val="333333"/>
          <w:spacing w:val="-1"/>
          <w:sz w:val="24"/>
          <w:szCs w:val="24"/>
          <w:shd w:val="clear" w:color="auto" w:fill="FFFFFF"/>
        </w:rPr>
        <w:t>Hainmueller</w:t>
      </w:r>
      <w:proofErr w:type="spellEnd"/>
      <w:r w:rsidRPr="00B7339D">
        <w:rPr>
          <w:rFonts w:ascii="Times New Roman" w:hAnsi="Times New Roman" w:cs="Times New Roman"/>
          <w:color w:val="333333"/>
          <w:spacing w:val="-1"/>
          <w:sz w:val="24"/>
          <w:szCs w:val="24"/>
          <w:shd w:val="clear" w:color="auto" w:fill="FFFFFF"/>
        </w:rPr>
        <w:t>, J., 2010. Synthetic control methods for comparative case studies: Estimating the effect of California’s tobacco control program. </w:t>
      </w:r>
      <w:proofErr w:type="gramStart"/>
      <w:r w:rsidRPr="00B7339D">
        <w:rPr>
          <w:rFonts w:ascii="Times New Roman" w:hAnsi="Times New Roman" w:cs="Times New Roman"/>
          <w:i/>
          <w:iCs/>
          <w:color w:val="333333"/>
          <w:spacing w:val="-1"/>
          <w:sz w:val="24"/>
          <w:szCs w:val="24"/>
          <w:shd w:val="clear" w:color="auto" w:fill="FFFFFF"/>
        </w:rPr>
        <w:t>Journal of the American statistical Association</w:t>
      </w:r>
      <w:r w:rsidRPr="00B7339D">
        <w:rPr>
          <w:rFonts w:ascii="Times New Roman" w:hAnsi="Times New Roman" w:cs="Times New Roman"/>
          <w:color w:val="333333"/>
          <w:spacing w:val="-1"/>
          <w:sz w:val="24"/>
          <w:szCs w:val="24"/>
          <w:shd w:val="clear" w:color="auto" w:fill="FFFFFF"/>
        </w:rPr>
        <w:t>, </w:t>
      </w:r>
      <w:r w:rsidRPr="00B7339D">
        <w:rPr>
          <w:rFonts w:ascii="Times New Roman" w:hAnsi="Times New Roman" w:cs="Times New Roman"/>
          <w:i/>
          <w:iCs/>
          <w:color w:val="333333"/>
          <w:spacing w:val="-1"/>
          <w:sz w:val="24"/>
          <w:szCs w:val="24"/>
          <w:shd w:val="clear" w:color="auto" w:fill="FFFFFF"/>
        </w:rPr>
        <w:t>105</w:t>
      </w:r>
      <w:r w:rsidRPr="00B7339D">
        <w:rPr>
          <w:rFonts w:ascii="Times New Roman" w:hAnsi="Times New Roman" w:cs="Times New Roman"/>
          <w:color w:val="333333"/>
          <w:spacing w:val="-1"/>
          <w:sz w:val="24"/>
          <w:szCs w:val="24"/>
          <w:shd w:val="clear" w:color="auto" w:fill="FFFFFF"/>
        </w:rPr>
        <w:t>(490), pp.493-505.</w:t>
      </w:r>
      <w:proofErr w:type="gramEnd"/>
    </w:p>
    <w:p w14:paraId="3CD20AA0"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291EC0">
        <w:rPr>
          <w:rFonts w:ascii="Times New Roman" w:hAnsi="Times New Roman" w:cs="Times New Roman"/>
          <w:sz w:val="24"/>
          <w:szCs w:val="24"/>
        </w:rPr>
        <w:t>Addison, D. M. &amp; B. P. Stewart (2015).</w:t>
      </w:r>
      <w:proofErr w:type="gramEnd"/>
      <w:r w:rsidRPr="00291EC0">
        <w:rPr>
          <w:rFonts w:ascii="Times New Roman" w:hAnsi="Times New Roman" w:cs="Times New Roman"/>
          <w:sz w:val="24"/>
          <w:szCs w:val="24"/>
        </w:rPr>
        <w:t xml:space="preserve"> “</w:t>
      </w:r>
      <w:proofErr w:type="spellStart"/>
      <w:r w:rsidRPr="00291EC0">
        <w:rPr>
          <w:rFonts w:ascii="Times New Roman" w:hAnsi="Times New Roman" w:cs="Times New Roman"/>
          <w:sz w:val="24"/>
          <w:szCs w:val="24"/>
        </w:rPr>
        <w:t>Nighttime</w:t>
      </w:r>
      <w:proofErr w:type="spellEnd"/>
      <w:r w:rsidRPr="00291EC0">
        <w:rPr>
          <w:rFonts w:ascii="Times New Roman" w:hAnsi="Times New Roman" w:cs="Times New Roman"/>
          <w:sz w:val="24"/>
          <w:szCs w:val="24"/>
        </w:rPr>
        <w:t xml:space="preserve"> Lights Revisited: The Use of </w:t>
      </w:r>
      <w:proofErr w:type="spellStart"/>
      <w:r w:rsidRPr="00291EC0">
        <w:rPr>
          <w:rFonts w:ascii="Times New Roman" w:hAnsi="Times New Roman" w:cs="Times New Roman"/>
          <w:sz w:val="24"/>
          <w:szCs w:val="24"/>
        </w:rPr>
        <w:t>Nighttime</w:t>
      </w:r>
      <w:proofErr w:type="spellEnd"/>
      <w:r w:rsidRPr="00291EC0">
        <w:rPr>
          <w:rFonts w:ascii="Times New Roman" w:hAnsi="Times New Roman" w:cs="Times New Roman"/>
          <w:sz w:val="24"/>
          <w:szCs w:val="24"/>
        </w:rPr>
        <w:t xml:space="preserve"> Lights Data as a Proxy for Economic Variables.” </w:t>
      </w:r>
      <w:proofErr w:type="gramStart"/>
      <w:r w:rsidRPr="00291EC0">
        <w:rPr>
          <w:rFonts w:ascii="Times New Roman" w:hAnsi="Times New Roman" w:cs="Times New Roman"/>
          <w:sz w:val="24"/>
          <w:szCs w:val="24"/>
        </w:rPr>
        <w:t>Policy Research Working Paper 7496.</w:t>
      </w:r>
      <w:proofErr w:type="gramEnd"/>
      <w:r w:rsidRPr="00291EC0">
        <w:rPr>
          <w:rFonts w:ascii="Times New Roman" w:hAnsi="Times New Roman" w:cs="Times New Roman"/>
          <w:sz w:val="24"/>
          <w:szCs w:val="24"/>
        </w:rPr>
        <w:t xml:space="preserve"> The World Bank, Washington, D. C.</w:t>
      </w:r>
    </w:p>
    <w:p w14:paraId="60EE6ACC"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rPr>
        <w:t>Anttila</w:t>
      </w:r>
      <w:proofErr w:type="spellEnd"/>
      <w:r w:rsidRPr="00291EC0">
        <w:rPr>
          <w:rFonts w:ascii="Times New Roman" w:hAnsi="Times New Roman" w:cs="Times New Roman"/>
          <w:sz w:val="24"/>
          <w:szCs w:val="24"/>
        </w:rPr>
        <w:t>-Hughes, J. K. &amp; S. M. Hsiang (2011).</w:t>
      </w:r>
      <w:proofErr w:type="gramEnd"/>
      <w:r w:rsidRPr="00291EC0">
        <w:rPr>
          <w:rFonts w:ascii="Times New Roman" w:hAnsi="Times New Roman" w:cs="Times New Roman"/>
          <w:sz w:val="24"/>
          <w:szCs w:val="24"/>
        </w:rPr>
        <w:t xml:space="preserve"> “Destruction, Disinvestment, and Death: Economic and Human Losses Following Environmental Disaster.” </w:t>
      </w:r>
      <w:proofErr w:type="gramStart"/>
      <w:r w:rsidRPr="00291EC0">
        <w:rPr>
          <w:rFonts w:ascii="Times New Roman" w:hAnsi="Times New Roman" w:cs="Times New Roman"/>
          <w:sz w:val="24"/>
          <w:szCs w:val="24"/>
        </w:rPr>
        <w:t>Working paper.</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Columbia University and Princeton University.</w:t>
      </w:r>
      <w:proofErr w:type="gramEnd"/>
    </w:p>
    <w:p w14:paraId="358409AC"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lang w:val="es-ES"/>
        </w:rPr>
      </w:pPr>
      <w:proofErr w:type="spellStart"/>
      <w:proofErr w:type="gramStart"/>
      <w:r w:rsidRPr="00291EC0">
        <w:rPr>
          <w:rFonts w:ascii="Times New Roman" w:hAnsi="Times New Roman" w:cs="Times New Roman"/>
          <w:sz w:val="24"/>
          <w:szCs w:val="24"/>
        </w:rPr>
        <w:t>Axbard</w:t>
      </w:r>
      <w:proofErr w:type="spellEnd"/>
      <w:r w:rsidRPr="00291EC0">
        <w:rPr>
          <w:rFonts w:ascii="Times New Roman" w:hAnsi="Times New Roman" w:cs="Times New Roman"/>
          <w:sz w:val="24"/>
          <w:szCs w:val="24"/>
        </w:rPr>
        <w:t>, S. (2016).</w:t>
      </w:r>
      <w:proofErr w:type="gramEnd"/>
      <w:r w:rsidRPr="00291EC0">
        <w:rPr>
          <w:rFonts w:ascii="Times New Roman" w:hAnsi="Times New Roman" w:cs="Times New Roman"/>
          <w:sz w:val="24"/>
          <w:szCs w:val="24"/>
        </w:rPr>
        <w:t xml:space="preserve"> “Income Opportunities and Sea Piracy in Indonesia: Evidence from Satellite Data.” </w:t>
      </w:r>
      <w:r w:rsidRPr="00291EC0">
        <w:rPr>
          <w:rFonts w:ascii="Times New Roman" w:hAnsi="Times New Roman" w:cs="Times New Roman"/>
          <w:i/>
          <w:sz w:val="24"/>
          <w:szCs w:val="24"/>
          <w:lang w:val="es-ES"/>
        </w:rPr>
        <w:t xml:space="preserve">American </w:t>
      </w:r>
      <w:proofErr w:type="spellStart"/>
      <w:r w:rsidRPr="00291EC0">
        <w:rPr>
          <w:rFonts w:ascii="Times New Roman" w:hAnsi="Times New Roman" w:cs="Times New Roman"/>
          <w:i/>
          <w:sz w:val="24"/>
          <w:szCs w:val="24"/>
          <w:lang w:val="es-ES"/>
        </w:rPr>
        <w:t>Economic</w:t>
      </w:r>
      <w:proofErr w:type="spellEnd"/>
      <w:r w:rsidRPr="00291EC0">
        <w:rPr>
          <w:rFonts w:ascii="Times New Roman" w:hAnsi="Times New Roman" w:cs="Times New Roman"/>
          <w:i/>
          <w:sz w:val="24"/>
          <w:szCs w:val="24"/>
          <w:lang w:val="es-ES"/>
        </w:rPr>
        <w:t xml:space="preserve"> Journal: </w:t>
      </w:r>
      <w:proofErr w:type="spellStart"/>
      <w:r w:rsidRPr="00291EC0">
        <w:rPr>
          <w:rFonts w:ascii="Times New Roman" w:hAnsi="Times New Roman" w:cs="Times New Roman"/>
          <w:i/>
          <w:sz w:val="24"/>
          <w:szCs w:val="24"/>
          <w:lang w:val="es-ES"/>
        </w:rPr>
        <w:t>Applied</w:t>
      </w:r>
      <w:proofErr w:type="spellEnd"/>
      <w:r w:rsidRPr="00291EC0">
        <w:rPr>
          <w:rFonts w:ascii="Times New Roman" w:hAnsi="Times New Roman" w:cs="Times New Roman"/>
          <w:i/>
          <w:sz w:val="24"/>
          <w:szCs w:val="24"/>
          <w:lang w:val="es-ES"/>
        </w:rPr>
        <w:t xml:space="preserve"> Economics</w:t>
      </w:r>
      <w:r w:rsidRPr="00291EC0">
        <w:rPr>
          <w:rFonts w:ascii="Times New Roman" w:hAnsi="Times New Roman" w:cs="Times New Roman"/>
          <w:sz w:val="24"/>
          <w:szCs w:val="24"/>
          <w:lang w:val="es-ES"/>
        </w:rPr>
        <w:t>, 8(2): 154-94.</w:t>
      </w:r>
    </w:p>
    <w:p w14:paraId="2573E51A"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91EC0">
        <w:rPr>
          <w:rFonts w:ascii="Times New Roman" w:hAnsi="Times New Roman" w:cs="Times New Roman"/>
          <w:sz w:val="24"/>
          <w:szCs w:val="24"/>
          <w:lang w:val="es-ES"/>
        </w:rPr>
        <w:t>Baez</w:t>
      </w:r>
      <w:proofErr w:type="spellEnd"/>
      <w:r w:rsidRPr="00291EC0">
        <w:rPr>
          <w:rFonts w:ascii="Times New Roman" w:hAnsi="Times New Roman" w:cs="Times New Roman"/>
          <w:sz w:val="24"/>
          <w:szCs w:val="24"/>
          <w:lang w:val="es-ES"/>
        </w:rPr>
        <w:t xml:space="preserve">, J., A. de la Fuente &amp; I.V. Santos (2010). </w:t>
      </w:r>
      <w:r w:rsidRPr="00291EC0">
        <w:rPr>
          <w:rFonts w:ascii="Times New Roman" w:hAnsi="Times New Roman" w:cs="Times New Roman"/>
          <w:sz w:val="24"/>
          <w:szCs w:val="24"/>
        </w:rPr>
        <w:t xml:space="preserve">“Do Natural Disasters Affect Human Capital? An Assessment Based on Existing Empirical Evidence.”  IZA (Institute for the Study of </w:t>
      </w:r>
      <w:proofErr w:type="spellStart"/>
      <w:r w:rsidRPr="00291EC0">
        <w:rPr>
          <w:rFonts w:ascii="Times New Roman" w:hAnsi="Times New Roman" w:cs="Times New Roman"/>
          <w:sz w:val="24"/>
          <w:szCs w:val="24"/>
        </w:rPr>
        <w:t>Labor</w:t>
      </w:r>
      <w:proofErr w:type="spellEnd"/>
      <w:r w:rsidRPr="00291EC0">
        <w:rPr>
          <w:rFonts w:ascii="Times New Roman" w:hAnsi="Times New Roman" w:cs="Times New Roman"/>
          <w:sz w:val="24"/>
          <w:szCs w:val="24"/>
        </w:rPr>
        <w:t>), Discussion Paper No. 5164.</w:t>
      </w:r>
    </w:p>
    <w:p w14:paraId="6A28D336"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rPr>
        <w:t xml:space="preserve">Benson, C. &amp; E. Clay (1998). </w:t>
      </w:r>
      <w:proofErr w:type="gramStart"/>
      <w:r w:rsidRPr="00291EC0">
        <w:rPr>
          <w:rFonts w:ascii="Times New Roman" w:hAnsi="Times New Roman" w:cs="Times New Roman"/>
          <w:sz w:val="24"/>
          <w:szCs w:val="24"/>
        </w:rPr>
        <w:t>“Developing Countries and the Economic Impacts of Natural Disasters.”</w:t>
      </w:r>
      <w:proofErr w:type="gramEnd"/>
      <w:r w:rsidRPr="00291EC0">
        <w:rPr>
          <w:rFonts w:ascii="Times New Roman" w:hAnsi="Times New Roman" w:cs="Times New Roman"/>
          <w:sz w:val="24"/>
          <w:szCs w:val="24"/>
        </w:rPr>
        <w:t xml:space="preserve"> In: </w:t>
      </w:r>
      <w:r w:rsidRPr="00291EC0">
        <w:rPr>
          <w:rFonts w:ascii="Times New Roman" w:hAnsi="Times New Roman" w:cs="Times New Roman"/>
          <w:i/>
          <w:sz w:val="24"/>
          <w:szCs w:val="24"/>
        </w:rPr>
        <w:t>Managing Disaster Risk in Emerging Economies</w:t>
      </w:r>
      <w:r w:rsidRPr="00291EC0">
        <w:rPr>
          <w:rFonts w:ascii="Times New Roman" w:hAnsi="Times New Roman" w:cs="Times New Roman"/>
          <w:sz w:val="24"/>
          <w:szCs w:val="24"/>
        </w:rPr>
        <w:t xml:space="preserve">. Eds. A. </w:t>
      </w:r>
      <w:proofErr w:type="spellStart"/>
      <w:r w:rsidRPr="00291EC0">
        <w:rPr>
          <w:rFonts w:ascii="Times New Roman" w:hAnsi="Times New Roman" w:cs="Times New Roman"/>
          <w:sz w:val="24"/>
          <w:szCs w:val="24"/>
        </w:rPr>
        <w:t>Kreimer</w:t>
      </w:r>
      <w:proofErr w:type="spellEnd"/>
      <w:r w:rsidRPr="00291EC0">
        <w:rPr>
          <w:rFonts w:ascii="Times New Roman" w:hAnsi="Times New Roman" w:cs="Times New Roman"/>
          <w:sz w:val="24"/>
          <w:szCs w:val="24"/>
        </w:rPr>
        <w:t xml:space="preserve"> and </w:t>
      </w:r>
      <w:r w:rsidRPr="00291EC0">
        <w:rPr>
          <w:rFonts w:ascii="Times New Roman" w:hAnsi="Times New Roman" w:cs="Times New Roman"/>
          <w:sz w:val="24"/>
          <w:szCs w:val="24"/>
        </w:rPr>
        <w:lastRenderedPageBreak/>
        <w:t xml:space="preserve">M. Arnold, p. 11-21. </w:t>
      </w:r>
    </w:p>
    <w:p w14:paraId="3B3BA45F"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rPr>
        <w:t xml:space="preserve">Benson, C. &amp; E. Clay (2004). </w:t>
      </w:r>
      <w:proofErr w:type="gramStart"/>
      <w:r w:rsidRPr="00291EC0">
        <w:rPr>
          <w:rFonts w:ascii="Times New Roman" w:hAnsi="Times New Roman" w:cs="Times New Roman"/>
          <w:sz w:val="24"/>
          <w:szCs w:val="24"/>
        </w:rPr>
        <w:t>“Understanding the Economic and Financial Impacts of Natural Disasters.”</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Disaster Risk Management Series, No. 4.</w:t>
      </w:r>
      <w:proofErr w:type="gramEnd"/>
      <w:r w:rsidRPr="00291EC0">
        <w:rPr>
          <w:rFonts w:ascii="Times New Roman" w:hAnsi="Times New Roman" w:cs="Times New Roman"/>
          <w:sz w:val="24"/>
          <w:szCs w:val="24"/>
        </w:rPr>
        <w:t xml:space="preserve">  IBRD/WB (International Bank for Reconstruction and Development), </w:t>
      </w:r>
      <w:proofErr w:type="gramStart"/>
      <w:r w:rsidRPr="00291EC0">
        <w:rPr>
          <w:rFonts w:ascii="Times New Roman" w:hAnsi="Times New Roman" w:cs="Times New Roman"/>
          <w:sz w:val="24"/>
          <w:szCs w:val="24"/>
        </w:rPr>
        <w:t>The</w:t>
      </w:r>
      <w:proofErr w:type="gramEnd"/>
      <w:r w:rsidRPr="00291EC0">
        <w:rPr>
          <w:rFonts w:ascii="Times New Roman" w:hAnsi="Times New Roman" w:cs="Times New Roman"/>
          <w:sz w:val="24"/>
          <w:szCs w:val="24"/>
        </w:rPr>
        <w:t xml:space="preserve"> World Bank, Washington, D.C.</w:t>
      </w:r>
    </w:p>
    <w:p w14:paraId="7A1D9D9C"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91EC0">
        <w:rPr>
          <w:rFonts w:ascii="Times New Roman" w:hAnsi="Times New Roman" w:cs="Times New Roman"/>
          <w:sz w:val="24"/>
          <w:szCs w:val="24"/>
        </w:rPr>
        <w:t>Bertinelli</w:t>
      </w:r>
      <w:proofErr w:type="spellEnd"/>
      <w:r w:rsidRPr="00291EC0">
        <w:rPr>
          <w:rFonts w:ascii="Times New Roman" w:hAnsi="Times New Roman" w:cs="Times New Roman"/>
          <w:sz w:val="24"/>
          <w:szCs w:val="24"/>
        </w:rPr>
        <w:t xml:space="preserve">, L. &amp; E. Strobl (2013). </w:t>
      </w:r>
      <w:proofErr w:type="gramStart"/>
      <w:r w:rsidRPr="00291EC0">
        <w:rPr>
          <w:rFonts w:ascii="Times New Roman" w:hAnsi="Times New Roman" w:cs="Times New Roman"/>
          <w:sz w:val="24"/>
          <w:szCs w:val="24"/>
        </w:rPr>
        <w:t>“Quantifying the Local Economic Growth Impact of Hurricane Strikes: An Analysis from Outer Space for the Caribbean.”</w:t>
      </w:r>
      <w:proofErr w:type="gramEnd"/>
      <w:r w:rsidRPr="00291EC0">
        <w:rPr>
          <w:rFonts w:ascii="Times New Roman" w:hAnsi="Times New Roman" w:cs="Times New Roman"/>
          <w:sz w:val="24"/>
          <w:szCs w:val="24"/>
        </w:rPr>
        <w:t xml:space="preserve"> </w:t>
      </w:r>
      <w:r w:rsidRPr="00291EC0">
        <w:rPr>
          <w:rFonts w:ascii="Times New Roman" w:hAnsi="Times New Roman" w:cs="Times New Roman"/>
          <w:i/>
          <w:sz w:val="24"/>
          <w:szCs w:val="24"/>
        </w:rPr>
        <w:t>Journal of Applied Meteorology and Climatology</w:t>
      </w:r>
      <w:r w:rsidRPr="00291EC0">
        <w:rPr>
          <w:rFonts w:ascii="Times New Roman" w:hAnsi="Times New Roman" w:cs="Times New Roman"/>
          <w:sz w:val="24"/>
          <w:szCs w:val="24"/>
        </w:rPr>
        <w:t>, 52: 1688–1697.</w:t>
      </w:r>
    </w:p>
    <w:p w14:paraId="5D34665A"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rPr>
        <w:t>Bluhm</w:t>
      </w:r>
      <w:proofErr w:type="spellEnd"/>
      <w:r w:rsidRPr="00291EC0">
        <w:rPr>
          <w:rFonts w:ascii="Times New Roman" w:hAnsi="Times New Roman" w:cs="Times New Roman"/>
          <w:sz w:val="24"/>
          <w:szCs w:val="24"/>
        </w:rPr>
        <w:t>, R., &amp; M. Krause (2018).</w:t>
      </w:r>
      <w:proofErr w:type="gramEnd"/>
      <w:r w:rsidRPr="00291EC0">
        <w:rPr>
          <w:rFonts w:ascii="Times New Roman" w:hAnsi="Times New Roman" w:cs="Times New Roman"/>
          <w:sz w:val="24"/>
          <w:szCs w:val="24"/>
        </w:rPr>
        <w:t xml:space="preserve"> “Top Lights. </w:t>
      </w:r>
      <w:proofErr w:type="gramStart"/>
      <w:r w:rsidRPr="00291EC0">
        <w:rPr>
          <w:rFonts w:ascii="Times New Roman" w:hAnsi="Times New Roman" w:cs="Times New Roman"/>
          <w:sz w:val="24"/>
          <w:szCs w:val="24"/>
        </w:rPr>
        <w:t>Bright Cities and their Contribution to Economic Development”.</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Working Paper #2018-041.</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Maastricht University and UNU-MERIT.</w:t>
      </w:r>
      <w:proofErr w:type="gramEnd"/>
    </w:p>
    <w:p w14:paraId="3E476E20"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rPr>
        <w:t>Botosaru</w:t>
      </w:r>
      <w:proofErr w:type="spellEnd"/>
      <w:r w:rsidRPr="00291EC0">
        <w:rPr>
          <w:rFonts w:ascii="Times New Roman" w:hAnsi="Times New Roman" w:cs="Times New Roman"/>
          <w:sz w:val="24"/>
          <w:szCs w:val="24"/>
        </w:rPr>
        <w:t xml:space="preserve">, I., &amp; B. </w:t>
      </w:r>
      <w:proofErr w:type="spellStart"/>
      <w:r w:rsidRPr="00291EC0">
        <w:rPr>
          <w:rFonts w:ascii="Times New Roman" w:hAnsi="Times New Roman" w:cs="Times New Roman"/>
          <w:sz w:val="24"/>
          <w:szCs w:val="24"/>
        </w:rPr>
        <w:t>Ferman</w:t>
      </w:r>
      <w:proofErr w:type="spellEnd"/>
      <w:r w:rsidRPr="00291EC0">
        <w:rPr>
          <w:rFonts w:ascii="Times New Roman" w:hAnsi="Times New Roman" w:cs="Times New Roman"/>
          <w:sz w:val="24"/>
          <w:szCs w:val="24"/>
        </w:rPr>
        <w:t xml:space="preserve"> (2017).</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“On the Role of Covariates in the Synthetic Control Method.”</w:t>
      </w:r>
      <w:proofErr w:type="gramEnd"/>
      <w:r w:rsidRPr="00291EC0">
        <w:rPr>
          <w:rFonts w:ascii="Times New Roman" w:hAnsi="Times New Roman" w:cs="Times New Roman"/>
          <w:sz w:val="24"/>
          <w:szCs w:val="24"/>
        </w:rPr>
        <w:t xml:space="preserve"> MIPRA Paper No. 81940. </w:t>
      </w:r>
    </w:p>
    <w:p w14:paraId="55589CE3"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291EC0">
        <w:rPr>
          <w:rFonts w:ascii="Times New Roman" w:hAnsi="Times New Roman" w:cs="Times New Roman"/>
          <w:sz w:val="24"/>
          <w:szCs w:val="24"/>
        </w:rPr>
        <w:t>BRR (Reconstruction and Rehabilitation Agency).</w:t>
      </w:r>
      <w:proofErr w:type="gramEnd"/>
      <w:r w:rsidRPr="00291EC0">
        <w:rPr>
          <w:rFonts w:ascii="Times New Roman" w:hAnsi="Times New Roman" w:cs="Times New Roman"/>
          <w:sz w:val="24"/>
          <w:szCs w:val="24"/>
        </w:rPr>
        <w:t xml:space="preserve"> (2006). “Aceh and </w:t>
      </w:r>
      <w:proofErr w:type="spellStart"/>
      <w:r w:rsidRPr="00291EC0">
        <w:rPr>
          <w:rFonts w:ascii="Times New Roman" w:hAnsi="Times New Roman" w:cs="Times New Roman"/>
          <w:sz w:val="24"/>
          <w:szCs w:val="24"/>
        </w:rPr>
        <w:t>Nias</w:t>
      </w:r>
      <w:proofErr w:type="spellEnd"/>
      <w:r w:rsidRPr="00291EC0">
        <w:rPr>
          <w:rFonts w:ascii="Times New Roman" w:hAnsi="Times New Roman" w:cs="Times New Roman"/>
          <w:sz w:val="24"/>
          <w:szCs w:val="24"/>
        </w:rPr>
        <w:t xml:space="preserve">: Two Years after the tsunami.” </w:t>
      </w:r>
      <w:proofErr w:type="gramStart"/>
      <w:r w:rsidRPr="00291EC0">
        <w:rPr>
          <w:rFonts w:ascii="Times New Roman" w:hAnsi="Times New Roman" w:cs="Times New Roman"/>
          <w:sz w:val="24"/>
          <w:szCs w:val="24"/>
        </w:rPr>
        <w:t>Progress Report.</w:t>
      </w:r>
      <w:proofErr w:type="gramEnd"/>
    </w:p>
    <w:p w14:paraId="43879372"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291EC0">
        <w:rPr>
          <w:rFonts w:ascii="Times New Roman" w:hAnsi="Times New Roman" w:cs="Times New Roman"/>
          <w:sz w:val="24"/>
          <w:szCs w:val="24"/>
        </w:rPr>
        <w:t>BRR (Reconstruction and Rehabilitation Agency).</w:t>
      </w:r>
      <w:proofErr w:type="gramEnd"/>
      <w:r w:rsidRPr="00291EC0">
        <w:rPr>
          <w:rFonts w:ascii="Times New Roman" w:hAnsi="Times New Roman" w:cs="Times New Roman"/>
          <w:sz w:val="24"/>
          <w:szCs w:val="24"/>
        </w:rPr>
        <w:t xml:space="preserve"> (2009). “10 Management Lessons for Host Governments Coordinating Post-Disaster Reconstruction.” </w:t>
      </w:r>
      <w:hyperlink r:id="rId28" w:history="1">
        <w:r w:rsidRPr="00291EC0">
          <w:rPr>
            <w:rStyle w:val="Hyperlink"/>
            <w:rFonts w:ascii="Times New Roman" w:hAnsi="Times New Roman" w:cs="Times New Roman"/>
            <w:sz w:val="24"/>
            <w:szCs w:val="24"/>
          </w:rPr>
          <w:t>http://www.recoveryplatform.org/assets/publication/BRR%2010%20Management%20Lessons%20for%20Host%20Governments.pdf</w:t>
        </w:r>
      </w:hyperlink>
      <w:r w:rsidRPr="00291EC0">
        <w:rPr>
          <w:rFonts w:ascii="Times New Roman" w:hAnsi="Times New Roman" w:cs="Times New Roman"/>
          <w:sz w:val="24"/>
          <w:szCs w:val="24"/>
        </w:rPr>
        <w:t xml:space="preserve">  </w:t>
      </w:r>
    </w:p>
    <w:p w14:paraId="4330543B"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291EC0">
        <w:rPr>
          <w:rFonts w:ascii="Times New Roman" w:hAnsi="Times New Roman" w:cs="Times New Roman"/>
          <w:sz w:val="24"/>
          <w:szCs w:val="24"/>
        </w:rPr>
        <w:t xml:space="preserve">Burke, M. B., E. Miguel, S. </w:t>
      </w:r>
      <w:proofErr w:type="spellStart"/>
      <w:r w:rsidRPr="00291EC0">
        <w:rPr>
          <w:rFonts w:ascii="Times New Roman" w:hAnsi="Times New Roman" w:cs="Times New Roman"/>
          <w:sz w:val="24"/>
          <w:szCs w:val="24"/>
        </w:rPr>
        <w:t>Satyanath</w:t>
      </w:r>
      <w:proofErr w:type="spellEnd"/>
      <w:r w:rsidRPr="00291EC0">
        <w:rPr>
          <w:rFonts w:ascii="Times New Roman" w:hAnsi="Times New Roman" w:cs="Times New Roman"/>
          <w:sz w:val="24"/>
          <w:szCs w:val="24"/>
        </w:rPr>
        <w:t xml:space="preserve">, J. A. </w:t>
      </w:r>
      <w:proofErr w:type="spellStart"/>
      <w:r w:rsidRPr="00291EC0">
        <w:rPr>
          <w:rFonts w:ascii="Times New Roman" w:hAnsi="Times New Roman" w:cs="Times New Roman"/>
          <w:sz w:val="24"/>
          <w:szCs w:val="24"/>
        </w:rPr>
        <w:t>Dykema</w:t>
      </w:r>
      <w:proofErr w:type="spellEnd"/>
      <w:r w:rsidRPr="00291EC0">
        <w:rPr>
          <w:rFonts w:ascii="Times New Roman" w:hAnsi="Times New Roman" w:cs="Times New Roman"/>
          <w:sz w:val="24"/>
          <w:szCs w:val="24"/>
        </w:rPr>
        <w:t xml:space="preserve"> &amp; D. B. Lobell (2009).</w:t>
      </w:r>
      <w:proofErr w:type="gramEnd"/>
      <w:r w:rsidRPr="00291EC0">
        <w:rPr>
          <w:rFonts w:ascii="Times New Roman" w:hAnsi="Times New Roman" w:cs="Times New Roman"/>
          <w:sz w:val="24"/>
          <w:szCs w:val="24"/>
        </w:rPr>
        <w:t xml:space="preserve"> “Warming Increases the Risk of Civil War in Africa.” </w:t>
      </w:r>
      <w:r w:rsidRPr="00291EC0">
        <w:rPr>
          <w:rFonts w:ascii="Times New Roman" w:hAnsi="Times New Roman" w:cs="Times New Roman"/>
          <w:i/>
          <w:sz w:val="24"/>
          <w:szCs w:val="24"/>
        </w:rPr>
        <w:t>Proceedings of the National Academy of Sciences</w:t>
      </w:r>
      <w:r w:rsidRPr="00291EC0">
        <w:rPr>
          <w:rFonts w:ascii="Times New Roman" w:hAnsi="Times New Roman" w:cs="Times New Roman"/>
          <w:sz w:val="24"/>
          <w:szCs w:val="24"/>
        </w:rPr>
        <w:t>, 106 (49): 20670-20674.</w:t>
      </w:r>
    </w:p>
    <w:p w14:paraId="301C30C7" w14:textId="77777777" w:rsidR="00B7339D" w:rsidRPr="00B7339D"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B7339D">
        <w:rPr>
          <w:rFonts w:ascii="Times New Roman" w:hAnsi="Times New Roman" w:cs="Times New Roman"/>
          <w:color w:val="333333"/>
          <w:spacing w:val="-1"/>
          <w:sz w:val="24"/>
          <w:szCs w:val="24"/>
          <w:shd w:val="clear" w:color="auto" w:fill="FFFFFF"/>
        </w:rPr>
        <w:t>Burton, M.L. and Hicks, M.J., 2005.</w:t>
      </w:r>
      <w:proofErr w:type="gramEnd"/>
      <w:r w:rsidRPr="00B7339D">
        <w:rPr>
          <w:rFonts w:ascii="Times New Roman" w:hAnsi="Times New Roman" w:cs="Times New Roman"/>
          <w:color w:val="333333"/>
          <w:spacing w:val="-1"/>
          <w:sz w:val="24"/>
          <w:szCs w:val="24"/>
          <w:shd w:val="clear" w:color="auto" w:fill="FFFFFF"/>
        </w:rPr>
        <w:t xml:space="preserve"> Hurricane Katrina: preliminary estimates of commercial and public sector damages. </w:t>
      </w:r>
      <w:r w:rsidRPr="00B7339D">
        <w:rPr>
          <w:rFonts w:ascii="Times New Roman" w:hAnsi="Times New Roman" w:cs="Times New Roman"/>
          <w:i/>
          <w:iCs/>
          <w:color w:val="333333"/>
          <w:spacing w:val="-1"/>
          <w:sz w:val="24"/>
          <w:szCs w:val="24"/>
          <w:shd w:val="clear" w:color="auto" w:fill="FFFFFF"/>
        </w:rPr>
        <w:t xml:space="preserve">Marshall University: </w:t>
      </w:r>
      <w:proofErr w:type="spellStart"/>
      <w:r w:rsidRPr="00B7339D">
        <w:rPr>
          <w:rFonts w:ascii="Times New Roman" w:hAnsi="Times New Roman" w:cs="Times New Roman"/>
          <w:i/>
          <w:iCs/>
          <w:color w:val="333333"/>
          <w:spacing w:val="-1"/>
          <w:sz w:val="24"/>
          <w:szCs w:val="24"/>
          <w:shd w:val="clear" w:color="auto" w:fill="FFFFFF"/>
        </w:rPr>
        <w:t>Center</w:t>
      </w:r>
      <w:proofErr w:type="spellEnd"/>
      <w:r w:rsidRPr="00B7339D">
        <w:rPr>
          <w:rFonts w:ascii="Times New Roman" w:hAnsi="Times New Roman" w:cs="Times New Roman"/>
          <w:i/>
          <w:iCs/>
          <w:color w:val="333333"/>
          <w:spacing w:val="-1"/>
          <w:sz w:val="24"/>
          <w:szCs w:val="24"/>
          <w:shd w:val="clear" w:color="auto" w:fill="FFFFFF"/>
        </w:rPr>
        <w:t xml:space="preserve"> for Business and Economic Research</w:t>
      </w:r>
      <w:r w:rsidRPr="00B7339D">
        <w:rPr>
          <w:rFonts w:ascii="Times New Roman" w:hAnsi="Times New Roman" w:cs="Times New Roman"/>
          <w:color w:val="333333"/>
          <w:spacing w:val="-1"/>
          <w:sz w:val="24"/>
          <w:szCs w:val="24"/>
          <w:shd w:val="clear" w:color="auto" w:fill="FFFFFF"/>
        </w:rPr>
        <w:t>.</w:t>
      </w:r>
      <w:r w:rsidRPr="00B7339D">
        <w:rPr>
          <w:rFonts w:ascii="Times New Roman" w:hAnsi="Times New Roman" w:cs="Times New Roman"/>
          <w:color w:val="333333"/>
          <w:spacing w:val="-1"/>
          <w:sz w:val="24"/>
          <w:szCs w:val="24"/>
        </w:rPr>
        <w:br/>
      </w:r>
    </w:p>
    <w:p w14:paraId="448817DC"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291EC0">
        <w:rPr>
          <w:rFonts w:ascii="Times New Roman" w:hAnsi="Times New Roman" w:cs="Times New Roman"/>
          <w:sz w:val="24"/>
          <w:szCs w:val="24"/>
        </w:rPr>
        <w:t xml:space="preserve">Carter, M., P. D. Little, T. </w:t>
      </w:r>
      <w:proofErr w:type="spellStart"/>
      <w:r w:rsidRPr="00291EC0">
        <w:rPr>
          <w:rFonts w:ascii="Times New Roman" w:hAnsi="Times New Roman" w:cs="Times New Roman"/>
          <w:sz w:val="24"/>
          <w:szCs w:val="24"/>
        </w:rPr>
        <w:t>Mogues</w:t>
      </w:r>
      <w:proofErr w:type="spellEnd"/>
      <w:r w:rsidRPr="00291EC0">
        <w:rPr>
          <w:rFonts w:ascii="Times New Roman" w:hAnsi="Times New Roman" w:cs="Times New Roman"/>
          <w:sz w:val="24"/>
          <w:szCs w:val="24"/>
        </w:rPr>
        <w:t xml:space="preserve"> &amp; W. </w:t>
      </w:r>
      <w:proofErr w:type="spellStart"/>
      <w:r w:rsidRPr="00291EC0">
        <w:rPr>
          <w:rFonts w:ascii="Times New Roman" w:hAnsi="Times New Roman" w:cs="Times New Roman"/>
          <w:sz w:val="24"/>
          <w:szCs w:val="24"/>
        </w:rPr>
        <w:t>Negatu</w:t>
      </w:r>
      <w:proofErr w:type="spellEnd"/>
      <w:r w:rsidRPr="00291EC0">
        <w:rPr>
          <w:rFonts w:ascii="Times New Roman" w:hAnsi="Times New Roman" w:cs="Times New Roman"/>
          <w:sz w:val="24"/>
          <w:szCs w:val="24"/>
        </w:rPr>
        <w:t xml:space="preserve"> (2007).</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“Poverty Traps and Natural Disasters in Ethiopia and Honduras.”</w:t>
      </w:r>
      <w:proofErr w:type="gramEnd"/>
      <w:r w:rsidRPr="00291EC0">
        <w:rPr>
          <w:rFonts w:ascii="Times New Roman" w:hAnsi="Times New Roman" w:cs="Times New Roman"/>
          <w:sz w:val="24"/>
          <w:szCs w:val="24"/>
        </w:rPr>
        <w:t xml:space="preserve"> </w:t>
      </w:r>
      <w:hyperlink r:id="rId29" w:history="1">
        <w:r w:rsidRPr="00291EC0">
          <w:rPr>
            <w:rFonts w:ascii="Times New Roman" w:hAnsi="Times New Roman" w:cs="Times New Roman"/>
            <w:i/>
            <w:sz w:val="24"/>
            <w:szCs w:val="24"/>
          </w:rPr>
          <w:t>World Development</w:t>
        </w:r>
      </w:hyperlink>
      <w:r w:rsidRPr="00291EC0">
        <w:rPr>
          <w:rFonts w:ascii="Times New Roman" w:hAnsi="Times New Roman" w:cs="Times New Roman"/>
          <w:sz w:val="24"/>
          <w:szCs w:val="24"/>
        </w:rPr>
        <w:t xml:space="preserve">, 35 (5): 835-856. </w:t>
      </w:r>
    </w:p>
    <w:p w14:paraId="34083D65"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rPr>
        <w:t xml:space="preserve">Caruso, G. and Miller, S. 2015. “Long run effects and intergenerational transmission of natural disasters: A case study on the 1970 Ancash Earthquake.” </w:t>
      </w:r>
      <w:r w:rsidRPr="00291EC0">
        <w:rPr>
          <w:rFonts w:ascii="Times New Roman" w:hAnsi="Times New Roman" w:cs="Times New Roman"/>
          <w:i/>
          <w:sz w:val="24"/>
          <w:szCs w:val="24"/>
        </w:rPr>
        <w:t>Journal of Development Economics</w:t>
      </w:r>
      <w:r w:rsidRPr="00291EC0">
        <w:rPr>
          <w:rFonts w:ascii="Times New Roman" w:hAnsi="Times New Roman" w:cs="Times New Roman"/>
          <w:sz w:val="24"/>
          <w:szCs w:val="24"/>
        </w:rPr>
        <w:t>, 117: 134-150.</w:t>
      </w:r>
    </w:p>
    <w:p w14:paraId="3B2829CD"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rPr>
        <w:t>Cas</w:t>
      </w:r>
      <w:proofErr w:type="spellEnd"/>
      <w:proofErr w:type="gramEnd"/>
      <w:r w:rsidRPr="00291EC0">
        <w:rPr>
          <w:rFonts w:ascii="Times New Roman" w:hAnsi="Times New Roman" w:cs="Times New Roman"/>
          <w:sz w:val="24"/>
          <w:szCs w:val="24"/>
        </w:rPr>
        <w:t xml:space="preserve">, A.G., Frankenberg, E., </w:t>
      </w:r>
      <w:proofErr w:type="spellStart"/>
      <w:r w:rsidRPr="00291EC0">
        <w:rPr>
          <w:rFonts w:ascii="Times New Roman" w:hAnsi="Times New Roman" w:cs="Times New Roman"/>
          <w:sz w:val="24"/>
          <w:szCs w:val="24"/>
        </w:rPr>
        <w:t>Suriastini</w:t>
      </w:r>
      <w:proofErr w:type="spellEnd"/>
      <w:r w:rsidRPr="00291EC0">
        <w:rPr>
          <w:rFonts w:ascii="Times New Roman" w:hAnsi="Times New Roman" w:cs="Times New Roman"/>
          <w:sz w:val="24"/>
          <w:szCs w:val="24"/>
        </w:rPr>
        <w:t xml:space="preserve">, W. and Thomas, D. (2014). “The impact of parental death on child well-being: evidence from the Indian Ocean tsunami.” </w:t>
      </w:r>
      <w:r w:rsidRPr="00291EC0">
        <w:rPr>
          <w:rFonts w:ascii="Times New Roman" w:hAnsi="Times New Roman" w:cs="Times New Roman"/>
          <w:i/>
          <w:sz w:val="24"/>
          <w:szCs w:val="24"/>
        </w:rPr>
        <w:t>Demography</w:t>
      </w:r>
      <w:r w:rsidRPr="00291EC0">
        <w:rPr>
          <w:rFonts w:ascii="Times New Roman" w:hAnsi="Times New Roman" w:cs="Times New Roman"/>
          <w:sz w:val="24"/>
          <w:szCs w:val="24"/>
        </w:rPr>
        <w:t>, 51 (2): 437-457.</w:t>
      </w:r>
    </w:p>
    <w:p w14:paraId="0ED87CB6"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rPr>
        <w:t>Cavallo</w:t>
      </w:r>
      <w:proofErr w:type="spellEnd"/>
      <w:r w:rsidRPr="00291EC0">
        <w:rPr>
          <w:rFonts w:ascii="Times New Roman" w:hAnsi="Times New Roman" w:cs="Times New Roman"/>
          <w:sz w:val="24"/>
          <w:szCs w:val="24"/>
        </w:rPr>
        <w:t>, E. &amp; I.</w:t>
      </w:r>
      <w:proofErr w:type="gramEnd"/>
      <w:r w:rsidRPr="00291EC0">
        <w:rPr>
          <w:rFonts w:ascii="Times New Roman" w:hAnsi="Times New Roman" w:cs="Times New Roman"/>
          <w:sz w:val="24"/>
          <w:szCs w:val="24"/>
        </w:rPr>
        <w:t xml:space="preserve">  </w:t>
      </w:r>
      <w:proofErr w:type="spellStart"/>
      <w:proofErr w:type="gramStart"/>
      <w:r w:rsidRPr="00291EC0">
        <w:rPr>
          <w:rFonts w:ascii="Times New Roman" w:hAnsi="Times New Roman" w:cs="Times New Roman"/>
          <w:sz w:val="24"/>
          <w:szCs w:val="24"/>
        </w:rPr>
        <w:t>Noy</w:t>
      </w:r>
      <w:proofErr w:type="spellEnd"/>
      <w:r w:rsidRPr="00291EC0">
        <w:rPr>
          <w:rFonts w:ascii="Times New Roman" w:hAnsi="Times New Roman" w:cs="Times New Roman"/>
          <w:sz w:val="24"/>
          <w:szCs w:val="24"/>
        </w:rPr>
        <w:t xml:space="preserve"> (2011).</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“Natural Disasters and the Economy — A Survey.”</w:t>
      </w:r>
      <w:proofErr w:type="gramEnd"/>
      <w:r w:rsidRPr="00291EC0">
        <w:rPr>
          <w:rFonts w:ascii="Times New Roman" w:hAnsi="Times New Roman" w:cs="Times New Roman"/>
          <w:sz w:val="24"/>
          <w:szCs w:val="24"/>
        </w:rPr>
        <w:t xml:space="preserve"> </w:t>
      </w:r>
      <w:r w:rsidRPr="00291EC0">
        <w:rPr>
          <w:rFonts w:ascii="Times New Roman" w:hAnsi="Times New Roman" w:cs="Times New Roman"/>
          <w:i/>
          <w:sz w:val="24"/>
          <w:szCs w:val="24"/>
        </w:rPr>
        <w:t>International Review of Environmental and Resource Economics</w:t>
      </w:r>
      <w:r w:rsidRPr="00291EC0">
        <w:rPr>
          <w:rFonts w:ascii="Times New Roman" w:hAnsi="Times New Roman" w:cs="Times New Roman"/>
          <w:sz w:val="24"/>
          <w:szCs w:val="24"/>
        </w:rPr>
        <w:t xml:space="preserve">, 5 (1): 63-10 </w:t>
      </w:r>
    </w:p>
    <w:p w14:paraId="2235006D"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lang w:val="en-US"/>
        </w:rPr>
        <w:t>Cavallo</w:t>
      </w:r>
      <w:proofErr w:type="spellEnd"/>
      <w:r w:rsidRPr="00291EC0">
        <w:rPr>
          <w:rFonts w:ascii="Times New Roman" w:hAnsi="Times New Roman" w:cs="Times New Roman"/>
          <w:sz w:val="24"/>
          <w:szCs w:val="24"/>
          <w:lang w:val="en-US"/>
        </w:rPr>
        <w:t xml:space="preserve">, E., S. </w:t>
      </w:r>
      <w:proofErr w:type="spellStart"/>
      <w:r w:rsidRPr="00291EC0">
        <w:rPr>
          <w:rFonts w:ascii="Times New Roman" w:hAnsi="Times New Roman" w:cs="Times New Roman"/>
          <w:sz w:val="24"/>
          <w:szCs w:val="24"/>
          <w:lang w:val="en-US"/>
        </w:rPr>
        <w:t>Galiani</w:t>
      </w:r>
      <w:proofErr w:type="spellEnd"/>
      <w:r w:rsidRPr="00291EC0">
        <w:rPr>
          <w:rFonts w:ascii="Times New Roman" w:hAnsi="Times New Roman" w:cs="Times New Roman"/>
          <w:sz w:val="24"/>
          <w:szCs w:val="24"/>
          <w:lang w:val="en-US"/>
        </w:rPr>
        <w:t xml:space="preserve">, I. </w:t>
      </w:r>
      <w:proofErr w:type="spellStart"/>
      <w:r w:rsidRPr="00291EC0">
        <w:rPr>
          <w:rFonts w:ascii="Times New Roman" w:hAnsi="Times New Roman" w:cs="Times New Roman"/>
          <w:sz w:val="24"/>
          <w:szCs w:val="24"/>
          <w:lang w:val="en-US"/>
        </w:rPr>
        <w:t>Noy</w:t>
      </w:r>
      <w:proofErr w:type="spellEnd"/>
      <w:r w:rsidRPr="00291EC0">
        <w:rPr>
          <w:rFonts w:ascii="Times New Roman" w:hAnsi="Times New Roman" w:cs="Times New Roman"/>
          <w:sz w:val="24"/>
          <w:szCs w:val="24"/>
          <w:lang w:val="en-US"/>
        </w:rPr>
        <w:t xml:space="preserve"> &amp; J. </w:t>
      </w:r>
      <w:proofErr w:type="spellStart"/>
      <w:r w:rsidRPr="00291EC0">
        <w:rPr>
          <w:rFonts w:ascii="Times New Roman" w:hAnsi="Times New Roman" w:cs="Times New Roman"/>
          <w:sz w:val="24"/>
          <w:szCs w:val="24"/>
          <w:lang w:val="en-US"/>
        </w:rPr>
        <w:t>Pantano</w:t>
      </w:r>
      <w:proofErr w:type="spellEnd"/>
      <w:r w:rsidRPr="00291EC0">
        <w:rPr>
          <w:rFonts w:ascii="Times New Roman" w:hAnsi="Times New Roman" w:cs="Times New Roman"/>
          <w:sz w:val="24"/>
          <w:szCs w:val="24"/>
          <w:lang w:val="en-US"/>
        </w:rPr>
        <w:t xml:space="preserve"> (2013).</w:t>
      </w:r>
      <w:proofErr w:type="gramEnd"/>
      <w:r w:rsidRPr="00291EC0">
        <w:rPr>
          <w:rFonts w:ascii="Times New Roman" w:hAnsi="Times New Roman" w:cs="Times New Roman"/>
          <w:sz w:val="24"/>
          <w:szCs w:val="24"/>
          <w:lang w:val="en-US"/>
        </w:rPr>
        <w:t xml:space="preserve"> </w:t>
      </w:r>
      <w:proofErr w:type="gramStart"/>
      <w:r w:rsidRPr="00291EC0">
        <w:rPr>
          <w:rFonts w:ascii="Times New Roman" w:hAnsi="Times New Roman" w:cs="Times New Roman"/>
          <w:sz w:val="24"/>
          <w:szCs w:val="24"/>
        </w:rPr>
        <w:t>“</w:t>
      </w:r>
      <w:hyperlink r:id="rId30" w:history="1">
        <w:r w:rsidRPr="00291EC0">
          <w:rPr>
            <w:rFonts w:ascii="Times New Roman" w:hAnsi="Times New Roman" w:cs="Times New Roman"/>
            <w:sz w:val="24"/>
            <w:szCs w:val="24"/>
          </w:rPr>
          <w:t>Catastrophic Natural Disasters and Economic Growth.</w:t>
        </w:r>
      </w:hyperlink>
      <w:r w:rsidRPr="00291EC0">
        <w:rPr>
          <w:rFonts w:ascii="Times New Roman" w:hAnsi="Times New Roman" w:cs="Times New Roman"/>
          <w:sz w:val="24"/>
          <w:szCs w:val="24"/>
        </w:rPr>
        <w:t>”</w:t>
      </w:r>
      <w:proofErr w:type="gramEnd"/>
      <w:r w:rsidRPr="00291EC0">
        <w:rPr>
          <w:rFonts w:ascii="Times New Roman" w:hAnsi="Times New Roman" w:cs="Times New Roman"/>
          <w:sz w:val="24"/>
          <w:szCs w:val="24"/>
        </w:rPr>
        <w:t xml:space="preserve"> </w:t>
      </w:r>
      <w:r w:rsidRPr="00291EC0">
        <w:rPr>
          <w:rFonts w:ascii="Times New Roman" w:hAnsi="Times New Roman" w:cs="Times New Roman"/>
          <w:i/>
          <w:sz w:val="24"/>
          <w:szCs w:val="24"/>
        </w:rPr>
        <w:t>Review of Economics and Statistics</w:t>
      </w:r>
      <w:r w:rsidRPr="00291EC0">
        <w:rPr>
          <w:rFonts w:ascii="Times New Roman" w:hAnsi="Times New Roman" w:cs="Times New Roman"/>
          <w:sz w:val="24"/>
          <w:szCs w:val="24"/>
        </w:rPr>
        <w:t>,</w:t>
      </w:r>
      <w:hyperlink r:id="rId31" w:history="1">
        <w:r w:rsidRPr="00291EC0">
          <w:rPr>
            <w:rFonts w:ascii="Times New Roman" w:hAnsi="Times New Roman" w:cs="Times New Roman"/>
            <w:sz w:val="24"/>
            <w:szCs w:val="24"/>
          </w:rPr>
          <w:t xml:space="preserve"> 95 (5): 1549-1561</w:t>
        </w:r>
      </w:hyperlink>
      <w:r w:rsidRPr="00291EC0">
        <w:rPr>
          <w:rFonts w:ascii="Times New Roman" w:hAnsi="Times New Roman" w:cs="Times New Roman"/>
          <w:sz w:val="24"/>
          <w:szCs w:val="24"/>
        </w:rPr>
        <w:t>.</w:t>
      </w:r>
    </w:p>
    <w:p w14:paraId="665E12D0" w14:textId="77777777" w:rsidR="00B7339D" w:rsidRPr="00B7339D" w:rsidRDefault="00B7339D" w:rsidP="00263B10">
      <w:pPr>
        <w:widowControl w:val="0"/>
        <w:autoSpaceDE w:val="0"/>
        <w:autoSpaceDN w:val="0"/>
        <w:adjustRightInd w:val="0"/>
        <w:spacing w:after="0" w:line="480" w:lineRule="auto"/>
        <w:ind w:left="720" w:hanging="720"/>
        <w:rPr>
          <w:rFonts w:ascii="Times New Roman" w:hAnsi="Times New Roman" w:cs="Times New Roman"/>
          <w:color w:val="333333"/>
          <w:spacing w:val="-1"/>
          <w:sz w:val="24"/>
          <w:szCs w:val="24"/>
          <w:shd w:val="clear" w:color="auto" w:fill="FFFFFF"/>
        </w:rPr>
      </w:pPr>
      <w:proofErr w:type="gramStart"/>
      <w:r w:rsidRPr="00B7339D">
        <w:rPr>
          <w:rFonts w:ascii="Times New Roman" w:hAnsi="Times New Roman" w:cs="Times New Roman"/>
          <w:color w:val="333333"/>
          <w:spacing w:val="-1"/>
          <w:sz w:val="24"/>
          <w:szCs w:val="24"/>
          <w:shd w:val="clear" w:color="auto" w:fill="FFFFFF"/>
        </w:rPr>
        <w:t>Chen, X. and Nordhaus, W.D., 2011.</w:t>
      </w:r>
      <w:proofErr w:type="gramEnd"/>
      <w:r w:rsidRPr="00B7339D">
        <w:rPr>
          <w:rFonts w:ascii="Times New Roman" w:hAnsi="Times New Roman" w:cs="Times New Roman"/>
          <w:color w:val="333333"/>
          <w:spacing w:val="-1"/>
          <w:sz w:val="24"/>
          <w:szCs w:val="24"/>
          <w:shd w:val="clear" w:color="auto" w:fill="FFFFFF"/>
        </w:rPr>
        <w:t xml:space="preserve"> </w:t>
      </w:r>
      <w:proofErr w:type="gramStart"/>
      <w:r w:rsidRPr="00B7339D">
        <w:rPr>
          <w:rFonts w:ascii="Times New Roman" w:hAnsi="Times New Roman" w:cs="Times New Roman"/>
          <w:color w:val="333333"/>
          <w:spacing w:val="-1"/>
          <w:sz w:val="24"/>
          <w:szCs w:val="24"/>
          <w:shd w:val="clear" w:color="auto" w:fill="FFFFFF"/>
        </w:rPr>
        <w:t>Using luminosity data as a proxy for economic statistics.</w:t>
      </w:r>
      <w:proofErr w:type="gramEnd"/>
      <w:r w:rsidRPr="00B7339D">
        <w:rPr>
          <w:rFonts w:ascii="Times New Roman" w:hAnsi="Times New Roman" w:cs="Times New Roman"/>
          <w:color w:val="333333"/>
          <w:spacing w:val="-1"/>
          <w:sz w:val="24"/>
          <w:szCs w:val="24"/>
          <w:shd w:val="clear" w:color="auto" w:fill="FFFFFF"/>
        </w:rPr>
        <w:t> </w:t>
      </w:r>
      <w:proofErr w:type="gramStart"/>
      <w:r w:rsidRPr="00B7339D">
        <w:rPr>
          <w:rFonts w:ascii="Times New Roman" w:hAnsi="Times New Roman" w:cs="Times New Roman"/>
          <w:i/>
          <w:iCs/>
          <w:color w:val="333333"/>
          <w:spacing w:val="-1"/>
          <w:sz w:val="24"/>
          <w:szCs w:val="24"/>
          <w:shd w:val="clear" w:color="auto" w:fill="FFFFFF"/>
        </w:rPr>
        <w:t>Proceedings of the National Academy of Sciences</w:t>
      </w:r>
      <w:r w:rsidRPr="00B7339D">
        <w:rPr>
          <w:rFonts w:ascii="Times New Roman" w:hAnsi="Times New Roman" w:cs="Times New Roman"/>
          <w:color w:val="333333"/>
          <w:spacing w:val="-1"/>
          <w:sz w:val="24"/>
          <w:szCs w:val="24"/>
          <w:shd w:val="clear" w:color="auto" w:fill="FFFFFF"/>
        </w:rPr>
        <w:t>, </w:t>
      </w:r>
      <w:r w:rsidRPr="00B7339D">
        <w:rPr>
          <w:rFonts w:ascii="Times New Roman" w:hAnsi="Times New Roman" w:cs="Times New Roman"/>
          <w:i/>
          <w:iCs/>
          <w:color w:val="333333"/>
          <w:spacing w:val="-1"/>
          <w:sz w:val="24"/>
          <w:szCs w:val="24"/>
          <w:shd w:val="clear" w:color="auto" w:fill="FFFFFF"/>
        </w:rPr>
        <w:t>108</w:t>
      </w:r>
      <w:r w:rsidRPr="00B7339D">
        <w:rPr>
          <w:rFonts w:ascii="Times New Roman" w:hAnsi="Times New Roman" w:cs="Times New Roman"/>
          <w:color w:val="333333"/>
          <w:spacing w:val="-1"/>
          <w:sz w:val="24"/>
          <w:szCs w:val="24"/>
          <w:shd w:val="clear" w:color="auto" w:fill="FFFFFF"/>
        </w:rPr>
        <w:t>(21), pp.8589-8594.</w:t>
      </w:r>
      <w:proofErr w:type="gramEnd"/>
    </w:p>
    <w:p w14:paraId="42049EC3"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rPr>
        <w:t xml:space="preserve">Conley, T.G. (1999). </w:t>
      </w:r>
      <w:proofErr w:type="gramStart"/>
      <w:r w:rsidRPr="00291EC0">
        <w:rPr>
          <w:rFonts w:ascii="Times New Roman" w:hAnsi="Times New Roman" w:cs="Times New Roman"/>
          <w:sz w:val="24"/>
          <w:szCs w:val="24"/>
        </w:rPr>
        <w:t>“GMM Estimation with Cross Sectional Dependence.”</w:t>
      </w:r>
      <w:proofErr w:type="gramEnd"/>
      <w:r w:rsidRPr="00291EC0">
        <w:rPr>
          <w:rFonts w:ascii="Times New Roman" w:hAnsi="Times New Roman" w:cs="Times New Roman"/>
          <w:sz w:val="24"/>
          <w:szCs w:val="24"/>
        </w:rPr>
        <w:t xml:space="preserve"> </w:t>
      </w:r>
      <w:r w:rsidRPr="00291EC0">
        <w:rPr>
          <w:rFonts w:ascii="Times New Roman" w:hAnsi="Times New Roman" w:cs="Times New Roman"/>
          <w:i/>
          <w:sz w:val="24"/>
          <w:szCs w:val="24"/>
        </w:rPr>
        <w:t>Journal of Econometrics</w:t>
      </w:r>
      <w:r w:rsidRPr="00291EC0">
        <w:rPr>
          <w:rFonts w:ascii="Times New Roman" w:hAnsi="Times New Roman" w:cs="Times New Roman"/>
          <w:sz w:val="24"/>
          <w:szCs w:val="24"/>
        </w:rPr>
        <w:t>, 92 (1): 1–45.</w:t>
      </w:r>
    </w:p>
    <w:p w14:paraId="464B7994"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rPr>
        <w:t xml:space="preserve">Conley, T.G. (2008). </w:t>
      </w:r>
      <w:proofErr w:type="gramStart"/>
      <w:r w:rsidRPr="00291EC0">
        <w:rPr>
          <w:rFonts w:ascii="Times New Roman" w:hAnsi="Times New Roman" w:cs="Times New Roman"/>
          <w:sz w:val="24"/>
          <w:szCs w:val="24"/>
        </w:rPr>
        <w:t>"Spatial Econometrics."</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i/>
          <w:sz w:val="24"/>
          <w:szCs w:val="24"/>
        </w:rPr>
        <w:t>The New Palgrave Dictionary of Economics</w:t>
      </w:r>
      <w:r w:rsidRPr="00291EC0">
        <w:rPr>
          <w:rFonts w:ascii="Times New Roman" w:hAnsi="Times New Roman" w:cs="Times New Roman"/>
          <w:sz w:val="24"/>
          <w:szCs w:val="24"/>
        </w:rPr>
        <w:t>.</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Second Edition.</w:t>
      </w:r>
      <w:proofErr w:type="gramEnd"/>
      <w:r w:rsidRPr="00291EC0">
        <w:rPr>
          <w:rFonts w:ascii="Times New Roman" w:hAnsi="Times New Roman" w:cs="Times New Roman"/>
          <w:sz w:val="24"/>
          <w:szCs w:val="24"/>
        </w:rPr>
        <w:t xml:space="preserve"> M. Palgrave. </w:t>
      </w:r>
    </w:p>
    <w:p w14:paraId="5883FB54"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lang w:val="en-US"/>
        </w:rPr>
        <w:t>Cuaresma</w:t>
      </w:r>
      <w:proofErr w:type="spellEnd"/>
      <w:r w:rsidRPr="00291EC0">
        <w:rPr>
          <w:rFonts w:ascii="Times New Roman" w:hAnsi="Times New Roman" w:cs="Times New Roman"/>
          <w:sz w:val="24"/>
          <w:szCs w:val="24"/>
          <w:lang w:val="en-US"/>
        </w:rPr>
        <w:t xml:space="preserve">, J.C., J. </w:t>
      </w:r>
      <w:proofErr w:type="spellStart"/>
      <w:r w:rsidRPr="00291EC0">
        <w:rPr>
          <w:rFonts w:ascii="Times New Roman" w:hAnsi="Times New Roman" w:cs="Times New Roman"/>
          <w:sz w:val="24"/>
          <w:szCs w:val="24"/>
          <w:lang w:val="en-US"/>
        </w:rPr>
        <w:t>Hlouskova</w:t>
      </w:r>
      <w:proofErr w:type="spellEnd"/>
      <w:r w:rsidRPr="00291EC0">
        <w:rPr>
          <w:rFonts w:ascii="Times New Roman" w:hAnsi="Times New Roman" w:cs="Times New Roman"/>
          <w:sz w:val="24"/>
          <w:szCs w:val="24"/>
          <w:lang w:val="en-US"/>
        </w:rPr>
        <w:t xml:space="preserve"> &amp; M. </w:t>
      </w:r>
      <w:proofErr w:type="spellStart"/>
      <w:r w:rsidRPr="00291EC0">
        <w:rPr>
          <w:rFonts w:ascii="Times New Roman" w:hAnsi="Times New Roman" w:cs="Times New Roman"/>
          <w:sz w:val="24"/>
          <w:szCs w:val="24"/>
          <w:lang w:val="en-US"/>
        </w:rPr>
        <w:t>Obersteiner</w:t>
      </w:r>
      <w:proofErr w:type="spellEnd"/>
      <w:r w:rsidRPr="00291EC0">
        <w:rPr>
          <w:rFonts w:ascii="Times New Roman" w:hAnsi="Times New Roman" w:cs="Times New Roman"/>
          <w:sz w:val="24"/>
          <w:szCs w:val="24"/>
          <w:lang w:val="en-US"/>
        </w:rPr>
        <w:t xml:space="preserve"> (2008).</w:t>
      </w:r>
      <w:proofErr w:type="gramEnd"/>
      <w:r w:rsidRPr="00291EC0">
        <w:rPr>
          <w:rFonts w:ascii="Times New Roman" w:hAnsi="Times New Roman" w:cs="Times New Roman"/>
          <w:sz w:val="24"/>
          <w:szCs w:val="24"/>
          <w:lang w:val="en-US"/>
        </w:rPr>
        <w:t xml:space="preserve"> </w:t>
      </w:r>
      <w:proofErr w:type="gramStart"/>
      <w:r w:rsidRPr="00291EC0">
        <w:rPr>
          <w:rFonts w:ascii="Times New Roman" w:hAnsi="Times New Roman" w:cs="Times New Roman"/>
          <w:sz w:val="24"/>
          <w:szCs w:val="24"/>
        </w:rPr>
        <w:t>“Natural Disasters as Creative Destruction?</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Evidence from Developing Countries.”</w:t>
      </w:r>
      <w:proofErr w:type="gramEnd"/>
      <w:r w:rsidRPr="00291EC0">
        <w:rPr>
          <w:rFonts w:ascii="Times New Roman" w:hAnsi="Times New Roman" w:cs="Times New Roman"/>
          <w:sz w:val="24"/>
          <w:szCs w:val="24"/>
        </w:rPr>
        <w:t xml:space="preserve"> </w:t>
      </w:r>
      <w:r w:rsidRPr="00291EC0">
        <w:rPr>
          <w:rFonts w:ascii="Times New Roman" w:hAnsi="Times New Roman" w:cs="Times New Roman"/>
          <w:i/>
          <w:sz w:val="24"/>
          <w:szCs w:val="24"/>
        </w:rPr>
        <w:t>Economic Inquiry</w:t>
      </w:r>
      <w:r w:rsidRPr="00291EC0">
        <w:rPr>
          <w:rFonts w:ascii="Times New Roman" w:hAnsi="Times New Roman" w:cs="Times New Roman"/>
          <w:sz w:val="24"/>
          <w:szCs w:val="24"/>
        </w:rPr>
        <w:t>, 46 (2): 214-226.</w:t>
      </w:r>
    </w:p>
    <w:p w14:paraId="5A4DBA2D"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rPr>
        <w:t>duPont</w:t>
      </w:r>
      <w:proofErr w:type="spellEnd"/>
      <w:proofErr w:type="gramEnd"/>
      <w:r w:rsidRPr="00291EC0">
        <w:rPr>
          <w:rFonts w:ascii="Times New Roman" w:hAnsi="Times New Roman" w:cs="Times New Roman"/>
          <w:sz w:val="24"/>
          <w:szCs w:val="24"/>
        </w:rPr>
        <w:t xml:space="preserve">, W., I. </w:t>
      </w:r>
      <w:proofErr w:type="spellStart"/>
      <w:r w:rsidRPr="00291EC0">
        <w:rPr>
          <w:rFonts w:ascii="Times New Roman" w:hAnsi="Times New Roman" w:cs="Times New Roman"/>
          <w:sz w:val="24"/>
          <w:szCs w:val="24"/>
        </w:rPr>
        <w:t>Noy</w:t>
      </w:r>
      <w:proofErr w:type="spellEnd"/>
      <w:r w:rsidRPr="00291EC0">
        <w:rPr>
          <w:rFonts w:ascii="Times New Roman" w:hAnsi="Times New Roman" w:cs="Times New Roman"/>
          <w:sz w:val="24"/>
          <w:szCs w:val="24"/>
        </w:rPr>
        <w:t xml:space="preserve">, </w:t>
      </w:r>
      <w:proofErr w:type="spellStart"/>
      <w:r w:rsidRPr="00291EC0">
        <w:rPr>
          <w:rFonts w:ascii="Times New Roman" w:hAnsi="Times New Roman" w:cs="Times New Roman"/>
          <w:sz w:val="24"/>
          <w:szCs w:val="24"/>
        </w:rPr>
        <w:t>Y.Okuyama</w:t>
      </w:r>
      <w:proofErr w:type="spellEnd"/>
      <w:r w:rsidRPr="00291EC0">
        <w:rPr>
          <w:rFonts w:ascii="Times New Roman" w:hAnsi="Times New Roman" w:cs="Times New Roman"/>
          <w:sz w:val="24"/>
          <w:szCs w:val="24"/>
        </w:rPr>
        <w:t>, &amp; Y. Sawada (2015). “The Long-Run Socio-</w:t>
      </w:r>
      <w:proofErr w:type="spellStart"/>
      <w:r w:rsidRPr="00291EC0">
        <w:rPr>
          <w:rFonts w:ascii="Times New Roman" w:hAnsi="Times New Roman" w:cs="Times New Roman"/>
          <w:sz w:val="24"/>
          <w:szCs w:val="24"/>
        </w:rPr>
        <w:t>Economioc</w:t>
      </w:r>
      <w:proofErr w:type="spellEnd"/>
      <w:r w:rsidRPr="00291EC0">
        <w:rPr>
          <w:rFonts w:ascii="Times New Roman" w:hAnsi="Times New Roman" w:cs="Times New Roman"/>
          <w:sz w:val="24"/>
          <w:szCs w:val="24"/>
        </w:rPr>
        <w:t xml:space="preserve"> Consequences of a Large Disaster: The 1995 Earthquake in Kobe.” </w:t>
      </w:r>
      <w:proofErr w:type="spellStart"/>
      <w:r w:rsidRPr="00291EC0">
        <w:rPr>
          <w:rFonts w:ascii="Times New Roman" w:hAnsi="Times New Roman" w:cs="Times New Roman"/>
          <w:i/>
          <w:sz w:val="24"/>
          <w:szCs w:val="24"/>
        </w:rPr>
        <w:t>PLoS</w:t>
      </w:r>
      <w:proofErr w:type="spellEnd"/>
      <w:r w:rsidRPr="00291EC0">
        <w:rPr>
          <w:rFonts w:ascii="Times New Roman" w:hAnsi="Times New Roman" w:cs="Times New Roman"/>
          <w:i/>
          <w:sz w:val="24"/>
          <w:szCs w:val="24"/>
        </w:rPr>
        <w:t xml:space="preserve"> ONE</w:t>
      </w:r>
      <w:r w:rsidRPr="00291EC0">
        <w:rPr>
          <w:rFonts w:ascii="Times New Roman" w:hAnsi="Times New Roman" w:cs="Times New Roman"/>
          <w:sz w:val="24"/>
          <w:szCs w:val="24"/>
        </w:rPr>
        <w:t xml:space="preserve"> 10(10)</w:t>
      </w:r>
    </w:p>
    <w:p w14:paraId="72EC496E" w14:textId="77777777" w:rsidR="00B7339D" w:rsidRPr="00291EC0" w:rsidRDefault="00B7339D" w:rsidP="00DA256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lang w:val="en-US"/>
        </w:rPr>
        <w:t>Fengler</w:t>
      </w:r>
      <w:proofErr w:type="spellEnd"/>
      <w:r w:rsidRPr="00291EC0">
        <w:rPr>
          <w:rFonts w:ascii="Times New Roman" w:hAnsi="Times New Roman" w:cs="Times New Roman"/>
          <w:sz w:val="24"/>
          <w:szCs w:val="24"/>
          <w:lang w:val="en-US"/>
        </w:rPr>
        <w:t xml:space="preserve">, W., A. </w:t>
      </w:r>
      <w:proofErr w:type="spellStart"/>
      <w:r w:rsidRPr="00291EC0">
        <w:rPr>
          <w:rFonts w:ascii="Times New Roman" w:hAnsi="Times New Roman" w:cs="Times New Roman"/>
          <w:sz w:val="24"/>
          <w:szCs w:val="24"/>
          <w:lang w:val="en-US"/>
        </w:rPr>
        <w:t>Ihsan</w:t>
      </w:r>
      <w:proofErr w:type="spellEnd"/>
      <w:r w:rsidRPr="00291EC0">
        <w:rPr>
          <w:rFonts w:ascii="Times New Roman" w:hAnsi="Times New Roman" w:cs="Times New Roman"/>
          <w:sz w:val="24"/>
          <w:szCs w:val="24"/>
          <w:lang w:val="en-US"/>
        </w:rPr>
        <w:t xml:space="preserve"> &amp; K. Kaiser (2008).</w:t>
      </w:r>
      <w:proofErr w:type="gramEnd"/>
      <w:r w:rsidRPr="00291EC0">
        <w:rPr>
          <w:rFonts w:ascii="Times New Roman" w:hAnsi="Times New Roman" w:cs="Times New Roman"/>
          <w:sz w:val="24"/>
          <w:szCs w:val="24"/>
          <w:lang w:val="en-US"/>
        </w:rPr>
        <w:t xml:space="preserve"> </w:t>
      </w:r>
      <w:proofErr w:type="gramStart"/>
      <w:r w:rsidRPr="00291EC0">
        <w:rPr>
          <w:rFonts w:ascii="Times New Roman" w:hAnsi="Times New Roman" w:cs="Times New Roman"/>
          <w:sz w:val="24"/>
          <w:szCs w:val="24"/>
        </w:rPr>
        <w:t xml:space="preserve">“Managing Post-Disaster Reconstruction Finance </w:t>
      </w:r>
      <w:r w:rsidRPr="00291EC0">
        <w:rPr>
          <w:rFonts w:ascii="Times New Roman" w:hAnsi="Times New Roman" w:cs="Times New Roman"/>
          <w:sz w:val="24"/>
          <w:szCs w:val="24"/>
        </w:rPr>
        <w:lastRenderedPageBreak/>
        <w:t>– International Experience in Public Financial Management.”</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The World Bank, Washington, D.C.</w:t>
      </w:r>
      <w:proofErr w:type="gramEnd"/>
    </w:p>
    <w:p w14:paraId="6DC9EF2E"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lang w:val="en-US"/>
        </w:rPr>
        <w:t>Fomby</w:t>
      </w:r>
      <w:proofErr w:type="spellEnd"/>
      <w:r w:rsidRPr="00291EC0">
        <w:rPr>
          <w:rFonts w:ascii="Times New Roman" w:hAnsi="Times New Roman" w:cs="Times New Roman"/>
          <w:sz w:val="24"/>
          <w:szCs w:val="24"/>
          <w:lang w:val="en-US"/>
        </w:rPr>
        <w:t xml:space="preserve">, T., Y. Ikeda &amp; N. </w:t>
      </w:r>
      <w:proofErr w:type="spellStart"/>
      <w:r w:rsidRPr="00291EC0">
        <w:rPr>
          <w:rFonts w:ascii="Times New Roman" w:hAnsi="Times New Roman" w:cs="Times New Roman"/>
          <w:sz w:val="24"/>
          <w:szCs w:val="24"/>
          <w:lang w:val="en-US"/>
        </w:rPr>
        <w:t>Loayza</w:t>
      </w:r>
      <w:proofErr w:type="spellEnd"/>
      <w:r w:rsidRPr="00291EC0">
        <w:rPr>
          <w:rFonts w:ascii="Times New Roman" w:hAnsi="Times New Roman" w:cs="Times New Roman"/>
          <w:sz w:val="24"/>
          <w:szCs w:val="24"/>
          <w:lang w:val="en-US"/>
        </w:rPr>
        <w:t xml:space="preserve"> (2009).</w:t>
      </w:r>
      <w:proofErr w:type="gramEnd"/>
      <w:r w:rsidRPr="00291EC0">
        <w:rPr>
          <w:rFonts w:ascii="Times New Roman" w:hAnsi="Times New Roman" w:cs="Times New Roman"/>
          <w:sz w:val="24"/>
          <w:szCs w:val="24"/>
          <w:lang w:val="en-US"/>
        </w:rPr>
        <w:t xml:space="preserve"> </w:t>
      </w:r>
      <w:proofErr w:type="gramStart"/>
      <w:r w:rsidRPr="00291EC0">
        <w:rPr>
          <w:rFonts w:ascii="Times New Roman" w:hAnsi="Times New Roman" w:cs="Times New Roman"/>
          <w:sz w:val="24"/>
          <w:szCs w:val="24"/>
        </w:rPr>
        <w:t>“The Growth Aftermath of Natural Disasters.”</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World Bank Policy Research Working Paper 500.</w:t>
      </w:r>
      <w:proofErr w:type="gramEnd"/>
      <w:r w:rsidRPr="00291EC0">
        <w:rPr>
          <w:rFonts w:ascii="Times New Roman" w:hAnsi="Times New Roman" w:cs="Times New Roman"/>
          <w:sz w:val="24"/>
          <w:szCs w:val="24"/>
        </w:rPr>
        <w:t xml:space="preserve"> Washington, D.C.</w:t>
      </w:r>
    </w:p>
    <w:p w14:paraId="76E9990A"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291EC0">
        <w:rPr>
          <w:rFonts w:ascii="Times New Roman" w:hAnsi="Times New Roman" w:cs="Times New Roman"/>
          <w:sz w:val="24"/>
          <w:szCs w:val="24"/>
        </w:rPr>
        <w:t xml:space="preserve">Frankenberg, E., Friedman, J., </w:t>
      </w:r>
      <w:proofErr w:type="spellStart"/>
      <w:r w:rsidRPr="00291EC0">
        <w:rPr>
          <w:rFonts w:ascii="Times New Roman" w:hAnsi="Times New Roman" w:cs="Times New Roman"/>
          <w:sz w:val="24"/>
          <w:szCs w:val="24"/>
        </w:rPr>
        <w:t>Ingwersen</w:t>
      </w:r>
      <w:proofErr w:type="spellEnd"/>
      <w:r w:rsidRPr="00291EC0">
        <w:rPr>
          <w:rFonts w:ascii="Times New Roman" w:hAnsi="Times New Roman" w:cs="Times New Roman"/>
          <w:sz w:val="24"/>
          <w:szCs w:val="24"/>
        </w:rPr>
        <w:t>, N. and Thomas, D. (2017).</w:t>
      </w:r>
      <w:proofErr w:type="gramEnd"/>
      <w:r w:rsidRPr="00291EC0">
        <w:rPr>
          <w:rFonts w:ascii="Times New Roman" w:hAnsi="Times New Roman" w:cs="Times New Roman"/>
          <w:sz w:val="24"/>
          <w:szCs w:val="24"/>
        </w:rPr>
        <w:t xml:space="preserve"> “Linear child growth after a natural disaster: a longitudinal study of the effects of the 2004 Indian Ocean tsunami.” </w:t>
      </w:r>
      <w:r w:rsidRPr="00291EC0">
        <w:rPr>
          <w:rFonts w:ascii="Times New Roman" w:hAnsi="Times New Roman" w:cs="Times New Roman"/>
          <w:i/>
          <w:sz w:val="24"/>
          <w:szCs w:val="24"/>
        </w:rPr>
        <w:t>The Lancet</w:t>
      </w:r>
      <w:r w:rsidRPr="00291EC0">
        <w:rPr>
          <w:rFonts w:ascii="Times New Roman" w:hAnsi="Times New Roman" w:cs="Times New Roman"/>
          <w:sz w:val="24"/>
          <w:szCs w:val="24"/>
        </w:rPr>
        <w:t xml:space="preserve"> 389: S21.</w:t>
      </w:r>
    </w:p>
    <w:p w14:paraId="7AA11309" w14:textId="77777777" w:rsidR="00B7339D" w:rsidRPr="00291EC0" w:rsidRDefault="00B7339D" w:rsidP="00DA256C">
      <w:pPr>
        <w:widowControl w:val="0"/>
        <w:autoSpaceDE w:val="0"/>
        <w:autoSpaceDN w:val="0"/>
        <w:adjustRightInd w:val="0"/>
        <w:spacing w:after="0" w:line="480" w:lineRule="auto"/>
        <w:ind w:left="720" w:hanging="720"/>
        <w:rPr>
          <w:rFonts w:ascii="Times New Roman" w:hAnsi="Times New Roman" w:cs="Times New Roman"/>
          <w:sz w:val="24"/>
          <w:szCs w:val="24"/>
          <w:lang w:val="en-US"/>
        </w:rPr>
      </w:pPr>
      <w:proofErr w:type="gramStart"/>
      <w:r w:rsidRPr="00291EC0">
        <w:rPr>
          <w:rFonts w:ascii="Times New Roman" w:hAnsi="Times New Roman" w:cs="Times New Roman"/>
          <w:sz w:val="24"/>
          <w:szCs w:val="24"/>
          <w:lang w:val="en-US"/>
        </w:rPr>
        <w:t xml:space="preserve">Frankenberg, E., T. Gillespie, M. </w:t>
      </w:r>
      <w:proofErr w:type="spellStart"/>
      <w:r w:rsidRPr="00291EC0">
        <w:rPr>
          <w:rFonts w:ascii="Times New Roman" w:hAnsi="Times New Roman" w:cs="Times New Roman"/>
          <w:sz w:val="24"/>
          <w:szCs w:val="24"/>
          <w:lang w:val="en-US"/>
        </w:rPr>
        <w:t>Braughton</w:t>
      </w:r>
      <w:proofErr w:type="spellEnd"/>
      <w:r w:rsidRPr="00291EC0">
        <w:rPr>
          <w:rFonts w:ascii="Times New Roman" w:hAnsi="Times New Roman" w:cs="Times New Roman"/>
          <w:sz w:val="24"/>
          <w:szCs w:val="24"/>
          <w:lang w:val="en-US"/>
        </w:rPr>
        <w:t>, A.M. Cooke, T. Armenta &amp; D. Thomas (2009).</w:t>
      </w:r>
      <w:proofErr w:type="gramEnd"/>
      <w:r w:rsidRPr="00291EC0">
        <w:rPr>
          <w:rFonts w:ascii="Times New Roman" w:hAnsi="Times New Roman" w:cs="Times New Roman"/>
          <w:sz w:val="24"/>
          <w:szCs w:val="24"/>
          <w:lang w:val="en-US"/>
        </w:rPr>
        <w:t xml:space="preserve"> “Assessment of Natural Hazard Damage and Reconstruction: A Case Study from Banda Aceh, Indonesia.” California Centre for Population Research No. 001-09. University of California, USA. </w:t>
      </w:r>
    </w:p>
    <w:p w14:paraId="10642A99" w14:textId="77777777" w:rsidR="00B7339D" w:rsidRPr="00291EC0" w:rsidRDefault="00B7339D" w:rsidP="00B41276">
      <w:pPr>
        <w:widowControl w:val="0"/>
        <w:autoSpaceDE w:val="0"/>
        <w:autoSpaceDN w:val="0"/>
        <w:adjustRightInd w:val="0"/>
        <w:spacing w:after="240" w:line="360" w:lineRule="auto"/>
        <w:ind w:left="720" w:hanging="720"/>
        <w:rPr>
          <w:rFonts w:ascii="Times New Roman" w:hAnsi="Times New Roman" w:cs="Times New Roman"/>
          <w:sz w:val="24"/>
          <w:szCs w:val="24"/>
        </w:rPr>
      </w:pPr>
      <w:r w:rsidRPr="00291EC0">
        <w:rPr>
          <w:rFonts w:ascii="Times New Roman" w:hAnsi="Times New Roman" w:cs="Times New Roman"/>
          <w:sz w:val="24"/>
          <w:szCs w:val="24"/>
          <w:lang w:val="de-AT"/>
        </w:rPr>
        <w:t xml:space="preserve">Frankenberg, E., T. Gillespie, S. Preston, B. Sikoki &amp; D. Thomas (2011). </w:t>
      </w:r>
      <w:proofErr w:type="gramStart"/>
      <w:r w:rsidRPr="00291EC0">
        <w:rPr>
          <w:rFonts w:ascii="Times New Roman" w:hAnsi="Times New Roman" w:cs="Times New Roman"/>
          <w:sz w:val="24"/>
          <w:szCs w:val="24"/>
        </w:rPr>
        <w:t>“Mortality, the      Family and the Indian Ocean Tsunami.”</w:t>
      </w:r>
      <w:proofErr w:type="gramEnd"/>
      <w:r w:rsidRPr="00291EC0">
        <w:rPr>
          <w:rFonts w:ascii="Times New Roman" w:hAnsi="Times New Roman" w:cs="Times New Roman"/>
          <w:sz w:val="24"/>
          <w:szCs w:val="24"/>
        </w:rPr>
        <w:t xml:space="preserve"> Economic Journal, 121 (554): F162–182.    </w:t>
      </w:r>
    </w:p>
    <w:p w14:paraId="6DC2D977"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rPr>
        <w:t xml:space="preserve">Freeman, P. K., L. A. Martin, R. </w:t>
      </w:r>
      <w:proofErr w:type="spellStart"/>
      <w:r w:rsidRPr="00291EC0">
        <w:rPr>
          <w:rFonts w:ascii="Times New Roman" w:hAnsi="Times New Roman" w:cs="Times New Roman"/>
          <w:sz w:val="24"/>
          <w:szCs w:val="24"/>
        </w:rPr>
        <w:t>Mechler</w:t>
      </w:r>
      <w:proofErr w:type="spellEnd"/>
      <w:r w:rsidRPr="00291EC0">
        <w:rPr>
          <w:rFonts w:ascii="Times New Roman" w:hAnsi="Times New Roman" w:cs="Times New Roman"/>
          <w:sz w:val="24"/>
          <w:szCs w:val="24"/>
        </w:rPr>
        <w:t xml:space="preserve">, K. Warne &amp;  P. </w:t>
      </w:r>
      <w:proofErr w:type="spellStart"/>
      <w:r w:rsidRPr="00291EC0">
        <w:rPr>
          <w:rFonts w:ascii="Times New Roman" w:hAnsi="Times New Roman" w:cs="Times New Roman"/>
          <w:sz w:val="24"/>
          <w:szCs w:val="24"/>
        </w:rPr>
        <w:t>Hausmann</w:t>
      </w:r>
      <w:proofErr w:type="spellEnd"/>
      <w:r w:rsidRPr="00291EC0">
        <w:rPr>
          <w:rFonts w:ascii="Times New Roman" w:hAnsi="Times New Roman" w:cs="Times New Roman"/>
          <w:sz w:val="24"/>
          <w:szCs w:val="24"/>
        </w:rPr>
        <w:t xml:space="preserve"> (2002). </w:t>
      </w:r>
      <w:proofErr w:type="gramStart"/>
      <w:r w:rsidRPr="00291EC0">
        <w:rPr>
          <w:rFonts w:ascii="Times New Roman" w:hAnsi="Times New Roman" w:cs="Times New Roman"/>
          <w:sz w:val="24"/>
          <w:szCs w:val="24"/>
        </w:rPr>
        <w:t>“Catastrophes and Development.</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Integrating Natural Catastrophes into Development Planning.”</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The World Bank, Washington, D.C.</w:t>
      </w:r>
      <w:proofErr w:type="gramEnd"/>
    </w:p>
    <w:p w14:paraId="671D98AC"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3"/>
          <w:szCs w:val="23"/>
        </w:rPr>
      </w:pPr>
      <w:proofErr w:type="gramStart"/>
      <w:r w:rsidRPr="00291EC0">
        <w:rPr>
          <w:rFonts w:ascii="Times New Roman" w:hAnsi="Times New Roman" w:cs="Times New Roman"/>
          <w:sz w:val="24"/>
          <w:szCs w:val="24"/>
          <w:lang w:val="en-US"/>
        </w:rPr>
        <w:t xml:space="preserve">Freire, T., J.V. Henderson &amp; A. </w:t>
      </w:r>
      <w:proofErr w:type="spellStart"/>
      <w:r w:rsidRPr="00291EC0">
        <w:rPr>
          <w:rFonts w:ascii="Times New Roman" w:hAnsi="Times New Roman" w:cs="Times New Roman"/>
          <w:sz w:val="24"/>
          <w:szCs w:val="24"/>
          <w:lang w:val="en-US"/>
        </w:rPr>
        <w:t>Kuncoro</w:t>
      </w:r>
      <w:proofErr w:type="spellEnd"/>
      <w:r w:rsidRPr="00291EC0">
        <w:rPr>
          <w:rFonts w:ascii="Times New Roman" w:hAnsi="Times New Roman" w:cs="Times New Roman"/>
          <w:sz w:val="24"/>
          <w:szCs w:val="24"/>
          <w:lang w:val="en-US"/>
        </w:rPr>
        <w:t xml:space="preserve"> (2017).</w:t>
      </w:r>
      <w:proofErr w:type="gramEnd"/>
      <w:r w:rsidRPr="00291EC0">
        <w:rPr>
          <w:rFonts w:ascii="Times New Roman" w:hAnsi="Times New Roman" w:cs="Times New Roman"/>
          <w:sz w:val="24"/>
          <w:szCs w:val="24"/>
          <w:lang w:val="en-US"/>
        </w:rPr>
        <w:t xml:space="preserve"> </w:t>
      </w:r>
      <w:r w:rsidRPr="00291EC0">
        <w:rPr>
          <w:rFonts w:ascii="Times New Roman" w:hAnsi="Times New Roman" w:cs="Times New Roman"/>
          <w:sz w:val="24"/>
          <w:szCs w:val="24"/>
        </w:rPr>
        <w:t xml:space="preserve">“Volunteerism </w:t>
      </w:r>
      <w:proofErr w:type="gramStart"/>
      <w:r w:rsidRPr="00291EC0">
        <w:rPr>
          <w:rFonts w:ascii="Times New Roman" w:hAnsi="Times New Roman" w:cs="Times New Roman"/>
          <w:sz w:val="24"/>
          <w:szCs w:val="24"/>
        </w:rPr>
        <w:t>After</w:t>
      </w:r>
      <w:proofErr w:type="gramEnd"/>
      <w:r w:rsidRPr="00291EC0">
        <w:rPr>
          <w:rFonts w:ascii="Times New Roman" w:hAnsi="Times New Roman" w:cs="Times New Roman"/>
          <w:sz w:val="24"/>
          <w:szCs w:val="24"/>
        </w:rPr>
        <w:t xml:space="preserve"> the Tsunami: The Effects of Democratization.” </w:t>
      </w:r>
      <w:r w:rsidRPr="00291EC0">
        <w:rPr>
          <w:rFonts w:ascii="Times New Roman" w:hAnsi="Times New Roman" w:cs="Times New Roman"/>
          <w:i/>
          <w:sz w:val="24"/>
          <w:szCs w:val="24"/>
        </w:rPr>
        <w:t>World Bank Economic Review</w:t>
      </w:r>
      <w:r w:rsidRPr="00291EC0">
        <w:rPr>
          <w:rFonts w:ascii="Times New Roman" w:hAnsi="Times New Roman" w:cs="Times New Roman"/>
          <w:sz w:val="24"/>
          <w:szCs w:val="24"/>
        </w:rPr>
        <w:t>, 31 (1): 176-195.</w:t>
      </w:r>
    </w:p>
    <w:p w14:paraId="7576F4A5" w14:textId="77777777" w:rsidR="00B7339D" w:rsidRPr="00B7339D" w:rsidRDefault="00B7339D" w:rsidP="00263B10">
      <w:pPr>
        <w:widowControl w:val="0"/>
        <w:autoSpaceDE w:val="0"/>
        <w:autoSpaceDN w:val="0"/>
        <w:adjustRightInd w:val="0"/>
        <w:spacing w:after="0" w:line="480" w:lineRule="auto"/>
        <w:ind w:left="720" w:hanging="720"/>
        <w:rPr>
          <w:rFonts w:ascii="Times New Roman" w:hAnsi="Times New Roman" w:cs="Times New Roman"/>
          <w:color w:val="333333"/>
          <w:spacing w:val="-1"/>
          <w:sz w:val="24"/>
          <w:szCs w:val="24"/>
          <w:shd w:val="clear" w:color="auto" w:fill="FFFFFF"/>
        </w:rPr>
      </w:pPr>
      <w:proofErr w:type="gramStart"/>
      <w:r w:rsidRPr="00B7339D">
        <w:rPr>
          <w:rFonts w:ascii="Times New Roman" w:hAnsi="Times New Roman" w:cs="Times New Roman"/>
          <w:color w:val="333333"/>
          <w:spacing w:val="-1"/>
          <w:sz w:val="24"/>
          <w:szCs w:val="24"/>
          <w:shd w:val="clear" w:color="auto" w:fill="FFFFFF"/>
        </w:rPr>
        <w:t xml:space="preserve">Frey, B.S. and </w:t>
      </w:r>
      <w:proofErr w:type="spellStart"/>
      <w:r w:rsidRPr="00B7339D">
        <w:rPr>
          <w:rFonts w:ascii="Times New Roman" w:hAnsi="Times New Roman" w:cs="Times New Roman"/>
          <w:color w:val="333333"/>
          <w:spacing w:val="-1"/>
          <w:sz w:val="24"/>
          <w:szCs w:val="24"/>
          <w:shd w:val="clear" w:color="auto" w:fill="FFFFFF"/>
        </w:rPr>
        <w:t>Oberholzer</w:t>
      </w:r>
      <w:proofErr w:type="spellEnd"/>
      <w:r w:rsidRPr="00B7339D">
        <w:rPr>
          <w:rFonts w:ascii="Times New Roman" w:hAnsi="Times New Roman" w:cs="Times New Roman"/>
          <w:color w:val="333333"/>
          <w:spacing w:val="-1"/>
          <w:sz w:val="24"/>
          <w:szCs w:val="24"/>
          <w:shd w:val="clear" w:color="auto" w:fill="FFFFFF"/>
        </w:rPr>
        <w:t>-Gee, F., 1997.</w:t>
      </w:r>
      <w:proofErr w:type="gramEnd"/>
      <w:r w:rsidRPr="00B7339D">
        <w:rPr>
          <w:rFonts w:ascii="Times New Roman" w:hAnsi="Times New Roman" w:cs="Times New Roman"/>
          <w:color w:val="333333"/>
          <w:spacing w:val="-1"/>
          <w:sz w:val="24"/>
          <w:szCs w:val="24"/>
          <w:shd w:val="clear" w:color="auto" w:fill="FFFFFF"/>
        </w:rPr>
        <w:t xml:space="preserve"> The cost of price incentives: An empirical analysis of motivation crowding-out. </w:t>
      </w:r>
      <w:proofErr w:type="gramStart"/>
      <w:r w:rsidRPr="00B7339D">
        <w:rPr>
          <w:rFonts w:ascii="Times New Roman" w:hAnsi="Times New Roman" w:cs="Times New Roman"/>
          <w:i/>
          <w:iCs/>
          <w:color w:val="333333"/>
          <w:spacing w:val="-1"/>
          <w:sz w:val="24"/>
          <w:szCs w:val="24"/>
          <w:shd w:val="clear" w:color="auto" w:fill="FFFFFF"/>
        </w:rPr>
        <w:t>American economic review</w:t>
      </w:r>
      <w:r w:rsidRPr="00B7339D">
        <w:rPr>
          <w:rFonts w:ascii="Times New Roman" w:hAnsi="Times New Roman" w:cs="Times New Roman"/>
          <w:color w:val="333333"/>
          <w:spacing w:val="-1"/>
          <w:sz w:val="24"/>
          <w:szCs w:val="24"/>
          <w:shd w:val="clear" w:color="auto" w:fill="FFFFFF"/>
        </w:rPr>
        <w:t>, </w:t>
      </w:r>
      <w:r w:rsidRPr="00B7339D">
        <w:rPr>
          <w:rFonts w:ascii="Times New Roman" w:hAnsi="Times New Roman" w:cs="Times New Roman"/>
          <w:i/>
          <w:iCs/>
          <w:color w:val="333333"/>
          <w:spacing w:val="-1"/>
          <w:sz w:val="24"/>
          <w:szCs w:val="24"/>
          <w:shd w:val="clear" w:color="auto" w:fill="FFFFFF"/>
        </w:rPr>
        <w:t>87</w:t>
      </w:r>
      <w:r w:rsidRPr="00B7339D">
        <w:rPr>
          <w:rFonts w:ascii="Times New Roman" w:hAnsi="Times New Roman" w:cs="Times New Roman"/>
          <w:color w:val="333333"/>
          <w:spacing w:val="-1"/>
          <w:sz w:val="24"/>
          <w:szCs w:val="24"/>
          <w:shd w:val="clear" w:color="auto" w:fill="FFFFFF"/>
        </w:rPr>
        <w:t>(4), pp.746-755.</w:t>
      </w:r>
      <w:proofErr w:type="gramEnd"/>
    </w:p>
    <w:p w14:paraId="6F9448F0"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rPr>
        <w:t>Gignoux</w:t>
      </w:r>
      <w:proofErr w:type="spellEnd"/>
      <w:r w:rsidRPr="00291EC0">
        <w:rPr>
          <w:rFonts w:ascii="Times New Roman" w:hAnsi="Times New Roman" w:cs="Times New Roman"/>
          <w:sz w:val="24"/>
          <w:szCs w:val="24"/>
        </w:rPr>
        <w:t>, J. and Menéndez, M. (2016).</w:t>
      </w:r>
      <w:proofErr w:type="gramEnd"/>
      <w:r w:rsidRPr="00291EC0">
        <w:rPr>
          <w:rFonts w:ascii="Times New Roman" w:hAnsi="Times New Roman" w:cs="Times New Roman"/>
          <w:sz w:val="24"/>
          <w:szCs w:val="24"/>
        </w:rPr>
        <w:t xml:space="preserve"> “Benefit in the wake of disaster: Long-run effects of earthquakes on welfare in rural Indonesia.” </w:t>
      </w:r>
      <w:r w:rsidRPr="00291EC0">
        <w:rPr>
          <w:rFonts w:ascii="Times New Roman" w:hAnsi="Times New Roman" w:cs="Times New Roman"/>
          <w:i/>
          <w:sz w:val="24"/>
          <w:szCs w:val="24"/>
        </w:rPr>
        <w:t>Journal of Development Economics</w:t>
      </w:r>
      <w:r w:rsidRPr="00291EC0">
        <w:rPr>
          <w:rFonts w:ascii="Times New Roman" w:hAnsi="Times New Roman" w:cs="Times New Roman"/>
          <w:sz w:val="24"/>
          <w:szCs w:val="24"/>
        </w:rPr>
        <w:t>, 118: 26-44.</w:t>
      </w:r>
    </w:p>
    <w:p w14:paraId="26BF07B7"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291EC0">
        <w:rPr>
          <w:rFonts w:ascii="Times New Roman" w:hAnsi="Times New Roman" w:cs="Times New Roman"/>
          <w:sz w:val="24"/>
          <w:szCs w:val="24"/>
        </w:rPr>
        <w:t>Gillespie, T.W., Frankenberg, E., Fung Chum, K. and Thomas, D. (2014).</w:t>
      </w:r>
      <w:proofErr w:type="gramEnd"/>
      <w:r w:rsidRPr="00291EC0">
        <w:rPr>
          <w:rFonts w:ascii="Times New Roman" w:hAnsi="Times New Roman" w:cs="Times New Roman"/>
          <w:sz w:val="24"/>
          <w:szCs w:val="24"/>
        </w:rPr>
        <w:t xml:space="preserve"> “Night-time lights time series of tsunami damage, recovery, and economic metrics in Sumatra, </w:t>
      </w:r>
      <w:r w:rsidRPr="00291EC0">
        <w:rPr>
          <w:rFonts w:ascii="Times New Roman" w:hAnsi="Times New Roman" w:cs="Times New Roman"/>
          <w:sz w:val="24"/>
          <w:szCs w:val="24"/>
        </w:rPr>
        <w:lastRenderedPageBreak/>
        <w:t xml:space="preserve">Indonesia.” </w:t>
      </w:r>
      <w:r w:rsidRPr="00291EC0">
        <w:rPr>
          <w:rFonts w:ascii="Times New Roman" w:hAnsi="Times New Roman" w:cs="Times New Roman"/>
          <w:i/>
          <w:sz w:val="24"/>
          <w:szCs w:val="24"/>
        </w:rPr>
        <w:t>Remote Sensing Letters</w:t>
      </w:r>
      <w:r w:rsidRPr="00291EC0">
        <w:rPr>
          <w:rFonts w:ascii="Times New Roman" w:hAnsi="Times New Roman" w:cs="Times New Roman"/>
          <w:sz w:val="24"/>
          <w:szCs w:val="24"/>
        </w:rPr>
        <w:t>, 5 (3): 286-294.</w:t>
      </w:r>
    </w:p>
    <w:p w14:paraId="1CC530D0" w14:textId="77777777" w:rsidR="00B7339D" w:rsidRPr="00291EC0" w:rsidRDefault="00B7339D" w:rsidP="00316FF4">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91EC0">
        <w:rPr>
          <w:rFonts w:ascii="Times New Roman" w:hAnsi="Times New Roman" w:cs="Times New Roman"/>
          <w:sz w:val="24"/>
          <w:szCs w:val="24"/>
        </w:rPr>
        <w:t>Hallegatte</w:t>
      </w:r>
      <w:proofErr w:type="spellEnd"/>
      <w:r w:rsidRPr="00291EC0">
        <w:rPr>
          <w:rFonts w:ascii="Times New Roman" w:hAnsi="Times New Roman" w:cs="Times New Roman"/>
          <w:sz w:val="24"/>
          <w:szCs w:val="24"/>
        </w:rPr>
        <w:t xml:space="preserve">, S. &amp; P. Dumas (2009). “Can Natural Disasters have Positive Consequences? </w:t>
      </w:r>
      <w:proofErr w:type="gramStart"/>
      <w:r w:rsidRPr="00291EC0">
        <w:rPr>
          <w:rFonts w:ascii="Times New Roman" w:hAnsi="Times New Roman" w:cs="Times New Roman"/>
          <w:sz w:val="24"/>
          <w:szCs w:val="24"/>
        </w:rPr>
        <w:t>Investigating the Role of Embodied Technical Change.”</w:t>
      </w:r>
      <w:proofErr w:type="gramEnd"/>
      <w:r w:rsidRPr="00291EC0">
        <w:rPr>
          <w:rFonts w:ascii="Times New Roman" w:hAnsi="Times New Roman" w:cs="Times New Roman"/>
          <w:sz w:val="24"/>
          <w:szCs w:val="24"/>
        </w:rPr>
        <w:t xml:space="preserve">  </w:t>
      </w:r>
      <w:r w:rsidRPr="00291EC0">
        <w:rPr>
          <w:rFonts w:ascii="Times New Roman" w:hAnsi="Times New Roman" w:cs="Times New Roman"/>
          <w:i/>
          <w:sz w:val="24"/>
          <w:szCs w:val="24"/>
        </w:rPr>
        <w:t>Ecological Economics</w:t>
      </w:r>
      <w:r w:rsidRPr="00291EC0">
        <w:rPr>
          <w:rFonts w:ascii="Times New Roman" w:hAnsi="Times New Roman" w:cs="Times New Roman"/>
          <w:sz w:val="24"/>
          <w:szCs w:val="24"/>
        </w:rPr>
        <w:t>, 68 (3): 777–786.</w:t>
      </w:r>
    </w:p>
    <w:p w14:paraId="53EE625E"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291EC0">
        <w:rPr>
          <w:rFonts w:ascii="Times New Roman" w:hAnsi="Times New Roman" w:cs="Times New Roman"/>
          <w:sz w:val="24"/>
          <w:szCs w:val="24"/>
          <w:lang w:val="en-US"/>
        </w:rPr>
        <w:t xml:space="preserve">Heger, M., A. </w:t>
      </w:r>
      <w:proofErr w:type="spellStart"/>
      <w:r w:rsidRPr="00291EC0">
        <w:rPr>
          <w:rFonts w:ascii="Times New Roman" w:hAnsi="Times New Roman" w:cs="Times New Roman"/>
          <w:sz w:val="24"/>
          <w:szCs w:val="24"/>
          <w:lang w:val="en-US"/>
        </w:rPr>
        <w:t>Julca</w:t>
      </w:r>
      <w:proofErr w:type="spellEnd"/>
      <w:r w:rsidRPr="00291EC0">
        <w:rPr>
          <w:rFonts w:ascii="Times New Roman" w:hAnsi="Times New Roman" w:cs="Times New Roman"/>
          <w:sz w:val="24"/>
          <w:szCs w:val="24"/>
          <w:lang w:val="en-US"/>
        </w:rPr>
        <w:t xml:space="preserve"> &amp; O. </w:t>
      </w:r>
      <w:proofErr w:type="spellStart"/>
      <w:r w:rsidRPr="00291EC0">
        <w:rPr>
          <w:rFonts w:ascii="Times New Roman" w:hAnsi="Times New Roman" w:cs="Times New Roman"/>
          <w:sz w:val="24"/>
          <w:szCs w:val="24"/>
          <w:lang w:val="en-US"/>
        </w:rPr>
        <w:t>Paddison</w:t>
      </w:r>
      <w:proofErr w:type="spellEnd"/>
      <w:r w:rsidRPr="00291EC0">
        <w:rPr>
          <w:rFonts w:ascii="Times New Roman" w:hAnsi="Times New Roman" w:cs="Times New Roman"/>
          <w:sz w:val="24"/>
          <w:szCs w:val="24"/>
          <w:lang w:val="en-US"/>
        </w:rPr>
        <w:t xml:space="preserve"> (2009).</w:t>
      </w:r>
      <w:proofErr w:type="gramEnd"/>
      <w:r w:rsidRPr="00291EC0">
        <w:rPr>
          <w:rFonts w:ascii="Times New Roman" w:hAnsi="Times New Roman" w:cs="Times New Roman"/>
          <w:sz w:val="24"/>
          <w:szCs w:val="24"/>
          <w:lang w:val="en-US"/>
        </w:rPr>
        <w:t xml:space="preserve"> </w:t>
      </w:r>
      <w:r w:rsidRPr="00291EC0">
        <w:rPr>
          <w:rFonts w:ascii="Times New Roman" w:hAnsi="Times New Roman" w:cs="Times New Roman"/>
          <w:sz w:val="24"/>
          <w:szCs w:val="24"/>
        </w:rPr>
        <w:t xml:space="preserve">“Vulnerability in Small-Island Economies: The Impact of “Natural” Disasters in the Caribbean.” In: </w:t>
      </w:r>
      <w:r w:rsidRPr="00291EC0">
        <w:rPr>
          <w:rFonts w:ascii="Times New Roman" w:hAnsi="Times New Roman" w:cs="Times New Roman"/>
          <w:i/>
          <w:sz w:val="24"/>
          <w:szCs w:val="24"/>
        </w:rPr>
        <w:t>Vulnerability in Developing Countries</w:t>
      </w:r>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 xml:space="preserve">Eds. W. </w:t>
      </w:r>
      <w:proofErr w:type="spellStart"/>
      <w:r w:rsidRPr="00291EC0">
        <w:rPr>
          <w:rFonts w:ascii="Times New Roman" w:hAnsi="Times New Roman" w:cs="Times New Roman"/>
          <w:sz w:val="24"/>
          <w:szCs w:val="24"/>
        </w:rPr>
        <w:t>Naude</w:t>
      </w:r>
      <w:proofErr w:type="spellEnd"/>
      <w:r w:rsidRPr="00291EC0">
        <w:rPr>
          <w:rFonts w:ascii="Times New Roman" w:hAnsi="Times New Roman" w:cs="Times New Roman"/>
          <w:sz w:val="24"/>
          <w:szCs w:val="24"/>
        </w:rPr>
        <w:t>, A. U. Santos-</w:t>
      </w:r>
      <w:proofErr w:type="spellStart"/>
      <w:r w:rsidRPr="00291EC0">
        <w:rPr>
          <w:rFonts w:ascii="Times New Roman" w:hAnsi="Times New Roman" w:cs="Times New Roman"/>
          <w:sz w:val="24"/>
          <w:szCs w:val="24"/>
        </w:rPr>
        <w:t>Paulino</w:t>
      </w:r>
      <w:proofErr w:type="spellEnd"/>
      <w:r w:rsidRPr="00291EC0">
        <w:rPr>
          <w:rFonts w:ascii="Times New Roman" w:hAnsi="Times New Roman" w:cs="Times New Roman"/>
          <w:sz w:val="24"/>
          <w:szCs w:val="24"/>
        </w:rPr>
        <w:t xml:space="preserve"> &amp; M. </w:t>
      </w:r>
      <w:proofErr w:type="spellStart"/>
      <w:r w:rsidRPr="00291EC0">
        <w:rPr>
          <w:rFonts w:ascii="Times New Roman" w:hAnsi="Times New Roman" w:cs="Times New Roman"/>
          <w:sz w:val="24"/>
          <w:szCs w:val="24"/>
        </w:rPr>
        <w:t>McGillvray</w:t>
      </w:r>
      <w:proofErr w:type="spellEnd"/>
      <w:r w:rsidRPr="00291EC0">
        <w:rPr>
          <w:rFonts w:ascii="Times New Roman" w:hAnsi="Times New Roman" w:cs="Times New Roman"/>
          <w:sz w:val="24"/>
          <w:szCs w:val="24"/>
        </w:rPr>
        <w:t>.</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United Nations University, New York.</w:t>
      </w:r>
      <w:proofErr w:type="gramEnd"/>
    </w:p>
    <w:p w14:paraId="7B40A2EF"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291EC0">
        <w:rPr>
          <w:rFonts w:ascii="Times New Roman" w:hAnsi="Times New Roman" w:cs="Times New Roman"/>
          <w:sz w:val="24"/>
          <w:szCs w:val="24"/>
        </w:rPr>
        <w:t>Henderson, J. V., A. Storeygard &amp; D. N. Weil (2012).</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“Measuring Economic Growth from Outer Space.”</w:t>
      </w:r>
      <w:proofErr w:type="gramEnd"/>
      <w:r w:rsidRPr="00291EC0">
        <w:rPr>
          <w:rFonts w:ascii="Times New Roman" w:hAnsi="Times New Roman" w:cs="Times New Roman"/>
          <w:sz w:val="24"/>
          <w:szCs w:val="24"/>
        </w:rPr>
        <w:t xml:space="preserve"> </w:t>
      </w:r>
      <w:r w:rsidRPr="00291EC0">
        <w:rPr>
          <w:rFonts w:ascii="Times New Roman" w:hAnsi="Times New Roman" w:cs="Times New Roman"/>
          <w:i/>
          <w:sz w:val="24"/>
          <w:szCs w:val="24"/>
        </w:rPr>
        <w:t>American Economic Review</w:t>
      </w:r>
      <w:r w:rsidRPr="00291EC0">
        <w:rPr>
          <w:rFonts w:ascii="Times New Roman" w:hAnsi="Times New Roman" w:cs="Times New Roman"/>
          <w:sz w:val="24"/>
          <w:szCs w:val="24"/>
        </w:rPr>
        <w:t>, 102 (2): 994-1028.</w:t>
      </w:r>
    </w:p>
    <w:p w14:paraId="79B7B583"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291EC0">
        <w:rPr>
          <w:rFonts w:ascii="Times New Roman" w:hAnsi="Times New Roman" w:cs="Times New Roman"/>
          <w:sz w:val="24"/>
          <w:szCs w:val="24"/>
        </w:rPr>
        <w:t>Henderson, J.V. &amp; Yong Suk Lee, 2015.</w:t>
      </w:r>
      <w:proofErr w:type="gramEnd"/>
      <w:r w:rsidRPr="00291EC0">
        <w:rPr>
          <w:rFonts w:ascii="Times New Roman" w:hAnsi="Times New Roman" w:cs="Times New Roman"/>
          <w:sz w:val="24"/>
          <w:szCs w:val="24"/>
        </w:rPr>
        <w:t xml:space="preserve"> "</w:t>
      </w:r>
      <w:hyperlink r:id="rId32" w:history="1">
        <w:r w:rsidRPr="00291EC0">
          <w:rPr>
            <w:rFonts w:ascii="Times New Roman" w:hAnsi="Times New Roman" w:cs="Times New Roman"/>
            <w:sz w:val="24"/>
            <w:szCs w:val="24"/>
          </w:rPr>
          <w:t>Organization of Disaster Aid Delivery: Spending Your Donations</w:t>
        </w:r>
      </w:hyperlink>
      <w:r w:rsidRPr="00291EC0">
        <w:rPr>
          <w:rFonts w:ascii="Times New Roman" w:hAnsi="Times New Roman" w:cs="Times New Roman"/>
          <w:sz w:val="24"/>
          <w:szCs w:val="24"/>
        </w:rPr>
        <w:t>." </w:t>
      </w:r>
      <w:hyperlink r:id="rId33" w:history="1">
        <w:r w:rsidRPr="00291EC0">
          <w:rPr>
            <w:rFonts w:ascii="Times New Roman" w:hAnsi="Times New Roman" w:cs="Times New Roman"/>
            <w:i/>
            <w:sz w:val="24"/>
            <w:szCs w:val="24"/>
          </w:rPr>
          <w:t>Economic Development and Cultural Change</w:t>
        </w:r>
      </w:hyperlink>
      <w:r w:rsidRPr="00291EC0">
        <w:rPr>
          <w:rFonts w:ascii="Times New Roman" w:hAnsi="Times New Roman" w:cs="Times New Roman"/>
          <w:sz w:val="24"/>
          <w:szCs w:val="24"/>
        </w:rPr>
        <w:t>, 63(4): 617-664.</w:t>
      </w:r>
    </w:p>
    <w:p w14:paraId="0C0BC903"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hyperlink r:id="rId34" w:history="1">
        <w:proofErr w:type="spellStart"/>
        <w:proofErr w:type="gramStart"/>
        <w:r w:rsidRPr="00291EC0">
          <w:rPr>
            <w:rFonts w:ascii="Times New Roman" w:hAnsi="Times New Roman" w:cs="Times New Roman"/>
            <w:bCs/>
            <w:sz w:val="24"/>
            <w:szCs w:val="24"/>
          </w:rPr>
          <w:t>Hochrainer</w:t>
        </w:r>
        <w:proofErr w:type="spellEnd"/>
        <w:r w:rsidRPr="00291EC0">
          <w:rPr>
            <w:rFonts w:ascii="Times New Roman" w:hAnsi="Times New Roman" w:cs="Times New Roman"/>
            <w:bCs/>
            <w:sz w:val="24"/>
            <w:szCs w:val="24"/>
          </w:rPr>
          <w:t>-Stigler, S</w:t>
        </w:r>
      </w:hyperlink>
      <w:r w:rsidRPr="00291EC0">
        <w:rPr>
          <w:rFonts w:ascii="Times New Roman" w:hAnsi="Times New Roman" w:cs="Times New Roman"/>
          <w:sz w:val="24"/>
          <w:szCs w:val="24"/>
        </w:rPr>
        <w:t xml:space="preserve">., R. B. Sharma, R., </w:t>
      </w:r>
      <w:proofErr w:type="spellStart"/>
      <w:r w:rsidRPr="00291EC0">
        <w:rPr>
          <w:rFonts w:ascii="Times New Roman" w:hAnsi="Times New Roman" w:cs="Times New Roman"/>
          <w:sz w:val="24"/>
          <w:szCs w:val="24"/>
        </w:rPr>
        <w:t>Mechler</w:t>
      </w:r>
      <w:proofErr w:type="spellEnd"/>
      <w:r w:rsidRPr="00291EC0">
        <w:rPr>
          <w:rFonts w:ascii="Times New Roman" w:hAnsi="Times New Roman" w:cs="Times New Roman"/>
          <w:sz w:val="24"/>
          <w:szCs w:val="24"/>
        </w:rPr>
        <w:t xml:space="preserve"> (2012).</w:t>
      </w:r>
      <w:proofErr w:type="gramEnd"/>
      <w:r w:rsidRPr="00291EC0">
        <w:rPr>
          <w:rFonts w:ascii="Times New Roman" w:hAnsi="Times New Roman" w:cs="Times New Roman"/>
          <w:sz w:val="24"/>
          <w:szCs w:val="24"/>
        </w:rPr>
        <w:t xml:space="preserve"> “Disaster </w:t>
      </w:r>
      <w:proofErr w:type="spellStart"/>
      <w:r w:rsidRPr="00291EC0">
        <w:rPr>
          <w:rFonts w:ascii="Times New Roman" w:hAnsi="Times New Roman" w:cs="Times New Roman"/>
          <w:sz w:val="24"/>
          <w:szCs w:val="24"/>
        </w:rPr>
        <w:t>Microinsurance</w:t>
      </w:r>
      <w:proofErr w:type="spellEnd"/>
      <w:r w:rsidRPr="00291EC0">
        <w:rPr>
          <w:rFonts w:ascii="Times New Roman" w:hAnsi="Times New Roman" w:cs="Times New Roman"/>
          <w:sz w:val="24"/>
          <w:szCs w:val="24"/>
        </w:rPr>
        <w:t xml:space="preserve"> for Pro-poor Risk Management: Evidence from South Asia.” </w:t>
      </w:r>
      <w:r w:rsidRPr="00291EC0">
        <w:rPr>
          <w:rFonts w:ascii="Times New Roman" w:hAnsi="Times New Roman" w:cs="Times New Roman"/>
          <w:i/>
          <w:sz w:val="24"/>
          <w:szCs w:val="24"/>
        </w:rPr>
        <w:t>Journal of Integrated Disaster Risk Management</w:t>
      </w:r>
      <w:r w:rsidRPr="00291EC0">
        <w:rPr>
          <w:rFonts w:ascii="Times New Roman" w:hAnsi="Times New Roman" w:cs="Times New Roman"/>
          <w:sz w:val="24"/>
          <w:szCs w:val="24"/>
        </w:rPr>
        <w:t xml:space="preserve">, 2 (2): 70-88. </w:t>
      </w:r>
    </w:p>
    <w:p w14:paraId="3B2B30E3"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91EC0">
        <w:rPr>
          <w:rFonts w:ascii="Times New Roman" w:hAnsi="Times New Roman" w:cs="Times New Roman"/>
          <w:sz w:val="24"/>
          <w:szCs w:val="24"/>
        </w:rPr>
        <w:t>Horwich</w:t>
      </w:r>
      <w:proofErr w:type="spellEnd"/>
      <w:r w:rsidRPr="00291EC0">
        <w:rPr>
          <w:rFonts w:ascii="Times New Roman" w:hAnsi="Times New Roman" w:cs="Times New Roman"/>
          <w:sz w:val="24"/>
          <w:szCs w:val="24"/>
        </w:rPr>
        <w:t xml:space="preserve">, G. (2000). </w:t>
      </w:r>
      <w:proofErr w:type="gramStart"/>
      <w:r w:rsidRPr="00291EC0">
        <w:rPr>
          <w:rFonts w:ascii="Times New Roman" w:hAnsi="Times New Roman" w:cs="Times New Roman"/>
          <w:sz w:val="24"/>
          <w:szCs w:val="24"/>
        </w:rPr>
        <w:t>“Economic Lessons of the Kobe Earthquake.”</w:t>
      </w:r>
      <w:proofErr w:type="gramEnd"/>
      <w:r w:rsidRPr="00291EC0">
        <w:rPr>
          <w:rFonts w:ascii="Times New Roman" w:hAnsi="Times New Roman" w:cs="Times New Roman"/>
          <w:sz w:val="24"/>
          <w:szCs w:val="24"/>
        </w:rPr>
        <w:t xml:space="preserve"> </w:t>
      </w:r>
      <w:r w:rsidRPr="00291EC0">
        <w:rPr>
          <w:rFonts w:ascii="Times New Roman" w:hAnsi="Times New Roman" w:cs="Times New Roman"/>
          <w:i/>
          <w:sz w:val="24"/>
          <w:szCs w:val="24"/>
        </w:rPr>
        <w:t>Economic Development and Cultural Change</w:t>
      </w:r>
      <w:r w:rsidRPr="00291EC0">
        <w:rPr>
          <w:rFonts w:ascii="Times New Roman" w:hAnsi="Times New Roman" w:cs="Times New Roman"/>
          <w:sz w:val="24"/>
          <w:szCs w:val="24"/>
        </w:rPr>
        <w:t>, 48 (3): 521-54</w:t>
      </w:r>
    </w:p>
    <w:p w14:paraId="02FF422B"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291EC0">
        <w:rPr>
          <w:rFonts w:ascii="Times New Roman" w:hAnsi="Times New Roman" w:cs="Times New Roman"/>
          <w:sz w:val="24"/>
          <w:szCs w:val="24"/>
        </w:rPr>
        <w:t xml:space="preserve">Hsiang, S. M. &amp; J. A. </w:t>
      </w:r>
      <w:r>
        <w:rPr>
          <w:rFonts w:ascii="Times New Roman" w:hAnsi="Times New Roman" w:cs="Times New Roman"/>
          <w:sz w:val="24"/>
          <w:szCs w:val="24"/>
        </w:rPr>
        <w:t xml:space="preserve">S. </w:t>
      </w:r>
      <w:proofErr w:type="spellStart"/>
      <w:r>
        <w:rPr>
          <w:rFonts w:ascii="Times New Roman" w:hAnsi="Times New Roman" w:cs="Times New Roman"/>
          <w:sz w:val="24"/>
          <w:szCs w:val="24"/>
        </w:rPr>
        <w:t>Jina</w:t>
      </w:r>
      <w:proofErr w:type="spellEnd"/>
      <w:r>
        <w:rPr>
          <w:rFonts w:ascii="Times New Roman" w:hAnsi="Times New Roman" w:cs="Times New Roman"/>
          <w:sz w:val="24"/>
          <w:szCs w:val="24"/>
        </w:rPr>
        <w:t xml:space="preserve"> (201</w:t>
      </w:r>
      <w:r w:rsidRPr="00291EC0">
        <w:rPr>
          <w:rFonts w:ascii="Times New Roman" w:hAnsi="Times New Roman" w:cs="Times New Roman"/>
          <w:sz w:val="24"/>
          <w:szCs w:val="24"/>
        </w:rPr>
        <w:t>4).</w:t>
      </w:r>
      <w:proofErr w:type="gramEnd"/>
      <w:r w:rsidRPr="00291EC0">
        <w:rPr>
          <w:rFonts w:ascii="Times New Roman" w:hAnsi="Times New Roman" w:cs="Times New Roman"/>
          <w:sz w:val="24"/>
          <w:szCs w:val="24"/>
        </w:rPr>
        <w:t xml:space="preserve"> “The Causal Effect of Environmental Catastrophe on Long run Economic Growth: Evidence from 6,700 Cyclones.” NBER Working Paper No. 2035</w:t>
      </w:r>
    </w:p>
    <w:p w14:paraId="159A2CF6"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rPr>
        <w:t xml:space="preserve">Hsiang, S. M. (2010). “Temperatures and Cyclones Strongly Associated with Economic Production in the Caribbean and Central America.” </w:t>
      </w:r>
      <w:r w:rsidRPr="00291EC0">
        <w:rPr>
          <w:rFonts w:ascii="Times New Roman" w:hAnsi="Times New Roman" w:cs="Times New Roman"/>
          <w:i/>
          <w:sz w:val="24"/>
          <w:szCs w:val="24"/>
        </w:rPr>
        <w:t>Proceedings of the National Academy of Sciences</w:t>
      </w:r>
      <w:r w:rsidRPr="00291EC0">
        <w:rPr>
          <w:rFonts w:ascii="Times New Roman" w:hAnsi="Times New Roman" w:cs="Times New Roman"/>
          <w:sz w:val="24"/>
          <w:szCs w:val="24"/>
        </w:rPr>
        <w:t>, 107 (35): 15367–1537</w:t>
      </w:r>
    </w:p>
    <w:p w14:paraId="56BB9BD4"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lang w:val="de-AT"/>
        </w:rPr>
      </w:pPr>
      <w:proofErr w:type="gramStart"/>
      <w:r w:rsidRPr="00291EC0">
        <w:rPr>
          <w:rFonts w:ascii="Times New Roman" w:hAnsi="Times New Roman" w:cs="Times New Roman"/>
          <w:sz w:val="24"/>
          <w:szCs w:val="24"/>
        </w:rPr>
        <w:t xml:space="preserve">Hsiang, S. M., K. C. </w:t>
      </w:r>
      <w:proofErr w:type="spellStart"/>
      <w:r w:rsidRPr="00291EC0">
        <w:rPr>
          <w:rFonts w:ascii="Times New Roman" w:hAnsi="Times New Roman" w:cs="Times New Roman"/>
          <w:sz w:val="24"/>
          <w:szCs w:val="24"/>
        </w:rPr>
        <w:t>Meng</w:t>
      </w:r>
      <w:proofErr w:type="spellEnd"/>
      <w:r w:rsidRPr="00291EC0">
        <w:rPr>
          <w:rFonts w:ascii="Times New Roman" w:hAnsi="Times New Roman" w:cs="Times New Roman"/>
          <w:sz w:val="24"/>
          <w:szCs w:val="24"/>
        </w:rPr>
        <w:t xml:space="preserve"> &amp; M. A. Cane (2011).</w:t>
      </w:r>
      <w:proofErr w:type="gramEnd"/>
      <w:r w:rsidRPr="00291EC0">
        <w:rPr>
          <w:rFonts w:ascii="Times New Roman" w:hAnsi="Times New Roman" w:cs="Times New Roman"/>
          <w:sz w:val="24"/>
          <w:szCs w:val="24"/>
        </w:rPr>
        <w:t xml:space="preserve"> “Civil Conflicts are Associated with the Global Climate.” </w:t>
      </w:r>
      <w:r w:rsidRPr="00291EC0">
        <w:rPr>
          <w:rFonts w:ascii="Times New Roman" w:hAnsi="Times New Roman" w:cs="Times New Roman"/>
          <w:i/>
          <w:sz w:val="24"/>
          <w:szCs w:val="24"/>
          <w:lang w:val="de-AT"/>
        </w:rPr>
        <w:t>Nature</w:t>
      </w:r>
      <w:r w:rsidRPr="00291EC0">
        <w:rPr>
          <w:rFonts w:ascii="Times New Roman" w:hAnsi="Times New Roman" w:cs="Times New Roman"/>
          <w:sz w:val="24"/>
          <w:szCs w:val="24"/>
          <w:lang w:val="de-AT"/>
        </w:rPr>
        <w:t>, 476 (7361): 438–441.</w:t>
      </w:r>
    </w:p>
    <w:p w14:paraId="76560947" w14:textId="77777777" w:rsidR="00B7339D" w:rsidRPr="00B7339D" w:rsidRDefault="00B7339D" w:rsidP="00263B10">
      <w:pPr>
        <w:widowControl w:val="0"/>
        <w:autoSpaceDE w:val="0"/>
        <w:autoSpaceDN w:val="0"/>
        <w:adjustRightInd w:val="0"/>
        <w:spacing w:after="0" w:line="480" w:lineRule="auto"/>
        <w:ind w:left="720" w:hanging="720"/>
        <w:rPr>
          <w:rFonts w:ascii="Times New Roman" w:hAnsi="Times New Roman" w:cs="Times New Roman"/>
          <w:color w:val="333333"/>
          <w:spacing w:val="-1"/>
          <w:sz w:val="24"/>
          <w:szCs w:val="24"/>
          <w:shd w:val="clear" w:color="auto" w:fill="FFFFFF"/>
        </w:rPr>
      </w:pPr>
      <w:r w:rsidRPr="00B7339D">
        <w:rPr>
          <w:rFonts w:ascii="Times New Roman" w:hAnsi="Times New Roman" w:cs="Times New Roman"/>
          <w:color w:val="333333"/>
          <w:spacing w:val="-1"/>
          <w:sz w:val="24"/>
          <w:szCs w:val="24"/>
          <w:shd w:val="clear" w:color="auto" w:fill="FFFFFF"/>
        </w:rPr>
        <w:lastRenderedPageBreak/>
        <w:t>Hugo, G., 2008. </w:t>
      </w:r>
      <w:proofErr w:type="gramStart"/>
      <w:r w:rsidRPr="00B7339D">
        <w:rPr>
          <w:rFonts w:ascii="Times New Roman" w:hAnsi="Times New Roman" w:cs="Times New Roman"/>
          <w:i/>
          <w:iCs/>
          <w:color w:val="333333"/>
          <w:spacing w:val="-1"/>
          <w:sz w:val="24"/>
          <w:szCs w:val="24"/>
          <w:shd w:val="clear" w:color="auto" w:fill="FFFFFF"/>
        </w:rPr>
        <w:t>Migration, development and environment</w:t>
      </w:r>
      <w:r w:rsidRPr="00B7339D">
        <w:rPr>
          <w:rFonts w:ascii="Times New Roman" w:hAnsi="Times New Roman" w:cs="Times New Roman"/>
          <w:color w:val="333333"/>
          <w:spacing w:val="-1"/>
          <w:sz w:val="24"/>
          <w:szCs w:val="24"/>
          <w:shd w:val="clear" w:color="auto" w:fill="FFFFFF"/>
        </w:rPr>
        <w:t>.</w:t>
      </w:r>
      <w:proofErr w:type="gramEnd"/>
      <w:r w:rsidRPr="00B7339D">
        <w:rPr>
          <w:rFonts w:ascii="Times New Roman" w:hAnsi="Times New Roman" w:cs="Times New Roman"/>
          <w:color w:val="333333"/>
          <w:spacing w:val="-1"/>
          <w:sz w:val="24"/>
          <w:szCs w:val="24"/>
          <w:shd w:val="clear" w:color="auto" w:fill="FFFFFF"/>
        </w:rPr>
        <w:t xml:space="preserve"> Geneva: International Organization for Migration.</w:t>
      </w:r>
    </w:p>
    <w:p w14:paraId="5DAECCE5" w14:textId="77777777" w:rsidR="00B7339D" w:rsidRPr="00291EC0" w:rsidRDefault="00B7339D" w:rsidP="00F958D8">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lang w:val="de-AT"/>
        </w:rPr>
        <w:t xml:space="preserve">Jha, A. K., J. D. Barenstein, P. M. Phelps, D. Pittet, S. Sena (2010). </w:t>
      </w:r>
      <w:proofErr w:type="gramStart"/>
      <w:r w:rsidRPr="00291EC0">
        <w:rPr>
          <w:rFonts w:ascii="Times New Roman" w:hAnsi="Times New Roman" w:cs="Times New Roman"/>
          <w:i/>
          <w:sz w:val="24"/>
          <w:szCs w:val="24"/>
        </w:rPr>
        <w:t>Safer Homes, Stronger Communities A Handbook for Reconstructing after Natural Disasters</w:t>
      </w:r>
      <w:r w:rsidRPr="00291EC0">
        <w:rPr>
          <w:rFonts w:ascii="Times New Roman" w:hAnsi="Times New Roman" w:cs="Times New Roman"/>
          <w:sz w:val="24"/>
          <w:szCs w:val="24"/>
        </w:rPr>
        <w:t>.</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World Bank, Washington D.C.</w:t>
      </w:r>
      <w:proofErr w:type="gramEnd"/>
    </w:p>
    <w:p w14:paraId="15F760CF" w14:textId="77777777" w:rsidR="00B7339D" w:rsidRPr="00291EC0" w:rsidRDefault="00B7339D" w:rsidP="004B5BD0">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291EC0">
        <w:rPr>
          <w:rFonts w:ascii="Times New Roman" w:hAnsi="Times New Roman" w:cs="Times New Roman"/>
          <w:sz w:val="24"/>
          <w:szCs w:val="24"/>
        </w:rPr>
        <w:t>Kahn, M. (2005).</w:t>
      </w:r>
      <w:proofErr w:type="gramEnd"/>
      <w:r w:rsidRPr="00291EC0">
        <w:rPr>
          <w:rFonts w:ascii="Times New Roman" w:hAnsi="Times New Roman" w:cs="Times New Roman"/>
          <w:sz w:val="24"/>
          <w:szCs w:val="24"/>
        </w:rPr>
        <w:t xml:space="preserve"> The Death Toll from Natural Disasters: The Role of Income, Geography, and Institutions. </w:t>
      </w:r>
      <w:hyperlink r:id="rId35" w:history="1">
        <w:r w:rsidRPr="00291EC0">
          <w:rPr>
            <w:rFonts w:ascii="Times New Roman" w:hAnsi="Times New Roman" w:cs="Times New Roman"/>
            <w:i/>
            <w:sz w:val="24"/>
            <w:szCs w:val="24"/>
          </w:rPr>
          <w:t>Review of Economics and Statistics</w:t>
        </w:r>
      </w:hyperlink>
      <w:r w:rsidRPr="00291EC0">
        <w:rPr>
          <w:rFonts w:ascii="Times New Roman" w:hAnsi="Times New Roman" w:cs="Times New Roman"/>
          <w:sz w:val="24"/>
          <w:szCs w:val="24"/>
        </w:rPr>
        <w:t>, 87 (2), 271-284.</w:t>
      </w:r>
    </w:p>
    <w:p w14:paraId="4E49A317"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lang w:val="en-US"/>
        </w:rPr>
        <w:t>Kaul</w:t>
      </w:r>
      <w:proofErr w:type="spellEnd"/>
      <w:r w:rsidRPr="00291EC0">
        <w:rPr>
          <w:rFonts w:ascii="Times New Roman" w:hAnsi="Times New Roman" w:cs="Times New Roman"/>
          <w:sz w:val="24"/>
          <w:szCs w:val="24"/>
          <w:lang w:val="en-US"/>
        </w:rPr>
        <w:t xml:space="preserve">, A., S. </w:t>
      </w:r>
      <w:proofErr w:type="spellStart"/>
      <w:r w:rsidRPr="00291EC0">
        <w:rPr>
          <w:rFonts w:ascii="Times New Roman" w:hAnsi="Times New Roman" w:cs="Times New Roman"/>
          <w:sz w:val="24"/>
          <w:szCs w:val="24"/>
          <w:lang w:val="en-US"/>
        </w:rPr>
        <w:t>Kloessner</w:t>
      </w:r>
      <w:proofErr w:type="spellEnd"/>
      <w:r w:rsidRPr="00291EC0">
        <w:rPr>
          <w:rFonts w:ascii="Times New Roman" w:hAnsi="Times New Roman" w:cs="Times New Roman"/>
          <w:sz w:val="24"/>
          <w:szCs w:val="24"/>
          <w:lang w:val="en-US"/>
        </w:rPr>
        <w:t xml:space="preserve">, G. Pfeifer, and M. </w:t>
      </w:r>
      <w:proofErr w:type="spellStart"/>
      <w:r w:rsidRPr="00291EC0">
        <w:rPr>
          <w:rFonts w:ascii="Times New Roman" w:hAnsi="Times New Roman" w:cs="Times New Roman"/>
          <w:sz w:val="24"/>
          <w:szCs w:val="24"/>
          <w:lang w:val="en-US"/>
        </w:rPr>
        <w:t>Schieler</w:t>
      </w:r>
      <w:proofErr w:type="spellEnd"/>
      <w:r w:rsidRPr="00291EC0">
        <w:rPr>
          <w:rFonts w:ascii="Times New Roman" w:hAnsi="Times New Roman" w:cs="Times New Roman"/>
          <w:sz w:val="24"/>
          <w:szCs w:val="24"/>
          <w:lang w:val="en-US"/>
        </w:rPr>
        <w:t xml:space="preserve"> (2015).</w:t>
      </w:r>
      <w:proofErr w:type="gramEnd"/>
      <w:r w:rsidRPr="00291EC0">
        <w:rPr>
          <w:rFonts w:ascii="Times New Roman" w:hAnsi="Times New Roman" w:cs="Times New Roman"/>
          <w:sz w:val="24"/>
          <w:szCs w:val="24"/>
          <w:lang w:val="en-US"/>
        </w:rPr>
        <w:t xml:space="preserve"> </w:t>
      </w:r>
      <w:r w:rsidRPr="00291EC0">
        <w:rPr>
          <w:rFonts w:ascii="Times New Roman" w:hAnsi="Times New Roman" w:cs="Times New Roman"/>
          <w:sz w:val="24"/>
          <w:szCs w:val="24"/>
        </w:rPr>
        <w:t xml:space="preserve">Synthetic Control Methods: Never Use All Pre-Intervention Outcomes Together With Covariates. </w:t>
      </w:r>
      <w:proofErr w:type="gramStart"/>
      <w:r w:rsidRPr="00291EC0">
        <w:rPr>
          <w:rFonts w:ascii="Times New Roman" w:hAnsi="Times New Roman" w:cs="Times New Roman"/>
          <w:sz w:val="24"/>
          <w:szCs w:val="24"/>
        </w:rPr>
        <w:t>Working Paper.</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University of Saarland.</w:t>
      </w:r>
      <w:proofErr w:type="gramEnd"/>
      <w:r w:rsidRPr="00291EC0">
        <w:rPr>
          <w:rFonts w:ascii="Times New Roman" w:hAnsi="Times New Roman" w:cs="Times New Roman"/>
          <w:sz w:val="24"/>
          <w:szCs w:val="24"/>
        </w:rPr>
        <w:t xml:space="preserve"> </w:t>
      </w:r>
    </w:p>
    <w:p w14:paraId="7A02848A"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rPr>
        <w:t xml:space="preserve">Kohl, P. A., A. P. O’Rourke, D. L. </w:t>
      </w:r>
      <w:proofErr w:type="spellStart"/>
      <w:r w:rsidRPr="00291EC0">
        <w:rPr>
          <w:rFonts w:ascii="Times New Roman" w:hAnsi="Times New Roman" w:cs="Times New Roman"/>
          <w:sz w:val="24"/>
          <w:szCs w:val="24"/>
        </w:rPr>
        <w:t>Schidman</w:t>
      </w:r>
      <w:proofErr w:type="spellEnd"/>
      <w:r w:rsidRPr="00291EC0">
        <w:rPr>
          <w:rFonts w:ascii="Times New Roman" w:hAnsi="Times New Roman" w:cs="Times New Roman"/>
          <w:sz w:val="24"/>
          <w:szCs w:val="24"/>
        </w:rPr>
        <w:t xml:space="preserve">, W. A. </w:t>
      </w:r>
      <w:proofErr w:type="spellStart"/>
      <w:r w:rsidRPr="00291EC0">
        <w:rPr>
          <w:rFonts w:ascii="Times New Roman" w:hAnsi="Times New Roman" w:cs="Times New Roman"/>
          <w:sz w:val="24"/>
          <w:szCs w:val="24"/>
        </w:rPr>
        <w:t>Dopkin</w:t>
      </w:r>
      <w:proofErr w:type="spellEnd"/>
      <w:r w:rsidRPr="00291EC0">
        <w:rPr>
          <w:rFonts w:ascii="Times New Roman" w:hAnsi="Times New Roman" w:cs="Times New Roman"/>
          <w:sz w:val="24"/>
          <w:szCs w:val="24"/>
        </w:rPr>
        <w:t xml:space="preserve"> &amp; M. L. Birnbaum (2005). “The Sumatra-Andaman Earthquake and tsunami of 2004: The Hazards, Events and Damage.” </w:t>
      </w:r>
      <w:r w:rsidRPr="00291EC0">
        <w:rPr>
          <w:rFonts w:ascii="Times New Roman" w:hAnsi="Times New Roman" w:cs="Times New Roman"/>
          <w:i/>
          <w:sz w:val="24"/>
          <w:szCs w:val="24"/>
        </w:rPr>
        <w:t>Prehospital and Disaster Medicine</w:t>
      </w:r>
      <w:r w:rsidRPr="00291EC0">
        <w:rPr>
          <w:rFonts w:ascii="Times New Roman" w:hAnsi="Times New Roman" w:cs="Times New Roman"/>
          <w:sz w:val="24"/>
          <w:szCs w:val="24"/>
        </w:rPr>
        <w:t>, 20 (6): 357-58; 361.</w:t>
      </w:r>
    </w:p>
    <w:p w14:paraId="4DA3A482"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lang w:val="en-US"/>
        </w:rPr>
        <w:t>Kousky</w:t>
      </w:r>
      <w:proofErr w:type="spellEnd"/>
      <w:r w:rsidRPr="00291EC0">
        <w:rPr>
          <w:rFonts w:ascii="Times New Roman" w:hAnsi="Times New Roman" w:cs="Times New Roman"/>
          <w:sz w:val="24"/>
          <w:szCs w:val="24"/>
          <w:lang w:val="en-US"/>
        </w:rPr>
        <w:t>, C., Michel-</w:t>
      </w:r>
      <w:proofErr w:type="spellStart"/>
      <w:r w:rsidRPr="00291EC0">
        <w:rPr>
          <w:rFonts w:ascii="Times New Roman" w:hAnsi="Times New Roman" w:cs="Times New Roman"/>
          <w:sz w:val="24"/>
          <w:szCs w:val="24"/>
          <w:lang w:val="en-US"/>
        </w:rPr>
        <w:t>Kerjan</w:t>
      </w:r>
      <w:proofErr w:type="spellEnd"/>
      <w:r w:rsidRPr="00291EC0">
        <w:rPr>
          <w:rFonts w:ascii="Times New Roman" w:hAnsi="Times New Roman" w:cs="Times New Roman"/>
          <w:sz w:val="24"/>
          <w:szCs w:val="24"/>
          <w:lang w:val="en-US"/>
        </w:rPr>
        <w:t xml:space="preserve">, E.O. and </w:t>
      </w:r>
      <w:proofErr w:type="spellStart"/>
      <w:r w:rsidRPr="00291EC0">
        <w:rPr>
          <w:rFonts w:ascii="Times New Roman" w:hAnsi="Times New Roman" w:cs="Times New Roman"/>
          <w:sz w:val="24"/>
          <w:szCs w:val="24"/>
          <w:lang w:val="en-US"/>
        </w:rPr>
        <w:t>Raschky</w:t>
      </w:r>
      <w:proofErr w:type="spellEnd"/>
      <w:r w:rsidRPr="00291EC0">
        <w:rPr>
          <w:rFonts w:ascii="Times New Roman" w:hAnsi="Times New Roman" w:cs="Times New Roman"/>
          <w:sz w:val="24"/>
          <w:szCs w:val="24"/>
          <w:lang w:val="en-US"/>
        </w:rPr>
        <w:t>, P. (2013).</w:t>
      </w:r>
      <w:proofErr w:type="gramEnd"/>
      <w:r w:rsidRPr="00291EC0">
        <w:rPr>
          <w:rFonts w:ascii="Times New Roman" w:hAnsi="Times New Roman" w:cs="Times New Roman"/>
          <w:sz w:val="24"/>
          <w:szCs w:val="24"/>
          <w:lang w:val="en-US"/>
        </w:rPr>
        <w:t xml:space="preserve"> </w:t>
      </w:r>
      <w:r w:rsidRPr="00291EC0">
        <w:rPr>
          <w:rFonts w:ascii="Times New Roman" w:hAnsi="Times New Roman" w:cs="Times New Roman"/>
          <w:sz w:val="24"/>
          <w:szCs w:val="24"/>
        </w:rPr>
        <w:t xml:space="preserve">Does federal disaster assistance crowd out private demand for </w:t>
      </w:r>
      <w:proofErr w:type="gramStart"/>
      <w:r w:rsidRPr="00291EC0">
        <w:rPr>
          <w:rFonts w:ascii="Times New Roman" w:hAnsi="Times New Roman" w:cs="Times New Roman"/>
          <w:sz w:val="24"/>
          <w:szCs w:val="24"/>
        </w:rPr>
        <w:t>insurance.</w:t>
      </w:r>
      <w:proofErr w:type="gramEnd"/>
      <w:r w:rsidRPr="00291EC0">
        <w:rPr>
          <w:rFonts w:ascii="Times New Roman" w:hAnsi="Times New Roman" w:cs="Times New Roman"/>
          <w:sz w:val="24"/>
          <w:szCs w:val="24"/>
        </w:rPr>
        <w:t xml:space="preserve"> Risk Management and Decision Processes </w:t>
      </w:r>
      <w:proofErr w:type="spellStart"/>
      <w:r w:rsidRPr="00291EC0">
        <w:rPr>
          <w:rFonts w:ascii="Times New Roman" w:hAnsi="Times New Roman" w:cs="Times New Roman"/>
          <w:sz w:val="24"/>
          <w:szCs w:val="24"/>
        </w:rPr>
        <w:t>Center</w:t>
      </w:r>
      <w:proofErr w:type="spell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The Wharton School, University of Pennsylvania, Working Paper #2013-10.</w:t>
      </w:r>
      <w:proofErr w:type="gramEnd"/>
    </w:p>
    <w:p w14:paraId="19EAEB2B"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lang w:val="de-AT"/>
        </w:rPr>
        <w:t xml:space="preserve">Kunreuther, H., R. Meyer &amp; C. Van den Bulte (2004). </w:t>
      </w:r>
      <w:r w:rsidRPr="00291EC0">
        <w:rPr>
          <w:rFonts w:ascii="Times New Roman" w:hAnsi="Times New Roman" w:cs="Times New Roman"/>
          <w:sz w:val="24"/>
          <w:szCs w:val="24"/>
        </w:rPr>
        <w:t>“Risk Analysis for Extreme Events: Economic Incentives for Reducing Future Losses.” NIST GCR 04-871. Gaithersburg, MD: National Institute of Standards and Technology, U.S. Department of Commerce.</w:t>
      </w:r>
    </w:p>
    <w:p w14:paraId="644C7F39"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91EC0">
        <w:rPr>
          <w:rFonts w:ascii="Times New Roman" w:hAnsi="Times New Roman" w:cs="Times New Roman"/>
          <w:sz w:val="24"/>
          <w:szCs w:val="24"/>
        </w:rPr>
        <w:t>Kweifio-Okai</w:t>
      </w:r>
      <w:proofErr w:type="spellEnd"/>
      <w:r w:rsidRPr="00291EC0">
        <w:rPr>
          <w:rFonts w:ascii="Times New Roman" w:hAnsi="Times New Roman" w:cs="Times New Roman"/>
          <w:sz w:val="24"/>
          <w:szCs w:val="24"/>
        </w:rPr>
        <w:t xml:space="preserve">, C (2014). “Where did the Indian Ocean Tsunami Aid Go?” The Guardian 25 December 2014. </w:t>
      </w:r>
      <w:hyperlink r:id="rId36" w:history="1">
        <w:r w:rsidRPr="00291EC0">
          <w:rPr>
            <w:rStyle w:val="Hyperlink"/>
            <w:rFonts w:ascii="Times New Roman" w:hAnsi="Times New Roman" w:cs="Times New Roman"/>
            <w:sz w:val="24"/>
            <w:szCs w:val="24"/>
          </w:rPr>
          <w:t>https://www.theguardian.com/global-development/2014/dec/25/where-did-indian-ocean-tsunami-aid-money-go</w:t>
        </w:r>
      </w:hyperlink>
      <w:r w:rsidRPr="00291EC0">
        <w:rPr>
          <w:rFonts w:ascii="Times New Roman" w:hAnsi="Times New Roman" w:cs="Times New Roman"/>
          <w:sz w:val="24"/>
          <w:szCs w:val="24"/>
        </w:rPr>
        <w:t xml:space="preserve"> </w:t>
      </w:r>
    </w:p>
    <w:p w14:paraId="65B9AD28"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rPr>
        <w:t xml:space="preserve">Lamb, K. (2014). “Banda Aceh: where community spirit has gone but peace has lasted.” The Guardian 27 January 2014. </w:t>
      </w:r>
      <w:hyperlink r:id="rId37" w:history="1">
        <w:r w:rsidRPr="00291EC0">
          <w:rPr>
            <w:rStyle w:val="Hyperlink"/>
            <w:rFonts w:ascii="Times New Roman" w:hAnsi="Times New Roman" w:cs="Times New Roman"/>
            <w:sz w:val="24"/>
            <w:szCs w:val="24"/>
          </w:rPr>
          <w:t>https://www.theguardian.com/cities/2014/jan/27/banda-aceh-community-spirit-peace-indonesia-tsunami</w:t>
        </w:r>
      </w:hyperlink>
      <w:r w:rsidRPr="00291EC0">
        <w:rPr>
          <w:rFonts w:ascii="Times New Roman" w:hAnsi="Times New Roman" w:cs="Times New Roman"/>
          <w:sz w:val="24"/>
          <w:szCs w:val="24"/>
        </w:rPr>
        <w:t xml:space="preserve"> </w:t>
      </w:r>
    </w:p>
    <w:p w14:paraId="1F34D69D"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lang w:val="es-ES"/>
        </w:rPr>
      </w:pPr>
      <w:hyperlink r:id="rId38" w:history="1">
        <w:proofErr w:type="spellStart"/>
        <w:r w:rsidRPr="00291EC0">
          <w:rPr>
            <w:rFonts w:ascii="Times New Roman" w:hAnsi="Times New Roman" w:cs="Times New Roman"/>
            <w:sz w:val="24"/>
            <w:szCs w:val="24"/>
          </w:rPr>
          <w:t>Linnerooth</w:t>
        </w:r>
        <w:proofErr w:type="spellEnd"/>
        <w:r w:rsidRPr="00291EC0">
          <w:rPr>
            <w:rFonts w:ascii="Times New Roman" w:hAnsi="Times New Roman" w:cs="Times New Roman"/>
            <w:sz w:val="24"/>
            <w:szCs w:val="24"/>
          </w:rPr>
          <w:t>-Bayer</w:t>
        </w:r>
      </w:hyperlink>
      <w:r w:rsidRPr="00291EC0">
        <w:rPr>
          <w:rFonts w:ascii="Times New Roman" w:hAnsi="Times New Roman" w:cs="Times New Roman"/>
          <w:sz w:val="24"/>
          <w:szCs w:val="24"/>
        </w:rPr>
        <w:t xml:space="preserve">, J. &amp; </w:t>
      </w:r>
      <w:hyperlink r:id="rId39" w:history="1">
        <w:r w:rsidRPr="00291EC0">
          <w:rPr>
            <w:rFonts w:ascii="Times New Roman" w:hAnsi="Times New Roman" w:cs="Times New Roman"/>
            <w:sz w:val="24"/>
            <w:szCs w:val="24"/>
          </w:rPr>
          <w:t xml:space="preserve">R. </w:t>
        </w:r>
        <w:proofErr w:type="spellStart"/>
        <w:r w:rsidRPr="00291EC0">
          <w:rPr>
            <w:rFonts w:ascii="Times New Roman" w:hAnsi="Times New Roman" w:cs="Times New Roman"/>
            <w:sz w:val="24"/>
            <w:szCs w:val="24"/>
          </w:rPr>
          <w:t>Mechler</w:t>
        </w:r>
        <w:proofErr w:type="spellEnd"/>
      </w:hyperlink>
      <w:r w:rsidRPr="00291EC0">
        <w:rPr>
          <w:rFonts w:ascii="Times New Roman" w:hAnsi="Times New Roman" w:cs="Times New Roman"/>
          <w:sz w:val="24"/>
          <w:szCs w:val="24"/>
        </w:rPr>
        <w:t xml:space="preserve"> (2007). “Disaster Safety Nets for Developing Countries: Extending public—private partnerships.” </w:t>
      </w:r>
      <w:proofErr w:type="spellStart"/>
      <w:r w:rsidRPr="00291EC0">
        <w:rPr>
          <w:rFonts w:ascii="Times New Roman" w:hAnsi="Times New Roman" w:cs="Times New Roman"/>
          <w:i/>
          <w:sz w:val="24"/>
          <w:szCs w:val="24"/>
          <w:lang w:val="es-ES"/>
        </w:rPr>
        <w:t>Environmental</w:t>
      </w:r>
      <w:proofErr w:type="spellEnd"/>
      <w:r w:rsidRPr="00291EC0">
        <w:rPr>
          <w:rFonts w:ascii="Times New Roman" w:hAnsi="Times New Roman" w:cs="Times New Roman"/>
          <w:i/>
          <w:sz w:val="24"/>
          <w:szCs w:val="24"/>
          <w:lang w:val="es-ES"/>
        </w:rPr>
        <w:t xml:space="preserve"> </w:t>
      </w:r>
      <w:proofErr w:type="spellStart"/>
      <w:r w:rsidRPr="00291EC0">
        <w:rPr>
          <w:rFonts w:ascii="Times New Roman" w:hAnsi="Times New Roman" w:cs="Times New Roman"/>
          <w:i/>
          <w:sz w:val="24"/>
          <w:szCs w:val="24"/>
          <w:lang w:val="es-ES"/>
        </w:rPr>
        <w:t>Hazards</w:t>
      </w:r>
      <w:proofErr w:type="spellEnd"/>
      <w:r w:rsidRPr="00291EC0">
        <w:rPr>
          <w:rFonts w:ascii="Times New Roman" w:hAnsi="Times New Roman" w:cs="Times New Roman"/>
          <w:sz w:val="24"/>
          <w:szCs w:val="24"/>
          <w:lang w:val="es-ES"/>
        </w:rPr>
        <w:t>,</w:t>
      </w:r>
      <w:hyperlink r:id="rId40" w:anchor="vol_7" w:history="1">
        <w:r w:rsidRPr="00291EC0">
          <w:rPr>
            <w:rFonts w:ascii="Times New Roman" w:hAnsi="Times New Roman" w:cs="Times New Roman"/>
            <w:sz w:val="24"/>
            <w:szCs w:val="24"/>
            <w:lang w:val="es-ES"/>
          </w:rPr>
          <w:t xml:space="preserve"> 7</w:t>
        </w:r>
      </w:hyperlink>
      <w:r w:rsidRPr="00291EC0">
        <w:rPr>
          <w:rFonts w:ascii="Times New Roman" w:hAnsi="Times New Roman" w:cs="Times New Roman"/>
          <w:sz w:val="24"/>
          <w:szCs w:val="24"/>
          <w:lang w:val="es-ES"/>
        </w:rPr>
        <w:t xml:space="preserve"> (</w:t>
      </w:r>
      <w:hyperlink r:id="rId41" w:history="1">
        <w:r w:rsidRPr="00291EC0">
          <w:rPr>
            <w:rFonts w:ascii="Times New Roman" w:hAnsi="Times New Roman" w:cs="Times New Roman"/>
            <w:sz w:val="24"/>
            <w:szCs w:val="24"/>
            <w:lang w:val="es-ES"/>
          </w:rPr>
          <w:t>1</w:t>
        </w:r>
      </w:hyperlink>
      <w:r w:rsidRPr="00291EC0">
        <w:rPr>
          <w:rFonts w:ascii="Times New Roman" w:hAnsi="Times New Roman" w:cs="Times New Roman"/>
          <w:sz w:val="24"/>
          <w:szCs w:val="24"/>
          <w:lang w:val="es-ES"/>
        </w:rPr>
        <w:t>): 54-61.</w:t>
      </w:r>
    </w:p>
    <w:p w14:paraId="4919FAE9"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hyperlink r:id="rId42" w:history="1">
        <w:r w:rsidRPr="00291EC0">
          <w:rPr>
            <w:rFonts w:ascii="Times New Roman" w:hAnsi="Times New Roman" w:cs="Times New Roman"/>
            <w:bCs/>
            <w:sz w:val="24"/>
            <w:szCs w:val="24"/>
            <w:lang w:val="de-AT"/>
          </w:rPr>
          <w:t>Linnerooth-Bayer, J</w:t>
        </w:r>
      </w:hyperlink>
      <w:r w:rsidRPr="00291EC0">
        <w:rPr>
          <w:rFonts w:ascii="Times New Roman" w:hAnsi="Times New Roman" w:cs="Times New Roman"/>
          <w:sz w:val="24"/>
          <w:szCs w:val="24"/>
          <w:lang w:val="de-AT"/>
        </w:rPr>
        <w:t xml:space="preserve">., R. Mechler &amp; S. Hochrainer-Stiegler (2011). </w:t>
      </w:r>
      <w:r w:rsidRPr="00291EC0">
        <w:rPr>
          <w:rFonts w:ascii="Times New Roman" w:hAnsi="Times New Roman" w:cs="Times New Roman"/>
          <w:sz w:val="24"/>
          <w:szCs w:val="24"/>
        </w:rPr>
        <w:t xml:space="preserve">“Insurance </w:t>
      </w:r>
      <w:proofErr w:type="gramStart"/>
      <w:r w:rsidRPr="00291EC0">
        <w:rPr>
          <w:rFonts w:ascii="Times New Roman" w:hAnsi="Times New Roman" w:cs="Times New Roman"/>
          <w:sz w:val="24"/>
          <w:szCs w:val="24"/>
        </w:rPr>
        <w:t>Against</w:t>
      </w:r>
      <w:proofErr w:type="gramEnd"/>
      <w:r w:rsidRPr="00291EC0">
        <w:rPr>
          <w:rFonts w:ascii="Times New Roman" w:hAnsi="Times New Roman" w:cs="Times New Roman"/>
          <w:sz w:val="24"/>
          <w:szCs w:val="24"/>
        </w:rPr>
        <w:t xml:space="preserve"> Losses from Natural Disasters in Developing Countries: Evidence, Gaps and the Way Forward.” </w:t>
      </w:r>
      <w:r w:rsidRPr="00291EC0">
        <w:rPr>
          <w:rFonts w:ascii="Times New Roman" w:hAnsi="Times New Roman" w:cs="Times New Roman"/>
          <w:i/>
          <w:sz w:val="24"/>
          <w:szCs w:val="24"/>
        </w:rPr>
        <w:t>Journal of Integrated Disaster Risk Management</w:t>
      </w:r>
      <w:r w:rsidRPr="00291EC0">
        <w:rPr>
          <w:rFonts w:ascii="Times New Roman" w:hAnsi="Times New Roman" w:cs="Times New Roman"/>
          <w:sz w:val="24"/>
          <w:szCs w:val="24"/>
        </w:rPr>
        <w:t>, 1(1): 59-81.</w:t>
      </w:r>
    </w:p>
    <w:p w14:paraId="04BB8721"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lang w:val="es-ES"/>
        </w:rPr>
        <w:t xml:space="preserve">Loayza, N., V. E. </w:t>
      </w:r>
      <w:proofErr w:type="spellStart"/>
      <w:r w:rsidRPr="00291EC0">
        <w:rPr>
          <w:rFonts w:ascii="Times New Roman" w:hAnsi="Times New Roman" w:cs="Times New Roman"/>
          <w:sz w:val="24"/>
          <w:szCs w:val="24"/>
          <w:lang w:val="es-ES"/>
        </w:rPr>
        <w:t>Olaberría</w:t>
      </w:r>
      <w:proofErr w:type="spellEnd"/>
      <w:r w:rsidRPr="00291EC0">
        <w:rPr>
          <w:rFonts w:ascii="Times New Roman" w:hAnsi="Times New Roman" w:cs="Times New Roman"/>
          <w:sz w:val="24"/>
          <w:szCs w:val="24"/>
          <w:lang w:val="es-ES"/>
        </w:rPr>
        <w:t xml:space="preserve">, J. </w:t>
      </w:r>
      <w:proofErr w:type="spellStart"/>
      <w:r w:rsidRPr="00291EC0">
        <w:rPr>
          <w:rFonts w:ascii="Times New Roman" w:hAnsi="Times New Roman" w:cs="Times New Roman"/>
          <w:sz w:val="24"/>
          <w:szCs w:val="24"/>
          <w:lang w:val="es-ES"/>
        </w:rPr>
        <w:t>Rigolini</w:t>
      </w:r>
      <w:proofErr w:type="spellEnd"/>
      <w:r w:rsidRPr="00291EC0">
        <w:rPr>
          <w:rFonts w:ascii="Times New Roman" w:hAnsi="Times New Roman" w:cs="Times New Roman"/>
          <w:sz w:val="24"/>
          <w:szCs w:val="24"/>
          <w:lang w:val="es-ES"/>
        </w:rPr>
        <w:t xml:space="preserve"> &amp; L. </w:t>
      </w:r>
      <w:proofErr w:type="spellStart"/>
      <w:r w:rsidRPr="00291EC0">
        <w:rPr>
          <w:rFonts w:ascii="Times New Roman" w:hAnsi="Times New Roman" w:cs="Times New Roman"/>
          <w:sz w:val="24"/>
          <w:szCs w:val="24"/>
          <w:lang w:val="es-ES"/>
        </w:rPr>
        <w:t>Christiaensen</w:t>
      </w:r>
      <w:proofErr w:type="spellEnd"/>
      <w:r w:rsidRPr="00291EC0">
        <w:rPr>
          <w:rFonts w:ascii="Times New Roman" w:hAnsi="Times New Roman" w:cs="Times New Roman"/>
          <w:sz w:val="24"/>
          <w:szCs w:val="24"/>
          <w:lang w:val="es-ES"/>
        </w:rPr>
        <w:t xml:space="preserve"> (2012). </w:t>
      </w:r>
      <w:r w:rsidRPr="00291EC0">
        <w:rPr>
          <w:rFonts w:ascii="Times New Roman" w:hAnsi="Times New Roman" w:cs="Times New Roman"/>
          <w:sz w:val="24"/>
          <w:szCs w:val="24"/>
        </w:rPr>
        <w:t>“</w:t>
      </w:r>
      <w:hyperlink r:id="rId43" w:history="1">
        <w:r w:rsidRPr="00291EC0">
          <w:rPr>
            <w:rFonts w:ascii="Times New Roman" w:hAnsi="Times New Roman" w:cs="Times New Roman"/>
            <w:sz w:val="24"/>
            <w:szCs w:val="24"/>
          </w:rPr>
          <w:t>Natural Disasters and Growth: Going Beyond the Averages</w:t>
        </w:r>
      </w:hyperlink>
      <w:r w:rsidRPr="00291EC0">
        <w:rPr>
          <w:rFonts w:ascii="Times New Roman" w:hAnsi="Times New Roman" w:cs="Times New Roman"/>
          <w:sz w:val="24"/>
          <w:szCs w:val="24"/>
        </w:rPr>
        <w:t xml:space="preserve">.” </w:t>
      </w:r>
      <w:hyperlink r:id="rId44" w:history="1">
        <w:r w:rsidRPr="00291EC0">
          <w:rPr>
            <w:rFonts w:ascii="Times New Roman" w:hAnsi="Times New Roman" w:cs="Times New Roman"/>
            <w:i/>
            <w:sz w:val="24"/>
            <w:szCs w:val="24"/>
          </w:rPr>
          <w:t>World Development</w:t>
        </w:r>
      </w:hyperlink>
      <w:r w:rsidRPr="00291EC0">
        <w:rPr>
          <w:rFonts w:ascii="Times New Roman" w:hAnsi="Times New Roman" w:cs="Times New Roman"/>
          <w:sz w:val="24"/>
          <w:szCs w:val="24"/>
        </w:rPr>
        <w:t>, 40(7): 1317-1336.</w:t>
      </w:r>
    </w:p>
    <w:p w14:paraId="293B9F3B" w14:textId="77777777" w:rsidR="00B7339D" w:rsidRPr="00291EC0" w:rsidRDefault="00B7339D" w:rsidP="00343FE9">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rPr>
        <w:t>Lynham</w:t>
      </w:r>
      <w:proofErr w:type="spellEnd"/>
      <w:r w:rsidRPr="00291EC0">
        <w:rPr>
          <w:rFonts w:ascii="Times New Roman" w:hAnsi="Times New Roman" w:cs="Times New Roman"/>
          <w:sz w:val="24"/>
          <w:szCs w:val="24"/>
        </w:rPr>
        <w:t xml:space="preserve">, J., I. </w:t>
      </w:r>
      <w:proofErr w:type="spellStart"/>
      <w:r w:rsidRPr="00291EC0">
        <w:rPr>
          <w:rFonts w:ascii="Times New Roman" w:hAnsi="Times New Roman" w:cs="Times New Roman"/>
          <w:sz w:val="24"/>
          <w:szCs w:val="24"/>
        </w:rPr>
        <w:t>Noy</w:t>
      </w:r>
      <w:proofErr w:type="spellEnd"/>
      <w:r w:rsidRPr="00291EC0">
        <w:rPr>
          <w:rFonts w:ascii="Times New Roman" w:hAnsi="Times New Roman" w:cs="Times New Roman"/>
          <w:sz w:val="24"/>
          <w:szCs w:val="24"/>
        </w:rPr>
        <w:t>, and J. Pager (2017).</w:t>
      </w:r>
      <w:proofErr w:type="gramEnd"/>
      <w:r w:rsidRPr="00291EC0">
        <w:rPr>
          <w:rFonts w:ascii="Times New Roman" w:hAnsi="Times New Roman" w:cs="Times New Roman"/>
          <w:sz w:val="24"/>
          <w:szCs w:val="24"/>
        </w:rPr>
        <w:t xml:space="preserve"> “The 1960 Tsunami in Hawaii: Long-Term Consequences of a Coastal Disaster.” </w:t>
      </w:r>
      <w:r w:rsidRPr="00291EC0">
        <w:rPr>
          <w:rFonts w:ascii="Times New Roman" w:hAnsi="Times New Roman" w:cs="Times New Roman"/>
          <w:i/>
          <w:sz w:val="24"/>
          <w:szCs w:val="24"/>
        </w:rPr>
        <w:t>World Development</w:t>
      </w:r>
      <w:r w:rsidRPr="00291EC0">
        <w:rPr>
          <w:rFonts w:ascii="Times New Roman" w:hAnsi="Times New Roman" w:cs="Times New Roman"/>
          <w:sz w:val="24"/>
          <w:szCs w:val="24"/>
        </w:rPr>
        <w:t>, 94, 106-118.</w:t>
      </w:r>
    </w:p>
    <w:p w14:paraId="6F5874A5"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91EC0">
        <w:rPr>
          <w:rFonts w:ascii="Times New Roman" w:hAnsi="Times New Roman" w:cs="Times New Roman"/>
          <w:sz w:val="24"/>
          <w:szCs w:val="24"/>
          <w:lang w:val="en-US"/>
        </w:rPr>
        <w:t>Masyrafah</w:t>
      </w:r>
      <w:proofErr w:type="spellEnd"/>
      <w:r w:rsidRPr="00291EC0">
        <w:rPr>
          <w:rFonts w:ascii="Times New Roman" w:hAnsi="Times New Roman" w:cs="Times New Roman"/>
          <w:sz w:val="24"/>
          <w:szCs w:val="24"/>
          <w:lang w:val="en-US"/>
        </w:rPr>
        <w:t xml:space="preserve">, H. &amp; J. M. McKeon (2008). </w:t>
      </w:r>
      <w:r w:rsidRPr="00291EC0">
        <w:rPr>
          <w:rFonts w:ascii="Times New Roman" w:hAnsi="Times New Roman" w:cs="Times New Roman"/>
          <w:sz w:val="24"/>
          <w:szCs w:val="24"/>
        </w:rPr>
        <w:t xml:space="preserve">“Post-tsunami Aid Effectiveness in Aceh: Proliferation and Coordination in Reconstruction.” </w:t>
      </w:r>
      <w:proofErr w:type="gramStart"/>
      <w:r w:rsidRPr="00291EC0">
        <w:rPr>
          <w:rFonts w:ascii="Times New Roman" w:hAnsi="Times New Roman" w:cs="Times New Roman"/>
          <w:sz w:val="24"/>
          <w:szCs w:val="24"/>
        </w:rPr>
        <w:t xml:space="preserve">Brookings, </w:t>
      </w:r>
      <w:proofErr w:type="spellStart"/>
      <w:r w:rsidRPr="00291EC0">
        <w:rPr>
          <w:rFonts w:ascii="Times New Roman" w:hAnsi="Times New Roman" w:cs="Times New Roman"/>
          <w:sz w:val="24"/>
          <w:szCs w:val="24"/>
        </w:rPr>
        <w:t>Wolfensohn</w:t>
      </w:r>
      <w:proofErr w:type="spellEnd"/>
      <w:r w:rsidRPr="00291EC0">
        <w:rPr>
          <w:rFonts w:ascii="Times New Roman" w:hAnsi="Times New Roman" w:cs="Times New Roman"/>
          <w:sz w:val="24"/>
          <w:szCs w:val="24"/>
        </w:rPr>
        <w:t xml:space="preserve"> </w:t>
      </w:r>
      <w:proofErr w:type="spellStart"/>
      <w:r w:rsidRPr="00291EC0">
        <w:rPr>
          <w:rFonts w:ascii="Times New Roman" w:hAnsi="Times New Roman" w:cs="Times New Roman"/>
          <w:sz w:val="24"/>
          <w:szCs w:val="24"/>
        </w:rPr>
        <w:t>Center</w:t>
      </w:r>
      <w:proofErr w:type="spellEnd"/>
      <w:r w:rsidRPr="00291EC0">
        <w:rPr>
          <w:rFonts w:ascii="Times New Roman" w:hAnsi="Times New Roman" w:cs="Times New Roman"/>
          <w:sz w:val="24"/>
          <w:szCs w:val="24"/>
        </w:rPr>
        <w:t xml:space="preserve"> for Development Working Papers, No.6.</w:t>
      </w:r>
      <w:proofErr w:type="gramEnd"/>
      <w:r w:rsidRPr="00291EC0">
        <w:rPr>
          <w:rFonts w:ascii="Times New Roman" w:hAnsi="Times New Roman" w:cs="Times New Roman"/>
          <w:sz w:val="24"/>
          <w:szCs w:val="24"/>
        </w:rPr>
        <w:t xml:space="preserve"> </w:t>
      </w:r>
    </w:p>
    <w:p w14:paraId="2F7FD275"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hyperlink r:id="rId45" w:history="1">
        <w:proofErr w:type="spellStart"/>
        <w:r w:rsidRPr="00291EC0">
          <w:rPr>
            <w:rFonts w:ascii="Times New Roman" w:hAnsi="Times New Roman" w:cs="Times New Roman"/>
            <w:bCs/>
            <w:sz w:val="24"/>
            <w:szCs w:val="24"/>
          </w:rPr>
          <w:t>Mechler</w:t>
        </w:r>
        <w:proofErr w:type="spellEnd"/>
        <w:r w:rsidRPr="00291EC0">
          <w:rPr>
            <w:rFonts w:ascii="Times New Roman" w:hAnsi="Times New Roman" w:cs="Times New Roman"/>
            <w:bCs/>
            <w:sz w:val="24"/>
            <w:szCs w:val="24"/>
          </w:rPr>
          <w:t>, R</w:t>
        </w:r>
      </w:hyperlink>
      <w:r w:rsidRPr="00291EC0">
        <w:rPr>
          <w:rFonts w:ascii="Times New Roman" w:hAnsi="Times New Roman" w:cs="Times New Roman"/>
          <w:bCs/>
          <w:sz w:val="24"/>
          <w:szCs w:val="24"/>
        </w:rPr>
        <w:t>.</w:t>
      </w:r>
      <w:r w:rsidRPr="00291EC0">
        <w:rPr>
          <w:rFonts w:ascii="Times New Roman" w:hAnsi="Times New Roman" w:cs="Times New Roman"/>
          <w:sz w:val="24"/>
          <w:szCs w:val="24"/>
        </w:rPr>
        <w:t xml:space="preserve"> (2009). “Disasters and Economic Welfare: Can National Savings Explain Post-disaster Changes in Consumption?” Policy Research Working Paper Series No. 4988, </w:t>
      </w:r>
      <w:proofErr w:type="gramStart"/>
      <w:r w:rsidRPr="00291EC0">
        <w:rPr>
          <w:rFonts w:ascii="Times New Roman" w:hAnsi="Times New Roman" w:cs="Times New Roman"/>
          <w:sz w:val="24"/>
          <w:szCs w:val="24"/>
        </w:rPr>
        <w:t>The</w:t>
      </w:r>
      <w:proofErr w:type="gramEnd"/>
      <w:r w:rsidRPr="00291EC0">
        <w:rPr>
          <w:rFonts w:ascii="Times New Roman" w:hAnsi="Times New Roman" w:cs="Times New Roman"/>
          <w:sz w:val="24"/>
          <w:szCs w:val="24"/>
        </w:rPr>
        <w:t xml:space="preserve"> World Bank, Washington, D. C.</w:t>
      </w:r>
    </w:p>
    <w:p w14:paraId="55B9975D"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91EC0">
        <w:rPr>
          <w:rFonts w:ascii="Times New Roman" w:hAnsi="Times New Roman" w:cs="Times New Roman"/>
          <w:sz w:val="24"/>
          <w:szCs w:val="24"/>
        </w:rPr>
        <w:t>Michalopoulos</w:t>
      </w:r>
      <w:proofErr w:type="spellEnd"/>
      <w:r w:rsidRPr="00291EC0">
        <w:rPr>
          <w:rFonts w:ascii="Times New Roman" w:hAnsi="Times New Roman" w:cs="Times New Roman"/>
          <w:sz w:val="24"/>
          <w:szCs w:val="24"/>
        </w:rPr>
        <w:t xml:space="preserve">, S. &amp; E. </w:t>
      </w:r>
      <w:proofErr w:type="spellStart"/>
      <w:r w:rsidRPr="00291EC0">
        <w:rPr>
          <w:rFonts w:ascii="Times New Roman" w:hAnsi="Times New Roman" w:cs="Times New Roman"/>
          <w:sz w:val="24"/>
          <w:szCs w:val="24"/>
        </w:rPr>
        <w:t>Papaioannou</w:t>
      </w:r>
      <w:proofErr w:type="spellEnd"/>
      <w:r w:rsidRPr="00291EC0">
        <w:rPr>
          <w:rFonts w:ascii="Times New Roman" w:hAnsi="Times New Roman" w:cs="Times New Roman"/>
          <w:sz w:val="24"/>
          <w:szCs w:val="24"/>
        </w:rPr>
        <w:t xml:space="preserve"> (2011). </w:t>
      </w:r>
      <w:proofErr w:type="gramStart"/>
      <w:r w:rsidRPr="00291EC0">
        <w:rPr>
          <w:rFonts w:ascii="Times New Roman" w:hAnsi="Times New Roman" w:cs="Times New Roman"/>
          <w:sz w:val="24"/>
          <w:szCs w:val="24"/>
        </w:rPr>
        <w:t>“Divide and Rule or the Rule of the Divided?</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Evidence from Africa.”</w:t>
      </w:r>
      <w:proofErr w:type="gramEnd"/>
      <w:r w:rsidRPr="00291EC0">
        <w:rPr>
          <w:rFonts w:ascii="Times New Roman" w:hAnsi="Times New Roman" w:cs="Times New Roman"/>
          <w:sz w:val="24"/>
          <w:szCs w:val="24"/>
        </w:rPr>
        <w:t xml:space="preserve"> NBER Working Paper No. 17184.</w:t>
      </w:r>
    </w:p>
    <w:p w14:paraId="697E0494"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91EC0">
        <w:rPr>
          <w:rFonts w:ascii="Times New Roman" w:hAnsi="Times New Roman" w:cs="Times New Roman"/>
          <w:sz w:val="24"/>
          <w:szCs w:val="24"/>
          <w:lang w:val="en-US"/>
        </w:rPr>
        <w:t>Monecke</w:t>
      </w:r>
      <w:proofErr w:type="spellEnd"/>
      <w:r w:rsidRPr="00291EC0">
        <w:rPr>
          <w:rFonts w:ascii="Times New Roman" w:hAnsi="Times New Roman" w:cs="Times New Roman"/>
          <w:sz w:val="24"/>
          <w:szCs w:val="24"/>
          <w:lang w:val="en-US"/>
        </w:rPr>
        <w:t xml:space="preserve">, K., W. Finger, D. </w:t>
      </w:r>
      <w:proofErr w:type="spellStart"/>
      <w:r w:rsidRPr="00291EC0">
        <w:rPr>
          <w:rFonts w:ascii="Times New Roman" w:hAnsi="Times New Roman" w:cs="Times New Roman"/>
          <w:sz w:val="24"/>
          <w:szCs w:val="24"/>
          <w:lang w:val="en-US"/>
        </w:rPr>
        <w:t>Klarer</w:t>
      </w:r>
      <w:proofErr w:type="spellEnd"/>
      <w:r w:rsidRPr="00291EC0">
        <w:rPr>
          <w:rFonts w:ascii="Times New Roman" w:hAnsi="Times New Roman" w:cs="Times New Roman"/>
          <w:sz w:val="24"/>
          <w:szCs w:val="24"/>
          <w:lang w:val="en-US"/>
        </w:rPr>
        <w:t xml:space="preserve">, W. </w:t>
      </w:r>
      <w:proofErr w:type="spellStart"/>
      <w:r w:rsidRPr="00291EC0">
        <w:rPr>
          <w:rFonts w:ascii="Times New Roman" w:hAnsi="Times New Roman" w:cs="Times New Roman"/>
          <w:sz w:val="24"/>
          <w:szCs w:val="24"/>
          <w:lang w:val="en-US"/>
        </w:rPr>
        <w:t>Kongko</w:t>
      </w:r>
      <w:proofErr w:type="spellEnd"/>
      <w:r w:rsidRPr="00291EC0">
        <w:rPr>
          <w:rFonts w:ascii="Times New Roman" w:hAnsi="Times New Roman" w:cs="Times New Roman"/>
          <w:sz w:val="24"/>
          <w:szCs w:val="24"/>
          <w:lang w:val="en-US"/>
        </w:rPr>
        <w:t xml:space="preserve">, B. G. </w:t>
      </w:r>
      <w:proofErr w:type="spellStart"/>
      <w:r w:rsidRPr="00291EC0">
        <w:rPr>
          <w:rFonts w:ascii="Times New Roman" w:hAnsi="Times New Roman" w:cs="Times New Roman"/>
          <w:sz w:val="24"/>
          <w:szCs w:val="24"/>
          <w:lang w:val="en-US"/>
        </w:rPr>
        <w:t>McAdo</w:t>
      </w:r>
      <w:proofErr w:type="spellEnd"/>
      <w:r w:rsidRPr="00291EC0">
        <w:rPr>
          <w:rFonts w:ascii="Times New Roman" w:hAnsi="Times New Roman" w:cs="Times New Roman"/>
          <w:sz w:val="24"/>
          <w:szCs w:val="24"/>
          <w:lang w:val="en-US"/>
        </w:rPr>
        <w:t xml:space="preserve">, A. L. Moore &amp; S. U. </w:t>
      </w:r>
      <w:proofErr w:type="spellStart"/>
      <w:r w:rsidRPr="00291EC0">
        <w:rPr>
          <w:rFonts w:ascii="Times New Roman" w:hAnsi="Times New Roman" w:cs="Times New Roman"/>
          <w:sz w:val="24"/>
          <w:szCs w:val="24"/>
          <w:lang w:val="en-US"/>
        </w:rPr>
        <w:t>Sudrajat</w:t>
      </w:r>
      <w:proofErr w:type="spellEnd"/>
      <w:r w:rsidRPr="00291EC0">
        <w:rPr>
          <w:rFonts w:ascii="Times New Roman" w:hAnsi="Times New Roman" w:cs="Times New Roman"/>
          <w:sz w:val="24"/>
          <w:szCs w:val="24"/>
          <w:lang w:val="en-US"/>
        </w:rPr>
        <w:t xml:space="preserve"> (2008). </w:t>
      </w:r>
      <w:proofErr w:type="gramStart"/>
      <w:r w:rsidRPr="00291EC0">
        <w:rPr>
          <w:rFonts w:ascii="Times New Roman" w:hAnsi="Times New Roman" w:cs="Times New Roman"/>
          <w:sz w:val="24"/>
          <w:szCs w:val="24"/>
        </w:rPr>
        <w:t>“A 1000-year Sediment Record of tsunami Recurrence in Northern Sumatra.”</w:t>
      </w:r>
      <w:proofErr w:type="gramEnd"/>
      <w:r w:rsidRPr="00291EC0">
        <w:rPr>
          <w:rFonts w:ascii="Times New Roman" w:hAnsi="Times New Roman" w:cs="Times New Roman"/>
          <w:sz w:val="24"/>
          <w:szCs w:val="24"/>
        </w:rPr>
        <w:t xml:space="preserve"> </w:t>
      </w:r>
      <w:r w:rsidRPr="00291EC0">
        <w:rPr>
          <w:rFonts w:ascii="Times New Roman" w:hAnsi="Times New Roman" w:cs="Times New Roman"/>
          <w:i/>
          <w:sz w:val="24"/>
          <w:szCs w:val="24"/>
        </w:rPr>
        <w:t>Nature</w:t>
      </w:r>
      <w:r w:rsidRPr="00291EC0">
        <w:rPr>
          <w:rFonts w:ascii="Times New Roman" w:hAnsi="Times New Roman" w:cs="Times New Roman"/>
          <w:sz w:val="24"/>
          <w:szCs w:val="24"/>
        </w:rPr>
        <w:t xml:space="preserve">, 455: 1232–1234. </w:t>
      </w:r>
    </w:p>
    <w:p w14:paraId="2282A08C" w14:textId="77777777" w:rsidR="00B7339D" w:rsidRPr="00B7339D" w:rsidRDefault="00B7339D" w:rsidP="00263B10">
      <w:pPr>
        <w:widowControl w:val="0"/>
        <w:autoSpaceDE w:val="0"/>
        <w:autoSpaceDN w:val="0"/>
        <w:adjustRightInd w:val="0"/>
        <w:spacing w:after="0" w:line="480" w:lineRule="auto"/>
        <w:ind w:left="720" w:hanging="720"/>
        <w:rPr>
          <w:rFonts w:ascii="Times New Roman" w:hAnsi="Times New Roman" w:cs="Times New Roman"/>
          <w:color w:val="333333"/>
          <w:spacing w:val="-1"/>
          <w:sz w:val="24"/>
          <w:szCs w:val="24"/>
          <w:shd w:val="clear" w:color="auto" w:fill="FFFFFF"/>
        </w:rPr>
      </w:pPr>
      <w:proofErr w:type="spellStart"/>
      <w:proofErr w:type="gramStart"/>
      <w:r w:rsidRPr="00B7339D">
        <w:rPr>
          <w:rFonts w:ascii="Times New Roman" w:hAnsi="Times New Roman" w:cs="Times New Roman"/>
          <w:color w:val="333333"/>
          <w:spacing w:val="-1"/>
          <w:sz w:val="24"/>
          <w:szCs w:val="24"/>
          <w:shd w:val="clear" w:color="auto" w:fill="FFFFFF"/>
        </w:rPr>
        <w:t>Nazara</w:t>
      </w:r>
      <w:proofErr w:type="spellEnd"/>
      <w:r w:rsidRPr="00B7339D">
        <w:rPr>
          <w:rFonts w:ascii="Times New Roman" w:hAnsi="Times New Roman" w:cs="Times New Roman"/>
          <w:color w:val="333333"/>
          <w:spacing w:val="-1"/>
          <w:sz w:val="24"/>
          <w:szCs w:val="24"/>
          <w:shd w:val="clear" w:color="auto" w:fill="FFFFFF"/>
        </w:rPr>
        <w:t xml:space="preserve">, S. and </w:t>
      </w:r>
      <w:proofErr w:type="spellStart"/>
      <w:r w:rsidRPr="00B7339D">
        <w:rPr>
          <w:rFonts w:ascii="Times New Roman" w:hAnsi="Times New Roman" w:cs="Times New Roman"/>
          <w:color w:val="333333"/>
          <w:spacing w:val="-1"/>
          <w:sz w:val="24"/>
          <w:szCs w:val="24"/>
          <w:shd w:val="clear" w:color="auto" w:fill="FFFFFF"/>
        </w:rPr>
        <w:t>Resosudarmo</w:t>
      </w:r>
      <w:proofErr w:type="spellEnd"/>
      <w:r w:rsidRPr="00B7339D">
        <w:rPr>
          <w:rFonts w:ascii="Times New Roman" w:hAnsi="Times New Roman" w:cs="Times New Roman"/>
          <w:color w:val="333333"/>
          <w:spacing w:val="-1"/>
          <w:sz w:val="24"/>
          <w:szCs w:val="24"/>
          <w:shd w:val="clear" w:color="auto" w:fill="FFFFFF"/>
        </w:rPr>
        <w:t>, B.P., 2007.</w:t>
      </w:r>
      <w:proofErr w:type="gramEnd"/>
      <w:r w:rsidRPr="00B7339D">
        <w:rPr>
          <w:rFonts w:ascii="Times New Roman" w:hAnsi="Times New Roman" w:cs="Times New Roman"/>
          <w:color w:val="333333"/>
          <w:spacing w:val="-1"/>
          <w:sz w:val="24"/>
          <w:szCs w:val="24"/>
          <w:shd w:val="clear" w:color="auto" w:fill="FFFFFF"/>
        </w:rPr>
        <w:t> </w:t>
      </w:r>
      <w:r w:rsidRPr="00B7339D">
        <w:rPr>
          <w:rFonts w:ascii="Times New Roman" w:hAnsi="Times New Roman" w:cs="Times New Roman"/>
          <w:i/>
          <w:iCs/>
          <w:color w:val="333333"/>
          <w:spacing w:val="-1"/>
          <w:sz w:val="24"/>
          <w:szCs w:val="24"/>
          <w:shd w:val="clear" w:color="auto" w:fill="FFFFFF"/>
        </w:rPr>
        <w:t>Aceh-</w:t>
      </w:r>
      <w:proofErr w:type="spellStart"/>
      <w:r w:rsidRPr="00B7339D">
        <w:rPr>
          <w:rFonts w:ascii="Times New Roman" w:hAnsi="Times New Roman" w:cs="Times New Roman"/>
          <w:i/>
          <w:iCs/>
          <w:color w:val="333333"/>
          <w:spacing w:val="-1"/>
          <w:sz w:val="24"/>
          <w:szCs w:val="24"/>
          <w:shd w:val="clear" w:color="auto" w:fill="FFFFFF"/>
        </w:rPr>
        <w:t>Nias</w:t>
      </w:r>
      <w:proofErr w:type="spellEnd"/>
      <w:r w:rsidRPr="00B7339D">
        <w:rPr>
          <w:rFonts w:ascii="Times New Roman" w:hAnsi="Times New Roman" w:cs="Times New Roman"/>
          <w:i/>
          <w:iCs/>
          <w:color w:val="333333"/>
          <w:spacing w:val="-1"/>
          <w:sz w:val="24"/>
          <w:szCs w:val="24"/>
          <w:shd w:val="clear" w:color="auto" w:fill="FFFFFF"/>
        </w:rPr>
        <w:t xml:space="preserve"> reconstruction and rehabilitation: Progress and challenges at the end of 2006</w:t>
      </w:r>
      <w:r w:rsidRPr="00B7339D">
        <w:rPr>
          <w:rFonts w:ascii="Times New Roman" w:hAnsi="Times New Roman" w:cs="Times New Roman"/>
          <w:color w:val="333333"/>
          <w:spacing w:val="-1"/>
          <w:sz w:val="24"/>
          <w:szCs w:val="24"/>
          <w:shd w:val="clear" w:color="auto" w:fill="FFFFFF"/>
        </w:rPr>
        <w:t xml:space="preserve"> (No. 70). </w:t>
      </w:r>
      <w:proofErr w:type="gramStart"/>
      <w:r w:rsidRPr="00B7339D">
        <w:rPr>
          <w:rFonts w:ascii="Times New Roman" w:hAnsi="Times New Roman" w:cs="Times New Roman"/>
          <w:color w:val="333333"/>
          <w:spacing w:val="-1"/>
          <w:sz w:val="24"/>
          <w:szCs w:val="24"/>
          <w:shd w:val="clear" w:color="auto" w:fill="FFFFFF"/>
        </w:rPr>
        <w:t>ADB Institute Discussion Papers.</w:t>
      </w:r>
      <w:proofErr w:type="gramEnd"/>
    </w:p>
    <w:p w14:paraId="0855DB3A" w14:textId="77777777" w:rsidR="00B7339D" w:rsidRPr="00291EC0" w:rsidRDefault="00B7339D" w:rsidP="004715DF">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91EC0">
        <w:rPr>
          <w:rFonts w:ascii="Times New Roman" w:hAnsi="Times New Roman" w:cs="Times New Roman"/>
          <w:sz w:val="24"/>
          <w:szCs w:val="24"/>
        </w:rPr>
        <w:t>Nel</w:t>
      </w:r>
      <w:proofErr w:type="spellEnd"/>
      <w:r w:rsidRPr="00291EC0">
        <w:rPr>
          <w:rFonts w:ascii="Times New Roman" w:hAnsi="Times New Roman" w:cs="Times New Roman"/>
          <w:sz w:val="24"/>
          <w:szCs w:val="24"/>
        </w:rPr>
        <w:t xml:space="preserve">, P. &amp; M. </w:t>
      </w:r>
      <w:proofErr w:type="spellStart"/>
      <w:r w:rsidRPr="00291EC0">
        <w:rPr>
          <w:rFonts w:ascii="Times New Roman" w:hAnsi="Times New Roman" w:cs="Times New Roman"/>
          <w:sz w:val="24"/>
          <w:szCs w:val="24"/>
        </w:rPr>
        <w:t>Righarts</w:t>
      </w:r>
      <w:proofErr w:type="spellEnd"/>
      <w:r w:rsidRPr="00291EC0">
        <w:rPr>
          <w:rFonts w:ascii="Times New Roman" w:hAnsi="Times New Roman" w:cs="Times New Roman"/>
          <w:sz w:val="24"/>
          <w:szCs w:val="24"/>
        </w:rPr>
        <w:t xml:space="preserve"> (2008). </w:t>
      </w:r>
      <w:proofErr w:type="gramStart"/>
      <w:r w:rsidRPr="00291EC0">
        <w:rPr>
          <w:rFonts w:ascii="Times New Roman" w:hAnsi="Times New Roman" w:cs="Times New Roman"/>
          <w:sz w:val="24"/>
          <w:szCs w:val="24"/>
        </w:rPr>
        <w:t>“Natural disasters and the risk of violent civil conflict.”</w:t>
      </w:r>
      <w:proofErr w:type="gramEnd"/>
      <w:r w:rsidRPr="00291EC0">
        <w:rPr>
          <w:rFonts w:ascii="Times New Roman" w:hAnsi="Times New Roman" w:cs="Times New Roman"/>
          <w:sz w:val="24"/>
          <w:szCs w:val="24"/>
        </w:rPr>
        <w:t xml:space="preserve"> </w:t>
      </w:r>
      <w:r w:rsidRPr="00291EC0">
        <w:rPr>
          <w:rFonts w:ascii="Times New Roman" w:hAnsi="Times New Roman" w:cs="Times New Roman"/>
          <w:i/>
          <w:sz w:val="24"/>
          <w:szCs w:val="24"/>
        </w:rPr>
        <w:t>International Studies Quarterly</w:t>
      </w:r>
      <w:r w:rsidRPr="00291EC0">
        <w:rPr>
          <w:rFonts w:ascii="Times New Roman" w:hAnsi="Times New Roman" w:cs="Times New Roman"/>
          <w:sz w:val="24"/>
          <w:szCs w:val="24"/>
        </w:rPr>
        <w:t>, 52(1): 159-185.</w:t>
      </w:r>
    </w:p>
    <w:p w14:paraId="60C7F4AB" w14:textId="77777777" w:rsidR="00B7339D" w:rsidRPr="00291EC0" w:rsidRDefault="00B7339D" w:rsidP="004715DF">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rPr>
        <w:t xml:space="preserve">Neumayer, E. &amp; T. </w:t>
      </w:r>
      <w:proofErr w:type="spellStart"/>
      <w:r w:rsidRPr="00291EC0">
        <w:rPr>
          <w:rFonts w:ascii="Times New Roman" w:hAnsi="Times New Roman" w:cs="Times New Roman"/>
          <w:sz w:val="24"/>
          <w:szCs w:val="24"/>
        </w:rPr>
        <w:t>Plümper</w:t>
      </w:r>
      <w:proofErr w:type="spellEnd"/>
      <w:r w:rsidRPr="00291EC0">
        <w:rPr>
          <w:rFonts w:ascii="Times New Roman" w:hAnsi="Times New Roman" w:cs="Times New Roman"/>
          <w:sz w:val="24"/>
          <w:szCs w:val="24"/>
        </w:rPr>
        <w:t xml:space="preserve"> (2007). “The gendered nature of natural disasters: The impact of </w:t>
      </w:r>
      <w:r w:rsidRPr="00291EC0">
        <w:rPr>
          <w:rFonts w:ascii="Times New Roman" w:hAnsi="Times New Roman" w:cs="Times New Roman"/>
          <w:sz w:val="24"/>
          <w:szCs w:val="24"/>
        </w:rPr>
        <w:lastRenderedPageBreak/>
        <w:t xml:space="preserve">catastrophic events on the gender gap in life expectancy, 1981–2002.” </w:t>
      </w:r>
      <w:r w:rsidRPr="00291EC0">
        <w:rPr>
          <w:rFonts w:ascii="Times New Roman" w:hAnsi="Times New Roman" w:cs="Times New Roman"/>
          <w:i/>
          <w:sz w:val="24"/>
          <w:szCs w:val="24"/>
        </w:rPr>
        <w:t>Annals of the Association of American Geographers</w:t>
      </w:r>
      <w:r w:rsidRPr="00291EC0">
        <w:rPr>
          <w:rFonts w:ascii="Times New Roman" w:hAnsi="Times New Roman" w:cs="Times New Roman"/>
          <w:sz w:val="24"/>
          <w:szCs w:val="24"/>
        </w:rPr>
        <w:t>, 97(3): 551-566.</w:t>
      </w:r>
    </w:p>
    <w:p w14:paraId="72023197" w14:textId="77777777" w:rsidR="00B7339D" w:rsidRPr="00291EC0" w:rsidRDefault="00B7339D" w:rsidP="004715DF">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rPr>
        <w:t>Noy</w:t>
      </w:r>
      <w:proofErr w:type="spellEnd"/>
      <w:r w:rsidRPr="00291EC0">
        <w:rPr>
          <w:rFonts w:ascii="Times New Roman" w:hAnsi="Times New Roman" w:cs="Times New Roman"/>
          <w:sz w:val="24"/>
          <w:szCs w:val="24"/>
        </w:rPr>
        <w:t xml:space="preserve">, I &amp; A </w:t>
      </w:r>
      <w:proofErr w:type="spellStart"/>
      <w:r w:rsidRPr="00291EC0">
        <w:rPr>
          <w:rFonts w:ascii="Times New Roman" w:hAnsi="Times New Roman" w:cs="Times New Roman"/>
          <w:sz w:val="24"/>
          <w:szCs w:val="24"/>
        </w:rPr>
        <w:t>Nualsri</w:t>
      </w:r>
      <w:proofErr w:type="spellEnd"/>
      <w:r w:rsidRPr="00291EC0">
        <w:rPr>
          <w:rFonts w:ascii="Times New Roman" w:hAnsi="Times New Roman" w:cs="Times New Roman"/>
          <w:sz w:val="24"/>
          <w:szCs w:val="24"/>
        </w:rPr>
        <w:t xml:space="preserve"> (2008).</w:t>
      </w:r>
      <w:proofErr w:type="gramEnd"/>
      <w:r w:rsidRPr="00291EC0">
        <w:rPr>
          <w:rFonts w:ascii="Times New Roman" w:hAnsi="Times New Roman" w:cs="Times New Roman"/>
          <w:sz w:val="24"/>
          <w:szCs w:val="24"/>
        </w:rPr>
        <w:t xml:space="preserve"> “</w:t>
      </w:r>
      <w:hyperlink r:id="rId46" w:history="1">
        <w:r w:rsidRPr="00291EC0">
          <w:rPr>
            <w:rFonts w:ascii="Times New Roman" w:hAnsi="Times New Roman" w:cs="Times New Roman"/>
            <w:sz w:val="24"/>
            <w:szCs w:val="24"/>
          </w:rPr>
          <w:t>Fiscal storms: public spending and revenues in the aftermath of natural disasters</w:t>
        </w:r>
      </w:hyperlink>
      <w:r w:rsidRPr="00291EC0">
        <w:rPr>
          <w:rFonts w:ascii="Times New Roman" w:hAnsi="Times New Roman" w:cs="Times New Roman"/>
          <w:sz w:val="24"/>
          <w:szCs w:val="24"/>
        </w:rPr>
        <w:t xml:space="preserve">.” </w:t>
      </w:r>
      <w:r w:rsidRPr="00291EC0">
        <w:rPr>
          <w:rFonts w:ascii="Times New Roman" w:hAnsi="Times New Roman" w:cs="Times New Roman"/>
          <w:i/>
          <w:sz w:val="24"/>
          <w:szCs w:val="24"/>
        </w:rPr>
        <w:t>Environment and Development Economics</w:t>
      </w:r>
      <w:r w:rsidRPr="00291EC0">
        <w:rPr>
          <w:rFonts w:ascii="Times New Roman" w:hAnsi="Times New Roman" w:cs="Times New Roman"/>
          <w:sz w:val="24"/>
          <w:szCs w:val="24"/>
        </w:rPr>
        <w:t xml:space="preserve"> 16 (1): 113-128.</w:t>
      </w:r>
    </w:p>
    <w:p w14:paraId="59355628" w14:textId="77777777" w:rsidR="00B7339D" w:rsidRPr="00291EC0" w:rsidRDefault="00B7339D" w:rsidP="004715DF">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rPr>
        <w:t>Noy</w:t>
      </w:r>
      <w:proofErr w:type="spellEnd"/>
      <w:r w:rsidRPr="00291EC0">
        <w:rPr>
          <w:rFonts w:ascii="Times New Roman" w:hAnsi="Times New Roman" w:cs="Times New Roman"/>
          <w:sz w:val="24"/>
          <w:szCs w:val="24"/>
        </w:rPr>
        <w:t>, I. (2009).</w:t>
      </w:r>
      <w:proofErr w:type="gramEnd"/>
      <w:r w:rsidRPr="00291EC0">
        <w:rPr>
          <w:rFonts w:ascii="Times New Roman" w:hAnsi="Times New Roman" w:cs="Times New Roman"/>
          <w:sz w:val="24"/>
          <w:szCs w:val="24"/>
        </w:rPr>
        <w:t xml:space="preserve"> “The Macroeconomic Consequences of disasters.” </w:t>
      </w:r>
      <w:r w:rsidRPr="00291EC0">
        <w:rPr>
          <w:rFonts w:ascii="Times New Roman" w:hAnsi="Times New Roman" w:cs="Times New Roman"/>
          <w:i/>
          <w:sz w:val="24"/>
          <w:szCs w:val="24"/>
        </w:rPr>
        <w:t>Journal of Development Economics</w:t>
      </w:r>
      <w:r w:rsidRPr="00291EC0">
        <w:rPr>
          <w:rFonts w:ascii="Times New Roman" w:hAnsi="Times New Roman" w:cs="Times New Roman"/>
          <w:sz w:val="24"/>
          <w:szCs w:val="24"/>
        </w:rPr>
        <w:t>, 88: 221–231.</w:t>
      </w:r>
    </w:p>
    <w:p w14:paraId="517C1687"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bookmarkStart w:id="36" w:name="_GoBack"/>
      <w:bookmarkEnd w:id="36"/>
      <w:proofErr w:type="spellStart"/>
      <w:r w:rsidRPr="00291EC0">
        <w:rPr>
          <w:rFonts w:ascii="Times New Roman" w:hAnsi="Times New Roman" w:cs="Times New Roman"/>
          <w:sz w:val="24"/>
          <w:szCs w:val="24"/>
        </w:rPr>
        <w:t>Paxson</w:t>
      </w:r>
      <w:proofErr w:type="spellEnd"/>
      <w:r w:rsidRPr="00291EC0">
        <w:rPr>
          <w:rFonts w:ascii="Times New Roman" w:hAnsi="Times New Roman" w:cs="Times New Roman"/>
          <w:sz w:val="24"/>
          <w:szCs w:val="24"/>
        </w:rPr>
        <w:t xml:space="preserve">, C. H. (1992). </w:t>
      </w:r>
      <w:proofErr w:type="gramStart"/>
      <w:r w:rsidRPr="00291EC0">
        <w:rPr>
          <w:rFonts w:ascii="Times New Roman" w:hAnsi="Times New Roman" w:cs="Times New Roman"/>
          <w:sz w:val="24"/>
          <w:szCs w:val="24"/>
        </w:rPr>
        <w:t>“Using Weather Variability to Estimate the Response of Savings to Transitory Income in Thailand.”</w:t>
      </w:r>
      <w:proofErr w:type="gramEnd"/>
      <w:r w:rsidRPr="00291EC0">
        <w:rPr>
          <w:rFonts w:ascii="Times New Roman" w:hAnsi="Times New Roman" w:cs="Times New Roman"/>
          <w:sz w:val="24"/>
          <w:szCs w:val="24"/>
        </w:rPr>
        <w:t xml:space="preserve"> </w:t>
      </w:r>
      <w:r w:rsidRPr="00291EC0">
        <w:rPr>
          <w:rFonts w:ascii="Times New Roman" w:hAnsi="Times New Roman" w:cs="Times New Roman"/>
          <w:i/>
          <w:sz w:val="24"/>
          <w:szCs w:val="24"/>
        </w:rPr>
        <w:t>American Economic Review</w:t>
      </w:r>
      <w:r w:rsidRPr="00291EC0">
        <w:rPr>
          <w:rFonts w:ascii="Times New Roman" w:hAnsi="Times New Roman" w:cs="Times New Roman"/>
          <w:sz w:val="24"/>
          <w:szCs w:val="24"/>
        </w:rPr>
        <w:t>, 82 (1): 15-34.</w:t>
      </w:r>
    </w:p>
    <w:p w14:paraId="20792936"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291EC0">
        <w:rPr>
          <w:rFonts w:ascii="Times New Roman" w:hAnsi="Times New Roman" w:cs="Times New Roman"/>
          <w:sz w:val="24"/>
          <w:szCs w:val="24"/>
        </w:rPr>
        <w:t xml:space="preserve">Ramakrishnan D., S. Ghosh, V. Raja, R. </w:t>
      </w:r>
      <w:proofErr w:type="spellStart"/>
      <w:r w:rsidRPr="00291EC0">
        <w:rPr>
          <w:rFonts w:ascii="Times New Roman" w:hAnsi="Times New Roman" w:cs="Times New Roman"/>
          <w:sz w:val="24"/>
          <w:szCs w:val="24"/>
        </w:rPr>
        <w:t>Vinuchandran</w:t>
      </w:r>
      <w:proofErr w:type="spellEnd"/>
      <w:r w:rsidRPr="00291EC0">
        <w:rPr>
          <w:rFonts w:ascii="Times New Roman" w:hAnsi="Times New Roman" w:cs="Times New Roman"/>
          <w:sz w:val="24"/>
          <w:szCs w:val="24"/>
        </w:rPr>
        <w:t xml:space="preserve"> &amp; A. </w:t>
      </w:r>
      <w:proofErr w:type="spellStart"/>
      <w:r w:rsidRPr="00291EC0">
        <w:rPr>
          <w:rFonts w:ascii="Times New Roman" w:hAnsi="Times New Roman" w:cs="Times New Roman"/>
          <w:sz w:val="24"/>
          <w:szCs w:val="24"/>
        </w:rPr>
        <w:t>Jeyram</w:t>
      </w:r>
      <w:proofErr w:type="spellEnd"/>
      <w:r w:rsidRPr="00291EC0">
        <w:rPr>
          <w:rFonts w:ascii="Times New Roman" w:hAnsi="Times New Roman" w:cs="Times New Roman"/>
          <w:sz w:val="24"/>
          <w:szCs w:val="24"/>
        </w:rPr>
        <w:t xml:space="preserve"> (2005).</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“Trails of the Killer tsunami: A Preliminary Assessment Using Satellite Remote Sensing and GIS Techniques.”</w:t>
      </w:r>
      <w:proofErr w:type="gramEnd"/>
      <w:r w:rsidRPr="00291EC0">
        <w:rPr>
          <w:rFonts w:ascii="Times New Roman" w:hAnsi="Times New Roman" w:cs="Times New Roman"/>
          <w:sz w:val="24"/>
          <w:szCs w:val="24"/>
        </w:rPr>
        <w:t xml:space="preserve"> </w:t>
      </w:r>
      <w:r w:rsidRPr="00291EC0">
        <w:rPr>
          <w:rFonts w:ascii="Times New Roman" w:hAnsi="Times New Roman" w:cs="Times New Roman"/>
          <w:i/>
          <w:sz w:val="24"/>
          <w:szCs w:val="24"/>
        </w:rPr>
        <w:t>Current Science</w:t>
      </w:r>
      <w:r w:rsidRPr="00291EC0">
        <w:rPr>
          <w:rFonts w:ascii="Times New Roman" w:hAnsi="Times New Roman" w:cs="Times New Roman"/>
          <w:sz w:val="24"/>
          <w:szCs w:val="24"/>
        </w:rPr>
        <w:t>, 88(5):709–71</w:t>
      </w:r>
    </w:p>
    <w:p w14:paraId="632ED33C"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rPr>
        <w:t xml:space="preserve">Sachs, J. (2005). </w:t>
      </w:r>
      <w:r w:rsidRPr="00291EC0">
        <w:rPr>
          <w:rFonts w:ascii="Times New Roman" w:hAnsi="Times New Roman" w:cs="Times New Roman"/>
          <w:i/>
          <w:sz w:val="24"/>
          <w:szCs w:val="24"/>
        </w:rPr>
        <w:t>The end of poverty: How we can make it happen in our lifetime</w:t>
      </w:r>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Penguin UK.</w:t>
      </w:r>
      <w:proofErr w:type="gramEnd"/>
    </w:p>
    <w:p w14:paraId="166A7DBD"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rPr>
        <w:t>Schonhardt</w:t>
      </w:r>
      <w:proofErr w:type="spellEnd"/>
      <w:r w:rsidRPr="00291EC0">
        <w:rPr>
          <w:rFonts w:ascii="Times New Roman" w:hAnsi="Times New Roman" w:cs="Times New Roman"/>
          <w:sz w:val="24"/>
          <w:szCs w:val="24"/>
        </w:rPr>
        <w:t>, S. (2014).</w:t>
      </w:r>
      <w:proofErr w:type="gramEnd"/>
      <w:r w:rsidRPr="00291EC0">
        <w:rPr>
          <w:rFonts w:ascii="Times New Roman" w:hAnsi="Times New Roman" w:cs="Times New Roman"/>
          <w:sz w:val="24"/>
          <w:szCs w:val="24"/>
        </w:rPr>
        <w:t xml:space="preserve"> “What Aceh Got Right Rebuilding from the 2004 tsunami.” The Wall Street Journal 18 December 2014</w:t>
      </w:r>
      <w:r w:rsidRPr="00291EC0">
        <w:rPr>
          <w:rFonts w:ascii="Times New Roman" w:hAnsi="Times New Roman" w:cs="Times New Roman"/>
          <w:i/>
          <w:sz w:val="24"/>
          <w:szCs w:val="24"/>
        </w:rPr>
        <w:t xml:space="preserve">. </w:t>
      </w:r>
      <w:hyperlink r:id="rId47" w:history="1">
        <w:r w:rsidRPr="00291EC0">
          <w:rPr>
            <w:rStyle w:val="Hyperlink"/>
            <w:rFonts w:ascii="Times New Roman" w:hAnsi="Times New Roman" w:cs="Times New Roman"/>
            <w:sz w:val="24"/>
            <w:szCs w:val="24"/>
          </w:rPr>
          <w:t>http://blogs.wsj.com/indonesiarealtime/2014/12/18/what-aceh-got-right-rebuilding-from-the-2004-tsunami/</w:t>
        </w:r>
      </w:hyperlink>
    </w:p>
    <w:p w14:paraId="0E668671"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rPr>
        <w:t>Shofiyati</w:t>
      </w:r>
      <w:proofErr w:type="spellEnd"/>
      <w:r w:rsidRPr="00291EC0">
        <w:rPr>
          <w:rFonts w:ascii="Times New Roman" w:hAnsi="Times New Roman" w:cs="Times New Roman"/>
          <w:sz w:val="24"/>
          <w:szCs w:val="24"/>
        </w:rPr>
        <w:t xml:space="preserve">, R., R. D. </w:t>
      </w:r>
      <w:proofErr w:type="spellStart"/>
      <w:r w:rsidRPr="00291EC0">
        <w:rPr>
          <w:rFonts w:ascii="Times New Roman" w:hAnsi="Times New Roman" w:cs="Times New Roman"/>
          <w:sz w:val="24"/>
          <w:szCs w:val="24"/>
        </w:rPr>
        <w:t>Dimyati</w:t>
      </w:r>
      <w:proofErr w:type="spellEnd"/>
      <w:r w:rsidRPr="00291EC0">
        <w:rPr>
          <w:rFonts w:ascii="Times New Roman" w:hAnsi="Times New Roman" w:cs="Times New Roman"/>
          <w:sz w:val="24"/>
          <w:szCs w:val="24"/>
        </w:rPr>
        <w:t xml:space="preserve">, A. </w:t>
      </w:r>
      <w:proofErr w:type="spellStart"/>
      <w:r w:rsidRPr="00291EC0">
        <w:rPr>
          <w:rFonts w:ascii="Times New Roman" w:hAnsi="Times New Roman" w:cs="Times New Roman"/>
          <w:sz w:val="24"/>
          <w:szCs w:val="24"/>
        </w:rPr>
        <w:t>Kristijono</w:t>
      </w:r>
      <w:proofErr w:type="spellEnd"/>
      <w:r w:rsidRPr="00291EC0">
        <w:rPr>
          <w:rFonts w:ascii="Times New Roman" w:hAnsi="Times New Roman" w:cs="Times New Roman"/>
          <w:sz w:val="24"/>
          <w:szCs w:val="24"/>
        </w:rPr>
        <w:t xml:space="preserve"> &amp; </w:t>
      </w:r>
      <w:proofErr w:type="spellStart"/>
      <w:r w:rsidRPr="00291EC0">
        <w:rPr>
          <w:rFonts w:ascii="Times New Roman" w:hAnsi="Times New Roman" w:cs="Times New Roman"/>
          <w:sz w:val="24"/>
          <w:szCs w:val="24"/>
        </w:rPr>
        <w:t>Wahyunto</w:t>
      </w:r>
      <w:proofErr w:type="spellEnd"/>
      <w:r w:rsidRPr="00291EC0">
        <w:rPr>
          <w:rFonts w:ascii="Times New Roman" w:hAnsi="Times New Roman" w:cs="Times New Roman"/>
          <w:sz w:val="24"/>
          <w:szCs w:val="24"/>
        </w:rPr>
        <w:t xml:space="preserve"> (2005).</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 xml:space="preserve">“Tsunami Effect in </w:t>
      </w:r>
      <w:proofErr w:type="spellStart"/>
      <w:r w:rsidRPr="00291EC0">
        <w:rPr>
          <w:rFonts w:ascii="Times New Roman" w:hAnsi="Times New Roman" w:cs="Times New Roman"/>
          <w:sz w:val="24"/>
          <w:szCs w:val="24"/>
        </w:rPr>
        <w:t>Nanggroe</w:t>
      </w:r>
      <w:proofErr w:type="spellEnd"/>
      <w:r w:rsidRPr="00291EC0">
        <w:rPr>
          <w:rFonts w:ascii="Times New Roman" w:hAnsi="Times New Roman" w:cs="Times New Roman"/>
          <w:sz w:val="24"/>
          <w:szCs w:val="24"/>
        </w:rPr>
        <w:t xml:space="preserve"> Aceh Darussalam and North Sumatra Provinces, Indonesia.”</w:t>
      </w:r>
      <w:proofErr w:type="gramEnd"/>
      <w:r w:rsidRPr="00291EC0">
        <w:rPr>
          <w:rFonts w:ascii="Times New Roman" w:hAnsi="Times New Roman" w:cs="Times New Roman"/>
          <w:sz w:val="24"/>
          <w:szCs w:val="24"/>
        </w:rPr>
        <w:t xml:space="preserve"> </w:t>
      </w:r>
      <w:r w:rsidRPr="00291EC0">
        <w:rPr>
          <w:rFonts w:ascii="Times New Roman" w:hAnsi="Times New Roman" w:cs="Times New Roman"/>
          <w:i/>
          <w:sz w:val="24"/>
          <w:szCs w:val="24"/>
        </w:rPr>
        <w:t xml:space="preserve">Asian Journal of </w:t>
      </w:r>
      <w:proofErr w:type="spellStart"/>
      <w:r w:rsidRPr="00291EC0">
        <w:rPr>
          <w:rFonts w:ascii="Times New Roman" w:hAnsi="Times New Roman" w:cs="Times New Roman"/>
          <w:i/>
          <w:sz w:val="24"/>
          <w:szCs w:val="24"/>
        </w:rPr>
        <w:t>Geoinformatics</w:t>
      </w:r>
      <w:proofErr w:type="spellEnd"/>
      <w:r w:rsidRPr="00291EC0">
        <w:rPr>
          <w:rFonts w:ascii="Times New Roman" w:hAnsi="Times New Roman" w:cs="Times New Roman"/>
          <w:sz w:val="24"/>
          <w:szCs w:val="24"/>
        </w:rPr>
        <w:t>, 5: 100–111.</w:t>
      </w:r>
    </w:p>
    <w:p w14:paraId="0E405B2B"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rPr>
        <w:t>Skidmore, M. &amp; H. Toya (2002). “</w:t>
      </w:r>
      <w:proofErr w:type="gramStart"/>
      <w:r w:rsidRPr="00291EC0">
        <w:rPr>
          <w:rFonts w:ascii="Times New Roman" w:hAnsi="Times New Roman" w:cs="Times New Roman"/>
          <w:sz w:val="24"/>
          <w:szCs w:val="24"/>
        </w:rPr>
        <w:t>Do</w:t>
      </w:r>
      <w:proofErr w:type="gramEnd"/>
      <w:r w:rsidRPr="00291EC0">
        <w:rPr>
          <w:rFonts w:ascii="Times New Roman" w:hAnsi="Times New Roman" w:cs="Times New Roman"/>
          <w:sz w:val="24"/>
          <w:szCs w:val="24"/>
        </w:rPr>
        <w:t xml:space="preserve"> Natural Disasters Promote Long run Growth?”  </w:t>
      </w:r>
      <w:r w:rsidRPr="00291EC0">
        <w:rPr>
          <w:rFonts w:ascii="Times New Roman" w:hAnsi="Times New Roman" w:cs="Times New Roman"/>
          <w:i/>
          <w:sz w:val="24"/>
          <w:szCs w:val="24"/>
        </w:rPr>
        <w:t>Economic Inquiry</w:t>
      </w:r>
      <w:r w:rsidRPr="00291EC0">
        <w:rPr>
          <w:rFonts w:ascii="Times New Roman" w:hAnsi="Times New Roman" w:cs="Times New Roman"/>
          <w:sz w:val="24"/>
          <w:szCs w:val="24"/>
        </w:rPr>
        <w:t>, 40 (4): 664-687.</w:t>
      </w:r>
    </w:p>
    <w:p w14:paraId="55F64A59" w14:textId="77777777" w:rsidR="00B7339D" w:rsidRPr="00291EC0" w:rsidRDefault="00B7339D" w:rsidP="00F958D8">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rPr>
        <w:t xml:space="preserve">Steinberg, F. &amp; P. </w:t>
      </w:r>
      <w:proofErr w:type="spellStart"/>
      <w:r w:rsidRPr="00291EC0">
        <w:rPr>
          <w:rFonts w:ascii="Times New Roman" w:hAnsi="Times New Roman" w:cs="Times New Roman"/>
          <w:sz w:val="24"/>
          <w:szCs w:val="24"/>
        </w:rPr>
        <w:t>Smidt</w:t>
      </w:r>
      <w:proofErr w:type="spellEnd"/>
      <w:r w:rsidRPr="00291EC0">
        <w:rPr>
          <w:rFonts w:ascii="Times New Roman" w:hAnsi="Times New Roman" w:cs="Times New Roman"/>
          <w:sz w:val="24"/>
          <w:szCs w:val="24"/>
        </w:rPr>
        <w:t xml:space="preserve"> (2010) </w:t>
      </w:r>
      <w:r w:rsidRPr="00291EC0">
        <w:rPr>
          <w:rFonts w:ascii="Times New Roman" w:hAnsi="Times New Roman" w:cs="Times New Roman"/>
          <w:i/>
          <w:sz w:val="24"/>
          <w:szCs w:val="24"/>
        </w:rPr>
        <w:t xml:space="preserve">Rebuilding Lives and Homes in Aceh and </w:t>
      </w:r>
      <w:proofErr w:type="spellStart"/>
      <w:r w:rsidRPr="00291EC0">
        <w:rPr>
          <w:rFonts w:ascii="Times New Roman" w:hAnsi="Times New Roman" w:cs="Times New Roman"/>
          <w:i/>
          <w:sz w:val="24"/>
          <w:szCs w:val="24"/>
        </w:rPr>
        <w:t>Nias</w:t>
      </w:r>
      <w:proofErr w:type="spell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Indonesia Urban Development Series.</w:t>
      </w:r>
      <w:proofErr w:type="gramEnd"/>
      <w:r w:rsidRPr="00291EC0">
        <w:rPr>
          <w:rFonts w:ascii="Times New Roman" w:hAnsi="Times New Roman" w:cs="Times New Roman"/>
          <w:sz w:val="24"/>
          <w:szCs w:val="24"/>
        </w:rPr>
        <w:t xml:space="preserve"> Manila: Asian Development Bank.</w:t>
      </w:r>
    </w:p>
    <w:p w14:paraId="648F2E58"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rPr>
        <w:t xml:space="preserve">Strobl, E. (2011). “The Economic Growth Impact of Hurricanes: Evidence from U.S. Coastal </w:t>
      </w:r>
      <w:r w:rsidRPr="00291EC0">
        <w:rPr>
          <w:rFonts w:ascii="Times New Roman" w:hAnsi="Times New Roman" w:cs="Times New Roman"/>
          <w:sz w:val="24"/>
          <w:szCs w:val="24"/>
        </w:rPr>
        <w:lastRenderedPageBreak/>
        <w:t xml:space="preserve">Counties.” </w:t>
      </w:r>
      <w:r w:rsidRPr="00291EC0">
        <w:rPr>
          <w:rFonts w:ascii="Times New Roman" w:hAnsi="Times New Roman" w:cs="Times New Roman"/>
          <w:i/>
          <w:sz w:val="24"/>
          <w:szCs w:val="24"/>
        </w:rPr>
        <w:t>Review of Economics and Statistics</w:t>
      </w:r>
      <w:r w:rsidRPr="00291EC0">
        <w:rPr>
          <w:rFonts w:ascii="Times New Roman" w:hAnsi="Times New Roman" w:cs="Times New Roman"/>
          <w:sz w:val="24"/>
          <w:szCs w:val="24"/>
        </w:rPr>
        <w:t>, 93 (2): 575-589.</w:t>
      </w:r>
    </w:p>
    <w:p w14:paraId="63F1C307"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rPr>
        <w:t xml:space="preserve">Strobl, E. (2012). “The economic growth impact of natural disasters in developing countries: Evidence from hurricane strikes in the Central American and Caribbean regions.” </w:t>
      </w:r>
      <w:r w:rsidRPr="00291EC0">
        <w:rPr>
          <w:rFonts w:ascii="Times New Roman" w:hAnsi="Times New Roman" w:cs="Times New Roman"/>
          <w:i/>
          <w:sz w:val="24"/>
          <w:szCs w:val="24"/>
        </w:rPr>
        <w:t>Journal of Development Economics</w:t>
      </w:r>
      <w:r w:rsidRPr="00291EC0">
        <w:rPr>
          <w:rFonts w:ascii="Times New Roman" w:hAnsi="Times New Roman" w:cs="Times New Roman"/>
          <w:sz w:val="24"/>
          <w:szCs w:val="24"/>
        </w:rPr>
        <w:t>, 97 (1): 130-141.</w:t>
      </w:r>
    </w:p>
    <w:p w14:paraId="4CD3D44F"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291EC0">
        <w:rPr>
          <w:rFonts w:ascii="Times New Roman" w:hAnsi="Times New Roman" w:cs="Times New Roman"/>
          <w:sz w:val="24"/>
          <w:szCs w:val="24"/>
        </w:rPr>
        <w:t>Umitsu</w:t>
      </w:r>
      <w:proofErr w:type="spellEnd"/>
      <w:r w:rsidRPr="00291EC0">
        <w:rPr>
          <w:rFonts w:ascii="Times New Roman" w:hAnsi="Times New Roman" w:cs="Times New Roman"/>
          <w:sz w:val="24"/>
          <w:szCs w:val="24"/>
        </w:rPr>
        <w:t xml:space="preserve">, M., C. </w:t>
      </w:r>
      <w:proofErr w:type="spellStart"/>
      <w:r w:rsidRPr="00291EC0">
        <w:rPr>
          <w:rFonts w:ascii="Times New Roman" w:hAnsi="Times New Roman" w:cs="Times New Roman"/>
          <w:sz w:val="24"/>
          <w:szCs w:val="24"/>
        </w:rPr>
        <w:t>Tanavud</w:t>
      </w:r>
      <w:proofErr w:type="spellEnd"/>
      <w:r w:rsidRPr="00291EC0">
        <w:rPr>
          <w:rFonts w:ascii="Times New Roman" w:hAnsi="Times New Roman" w:cs="Times New Roman"/>
          <w:sz w:val="24"/>
          <w:szCs w:val="24"/>
        </w:rPr>
        <w:t xml:space="preserve"> &amp; B. </w:t>
      </w:r>
      <w:proofErr w:type="spellStart"/>
      <w:r w:rsidRPr="00291EC0">
        <w:rPr>
          <w:rFonts w:ascii="Times New Roman" w:hAnsi="Times New Roman" w:cs="Times New Roman"/>
          <w:sz w:val="24"/>
          <w:szCs w:val="24"/>
        </w:rPr>
        <w:t>Patanakanog</w:t>
      </w:r>
      <w:proofErr w:type="spellEnd"/>
      <w:r w:rsidRPr="00291EC0">
        <w:rPr>
          <w:rFonts w:ascii="Times New Roman" w:hAnsi="Times New Roman" w:cs="Times New Roman"/>
          <w:sz w:val="24"/>
          <w:szCs w:val="24"/>
        </w:rPr>
        <w:t xml:space="preserve"> (2007).</w:t>
      </w:r>
      <w:proofErr w:type="gramEnd"/>
      <w:r w:rsidRPr="00291EC0">
        <w:rPr>
          <w:rFonts w:ascii="Times New Roman" w:hAnsi="Times New Roman" w:cs="Times New Roman"/>
          <w:sz w:val="24"/>
          <w:szCs w:val="24"/>
        </w:rPr>
        <w:t xml:space="preserve"> “Effects of Landforms on tsunami Flow in the Plains of Banda Aceh, Indonesia, and Nam </w:t>
      </w:r>
      <w:proofErr w:type="spellStart"/>
      <w:r w:rsidRPr="00291EC0">
        <w:rPr>
          <w:rFonts w:ascii="Times New Roman" w:hAnsi="Times New Roman" w:cs="Times New Roman"/>
          <w:sz w:val="24"/>
          <w:szCs w:val="24"/>
        </w:rPr>
        <w:t>Khem</w:t>
      </w:r>
      <w:proofErr w:type="spellEnd"/>
      <w:r w:rsidRPr="00291EC0">
        <w:rPr>
          <w:rFonts w:ascii="Times New Roman" w:hAnsi="Times New Roman" w:cs="Times New Roman"/>
          <w:sz w:val="24"/>
          <w:szCs w:val="24"/>
        </w:rPr>
        <w:t xml:space="preserve">, Thailand.” </w:t>
      </w:r>
      <w:r w:rsidRPr="00291EC0">
        <w:rPr>
          <w:rFonts w:ascii="Times New Roman" w:hAnsi="Times New Roman" w:cs="Times New Roman"/>
          <w:i/>
          <w:sz w:val="24"/>
          <w:szCs w:val="24"/>
        </w:rPr>
        <w:t>Marine Geology</w:t>
      </w:r>
      <w:r w:rsidRPr="00291EC0">
        <w:rPr>
          <w:rFonts w:ascii="Times New Roman" w:hAnsi="Times New Roman" w:cs="Times New Roman"/>
          <w:sz w:val="24"/>
          <w:szCs w:val="24"/>
        </w:rPr>
        <w:t>, 242: 141-153.</w:t>
      </w:r>
    </w:p>
    <w:p w14:paraId="7584C2B2" w14:textId="77777777" w:rsidR="00B7339D" w:rsidRPr="00291EC0" w:rsidRDefault="00B7339D" w:rsidP="00263B10">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rPr>
        <w:t xml:space="preserve">USAID (United States Agency for International Development). </w:t>
      </w:r>
      <w:proofErr w:type="gramStart"/>
      <w:r w:rsidRPr="00291EC0">
        <w:rPr>
          <w:rFonts w:ascii="Times New Roman" w:hAnsi="Times New Roman" w:cs="Times New Roman"/>
          <w:sz w:val="24"/>
          <w:szCs w:val="24"/>
        </w:rPr>
        <w:t xml:space="preserve">(2014). “Lessons Learned a Decade after the Indian Ocean tsunami.” </w:t>
      </w:r>
      <w:hyperlink r:id="rId48" w:history="1">
        <w:r w:rsidRPr="00291EC0">
          <w:rPr>
            <w:rStyle w:val="Hyperlink"/>
            <w:rFonts w:ascii="Times New Roman" w:hAnsi="Times New Roman" w:cs="Times New Roman"/>
            <w:sz w:val="24"/>
            <w:szCs w:val="24"/>
          </w:rPr>
          <w:t>http://blog.usaid.gov/2014/12/lessons-learned-a-decade-after-the-indian-ocean-tsunami/</w:t>
        </w:r>
      </w:hyperlink>
      <w:r w:rsidRPr="00291EC0">
        <w:rPr>
          <w:rFonts w:ascii="Times New Roman" w:hAnsi="Times New Roman" w:cs="Times New Roman"/>
          <w:sz w:val="24"/>
          <w:szCs w:val="24"/>
        </w:rPr>
        <w:t>.</w:t>
      </w:r>
      <w:proofErr w:type="gramEnd"/>
    </w:p>
    <w:p w14:paraId="012E2B5E" w14:textId="77777777" w:rsidR="00B7339D" w:rsidRPr="00291EC0" w:rsidRDefault="00B7339D" w:rsidP="00B479B2">
      <w:pPr>
        <w:widowControl w:val="0"/>
        <w:autoSpaceDE w:val="0"/>
        <w:autoSpaceDN w:val="0"/>
        <w:adjustRightInd w:val="0"/>
        <w:spacing w:after="0" w:line="480" w:lineRule="auto"/>
        <w:ind w:left="720" w:hanging="720"/>
        <w:rPr>
          <w:rFonts w:ascii="Times New Roman" w:hAnsi="Times New Roman" w:cs="Times New Roman"/>
          <w:sz w:val="24"/>
          <w:szCs w:val="24"/>
        </w:rPr>
      </w:pPr>
      <w:r w:rsidRPr="00291EC0">
        <w:rPr>
          <w:rFonts w:ascii="Times New Roman" w:hAnsi="Times New Roman" w:cs="Times New Roman"/>
          <w:sz w:val="24"/>
          <w:szCs w:val="24"/>
          <w:lang w:val="de-AT"/>
        </w:rPr>
        <w:t xml:space="preserve">Weidmann, N.B., and S. Schutte (2016). </w:t>
      </w:r>
      <w:proofErr w:type="gramStart"/>
      <w:r w:rsidRPr="00291EC0">
        <w:rPr>
          <w:rFonts w:ascii="Times New Roman" w:hAnsi="Times New Roman" w:cs="Times New Roman"/>
          <w:sz w:val="24"/>
          <w:szCs w:val="24"/>
        </w:rPr>
        <w:t>Using night light emissions for the prediction of local wealth.</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i/>
          <w:sz w:val="24"/>
          <w:szCs w:val="24"/>
        </w:rPr>
        <w:t>Journal of Peace Research</w:t>
      </w:r>
      <w:r w:rsidRPr="00291EC0">
        <w:rPr>
          <w:rFonts w:ascii="Times New Roman" w:hAnsi="Times New Roman" w:cs="Times New Roman"/>
          <w:sz w:val="24"/>
          <w:szCs w:val="24"/>
        </w:rPr>
        <w:t>.</w:t>
      </w:r>
      <w:proofErr w:type="gramEnd"/>
      <w:r w:rsidRPr="00291EC0">
        <w:rPr>
          <w:rFonts w:ascii="Times New Roman" w:hAnsi="Times New Roman" w:cs="Times New Roman"/>
          <w:sz w:val="24"/>
          <w:szCs w:val="24"/>
        </w:rPr>
        <w:t xml:space="preserve"> Vol 54, Issue 2, pp. 125 - 140</w:t>
      </w:r>
    </w:p>
    <w:p w14:paraId="63425CA2" w14:textId="77777777" w:rsidR="00B7339D" w:rsidRPr="00291EC0" w:rsidRDefault="00B7339D" w:rsidP="008F4530">
      <w:pPr>
        <w:widowControl w:val="0"/>
        <w:autoSpaceDE w:val="0"/>
        <w:autoSpaceDN w:val="0"/>
        <w:adjustRightInd w:val="0"/>
        <w:spacing w:after="240" w:line="360" w:lineRule="auto"/>
        <w:ind w:left="720" w:hanging="720"/>
        <w:rPr>
          <w:rFonts w:ascii="Times New Roman" w:hAnsi="Times New Roman" w:cs="Times New Roman"/>
          <w:sz w:val="24"/>
          <w:szCs w:val="24"/>
        </w:rPr>
      </w:pPr>
      <w:proofErr w:type="gramStart"/>
      <w:r w:rsidRPr="00291EC0">
        <w:rPr>
          <w:rFonts w:ascii="Times New Roman" w:hAnsi="Times New Roman" w:cs="Times New Roman"/>
          <w:sz w:val="24"/>
          <w:szCs w:val="24"/>
        </w:rPr>
        <w:t>World Bank (2005).</w:t>
      </w:r>
      <w:proofErr w:type="gramEnd"/>
      <w:r w:rsidRPr="00291EC0">
        <w:rPr>
          <w:rFonts w:ascii="Times New Roman" w:hAnsi="Times New Roman" w:cs="Times New Roman"/>
          <w:sz w:val="24"/>
          <w:szCs w:val="24"/>
        </w:rPr>
        <w:t xml:space="preserve"> “Indonesia: Preliminary Damage and Loss Assessment, </w:t>
      </w:r>
      <w:proofErr w:type="gramStart"/>
      <w:r w:rsidRPr="00291EC0">
        <w:rPr>
          <w:rFonts w:ascii="Times New Roman" w:hAnsi="Times New Roman" w:cs="Times New Roman"/>
          <w:sz w:val="24"/>
          <w:szCs w:val="24"/>
        </w:rPr>
        <w:t>The</w:t>
      </w:r>
      <w:proofErr w:type="gramEnd"/>
      <w:r w:rsidRPr="00291EC0">
        <w:rPr>
          <w:rFonts w:ascii="Times New Roman" w:hAnsi="Times New Roman" w:cs="Times New Roman"/>
          <w:sz w:val="24"/>
          <w:szCs w:val="24"/>
        </w:rPr>
        <w:t xml:space="preserve"> December 26, 2004 Natural Disaster. </w:t>
      </w:r>
    </w:p>
    <w:p w14:paraId="03E8A87E" w14:textId="77777777" w:rsidR="00B7339D" w:rsidRPr="00291EC0" w:rsidRDefault="00B7339D" w:rsidP="008F4530">
      <w:pPr>
        <w:widowControl w:val="0"/>
        <w:autoSpaceDE w:val="0"/>
        <w:autoSpaceDN w:val="0"/>
        <w:adjustRightInd w:val="0"/>
        <w:spacing w:after="240" w:line="360" w:lineRule="auto"/>
        <w:ind w:left="720" w:hanging="720"/>
        <w:rPr>
          <w:rFonts w:ascii="Times New Roman" w:hAnsi="Times New Roman" w:cs="Times New Roman"/>
          <w:sz w:val="24"/>
          <w:szCs w:val="24"/>
        </w:rPr>
      </w:pPr>
      <w:proofErr w:type="gramStart"/>
      <w:r w:rsidRPr="00291EC0">
        <w:rPr>
          <w:rFonts w:ascii="Times New Roman" w:hAnsi="Times New Roman" w:cs="Times New Roman"/>
          <w:sz w:val="24"/>
          <w:szCs w:val="24"/>
        </w:rPr>
        <w:t>World Bank (2007).</w:t>
      </w:r>
      <w:proofErr w:type="gramEnd"/>
      <w:r w:rsidRPr="00291EC0">
        <w:rPr>
          <w:rFonts w:ascii="Times New Roman" w:hAnsi="Times New Roman" w:cs="Times New Roman"/>
          <w:sz w:val="24"/>
          <w:szCs w:val="24"/>
        </w:rPr>
        <w:t xml:space="preserve"> “2006 Village Survey in Aceh: an Assessment of Village Infrastructure and Social Condition.” </w:t>
      </w:r>
      <w:proofErr w:type="gramStart"/>
      <w:r w:rsidRPr="00291EC0">
        <w:rPr>
          <w:rFonts w:ascii="Times New Roman" w:hAnsi="Times New Roman" w:cs="Times New Roman"/>
          <w:sz w:val="24"/>
          <w:szCs w:val="24"/>
        </w:rPr>
        <w:t>The World Bank, Washington, D.C., USA.</w:t>
      </w:r>
      <w:proofErr w:type="gramEnd"/>
      <w:r w:rsidRPr="00291EC0">
        <w:rPr>
          <w:rFonts w:ascii="Times New Roman" w:hAnsi="Times New Roman" w:cs="Times New Roman"/>
          <w:sz w:val="24"/>
          <w:szCs w:val="24"/>
        </w:rPr>
        <w:t xml:space="preserve"> </w:t>
      </w:r>
    </w:p>
    <w:p w14:paraId="0F94AF76" w14:textId="77777777" w:rsidR="00B7339D" w:rsidRPr="00291EC0" w:rsidRDefault="00B7339D" w:rsidP="008F4530">
      <w:pPr>
        <w:widowControl w:val="0"/>
        <w:autoSpaceDE w:val="0"/>
        <w:autoSpaceDN w:val="0"/>
        <w:adjustRightInd w:val="0"/>
        <w:spacing w:after="240" w:line="360" w:lineRule="auto"/>
        <w:ind w:left="720" w:hanging="720"/>
        <w:rPr>
          <w:rFonts w:ascii="Times New Roman" w:hAnsi="Times New Roman" w:cs="Times New Roman"/>
          <w:sz w:val="24"/>
          <w:szCs w:val="24"/>
        </w:rPr>
      </w:pPr>
      <w:proofErr w:type="gramStart"/>
      <w:r w:rsidRPr="00291EC0">
        <w:rPr>
          <w:rFonts w:ascii="Times New Roman" w:hAnsi="Times New Roman" w:cs="Times New Roman"/>
          <w:sz w:val="24"/>
          <w:szCs w:val="24"/>
        </w:rPr>
        <w:t>World Bank (2008).</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“Understanding Poverty in Aceh.”</w:t>
      </w:r>
      <w:proofErr w:type="gramEnd"/>
      <w:r w:rsidRPr="00291EC0">
        <w:rPr>
          <w:rFonts w:ascii="Times New Roman" w:hAnsi="Times New Roman" w:cs="Times New Roman"/>
          <w:sz w:val="24"/>
          <w:szCs w:val="24"/>
        </w:rPr>
        <w:t xml:space="preserve"> </w:t>
      </w:r>
      <w:proofErr w:type="gramStart"/>
      <w:r w:rsidRPr="00291EC0">
        <w:rPr>
          <w:rFonts w:ascii="Times New Roman" w:hAnsi="Times New Roman" w:cs="Times New Roman"/>
          <w:sz w:val="24"/>
          <w:szCs w:val="24"/>
        </w:rPr>
        <w:t>The World Bank, Washington, D.C., USA.</w:t>
      </w:r>
      <w:proofErr w:type="gramEnd"/>
      <w:r w:rsidRPr="00291EC0">
        <w:rPr>
          <w:rFonts w:ascii="Times New Roman" w:hAnsi="Times New Roman" w:cs="Times New Roman"/>
          <w:sz w:val="24"/>
          <w:szCs w:val="24"/>
        </w:rPr>
        <w:t xml:space="preserve"> </w:t>
      </w:r>
    </w:p>
    <w:p w14:paraId="561BF27F" w14:textId="77777777" w:rsidR="00B7339D" w:rsidRPr="00B7339D" w:rsidRDefault="00B7339D" w:rsidP="008F4530">
      <w:pPr>
        <w:widowControl w:val="0"/>
        <w:autoSpaceDE w:val="0"/>
        <w:autoSpaceDN w:val="0"/>
        <w:adjustRightInd w:val="0"/>
        <w:spacing w:after="240" w:line="360" w:lineRule="auto"/>
        <w:ind w:left="720" w:hanging="720"/>
        <w:rPr>
          <w:rFonts w:ascii="Times New Roman" w:hAnsi="Times New Roman" w:cs="Times New Roman"/>
          <w:sz w:val="24"/>
          <w:szCs w:val="24"/>
        </w:rPr>
      </w:pPr>
      <w:proofErr w:type="gramStart"/>
      <w:r w:rsidRPr="00291EC0">
        <w:rPr>
          <w:rFonts w:ascii="Times New Roman" w:hAnsi="Times New Roman" w:cs="Times New Roman"/>
          <w:sz w:val="24"/>
          <w:szCs w:val="24"/>
        </w:rPr>
        <w:t>World Bank (2009).</w:t>
      </w:r>
      <w:proofErr w:type="gramEnd"/>
      <w:r w:rsidRPr="00291EC0">
        <w:rPr>
          <w:rFonts w:ascii="Times New Roman" w:hAnsi="Times New Roman" w:cs="Times New Roman"/>
          <w:sz w:val="24"/>
          <w:szCs w:val="24"/>
        </w:rPr>
        <w:t xml:space="preserve"> “Aceh Growth Diagnostic: Identifying the Binding Constraints to Growth in a Post-Conflict and Post-Disaster Environment.” </w:t>
      </w:r>
      <w:proofErr w:type="gramStart"/>
      <w:r w:rsidRPr="00291EC0">
        <w:rPr>
          <w:rFonts w:ascii="Times New Roman" w:hAnsi="Times New Roman" w:cs="Times New Roman"/>
          <w:sz w:val="24"/>
          <w:szCs w:val="24"/>
        </w:rPr>
        <w:t xml:space="preserve">The World Bank, </w:t>
      </w:r>
      <w:r w:rsidRPr="00B7339D">
        <w:rPr>
          <w:rFonts w:ascii="Times New Roman" w:hAnsi="Times New Roman" w:cs="Times New Roman"/>
          <w:sz w:val="24"/>
          <w:szCs w:val="24"/>
        </w:rPr>
        <w:t>Washington, D.C., USA.</w:t>
      </w:r>
      <w:proofErr w:type="gramEnd"/>
      <w:r w:rsidRPr="00B7339D">
        <w:rPr>
          <w:rFonts w:ascii="Times New Roman" w:hAnsi="Times New Roman" w:cs="Times New Roman"/>
          <w:sz w:val="24"/>
          <w:szCs w:val="24"/>
        </w:rPr>
        <w:t xml:space="preserve"> </w:t>
      </w:r>
    </w:p>
    <w:sectPr w:rsidR="00B7339D" w:rsidRPr="00B7339D" w:rsidSect="009B10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FD5F5" w14:textId="77777777" w:rsidR="00BA1B5A" w:rsidRDefault="00BA1B5A" w:rsidP="00C50906">
      <w:pPr>
        <w:spacing w:after="0" w:line="240" w:lineRule="auto"/>
      </w:pPr>
      <w:r>
        <w:separator/>
      </w:r>
    </w:p>
    <w:p w14:paraId="664002C6" w14:textId="77777777" w:rsidR="00BA1B5A" w:rsidRDefault="00BA1B5A"/>
    <w:p w14:paraId="40B75FFD" w14:textId="77777777" w:rsidR="00BA1B5A" w:rsidRDefault="00BA1B5A"/>
  </w:endnote>
  <w:endnote w:type="continuationSeparator" w:id="0">
    <w:p w14:paraId="170AEC8A" w14:textId="77777777" w:rsidR="00BA1B5A" w:rsidRDefault="00BA1B5A" w:rsidP="00C50906">
      <w:pPr>
        <w:spacing w:after="0" w:line="240" w:lineRule="auto"/>
      </w:pPr>
      <w:r>
        <w:continuationSeparator/>
      </w:r>
    </w:p>
    <w:p w14:paraId="192119A4" w14:textId="77777777" w:rsidR="00BA1B5A" w:rsidRDefault="00BA1B5A"/>
    <w:p w14:paraId="25E16233" w14:textId="77777777" w:rsidR="00BA1B5A" w:rsidRDefault="00BA1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74108"/>
      <w:docPartObj>
        <w:docPartGallery w:val="Page Numbers (Bottom of Page)"/>
        <w:docPartUnique/>
      </w:docPartObj>
    </w:sdtPr>
    <w:sdtEndPr>
      <w:rPr>
        <w:rFonts w:ascii="Times New Roman" w:hAnsi="Times New Roman" w:cs="Times New Roman"/>
        <w:noProof/>
      </w:rPr>
    </w:sdtEndPr>
    <w:sdtContent>
      <w:p w14:paraId="0BCE3217" w14:textId="02F32F8A" w:rsidR="00F2304E" w:rsidRPr="003F2FDB" w:rsidRDefault="00F2304E" w:rsidP="003F2FDB">
        <w:pPr>
          <w:pStyle w:val="Footer"/>
          <w:jc w:val="center"/>
          <w:rPr>
            <w:rFonts w:ascii="Times New Roman" w:hAnsi="Times New Roman" w:cs="Times New Roman"/>
          </w:rPr>
        </w:pPr>
        <w:r w:rsidRPr="003F2FDB">
          <w:rPr>
            <w:rFonts w:ascii="Times New Roman" w:hAnsi="Times New Roman" w:cs="Times New Roman"/>
          </w:rPr>
          <w:fldChar w:fldCharType="begin"/>
        </w:r>
        <w:r w:rsidRPr="003F2FDB">
          <w:rPr>
            <w:rFonts w:ascii="Times New Roman" w:hAnsi="Times New Roman" w:cs="Times New Roman"/>
          </w:rPr>
          <w:instrText xml:space="preserve"> PAGE   \* MERGEFORMAT </w:instrText>
        </w:r>
        <w:r w:rsidRPr="003F2FDB">
          <w:rPr>
            <w:rFonts w:ascii="Times New Roman" w:hAnsi="Times New Roman" w:cs="Times New Roman"/>
          </w:rPr>
          <w:fldChar w:fldCharType="separate"/>
        </w:r>
        <w:r w:rsidR="003C19B4">
          <w:rPr>
            <w:rFonts w:ascii="Times New Roman" w:hAnsi="Times New Roman" w:cs="Times New Roman"/>
            <w:noProof/>
          </w:rPr>
          <w:t>57</w:t>
        </w:r>
        <w:r w:rsidRPr="003F2FDB">
          <w:rPr>
            <w:rFonts w:ascii="Times New Roman" w:hAnsi="Times New Roman" w:cs="Times New Roman"/>
            <w:noProof/>
          </w:rPr>
          <w:fldChar w:fldCharType="end"/>
        </w:r>
      </w:p>
    </w:sdtContent>
  </w:sdt>
  <w:p w14:paraId="00645DFF" w14:textId="77777777" w:rsidR="00F2304E" w:rsidRDefault="00F23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A247E" w14:textId="77777777" w:rsidR="00BA1B5A" w:rsidRDefault="00BA1B5A" w:rsidP="00C50906">
      <w:pPr>
        <w:spacing w:after="0" w:line="240" w:lineRule="auto"/>
      </w:pPr>
      <w:r>
        <w:separator/>
      </w:r>
    </w:p>
  </w:footnote>
  <w:footnote w:type="continuationSeparator" w:id="0">
    <w:p w14:paraId="61877500" w14:textId="77777777" w:rsidR="00BA1B5A" w:rsidRDefault="00BA1B5A" w:rsidP="00C50906">
      <w:pPr>
        <w:spacing w:after="0" w:line="240" w:lineRule="auto"/>
      </w:pPr>
      <w:r>
        <w:continuationSeparator/>
      </w:r>
    </w:p>
    <w:p w14:paraId="24A06FE5" w14:textId="77777777" w:rsidR="00BA1B5A" w:rsidRDefault="00BA1B5A"/>
  </w:footnote>
  <w:footnote w:id="1">
    <w:p w14:paraId="34BCC8CB" w14:textId="0CF46886" w:rsidR="00F2304E" w:rsidRPr="004F289D" w:rsidRDefault="00F2304E" w:rsidP="007D7046">
      <w:pPr>
        <w:pStyle w:val="FootnoteText"/>
        <w:spacing w:line="480" w:lineRule="auto"/>
        <w:rPr>
          <w:rFonts w:ascii="Times New Roman" w:hAnsi="Times New Roman" w:cs="Times New Roman"/>
        </w:rPr>
      </w:pPr>
      <w:r w:rsidRPr="004F289D">
        <w:rPr>
          <w:rStyle w:val="FootnoteReference"/>
          <w:rFonts w:ascii="Times New Roman" w:hAnsi="Times New Roman" w:cs="Times New Roman"/>
        </w:rPr>
        <w:footnoteRef/>
      </w:r>
      <w:r w:rsidRPr="004F289D">
        <w:rPr>
          <w:rFonts w:ascii="Times New Roman" w:hAnsi="Times New Roman" w:cs="Times New Roman"/>
        </w:rPr>
        <w:t xml:space="preserve"> The first papers to investigate the disaster-growth nexus with sub-national data were Strobl (2011, 2012) and </w:t>
      </w:r>
      <w:proofErr w:type="spellStart"/>
      <w:r w:rsidRPr="004F289D">
        <w:rPr>
          <w:rFonts w:ascii="Times New Roman" w:hAnsi="Times New Roman" w:cs="Times New Roman"/>
        </w:rPr>
        <w:t>Bertinelli</w:t>
      </w:r>
      <w:proofErr w:type="spellEnd"/>
      <w:r w:rsidRPr="004F289D">
        <w:rPr>
          <w:rFonts w:ascii="Times New Roman" w:hAnsi="Times New Roman" w:cs="Times New Roman"/>
        </w:rPr>
        <w:t xml:space="preserve"> &amp; Strobl (2013)</w:t>
      </w:r>
    </w:p>
  </w:footnote>
  <w:footnote w:id="2">
    <w:p w14:paraId="69301719" w14:textId="4A0E9A20" w:rsidR="00F2304E" w:rsidRPr="004F289D" w:rsidRDefault="00F2304E" w:rsidP="007D7046">
      <w:pPr>
        <w:pStyle w:val="FootnoteText"/>
        <w:spacing w:line="480" w:lineRule="auto"/>
        <w:rPr>
          <w:rFonts w:ascii="Times New Roman" w:hAnsi="Times New Roman" w:cs="Times New Roman"/>
        </w:rPr>
      </w:pPr>
      <w:r w:rsidRPr="004F289D">
        <w:rPr>
          <w:rStyle w:val="FootnoteReference"/>
          <w:rFonts w:ascii="Times New Roman" w:hAnsi="Times New Roman" w:cs="Times New Roman"/>
        </w:rPr>
        <w:footnoteRef/>
      </w:r>
      <w:r w:rsidRPr="004F289D">
        <w:rPr>
          <w:rFonts w:ascii="Times New Roman" w:hAnsi="Times New Roman" w:cs="Times New Roman"/>
        </w:rPr>
        <w:t xml:space="preserve"> For example, hurricane Katrina in 2004, the costliest natural disaster in US history (Burton &amp; Hicks, 2005), had caused losses in physical and human capital of about USD 150 Billion, which is about 100 percent of the annual GDP of Mississippi and about 150 percent that of Louisiana, the two most affected states. Whilst representing a massive loss for the two affected states, the US national economy as a whole was barely affected (Cashel &amp; </w:t>
      </w:r>
      <w:proofErr w:type="spellStart"/>
      <w:r w:rsidRPr="004F289D">
        <w:rPr>
          <w:rFonts w:ascii="Times New Roman" w:hAnsi="Times New Roman" w:cs="Times New Roman"/>
        </w:rPr>
        <w:t>Labonte</w:t>
      </w:r>
      <w:proofErr w:type="spellEnd"/>
      <w:r w:rsidRPr="004F289D">
        <w:rPr>
          <w:rFonts w:ascii="Times New Roman" w:hAnsi="Times New Roman" w:cs="Times New Roman"/>
        </w:rPr>
        <w:t>, 2005).</w:t>
      </w:r>
    </w:p>
  </w:footnote>
  <w:footnote w:id="3">
    <w:p w14:paraId="25D18736" w14:textId="7C6E41C8" w:rsidR="00F2304E" w:rsidRPr="004F289D" w:rsidRDefault="00F2304E" w:rsidP="007D7046">
      <w:pPr>
        <w:pStyle w:val="FootnoteText"/>
        <w:spacing w:line="480" w:lineRule="auto"/>
        <w:rPr>
          <w:rFonts w:ascii="Times New Roman" w:hAnsi="Times New Roman" w:cs="Times New Roman"/>
        </w:rPr>
      </w:pPr>
      <w:r w:rsidRPr="004F289D">
        <w:rPr>
          <w:rStyle w:val="FootnoteReference"/>
          <w:rFonts w:ascii="Times New Roman" w:hAnsi="Times New Roman" w:cs="Times New Roman"/>
        </w:rPr>
        <w:footnoteRef/>
      </w:r>
      <w:r w:rsidRPr="004F289D">
        <w:rPr>
          <w:rFonts w:ascii="Times New Roman" w:hAnsi="Times New Roman" w:cs="Times New Roman"/>
        </w:rPr>
        <w:t xml:space="preserve"> For a more in-depth documentation of the dataset, see </w:t>
      </w:r>
      <w:hyperlink r:id="rId1" w:history="1">
        <w:r w:rsidRPr="004F289D">
          <w:rPr>
            <w:rStyle w:val="Hyperlink"/>
            <w:rFonts w:ascii="Times New Roman" w:hAnsi="Times New Roman" w:cs="Times New Roman"/>
          </w:rPr>
          <w:t>http://data.worldbank.org/data-catalog/indonesia-database-for-policy-and-economic-research</w:t>
        </w:r>
      </w:hyperlink>
      <w:r w:rsidRPr="004F289D">
        <w:rPr>
          <w:rFonts w:ascii="Times New Roman" w:hAnsi="Times New Roman" w:cs="Times New Roman"/>
        </w:rPr>
        <w:t xml:space="preserve">. We set growth rates in the non-flooded Aceh district of </w:t>
      </w:r>
      <w:proofErr w:type="spellStart"/>
      <w:r w:rsidRPr="004F289D">
        <w:rPr>
          <w:rFonts w:ascii="Times New Roman" w:hAnsi="Times New Roman" w:cs="Times New Roman"/>
        </w:rPr>
        <w:t>Subulussalam</w:t>
      </w:r>
      <w:proofErr w:type="spellEnd"/>
      <w:r w:rsidRPr="004F289D">
        <w:rPr>
          <w:rFonts w:ascii="Times New Roman" w:hAnsi="Times New Roman" w:cs="Times New Roman"/>
        </w:rPr>
        <w:t xml:space="preserve"> to missing over the period 2003 to 2006. The GDP figures recorded in INDO-DAPOER are evidently unreliable during this period, likely on account of administrative changes. Our findings are, however, robust to including the recorded growth rates in </w:t>
      </w:r>
      <w:proofErr w:type="spellStart"/>
      <w:r w:rsidRPr="004F289D">
        <w:rPr>
          <w:rFonts w:ascii="Times New Roman" w:hAnsi="Times New Roman" w:cs="Times New Roman"/>
        </w:rPr>
        <w:t>Subulussalam</w:t>
      </w:r>
      <w:proofErr w:type="spellEnd"/>
      <w:r w:rsidRPr="004F289D">
        <w:rPr>
          <w:rFonts w:ascii="Times New Roman" w:hAnsi="Times New Roman" w:cs="Times New Roman"/>
        </w:rPr>
        <w:t xml:space="preserve"> over this period (results not shown).</w:t>
      </w:r>
    </w:p>
  </w:footnote>
  <w:footnote w:id="4">
    <w:p w14:paraId="4C0B3E36" w14:textId="4B649D00" w:rsidR="00F2304E" w:rsidRPr="004F289D" w:rsidRDefault="00F2304E" w:rsidP="007D7046">
      <w:pPr>
        <w:pStyle w:val="FootnoteText"/>
        <w:spacing w:line="480" w:lineRule="auto"/>
        <w:rPr>
          <w:rFonts w:ascii="Times New Roman" w:hAnsi="Times New Roman" w:cs="Times New Roman"/>
        </w:rPr>
      </w:pPr>
      <w:r w:rsidRPr="004F289D">
        <w:rPr>
          <w:rStyle w:val="FootnoteReference"/>
          <w:rFonts w:ascii="Times New Roman" w:hAnsi="Times New Roman" w:cs="Times New Roman"/>
        </w:rPr>
        <w:footnoteRef/>
      </w:r>
      <w:r w:rsidRPr="004F289D">
        <w:rPr>
          <w:rFonts w:ascii="Times New Roman" w:hAnsi="Times New Roman" w:cs="Times New Roman"/>
        </w:rPr>
        <w:t xml:space="preserve"> For a more detailed explanation of the night-lights data, along with a discussion of its caveats in using it as a measure of economic performance, see e.g. Small et al (2005), Henderson et al (2012) and Addison and Stewart (2015). </w:t>
      </w:r>
      <w:proofErr w:type="spellStart"/>
      <w:r w:rsidRPr="004F289D">
        <w:rPr>
          <w:rFonts w:ascii="Times New Roman" w:hAnsi="Times New Roman" w:cs="Times New Roman"/>
        </w:rPr>
        <w:t>Arcseconds</w:t>
      </w:r>
      <w:proofErr w:type="spellEnd"/>
      <w:r w:rsidRPr="004F289D">
        <w:rPr>
          <w:rFonts w:ascii="Times New Roman" w:hAnsi="Times New Roman" w:cs="Times New Roman"/>
        </w:rPr>
        <w:t xml:space="preserve"> of 30x30 correspond to roughly an area of 0.86 km</w:t>
      </w:r>
      <w:r w:rsidRPr="004F289D">
        <w:rPr>
          <w:rFonts w:ascii="Times New Roman" w:hAnsi="Times New Roman" w:cs="Times New Roman"/>
          <w:vertAlign w:val="superscript"/>
        </w:rPr>
        <w:t>2</w:t>
      </w:r>
      <w:r w:rsidRPr="004F289D">
        <w:rPr>
          <w:rFonts w:ascii="Times New Roman" w:hAnsi="Times New Roman" w:cs="Times New Roman"/>
        </w:rPr>
        <w:t xml:space="preserve"> if squared at the equator.</w:t>
      </w:r>
    </w:p>
  </w:footnote>
  <w:footnote w:id="5">
    <w:p w14:paraId="395C850C" w14:textId="08AAD0EC" w:rsidR="00F2304E" w:rsidRPr="004F289D" w:rsidRDefault="00F2304E" w:rsidP="007D7046">
      <w:pPr>
        <w:pStyle w:val="FootnoteText"/>
        <w:spacing w:line="480" w:lineRule="auto"/>
        <w:rPr>
          <w:rFonts w:ascii="Times New Roman" w:hAnsi="Times New Roman" w:cs="Times New Roman"/>
          <w:lang w:val="en-US"/>
        </w:rPr>
      </w:pPr>
      <w:r w:rsidRPr="004F289D">
        <w:rPr>
          <w:rStyle w:val="FootnoteReference"/>
          <w:rFonts w:ascii="Times New Roman" w:hAnsi="Times New Roman" w:cs="Times New Roman"/>
        </w:rPr>
        <w:footnoteRef/>
      </w:r>
      <w:r w:rsidRPr="004F289D">
        <w:rPr>
          <w:rFonts w:ascii="Times New Roman" w:hAnsi="Times New Roman" w:cs="Times New Roman"/>
        </w:rPr>
        <w:t xml:space="preserve"> Different days were combined in order to allow for non-intermittent depiction of the entire extent of flood damage, which is necessary because cloud coverage on some days foils a clear depiction of the flooding.</w:t>
      </w:r>
    </w:p>
  </w:footnote>
  <w:footnote w:id="6">
    <w:p w14:paraId="13A006ED" w14:textId="10AF9FE1" w:rsidR="00F2304E" w:rsidRPr="004F289D" w:rsidRDefault="00F2304E" w:rsidP="007D7046">
      <w:pPr>
        <w:shd w:val="clear" w:color="auto" w:fill="FFFFFF"/>
        <w:spacing w:after="0" w:line="480" w:lineRule="auto"/>
        <w:rPr>
          <w:rFonts w:ascii="Times New Roman" w:eastAsia="Times New Roman" w:hAnsi="Times New Roman" w:cs="Times New Roman"/>
          <w:vanish/>
          <w:color w:val="500050"/>
          <w:sz w:val="20"/>
          <w:szCs w:val="20"/>
        </w:rPr>
      </w:pPr>
      <w:r w:rsidRPr="004F289D">
        <w:rPr>
          <w:rStyle w:val="FootnoteReference"/>
          <w:rFonts w:ascii="Times New Roman" w:hAnsi="Times New Roman" w:cs="Times New Roman"/>
          <w:sz w:val="20"/>
          <w:szCs w:val="20"/>
        </w:rPr>
        <w:footnoteRef/>
      </w:r>
      <w:r w:rsidRPr="004F289D">
        <w:rPr>
          <w:rFonts w:ascii="Times New Roman" w:hAnsi="Times New Roman" w:cs="Times New Roman"/>
          <w:sz w:val="20"/>
          <w:szCs w:val="20"/>
        </w:rPr>
        <w:t xml:space="preserve"> In the absence of representative survey and census data at the </w:t>
      </w:r>
      <w:proofErr w:type="spellStart"/>
      <w:r w:rsidRPr="004F289D">
        <w:rPr>
          <w:rFonts w:ascii="Times New Roman" w:hAnsi="Times New Roman" w:cs="Times New Roman"/>
          <w:sz w:val="20"/>
          <w:szCs w:val="20"/>
        </w:rPr>
        <w:t>Kecamatan</w:t>
      </w:r>
      <w:proofErr w:type="spellEnd"/>
      <w:r w:rsidRPr="004F289D">
        <w:rPr>
          <w:rFonts w:ascii="Times New Roman" w:hAnsi="Times New Roman" w:cs="Times New Roman"/>
          <w:sz w:val="20"/>
          <w:szCs w:val="20"/>
        </w:rPr>
        <w:t xml:space="preserve"> level, which would have allowed the computation of population measures at this level, the next best option of obtaining population measures is to use the population grid-cells from the Global Rural-Urban Mapping Project (GRUMP) produced by Columbia University’s Socioeconomic Data and Applications </w:t>
      </w:r>
      <w:proofErr w:type="spellStart"/>
      <w:r w:rsidRPr="004F289D">
        <w:rPr>
          <w:rFonts w:ascii="Times New Roman" w:hAnsi="Times New Roman" w:cs="Times New Roman"/>
          <w:sz w:val="20"/>
          <w:szCs w:val="20"/>
        </w:rPr>
        <w:t>Center</w:t>
      </w:r>
      <w:proofErr w:type="spellEnd"/>
      <w:r w:rsidRPr="004F289D">
        <w:rPr>
          <w:rFonts w:ascii="Times New Roman" w:hAnsi="Times New Roman" w:cs="Times New Roman"/>
          <w:sz w:val="20"/>
          <w:szCs w:val="20"/>
        </w:rPr>
        <w:t xml:space="preserve"> (SEDAC). The population grid from GRUMP is downscaled to the 1 km resolution level using night-lights (NL) data. We are not concerned that </w:t>
      </w:r>
      <w:proofErr w:type="gramStart"/>
      <w:r w:rsidRPr="004F289D">
        <w:rPr>
          <w:rFonts w:ascii="Times New Roman" w:hAnsi="Times New Roman" w:cs="Times New Roman"/>
          <w:sz w:val="20"/>
          <w:szCs w:val="20"/>
        </w:rPr>
        <w:t>this biases</w:t>
      </w:r>
      <w:proofErr w:type="gramEnd"/>
      <w:r w:rsidRPr="004F289D">
        <w:rPr>
          <w:rFonts w:ascii="Times New Roman" w:hAnsi="Times New Roman" w:cs="Times New Roman"/>
          <w:sz w:val="20"/>
          <w:szCs w:val="20"/>
        </w:rPr>
        <w:t xml:space="preserve"> our results since the population estimates only draw on the spatial distribution of NL in pre-treatment times.</w:t>
      </w:r>
      <w:r w:rsidRPr="004F289D">
        <w:rPr>
          <w:rFonts w:ascii="Times New Roman" w:eastAsia="Times New Roman" w:hAnsi="Times New Roman" w:cs="Times New Roman"/>
          <w:vanish/>
          <w:color w:val="500050"/>
          <w:sz w:val="20"/>
          <w:szCs w:val="20"/>
        </w:rPr>
        <w:t> </w:t>
      </w:r>
    </w:p>
    <w:p w14:paraId="7D366113" w14:textId="77777777" w:rsidR="00F2304E" w:rsidRPr="004F289D" w:rsidRDefault="00F2304E" w:rsidP="007D7046">
      <w:pPr>
        <w:shd w:val="clear" w:color="auto" w:fill="FFFFFF"/>
        <w:spacing w:after="0" w:line="480" w:lineRule="auto"/>
        <w:rPr>
          <w:rFonts w:ascii="Times New Roman" w:eastAsia="Times New Roman" w:hAnsi="Times New Roman" w:cs="Times New Roman"/>
          <w:vanish/>
          <w:color w:val="500050"/>
          <w:sz w:val="20"/>
          <w:szCs w:val="20"/>
        </w:rPr>
      </w:pPr>
      <w:r w:rsidRPr="004F289D">
        <w:rPr>
          <w:rFonts w:ascii="Times New Roman" w:eastAsia="Times New Roman" w:hAnsi="Times New Roman" w:cs="Times New Roman"/>
          <w:vanish/>
          <w:color w:val="500050"/>
          <w:sz w:val="20"/>
          <w:szCs w:val="20"/>
        </w:rPr>
        <w:t> </w:t>
      </w:r>
    </w:p>
    <w:p w14:paraId="2A3711D6" w14:textId="77777777" w:rsidR="00F2304E" w:rsidRPr="004F289D" w:rsidRDefault="00F2304E" w:rsidP="007D7046">
      <w:pPr>
        <w:shd w:val="clear" w:color="auto" w:fill="FFFFFF"/>
        <w:spacing w:after="0" w:line="480" w:lineRule="auto"/>
        <w:rPr>
          <w:rFonts w:ascii="Times New Roman" w:eastAsia="Times New Roman" w:hAnsi="Times New Roman" w:cs="Times New Roman"/>
          <w:vanish/>
          <w:color w:val="500050"/>
          <w:sz w:val="20"/>
          <w:szCs w:val="20"/>
        </w:rPr>
      </w:pPr>
      <w:r w:rsidRPr="004F289D">
        <w:rPr>
          <w:rFonts w:ascii="Times New Roman" w:eastAsia="Times New Roman" w:hAnsi="Times New Roman" w:cs="Times New Roman"/>
          <w:vanish/>
          <w:color w:val="500050"/>
          <w:sz w:val="20"/>
          <w:szCs w:val="20"/>
        </w:rPr>
        <w:t> "The population density grid I used had a resolution of approximately five km2 (CIESIN, Columbia University, 2005)."</w:t>
      </w:r>
    </w:p>
    <w:p w14:paraId="1DB40301" w14:textId="77777777" w:rsidR="00F2304E" w:rsidRPr="004F289D" w:rsidRDefault="00F2304E" w:rsidP="007D7046">
      <w:pPr>
        <w:shd w:val="clear" w:color="auto" w:fill="FFFFFF"/>
        <w:spacing w:after="0" w:line="480" w:lineRule="auto"/>
        <w:rPr>
          <w:rFonts w:ascii="Times New Roman" w:eastAsia="Times New Roman" w:hAnsi="Times New Roman" w:cs="Times New Roman"/>
          <w:vanish/>
          <w:color w:val="500050"/>
          <w:sz w:val="20"/>
          <w:szCs w:val="20"/>
        </w:rPr>
      </w:pPr>
      <w:r w:rsidRPr="004F289D">
        <w:rPr>
          <w:rFonts w:ascii="Times New Roman" w:eastAsia="Times New Roman" w:hAnsi="Times New Roman" w:cs="Times New Roman"/>
          <w:vanish/>
          <w:color w:val="500050"/>
          <w:sz w:val="20"/>
          <w:szCs w:val="20"/>
        </w:rPr>
        <w:t> </w:t>
      </w:r>
    </w:p>
    <w:p w14:paraId="1DE4030D" w14:textId="77777777" w:rsidR="00F2304E" w:rsidRPr="004F289D" w:rsidRDefault="00F2304E" w:rsidP="007D7046">
      <w:pPr>
        <w:shd w:val="clear" w:color="auto" w:fill="FFFFFF"/>
        <w:spacing w:after="0" w:line="480" w:lineRule="auto"/>
        <w:rPr>
          <w:rFonts w:ascii="Times New Roman" w:eastAsia="Times New Roman" w:hAnsi="Times New Roman" w:cs="Times New Roman"/>
          <w:vanish/>
          <w:color w:val="500050"/>
          <w:sz w:val="20"/>
          <w:szCs w:val="20"/>
        </w:rPr>
      </w:pPr>
      <w:r w:rsidRPr="004F289D">
        <w:rPr>
          <w:rFonts w:ascii="Times New Roman" w:eastAsia="Times New Roman" w:hAnsi="Times New Roman" w:cs="Times New Roman"/>
          <w:vanish/>
          <w:color w:val="500050"/>
          <w:sz w:val="20"/>
          <w:szCs w:val="20"/>
        </w:rPr>
        <w:t>"(i) I calculate the population that could have hypothetically been affected as a share of the total population within a Kecamatan. By matching Tsunami flood maps plotting the reach of the Tsunami with fine-grained population density maps of the year 2000, I compute the hypothetical amount of people flooded (assuming the population distribution between 2000 and 2004 did not change). I also do the same using subnational administrative maps, so that I can express the people flooded as a share of those living within each Kecamatan boundary."</w:t>
      </w:r>
    </w:p>
    <w:p w14:paraId="4F55BA5A" w14:textId="77777777" w:rsidR="00F2304E" w:rsidRPr="004F289D" w:rsidRDefault="00F2304E" w:rsidP="007D7046">
      <w:pPr>
        <w:shd w:val="clear" w:color="auto" w:fill="FFFFFF"/>
        <w:spacing w:after="0" w:line="480" w:lineRule="auto"/>
        <w:rPr>
          <w:rFonts w:ascii="Times New Roman" w:eastAsia="Times New Roman" w:hAnsi="Times New Roman" w:cs="Times New Roman"/>
          <w:vanish/>
          <w:color w:val="500050"/>
          <w:sz w:val="20"/>
          <w:szCs w:val="20"/>
        </w:rPr>
      </w:pPr>
      <w:r w:rsidRPr="004F289D">
        <w:rPr>
          <w:rFonts w:ascii="Times New Roman" w:eastAsia="Times New Roman" w:hAnsi="Times New Roman" w:cs="Times New Roman"/>
          <w:vanish/>
          <w:color w:val="500050"/>
          <w:sz w:val="20"/>
          <w:szCs w:val="20"/>
        </w:rPr>
        <w:t> </w:t>
      </w:r>
    </w:p>
    <w:p w14:paraId="26DAE41E" w14:textId="77777777" w:rsidR="00F2304E" w:rsidRPr="004F289D" w:rsidRDefault="00F2304E" w:rsidP="007D7046">
      <w:pPr>
        <w:shd w:val="clear" w:color="auto" w:fill="FFFFFF"/>
        <w:spacing w:after="0" w:line="480" w:lineRule="auto"/>
        <w:rPr>
          <w:rFonts w:ascii="Times New Roman" w:eastAsia="Times New Roman" w:hAnsi="Times New Roman" w:cs="Times New Roman"/>
          <w:vanish/>
          <w:color w:val="500050"/>
          <w:sz w:val="20"/>
          <w:szCs w:val="20"/>
        </w:rPr>
      </w:pPr>
      <w:r w:rsidRPr="004F289D">
        <w:rPr>
          <w:rFonts w:ascii="Times New Roman" w:eastAsia="Times New Roman" w:hAnsi="Times New Roman" w:cs="Times New Roman"/>
          <w:vanish/>
          <w:color w:val="500050"/>
          <w:sz w:val="20"/>
          <w:szCs w:val="20"/>
        </w:rPr>
        <w:t>Here with this footnote:</w:t>
      </w:r>
    </w:p>
    <w:p w14:paraId="366E0913" w14:textId="77777777" w:rsidR="00F2304E" w:rsidRPr="004F289D" w:rsidRDefault="00F2304E" w:rsidP="007D7046">
      <w:pPr>
        <w:shd w:val="clear" w:color="auto" w:fill="FFFFFF"/>
        <w:spacing w:after="135" w:line="480" w:lineRule="auto"/>
        <w:rPr>
          <w:rFonts w:ascii="Times New Roman" w:eastAsia="Times New Roman" w:hAnsi="Times New Roman" w:cs="Times New Roman"/>
          <w:vanish/>
          <w:color w:val="500050"/>
          <w:sz w:val="20"/>
          <w:szCs w:val="20"/>
        </w:rPr>
      </w:pPr>
      <w:r w:rsidRPr="004F289D">
        <w:rPr>
          <w:rFonts w:ascii="Times New Roman" w:eastAsia="Times New Roman" w:hAnsi="Times New Roman" w:cs="Times New Roman"/>
          <w:vanish/>
          <w:color w:val="500050"/>
          <w:sz w:val="20"/>
          <w:szCs w:val="20"/>
        </w:rPr>
        <w:t> </w:t>
      </w:r>
    </w:p>
    <w:p w14:paraId="0B5E5FA9" w14:textId="6D37570C" w:rsidR="00F2304E" w:rsidRPr="004F289D" w:rsidRDefault="00F2304E" w:rsidP="007D7046">
      <w:pPr>
        <w:pStyle w:val="FootnoteText"/>
        <w:spacing w:line="480" w:lineRule="auto"/>
        <w:rPr>
          <w:rFonts w:ascii="Times New Roman" w:hAnsi="Times New Roman" w:cs="Times New Roman"/>
          <w:lang w:val="en-US"/>
        </w:rPr>
      </w:pPr>
      <w:r w:rsidRPr="004F289D">
        <w:rPr>
          <w:rFonts w:ascii="Times New Roman" w:eastAsia="Times New Roman" w:hAnsi="Times New Roman" w:cs="Times New Roman"/>
          <w:vanish/>
          <w:color w:val="500050"/>
        </w:rPr>
        <w:t xml:space="preserve">"In the absence of geocoded and representative (at the Kecamatan level) survey and census data, which would have allowed the computation of a Kecamatan level population measures, the next best option of obtaining population measures is to use the population grid-cells from the Global Rural-Urban Mapping Project (GRUMP) produced by Columbia University’s Socioeconomic Data and Applications Center (SEDAC). The population grid from GRUMP is estimated in turn using in night-lights data, which makes it methodologically questionable to use it as the denominator for an index a la NL/pop (see </w:t>
      </w:r>
      <w:hyperlink r:id="rId2" w:tgtFrame="_blank" w:history="1">
        <w:r w:rsidRPr="004F289D">
          <w:rPr>
            <w:rFonts w:ascii="Times New Roman" w:eastAsia="Times New Roman" w:hAnsi="Times New Roman" w:cs="Times New Roman"/>
            <w:vanish/>
            <w:color w:val="0000FF"/>
            <w:u w:val="single"/>
          </w:rPr>
          <w:t>http://sedac.ciesin.columbia.edu/data/collection/grump-v1/methods</w:t>
        </w:r>
      </w:hyperlink>
      <w:r w:rsidRPr="004F289D">
        <w:rPr>
          <w:rFonts w:ascii="Times New Roman" w:eastAsia="Times New Roman" w:hAnsi="Times New Roman" w:cs="Times New Roman"/>
          <w:vanish/>
          <w:color w:val="500050"/>
        </w:rPr>
        <w:t xml:space="preserve"> for a detailed elaboration of the method). That said, I used the GRUMP population data to create a Kecamatan level population measure, which I then use to population normalize the night-lights measure and present the results as a robustness check, presented in table A4.2 in the Appendix. The results confirm the negative legacy effects found using GDP data, as well as population un-adjusted night-lights indicator</w:t>
      </w:r>
      <w:r w:rsidRPr="004F289D">
        <w:rPr>
          <w:rFonts w:ascii="Times New Roman" w:hAnsi="Times New Roman" w:cs="Times New Roman"/>
          <w:vanish/>
          <w:color w:val="500050"/>
        </w:rPr>
        <w:t>The population density grid I used had a resolution of approximately five km2 (CIESIN, Columbia University, 2005)."</w:t>
      </w:r>
    </w:p>
  </w:footnote>
  <w:footnote w:id="7">
    <w:p w14:paraId="63A9F0D4" w14:textId="453AE48F" w:rsidR="00F2304E" w:rsidRPr="004F289D" w:rsidRDefault="00F2304E" w:rsidP="007D7046">
      <w:pPr>
        <w:pStyle w:val="FootnoteText"/>
        <w:spacing w:line="480" w:lineRule="auto"/>
        <w:rPr>
          <w:rFonts w:ascii="Times New Roman" w:hAnsi="Times New Roman" w:cs="Times New Roman"/>
        </w:rPr>
      </w:pPr>
      <w:r w:rsidRPr="004F289D">
        <w:rPr>
          <w:rStyle w:val="FootnoteReference"/>
          <w:rFonts w:ascii="Times New Roman" w:hAnsi="Times New Roman" w:cs="Times New Roman"/>
        </w:rPr>
        <w:footnoteRef/>
      </w:r>
      <w:r w:rsidRPr="004F289D">
        <w:rPr>
          <w:rFonts w:ascii="Times New Roman" w:hAnsi="Times New Roman" w:cs="Times New Roman"/>
        </w:rPr>
        <w:t xml:space="preserve"> Unfortunately, we know of no data source that reliably geo-codes the spatial distribution of the aid.</w:t>
      </w:r>
    </w:p>
  </w:footnote>
  <w:footnote w:id="8">
    <w:p w14:paraId="357EB6E3" w14:textId="430B7B09" w:rsidR="00F2304E" w:rsidRPr="004F289D" w:rsidRDefault="00F2304E" w:rsidP="007D7046">
      <w:pPr>
        <w:pStyle w:val="FootnoteText"/>
        <w:spacing w:line="480" w:lineRule="auto"/>
        <w:rPr>
          <w:rFonts w:ascii="Times New Roman" w:hAnsi="Times New Roman" w:cs="Times New Roman"/>
        </w:rPr>
      </w:pPr>
      <w:r w:rsidRPr="004F289D">
        <w:rPr>
          <w:rStyle w:val="FootnoteReference"/>
          <w:rFonts w:ascii="Times New Roman" w:hAnsi="Times New Roman" w:cs="Times New Roman"/>
        </w:rPr>
        <w:footnoteRef/>
      </w:r>
      <w:r w:rsidRPr="004F289D">
        <w:rPr>
          <w:rFonts w:ascii="Times New Roman" w:hAnsi="Times New Roman" w:cs="Times New Roman"/>
        </w:rPr>
        <w:t xml:space="preserve"> The choice of two years for the pre-treatment period is somewhat arbitrary. Results are robust to choosing longer periods.</w:t>
      </w:r>
    </w:p>
  </w:footnote>
  <w:footnote w:id="9">
    <w:p w14:paraId="5304422C" w14:textId="3C95327C" w:rsidR="00F2304E" w:rsidRPr="004F289D" w:rsidRDefault="00F2304E" w:rsidP="007D7046">
      <w:pPr>
        <w:pStyle w:val="FootnoteText"/>
        <w:spacing w:line="480" w:lineRule="auto"/>
        <w:rPr>
          <w:rFonts w:ascii="Times New Roman" w:hAnsi="Times New Roman" w:cs="Times New Roman"/>
        </w:rPr>
      </w:pPr>
      <w:r w:rsidRPr="004F289D">
        <w:rPr>
          <w:rStyle w:val="FootnoteReference"/>
          <w:rFonts w:ascii="Times New Roman" w:hAnsi="Times New Roman" w:cs="Times New Roman"/>
        </w:rPr>
        <w:footnoteRef/>
      </w:r>
      <w:r w:rsidRPr="004F289D">
        <w:rPr>
          <w:rFonts w:ascii="Times New Roman" w:hAnsi="Times New Roman" w:cs="Times New Roman"/>
        </w:rPr>
        <w:t xml:space="preserve"> These additional covariates are the sectoral value added measures, population size, poverty rates, doctors per 1,000 people, as well as water and sanitation access, all measured before the treatment in 2005.</w:t>
      </w:r>
    </w:p>
  </w:footnote>
  <w:footnote w:id="10">
    <w:p w14:paraId="4DE85A33" w14:textId="5DC56849" w:rsidR="00F2304E" w:rsidRPr="006E2948" w:rsidRDefault="00F2304E" w:rsidP="007D7046">
      <w:pPr>
        <w:pStyle w:val="FootnoteText"/>
        <w:spacing w:line="480" w:lineRule="auto"/>
        <w:rPr>
          <w:rFonts w:ascii="Times New Roman" w:hAnsi="Times New Roman" w:cs="Times New Roman"/>
        </w:rPr>
      </w:pPr>
      <w:r w:rsidRPr="006E2948">
        <w:rPr>
          <w:rStyle w:val="FootnoteReference"/>
          <w:rFonts w:ascii="Times New Roman" w:hAnsi="Times New Roman" w:cs="Times New Roman"/>
        </w:rPr>
        <w:footnoteRef/>
      </w:r>
      <w:r w:rsidRPr="006E2948">
        <w:rPr>
          <w:rFonts w:ascii="Times New Roman" w:hAnsi="Times New Roman" w:cs="Times New Roman"/>
        </w:rPr>
        <w:t xml:space="preserve"> Unfortunately, we cannot employ standard errors adjusted for contemporaneous spatial correlation following Hsiang (2010) with night-lights data as the dependent variable since not all estimations converge.</w:t>
      </w:r>
    </w:p>
  </w:footnote>
  <w:footnote w:id="11">
    <w:p w14:paraId="2C5B0269" w14:textId="0356DA18" w:rsidR="00F2304E" w:rsidRPr="004F289D" w:rsidRDefault="00F2304E" w:rsidP="007D7046">
      <w:pPr>
        <w:pStyle w:val="FootnoteText"/>
        <w:spacing w:line="480" w:lineRule="auto"/>
        <w:rPr>
          <w:rFonts w:ascii="Times New Roman" w:hAnsi="Times New Roman" w:cs="Times New Roman"/>
          <w:lang w:val="en-US"/>
        </w:rPr>
      </w:pPr>
      <w:r w:rsidRPr="004F289D">
        <w:rPr>
          <w:rStyle w:val="FootnoteReference"/>
          <w:rFonts w:ascii="Times New Roman" w:hAnsi="Times New Roman" w:cs="Times New Roman"/>
        </w:rPr>
        <w:footnoteRef/>
      </w:r>
      <w:r w:rsidRPr="004F289D">
        <w:rPr>
          <w:rFonts w:ascii="Times New Roman" w:hAnsi="Times New Roman" w:cs="Times New Roman"/>
        </w:rPr>
        <w:t xml:space="preserve"> Both the Kota (city), as well as the </w:t>
      </w:r>
      <w:proofErr w:type="spellStart"/>
      <w:r w:rsidRPr="004F289D">
        <w:rPr>
          <w:rFonts w:ascii="Times New Roman" w:hAnsi="Times New Roman" w:cs="Times New Roman"/>
        </w:rPr>
        <w:t>Kabupaten</w:t>
      </w:r>
      <w:proofErr w:type="spellEnd"/>
      <w:r w:rsidRPr="004F289D">
        <w:rPr>
          <w:rFonts w:ascii="Times New Roman" w:hAnsi="Times New Roman" w:cs="Times New Roman"/>
        </w:rPr>
        <w:t xml:space="preserve"> (regency) </w:t>
      </w:r>
      <w:proofErr w:type="gramStart"/>
      <w:r w:rsidRPr="004F289D">
        <w:rPr>
          <w:rFonts w:ascii="Times New Roman" w:hAnsi="Times New Roman" w:cs="Times New Roman"/>
        </w:rPr>
        <w:t>are</w:t>
      </w:r>
      <w:proofErr w:type="gramEnd"/>
      <w:r w:rsidRPr="004F289D">
        <w:rPr>
          <w:rFonts w:ascii="Times New Roman" w:hAnsi="Times New Roman" w:cs="Times New Roman"/>
        </w:rPr>
        <w:t xml:space="preserve"> second-level administrative subdivisions in Indonesia. Each </w:t>
      </w:r>
      <w:proofErr w:type="gramStart"/>
      <w:r w:rsidRPr="004F289D">
        <w:rPr>
          <w:rFonts w:ascii="Times New Roman" w:hAnsi="Times New Roman" w:cs="Times New Roman"/>
        </w:rPr>
        <w:t>have</w:t>
      </w:r>
      <w:proofErr w:type="gramEnd"/>
      <w:r w:rsidRPr="004F289D">
        <w:rPr>
          <w:rFonts w:ascii="Times New Roman" w:hAnsi="Times New Roman" w:cs="Times New Roman"/>
        </w:rPr>
        <w:t xml:space="preserve"> their own local government and legislative body. Population size and density, the economy and other demographic factors determines whether Indonesia regards a district as a Kota or </w:t>
      </w:r>
      <w:proofErr w:type="spellStart"/>
      <w:r w:rsidRPr="004F289D">
        <w:rPr>
          <w:rFonts w:ascii="Times New Roman" w:hAnsi="Times New Roman" w:cs="Times New Roman"/>
        </w:rPr>
        <w:t>Kabupaten</w:t>
      </w:r>
      <w:proofErr w:type="spellEnd"/>
      <w:r w:rsidRPr="004F289D">
        <w:rPr>
          <w:rFonts w:ascii="Times New Roman" w:hAnsi="Times New Roman" w:cs="Times New Roman"/>
        </w:rPr>
        <w:t xml:space="preserve">. </w:t>
      </w:r>
    </w:p>
  </w:footnote>
  <w:footnote w:id="12">
    <w:p w14:paraId="370EA62C" w14:textId="1FBDFD40" w:rsidR="00F2304E" w:rsidRPr="004F289D" w:rsidRDefault="00F2304E" w:rsidP="007D7046">
      <w:pPr>
        <w:pStyle w:val="FootnoteText"/>
        <w:spacing w:line="480" w:lineRule="auto"/>
        <w:rPr>
          <w:rFonts w:ascii="Times New Roman" w:hAnsi="Times New Roman" w:cs="Times New Roman"/>
        </w:rPr>
      </w:pPr>
      <w:r w:rsidRPr="004F289D">
        <w:rPr>
          <w:rStyle w:val="FootnoteReference"/>
          <w:rFonts w:ascii="Times New Roman" w:hAnsi="Times New Roman" w:cs="Times New Roman"/>
        </w:rPr>
        <w:footnoteRef/>
      </w:r>
      <w:r w:rsidRPr="004F289D">
        <w:rPr>
          <w:rFonts w:ascii="Times New Roman" w:hAnsi="Times New Roman" w:cs="Times New Roman"/>
        </w:rPr>
        <w:t xml:space="preserve"> Note that contrary to GDP, there is no statistically significant loss in GDP per capita in 2005 in affected districts. This is of course because the substantial loss in GDP was accompanied by an equally substantial loss in population.</w:t>
      </w:r>
    </w:p>
  </w:footnote>
  <w:footnote w:id="13">
    <w:p w14:paraId="05D720A1" w14:textId="1944B383" w:rsidR="00F2304E" w:rsidRPr="004F289D" w:rsidRDefault="00F2304E" w:rsidP="007D7046">
      <w:pPr>
        <w:pStyle w:val="FootnoteText"/>
        <w:spacing w:line="480" w:lineRule="auto"/>
        <w:rPr>
          <w:rFonts w:ascii="Times New Roman" w:hAnsi="Times New Roman" w:cs="Times New Roman"/>
        </w:rPr>
      </w:pPr>
      <w:r w:rsidRPr="004F289D">
        <w:rPr>
          <w:rStyle w:val="FootnoteReference"/>
          <w:rFonts w:ascii="Times New Roman" w:hAnsi="Times New Roman" w:cs="Times New Roman"/>
        </w:rPr>
        <w:footnoteRef/>
      </w:r>
      <w:r w:rsidRPr="004F289D">
        <w:rPr>
          <w:rFonts w:ascii="Times New Roman" w:hAnsi="Times New Roman" w:cs="Times New Roman"/>
        </w:rPr>
        <w:t xml:space="preserve"> We cannot restrict the counter-factual pool to non-neighbouring districts in Aceh only as there are too few of these.</w:t>
      </w:r>
    </w:p>
  </w:footnote>
  <w:footnote w:id="14">
    <w:p w14:paraId="2A303594" w14:textId="7548C16E" w:rsidR="00F2304E" w:rsidRPr="004F289D" w:rsidRDefault="00F2304E" w:rsidP="007D7046">
      <w:pPr>
        <w:spacing w:after="0" w:line="480" w:lineRule="auto"/>
        <w:rPr>
          <w:rFonts w:ascii="Times New Roman" w:hAnsi="Times New Roman" w:cs="Times New Roman"/>
          <w:sz w:val="20"/>
          <w:szCs w:val="20"/>
        </w:rPr>
      </w:pPr>
      <w:r w:rsidRPr="004F289D">
        <w:rPr>
          <w:rStyle w:val="FootnoteReference"/>
          <w:rFonts w:ascii="Times New Roman" w:hAnsi="Times New Roman" w:cs="Times New Roman"/>
          <w:sz w:val="20"/>
          <w:szCs w:val="20"/>
        </w:rPr>
        <w:footnoteRef/>
      </w:r>
      <w:r w:rsidRPr="004F289D">
        <w:rPr>
          <w:rFonts w:ascii="Times New Roman" w:hAnsi="Times New Roman" w:cs="Times New Roman"/>
          <w:sz w:val="20"/>
          <w:szCs w:val="20"/>
        </w:rPr>
        <w:t xml:space="preserve"> The size of the capital formation increases is likely to be an underestimation. Many reconstruction activities (e.g. the Jackie Chan villages) are off-budget and therefore not recorded in the regional accounts because they are not considered by the system of national accounts methodology also used by regional accounting offices. This underestimation however does not put in question the results. If anything, if there was a way to incorporate a measure of these untraced investments, it would result in an intensification of the tsunami’s effect on investments, leading to an even larger effect.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EF567" w14:textId="4F9554EC" w:rsidR="00F2304E" w:rsidRDefault="00F2304E" w:rsidP="002363D1">
    <w:pPr>
      <w:pStyle w:val="Header"/>
      <w:tabs>
        <w:tab w:val="clear" w:pos="4513"/>
        <w:tab w:val="clear" w:pos="9026"/>
        <w:tab w:val="left" w:pos="514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360C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804658"/>
    <w:multiLevelType w:val="multilevel"/>
    <w:tmpl w:val="A61E5E52"/>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0878231E"/>
    <w:multiLevelType w:val="multilevel"/>
    <w:tmpl w:val="63CAB968"/>
    <w:lvl w:ilvl="0">
      <w:start w:val="3"/>
      <w:numFmt w:val="decimal"/>
      <w:lvlText w:val="%1."/>
      <w:lvlJc w:val="left"/>
      <w:pPr>
        <w:ind w:left="360" w:hanging="360"/>
      </w:pPr>
      <w:rPr>
        <w:rFonts w:hint="default"/>
        <w:sz w:val="28"/>
      </w:rPr>
    </w:lvl>
    <w:lvl w:ilvl="1">
      <w:start w:val="1"/>
      <w:numFmt w:val="decimal"/>
      <w:lvlText w:val="%1.%2."/>
      <w:lvlJc w:val="left"/>
      <w:pPr>
        <w:ind w:left="1080" w:hanging="720"/>
      </w:pPr>
      <w:rPr>
        <w:rFonts w:hint="default"/>
        <w:sz w:val="28"/>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3">
    <w:nsid w:val="0CF66386"/>
    <w:multiLevelType w:val="hybridMultilevel"/>
    <w:tmpl w:val="8D1CDF28"/>
    <w:lvl w:ilvl="0" w:tplc="B1546C9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BD12AF"/>
    <w:multiLevelType w:val="hybridMultilevel"/>
    <w:tmpl w:val="1D0840F0"/>
    <w:lvl w:ilvl="0" w:tplc="371ED3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F2860"/>
    <w:multiLevelType w:val="multilevel"/>
    <w:tmpl w:val="27CC4A8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A6A189D"/>
    <w:multiLevelType w:val="hybridMultilevel"/>
    <w:tmpl w:val="F48C3152"/>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FF66C0"/>
    <w:multiLevelType w:val="multilevel"/>
    <w:tmpl w:val="FB4E7912"/>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nsid w:val="1ED86BB5"/>
    <w:multiLevelType w:val="hybridMultilevel"/>
    <w:tmpl w:val="E6A877AA"/>
    <w:lvl w:ilvl="0" w:tplc="6F302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5413B3"/>
    <w:multiLevelType w:val="hybridMultilevel"/>
    <w:tmpl w:val="F1944938"/>
    <w:lvl w:ilvl="0" w:tplc="4F96A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0E4D0C"/>
    <w:multiLevelType w:val="hybridMultilevel"/>
    <w:tmpl w:val="1D0CDC20"/>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AC32C5"/>
    <w:multiLevelType w:val="multilevel"/>
    <w:tmpl w:val="B79C7222"/>
    <w:lvl w:ilvl="0">
      <w:start w:val="3"/>
      <w:numFmt w:val="decimal"/>
      <w:lvlText w:val="%1."/>
      <w:lvlJc w:val="left"/>
      <w:pPr>
        <w:ind w:left="360" w:hanging="360"/>
      </w:pPr>
      <w:rPr>
        <w:rFonts w:hint="default"/>
        <w:sz w:val="24"/>
      </w:rPr>
    </w:lvl>
    <w:lvl w:ilvl="1">
      <w:start w:val="1"/>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12">
    <w:nsid w:val="243F4002"/>
    <w:multiLevelType w:val="multilevel"/>
    <w:tmpl w:val="904EA85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268A46A4"/>
    <w:multiLevelType w:val="multilevel"/>
    <w:tmpl w:val="894A50EC"/>
    <w:lvl w:ilvl="0">
      <w:start w:val="2"/>
      <w:numFmt w:val="decimal"/>
      <w:lvlText w:val="%1"/>
      <w:lvlJc w:val="left"/>
      <w:pPr>
        <w:ind w:left="615" w:hanging="615"/>
      </w:pPr>
      <w:rPr>
        <w:rFonts w:hint="default"/>
      </w:rPr>
    </w:lvl>
    <w:lvl w:ilvl="1">
      <w:start w:val="6"/>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14">
    <w:nsid w:val="2AC87D2D"/>
    <w:multiLevelType w:val="hybridMultilevel"/>
    <w:tmpl w:val="00423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0E4C50"/>
    <w:multiLevelType w:val="hybridMultilevel"/>
    <w:tmpl w:val="21A2B1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1AE201A"/>
    <w:multiLevelType w:val="hybridMultilevel"/>
    <w:tmpl w:val="575E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057AD8"/>
    <w:multiLevelType w:val="hybridMultilevel"/>
    <w:tmpl w:val="DDE8C7F8"/>
    <w:lvl w:ilvl="0" w:tplc="CE0ADC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3A163BF"/>
    <w:multiLevelType w:val="multilevel"/>
    <w:tmpl w:val="AA0E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DD1D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75A34B3"/>
    <w:multiLevelType w:val="hybridMultilevel"/>
    <w:tmpl w:val="04EC1C1A"/>
    <w:lvl w:ilvl="0" w:tplc="83C47132">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747A6C"/>
    <w:multiLevelType w:val="multilevel"/>
    <w:tmpl w:val="859C1B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3D250718"/>
    <w:multiLevelType w:val="hybridMultilevel"/>
    <w:tmpl w:val="3E2A3AAA"/>
    <w:lvl w:ilvl="0" w:tplc="CBC837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FC071FC"/>
    <w:multiLevelType w:val="hybridMultilevel"/>
    <w:tmpl w:val="BF6C1F5C"/>
    <w:lvl w:ilvl="0" w:tplc="7892F2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0B05EDA"/>
    <w:multiLevelType w:val="hybridMultilevel"/>
    <w:tmpl w:val="C6B6DBF4"/>
    <w:lvl w:ilvl="0" w:tplc="176E59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3560915"/>
    <w:multiLevelType w:val="hybridMultilevel"/>
    <w:tmpl w:val="5AC4909C"/>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49E2DDA"/>
    <w:multiLevelType w:val="hybridMultilevel"/>
    <w:tmpl w:val="2F5075D6"/>
    <w:lvl w:ilvl="0" w:tplc="0F6A9E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F5445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0BE4F5B"/>
    <w:multiLevelType w:val="hybridMultilevel"/>
    <w:tmpl w:val="73BC67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2D48ED"/>
    <w:multiLevelType w:val="multilevel"/>
    <w:tmpl w:val="1420745C"/>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sz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nsid w:val="52DB6D23"/>
    <w:multiLevelType w:val="multilevel"/>
    <w:tmpl w:val="2CA8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B73395"/>
    <w:multiLevelType w:val="multilevel"/>
    <w:tmpl w:val="A3AEDC10"/>
    <w:lvl w:ilvl="0">
      <w:start w:val="2"/>
      <w:numFmt w:val="decimal"/>
      <w:lvlText w:val="%1"/>
      <w:lvlJc w:val="left"/>
      <w:pPr>
        <w:ind w:left="390" w:hanging="39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nsid w:val="57EF4280"/>
    <w:multiLevelType w:val="multilevel"/>
    <w:tmpl w:val="EFB8F5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8A913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E814A65"/>
    <w:multiLevelType w:val="multilevel"/>
    <w:tmpl w:val="CCDA484E"/>
    <w:lvl w:ilvl="0">
      <w:start w:val="2"/>
      <w:numFmt w:val="decimal"/>
      <w:lvlText w:val="%1"/>
      <w:lvlJc w:val="left"/>
      <w:pPr>
        <w:ind w:left="360" w:hanging="360"/>
      </w:pPr>
      <w:rPr>
        <w:rFonts w:hint="default"/>
      </w:rPr>
    </w:lvl>
    <w:lvl w:ilvl="1">
      <w:start w:val="1"/>
      <w:numFmt w:val="decimal"/>
      <w:pStyle w:val="Heading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0F604BB"/>
    <w:multiLevelType w:val="hybridMultilevel"/>
    <w:tmpl w:val="9724D2DC"/>
    <w:lvl w:ilvl="0" w:tplc="12CED78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15371B0"/>
    <w:multiLevelType w:val="hybridMultilevel"/>
    <w:tmpl w:val="90B27ADC"/>
    <w:lvl w:ilvl="0" w:tplc="1780F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2671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A713009"/>
    <w:multiLevelType w:val="hybridMultilevel"/>
    <w:tmpl w:val="990497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8A499B"/>
    <w:multiLevelType w:val="multilevel"/>
    <w:tmpl w:val="51CA2FDE"/>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FB36D29"/>
    <w:multiLevelType w:val="hybridMultilevel"/>
    <w:tmpl w:val="7368BCB0"/>
    <w:lvl w:ilvl="0" w:tplc="324C10EC">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050B14"/>
    <w:multiLevelType w:val="multilevel"/>
    <w:tmpl w:val="7FCADEBC"/>
    <w:lvl w:ilvl="0">
      <w:start w:val="2"/>
      <w:numFmt w:val="decimal"/>
      <w:lvlText w:val="%1"/>
      <w:lvlJc w:val="left"/>
      <w:pPr>
        <w:ind w:left="615" w:hanging="61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42">
    <w:nsid w:val="746A45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374B93"/>
    <w:multiLevelType w:val="hybridMultilevel"/>
    <w:tmpl w:val="1D3263C8"/>
    <w:lvl w:ilvl="0" w:tplc="8DB622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C964D77"/>
    <w:multiLevelType w:val="hybridMultilevel"/>
    <w:tmpl w:val="B99C1A68"/>
    <w:lvl w:ilvl="0" w:tplc="46A4759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3C24E7"/>
    <w:multiLevelType w:val="hybridMultilevel"/>
    <w:tmpl w:val="8E086224"/>
    <w:lvl w:ilvl="0" w:tplc="D19E51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ED62C5A"/>
    <w:multiLevelType w:val="multilevel"/>
    <w:tmpl w:val="56BA8460"/>
    <w:lvl w:ilvl="0">
      <w:start w:val="2"/>
      <w:numFmt w:val="decimal"/>
      <w:lvlText w:val="%1."/>
      <w:lvlJc w:val="left"/>
      <w:pPr>
        <w:ind w:left="675" w:hanging="675"/>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num w:numId="1">
    <w:abstractNumId w:val="31"/>
  </w:num>
  <w:num w:numId="2">
    <w:abstractNumId w:val="41"/>
  </w:num>
  <w:num w:numId="3">
    <w:abstractNumId w:val="13"/>
  </w:num>
  <w:num w:numId="4">
    <w:abstractNumId w:val="46"/>
  </w:num>
  <w:num w:numId="5">
    <w:abstractNumId w:val="29"/>
  </w:num>
  <w:num w:numId="6">
    <w:abstractNumId w:val="42"/>
  </w:num>
  <w:num w:numId="7">
    <w:abstractNumId w:val="15"/>
  </w:num>
  <w:num w:numId="8">
    <w:abstractNumId w:val="12"/>
  </w:num>
  <w:num w:numId="9">
    <w:abstractNumId w:val="20"/>
  </w:num>
  <w:num w:numId="10">
    <w:abstractNumId w:val="3"/>
  </w:num>
  <w:num w:numId="11">
    <w:abstractNumId w:val="35"/>
  </w:num>
  <w:num w:numId="12">
    <w:abstractNumId w:val="0"/>
  </w:num>
  <w:num w:numId="13">
    <w:abstractNumId w:val="4"/>
  </w:num>
  <w:num w:numId="14">
    <w:abstractNumId w:val="16"/>
  </w:num>
  <w:num w:numId="15">
    <w:abstractNumId w:val="44"/>
  </w:num>
  <w:num w:numId="16">
    <w:abstractNumId w:val="17"/>
  </w:num>
  <w:num w:numId="17">
    <w:abstractNumId w:val="23"/>
  </w:num>
  <w:num w:numId="18">
    <w:abstractNumId w:val="30"/>
  </w:num>
  <w:num w:numId="19">
    <w:abstractNumId w:val="22"/>
  </w:num>
  <w:num w:numId="20">
    <w:abstractNumId w:val="45"/>
  </w:num>
  <w:num w:numId="21">
    <w:abstractNumId w:val="43"/>
  </w:num>
  <w:num w:numId="22">
    <w:abstractNumId w:val="24"/>
  </w:num>
  <w:num w:numId="23">
    <w:abstractNumId w:val="6"/>
  </w:num>
  <w:num w:numId="24">
    <w:abstractNumId w:val="10"/>
  </w:num>
  <w:num w:numId="25">
    <w:abstractNumId w:val="25"/>
  </w:num>
  <w:num w:numId="26">
    <w:abstractNumId w:val="26"/>
  </w:num>
  <w:num w:numId="27">
    <w:abstractNumId w:val="18"/>
  </w:num>
  <w:num w:numId="28">
    <w:abstractNumId w:val="28"/>
  </w:num>
  <w:num w:numId="29">
    <w:abstractNumId w:val="27"/>
  </w:num>
  <w:num w:numId="30">
    <w:abstractNumId w:val="19"/>
  </w:num>
  <w:num w:numId="31">
    <w:abstractNumId w:val="33"/>
  </w:num>
  <w:num w:numId="32">
    <w:abstractNumId w:val="2"/>
  </w:num>
  <w:num w:numId="33">
    <w:abstractNumId w:val="11"/>
  </w:num>
  <w:num w:numId="34">
    <w:abstractNumId w:val="37"/>
  </w:num>
  <w:num w:numId="35">
    <w:abstractNumId w:val="7"/>
  </w:num>
  <w:num w:numId="36">
    <w:abstractNumId w:val="1"/>
  </w:num>
  <w:num w:numId="37">
    <w:abstractNumId w:val="21"/>
  </w:num>
  <w:num w:numId="38">
    <w:abstractNumId w:val="9"/>
  </w:num>
  <w:num w:numId="39">
    <w:abstractNumId w:val="40"/>
  </w:num>
  <w:num w:numId="40">
    <w:abstractNumId w:val="32"/>
  </w:num>
  <w:num w:numId="41">
    <w:abstractNumId w:val="39"/>
  </w:num>
  <w:num w:numId="42">
    <w:abstractNumId w:val="5"/>
  </w:num>
  <w:num w:numId="43">
    <w:abstractNumId w:val="38"/>
  </w:num>
  <w:num w:numId="44">
    <w:abstractNumId w:val="34"/>
  </w:num>
  <w:num w:numId="45">
    <w:abstractNumId w:val="8"/>
  </w:num>
  <w:num w:numId="46">
    <w:abstractNumId w:val="36"/>
  </w:num>
  <w:num w:numId="4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umayer,E">
    <w15:presenceInfo w15:providerId="AD" w15:userId="S-1-5-21-70982057-922121612-1704399178-20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de-AT" w:vendorID="64" w:dllVersion="0" w:nlCheck="1" w:checkStyle="0"/>
  <w:activeWritingStyle w:appName="MSWord" w:lang="fr-FR" w:vendorID="64" w:dllVersion="0"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624"/>
    <w:rsid w:val="00000394"/>
    <w:rsid w:val="00001E1E"/>
    <w:rsid w:val="000020CE"/>
    <w:rsid w:val="00004C4F"/>
    <w:rsid w:val="00006015"/>
    <w:rsid w:val="000065F5"/>
    <w:rsid w:val="00007F5C"/>
    <w:rsid w:val="0001188D"/>
    <w:rsid w:val="00011F0D"/>
    <w:rsid w:val="00013077"/>
    <w:rsid w:val="0001360D"/>
    <w:rsid w:val="00013967"/>
    <w:rsid w:val="00013D2B"/>
    <w:rsid w:val="00015529"/>
    <w:rsid w:val="00015FB2"/>
    <w:rsid w:val="00016029"/>
    <w:rsid w:val="000205E4"/>
    <w:rsid w:val="0002063C"/>
    <w:rsid w:val="0002084E"/>
    <w:rsid w:val="000209E4"/>
    <w:rsid w:val="00020AA3"/>
    <w:rsid w:val="00020C55"/>
    <w:rsid w:val="000226E3"/>
    <w:rsid w:val="00022A34"/>
    <w:rsid w:val="00022A93"/>
    <w:rsid w:val="00023CC4"/>
    <w:rsid w:val="000246D0"/>
    <w:rsid w:val="00024C93"/>
    <w:rsid w:val="000251AD"/>
    <w:rsid w:val="00025847"/>
    <w:rsid w:val="00026004"/>
    <w:rsid w:val="000260CD"/>
    <w:rsid w:val="00026497"/>
    <w:rsid w:val="00027DA8"/>
    <w:rsid w:val="00027F4D"/>
    <w:rsid w:val="00030213"/>
    <w:rsid w:val="00030438"/>
    <w:rsid w:val="00031198"/>
    <w:rsid w:val="000320DD"/>
    <w:rsid w:val="0003214B"/>
    <w:rsid w:val="0003277C"/>
    <w:rsid w:val="00033306"/>
    <w:rsid w:val="00033ED3"/>
    <w:rsid w:val="00033FA7"/>
    <w:rsid w:val="000341A0"/>
    <w:rsid w:val="000342F8"/>
    <w:rsid w:val="00035099"/>
    <w:rsid w:val="000357B2"/>
    <w:rsid w:val="00035BCA"/>
    <w:rsid w:val="000378BD"/>
    <w:rsid w:val="00040B3F"/>
    <w:rsid w:val="000423EE"/>
    <w:rsid w:val="00042B71"/>
    <w:rsid w:val="00042EAE"/>
    <w:rsid w:val="00047441"/>
    <w:rsid w:val="000474EF"/>
    <w:rsid w:val="000505A0"/>
    <w:rsid w:val="00050A80"/>
    <w:rsid w:val="0005116C"/>
    <w:rsid w:val="00052430"/>
    <w:rsid w:val="000526E6"/>
    <w:rsid w:val="00052754"/>
    <w:rsid w:val="000530DD"/>
    <w:rsid w:val="000539C6"/>
    <w:rsid w:val="00054214"/>
    <w:rsid w:val="00054C47"/>
    <w:rsid w:val="000551CB"/>
    <w:rsid w:val="000569D7"/>
    <w:rsid w:val="00056FBD"/>
    <w:rsid w:val="00057A3A"/>
    <w:rsid w:val="000606EE"/>
    <w:rsid w:val="00060B44"/>
    <w:rsid w:val="00061367"/>
    <w:rsid w:val="000625A6"/>
    <w:rsid w:val="00062D04"/>
    <w:rsid w:val="000632F2"/>
    <w:rsid w:val="000634EA"/>
    <w:rsid w:val="00063544"/>
    <w:rsid w:val="000636C0"/>
    <w:rsid w:val="00064B66"/>
    <w:rsid w:val="00065502"/>
    <w:rsid w:val="000657D1"/>
    <w:rsid w:val="000663C5"/>
    <w:rsid w:val="000677D0"/>
    <w:rsid w:val="00070063"/>
    <w:rsid w:val="0007073C"/>
    <w:rsid w:val="000718D2"/>
    <w:rsid w:val="00071F21"/>
    <w:rsid w:val="00072122"/>
    <w:rsid w:val="0007289F"/>
    <w:rsid w:val="00072D19"/>
    <w:rsid w:val="00073035"/>
    <w:rsid w:val="00074556"/>
    <w:rsid w:val="00074A92"/>
    <w:rsid w:val="00074B5D"/>
    <w:rsid w:val="000750DA"/>
    <w:rsid w:val="00075FA1"/>
    <w:rsid w:val="000776DD"/>
    <w:rsid w:val="00080521"/>
    <w:rsid w:val="00080C25"/>
    <w:rsid w:val="000824BD"/>
    <w:rsid w:val="000841AA"/>
    <w:rsid w:val="0008484A"/>
    <w:rsid w:val="0008487C"/>
    <w:rsid w:val="00085560"/>
    <w:rsid w:val="00085E1F"/>
    <w:rsid w:val="00087FFD"/>
    <w:rsid w:val="00091ACC"/>
    <w:rsid w:val="000955E4"/>
    <w:rsid w:val="00095FE8"/>
    <w:rsid w:val="0009646D"/>
    <w:rsid w:val="00096668"/>
    <w:rsid w:val="00096E7E"/>
    <w:rsid w:val="00097301"/>
    <w:rsid w:val="00097800"/>
    <w:rsid w:val="00097E6C"/>
    <w:rsid w:val="000A09E6"/>
    <w:rsid w:val="000A0BA0"/>
    <w:rsid w:val="000A148A"/>
    <w:rsid w:val="000A2C50"/>
    <w:rsid w:val="000A2D99"/>
    <w:rsid w:val="000A48DF"/>
    <w:rsid w:val="000A4A9F"/>
    <w:rsid w:val="000A4C6A"/>
    <w:rsid w:val="000A5480"/>
    <w:rsid w:val="000A5655"/>
    <w:rsid w:val="000B1DDA"/>
    <w:rsid w:val="000B278B"/>
    <w:rsid w:val="000B2D92"/>
    <w:rsid w:val="000B34B4"/>
    <w:rsid w:val="000B3EBA"/>
    <w:rsid w:val="000B5F39"/>
    <w:rsid w:val="000B6238"/>
    <w:rsid w:val="000B6C27"/>
    <w:rsid w:val="000C0F31"/>
    <w:rsid w:val="000C1B1D"/>
    <w:rsid w:val="000C1D12"/>
    <w:rsid w:val="000C2572"/>
    <w:rsid w:val="000C400C"/>
    <w:rsid w:val="000C4DC3"/>
    <w:rsid w:val="000C5830"/>
    <w:rsid w:val="000C72DF"/>
    <w:rsid w:val="000C79F1"/>
    <w:rsid w:val="000C7CC5"/>
    <w:rsid w:val="000D01A2"/>
    <w:rsid w:val="000D1EC7"/>
    <w:rsid w:val="000D3C9A"/>
    <w:rsid w:val="000D4599"/>
    <w:rsid w:val="000D4D20"/>
    <w:rsid w:val="000D5D21"/>
    <w:rsid w:val="000D72DE"/>
    <w:rsid w:val="000D750C"/>
    <w:rsid w:val="000D7719"/>
    <w:rsid w:val="000D7B50"/>
    <w:rsid w:val="000D7D59"/>
    <w:rsid w:val="000E0F18"/>
    <w:rsid w:val="000E1767"/>
    <w:rsid w:val="000E2545"/>
    <w:rsid w:val="000E2EAC"/>
    <w:rsid w:val="000E330B"/>
    <w:rsid w:val="000E38E7"/>
    <w:rsid w:val="000E38EA"/>
    <w:rsid w:val="000E4FCA"/>
    <w:rsid w:val="000F0374"/>
    <w:rsid w:val="000F03B9"/>
    <w:rsid w:val="000F0FF8"/>
    <w:rsid w:val="000F1028"/>
    <w:rsid w:val="000F1710"/>
    <w:rsid w:val="000F176A"/>
    <w:rsid w:val="000F2B42"/>
    <w:rsid w:val="000F42E3"/>
    <w:rsid w:val="000F6455"/>
    <w:rsid w:val="000F6880"/>
    <w:rsid w:val="000F6EDC"/>
    <w:rsid w:val="001003D6"/>
    <w:rsid w:val="00102F79"/>
    <w:rsid w:val="00103C03"/>
    <w:rsid w:val="001042D4"/>
    <w:rsid w:val="001043B3"/>
    <w:rsid w:val="001054EB"/>
    <w:rsid w:val="00105558"/>
    <w:rsid w:val="00107DBD"/>
    <w:rsid w:val="00107E9A"/>
    <w:rsid w:val="001103F2"/>
    <w:rsid w:val="00111265"/>
    <w:rsid w:val="001115F3"/>
    <w:rsid w:val="001116A5"/>
    <w:rsid w:val="00111957"/>
    <w:rsid w:val="00111E02"/>
    <w:rsid w:val="001120E9"/>
    <w:rsid w:val="00114B6C"/>
    <w:rsid w:val="00114EA9"/>
    <w:rsid w:val="001167A5"/>
    <w:rsid w:val="00116C40"/>
    <w:rsid w:val="00122EEB"/>
    <w:rsid w:val="001250D1"/>
    <w:rsid w:val="00125103"/>
    <w:rsid w:val="00125397"/>
    <w:rsid w:val="00125F2E"/>
    <w:rsid w:val="00126243"/>
    <w:rsid w:val="00126680"/>
    <w:rsid w:val="0012694D"/>
    <w:rsid w:val="001300D8"/>
    <w:rsid w:val="0013037C"/>
    <w:rsid w:val="00131B40"/>
    <w:rsid w:val="001328C2"/>
    <w:rsid w:val="00133202"/>
    <w:rsid w:val="00134E3E"/>
    <w:rsid w:val="001354C2"/>
    <w:rsid w:val="00136950"/>
    <w:rsid w:val="00137582"/>
    <w:rsid w:val="00137D26"/>
    <w:rsid w:val="001425E1"/>
    <w:rsid w:val="00142633"/>
    <w:rsid w:val="001435F8"/>
    <w:rsid w:val="001461B4"/>
    <w:rsid w:val="0014649F"/>
    <w:rsid w:val="00146640"/>
    <w:rsid w:val="001468B8"/>
    <w:rsid w:val="00146B28"/>
    <w:rsid w:val="00146E59"/>
    <w:rsid w:val="00147B72"/>
    <w:rsid w:val="00151082"/>
    <w:rsid w:val="00152213"/>
    <w:rsid w:val="00153257"/>
    <w:rsid w:val="00153BFA"/>
    <w:rsid w:val="00154AA6"/>
    <w:rsid w:val="00154E5E"/>
    <w:rsid w:val="00155F76"/>
    <w:rsid w:val="00156D2E"/>
    <w:rsid w:val="00156ECE"/>
    <w:rsid w:val="0015705A"/>
    <w:rsid w:val="0015724F"/>
    <w:rsid w:val="00160140"/>
    <w:rsid w:val="0016068C"/>
    <w:rsid w:val="00160EDC"/>
    <w:rsid w:val="001626E7"/>
    <w:rsid w:val="00163A5F"/>
    <w:rsid w:val="00164851"/>
    <w:rsid w:val="00164E6F"/>
    <w:rsid w:val="00165A47"/>
    <w:rsid w:val="0016659A"/>
    <w:rsid w:val="001670E4"/>
    <w:rsid w:val="0016759A"/>
    <w:rsid w:val="00167A7B"/>
    <w:rsid w:val="0017095B"/>
    <w:rsid w:val="00170DDC"/>
    <w:rsid w:val="00171C77"/>
    <w:rsid w:val="001726DC"/>
    <w:rsid w:val="00174AC2"/>
    <w:rsid w:val="0017630D"/>
    <w:rsid w:val="00176548"/>
    <w:rsid w:val="0017674C"/>
    <w:rsid w:val="00176804"/>
    <w:rsid w:val="00176EC6"/>
    <w:rsid w:val="001775D3"/>
    <w:rsid w:val="00180357"/>
    <w:rsid w:val="0018162B"/>
    <w:rsid w:val="00181C57"/>
    <w:rsid w:val="00182F3D"/>
    <w:rsid w:val="00183039"/>
    <w:rsid w:val="00183169"/>
    <w:rsid w:val="00184013"/>
    <w:rsid w:val="00184429"/>
    <w:rsid w:val="001845BA"/>
    <w:rsid w:val="0018489F"/>
    <w:rsid w:val="00184ED2"/>
    <w:rsid w:val="001853D4"/>
    <w:rsid w:val="0018618D"/>
    <w:rsid w:val="00190A22"/>
    <w:rsid w:val="00192DB4"/>
    <w:rsid w:val="00192E08"/>
    <w:rsid w:val="001949EC"/>
    <w:rsid w:val="001959BA"/>
    <w:rsid w:val="00195FC7"/>
    <w:rsid w:val="00197215"/>
    <w:rsid w:val="001A19F0"/>
    <w:rsid w:val="001A272D"/>
    <w:rsid w:val="001A2948"/>
    <w:rsid w:val="001A2BC3"/>
    <w:rsid w:val="001A36C4"/>
    <w:rsid w:val="001A3750"/>
    <w:rsid w:val="001A3884"/>
    <w:rsid w:val="001A49E6"/>
    <w:rsid w:val="001A57AD"/>
    <w:rsid w:val="001A6648"/>
    <w:rsid w:val="001A7287"/>
    <w:rsid w:val="001A731C"/>
    <w:rsid w:val="001A753D"/>
    <w:rsid w:val="001B165F"/>
    <w:rsid w:val="001B1A81"/>
    <w:rsid w:val="001B2079"/>
    <w:rsid w:val="001B2D99"/>
    <w:rsid w:val="001B3155"/>
    <w:rsid w:val="001B34C5"/>
    <w:rsid w:val="001B6DD1"/>
    <w:rsid w:val="001B6F05"/>
    <w:rsid w:val="001B78FD"/>
    <w:rsid w:val="001C01B0"/>
    <w:rsid w:val="001C02B2"/>
    <w:rsid w:val="001C144C"/>
    <w:rsid w:val="001C17C7"/>
    <w:rsid w:val="001C236D"/>
    <w:rsid w:val="001C2E65"/>
    <w:rsid w:val="001C398B"/>
    <w:rsid w:val="001C4611"/>
    <w:rsid w:val="001C5EC8"/>
    <w:rsid w:val="001C62ED"/>
    <w:rsid w:val="001C7956"/>
    <w:rsid w:val="001D0802"/>
    <w:rsid w:val="001D0CA8"/>
    <w:rsid w:val="001D0F96"/>
    <w:rsid w:val="001D2074"/>
    <w:rsid w:val="001D2D41"/>
    <w:rsid w:val="001D38D6"/>
    <w:rsid w:val="001D4283"/>
    <w:rsid w:val="001D48BC"/>
    <w:rsid w:val="001D5903"/>
    <w:rsid w:val="001D7319"/>
    <w:rsid w:val="001E0667"/>
    <w:rsid w:val="001E06F7"/>
    <w:rsid w:val="001E087F"/>
    <w:rsid w:val="001E2A87"/>
    <w:rsid w:val="001E2FFC"/>
    <w:rsid w:val="001E367B"/>
    <w:rsid w:val="001E4641"/>
    <w:rsid w:val="001E5E75"/>
    <w:rsid w:val="001E5F06"/>
    <w:rsid w:val="001E6E73"/>
    <w:rsid w:val="001E7422"/>
    <w:rsid w:val="001F0326"/>
    <w:rsid w:val="001F2738"/>
    <w:rsid w:val="001F2BA7"/>
    <w:rsid w:val="001F2EC5"/>
    <w:rsid w:val="001F32C4"/>
    <w:rsid w:val="001F3DF9"/>
    <w:rsid w:val="001F4835"/>
    <w:rsid w:val="001F5F7C"/>
    <w:rsid w:val="001F60F1"/>
    <w:rsid w:val="001F628F"/>
    <w:rsid w:val="001F71A0"/>
    <w:rsid w:val="001F7271"/>
    <w:rsid w:val="001F769D"/>
    <w:rsid w:val="001F79F7"/>
    <w:rsid w:val="00202D44"/>
    <w:rsid w:val="00205BA7"/>
    <w:rsid w:val="002068F0"/>
    <w:rsid w:val="0020696A"/>
    <w:rsid w:val="00206C57"/>
    <w:rsid w:val="002076EC"/>
    <w:rsid w:val="0021138B"/>
    <w:rsid w:val="00211FAC"/>
    <w:rsid w:val="00212A26"/>
    <w:rsid w:val="00213782"/>
    <w:rsid w:val="00213ABC"/>
    <w:rsid w:val="002144CD"/>
    <w:rsid w:val="002153D5"/>
    <w:rsid w:val="00215562"/>
    <w:rsid w:val="00217093"/>
    <w:rsid w:val="0022033D"/>
    <w:rsid w:val="00220441"/>
    <w:rsid w:val="00220CF1"/>
    <w:rsid w:val="00221175"/>
    <w:rsid w:val="002213B3"/>
    <w:rsid w:val="002225FE"/>
    <w:rsid w:val="00222B42"/>
    <w:rsid w:val="00222F22"/>
    <w:rsid w:val="00223449"/>
    <w:rsid w:val="00223DD8"/>
    <w:rsid w:val="00224965"/>
    <w:rsid w:val="00224BC8"/>
    <w:rsid w:val="00225957"/>
    <w:rsid w:val="00226632"/>
    <w:rsid w:val="0022776D"/>
    <w:rsid w:val="0023030A"/>
    <w:rsid w:val="00231483"/>
    <w:rsid w:val="00231860"/>
    <w:rsid w:val="00232968"/>
    <w:rsid w:val="00233307"/>
    <w:rsid w:val="00233735"/>
    <w:rsid w:val="00233922"/>
    <w:rsid w:val="00234E4D"/>
    <w:rsid w:val="00234E76"/>
    <w:rsid w:val="00235565"/>
    <w:rsid w:val="00235D75"/>
    <w:rsid w:val="00235E38"/>
    <w:rsid w:val="002363D1"/>
    <w:rsid w:val="00236DAF"/>
    <w:rsid w:val="0023793A"/>
    <w:rsid w:val="002400B3"/>
    <w:rsid w:val="00240F31"/>
    <w:rsid w:val="00241C8E"/>
    <w:rsid w:val="002420B7"/>
    <w:rsid w:val="002438C1"/>
    <w:rsid w:val="00243DBA"/>
    <w:rsid w:val="00244B26"/>
    <w:rsid w:val="00245D38"/>
    <w:rsid w:val="0024668C"/>
    <w:rsid w:val="00246D07"/>
    <w:rsid w:val="0024710C"/>
    <w:rsid w:val="002477A7"/>
    <w:rsid w:val="002519D4"/>
    <w:rsid w:val="002521D0"/>
    <w:rsid w:val="00252DA1"/>
    <w:rsid w:val="00252E9D"/>
    <w:rsid w:val="00253DDC"/>
    <w:rsid w:val="002544CB"/>
    <w:rsid w:val="0025463B"/>
    <w:rsid w:val="00255498"/>
    <w:rsid w:val="00255864"/>
    <w:rsid w:val="0025648B"/>
    <w:rsid w:val="00257666"/>
    <w:rsid w:val="00260ADD"/>
    <w:rsid w:val="00260E32"/>
    <w:rsid w:val="00261626"/>
    <w:rsid w:val="002632D1"/>
    <w:rsid w:val="002635A0"/>
    <w:rsid w:val="00263B10"/>
    <w:rsid w:val="0026557C"/>
    <w:rsid w:val="00265DD7"/>
    <w:rsid w:val="00265E6B"/>
    <w:rsid w:val="00266E27"/>
    <w:rsid w:val="00267236"/>
    <w:rsid w:val="0026750D"/>
    <w:rsid w:val="002678CA"/>
    <w:rsid w:val="00267C9A"/>
    <w:rsid w:val="002702CB"/>
    <w:rsid w:val="00270B1F"/>
    <w:rsid w:val="00271059"/>
    <w:rsid w:val="002711CD"/>
    <w:rsid w:val="00271899"/>
    <w:rsid w:val="00271C3F"/>
    <w:rsid w:val="0027304A"/>
    <w:rsid w:val="002731BC"/>
    <w:rsid w:val="00273337"/>
    <w:rsid w:val="002736D2"/>
    <w:rsid w:val="00273AF0"/>
    <w:rsid w:val="00274205"/>
    <w:rsid w:val="00274381"/>
    <w:rsid w:val="0027452A"/>
    <w:rsid w:val="00275970"/>
    <w:rsid w:val="00275FA6"/>
    <w:rsid w:val="00276877"/>
    <w:rsid w:val="00280594"/>
    <w:rsid w:val="00281261"/>
    <w:rsid w:val="00282AC8"/>
    <w:rsid w:val="002849FC"/>
    <w:rsid w:val="0028539C"/>
    <w:rsid w:val="00286DDB"/>
    <w:rsid w:val="002871DF"/>
    <w:rsid w:val="00287515"/>
    <w:rsid w:val="002878F8"/>
    <w:rsid w:val="00287B32"/>
    <w:rsid w:val="00287E77"/>
    <w:rsid w:val="0029162E"/>
    <w:rsid w:val="002919AA"/>
    <w:rsid w:val="00291EC0"/>
    <w:rsid w:val="0029397B"/>
    <w:rsid w:val="002952C9"/>
    <w:rsid w:val="00295FB3"/>
    <w:rsid w:val="00295FCE"/>
    <w:rsid w:val="00296DCD"/>
    <w:rsid w:val="002A2092"/>
    <w:rsid w:val="002A29CB"/>
    <w:rsid w:val="002A3802"/>
    <w:rsid w:val="002A5B92"/>
    <w:rsid w:val="002A6CD6"/>
    <w:rsid w:val="002A7287"/>
    <w:rsid w:val="002A740A"/>
    <w:rsid w:val="002A7FB4"/>
    <w:rsid w:val="002B0E03"/>
    <w:rsid w:val="002B0EBE"/>
    <w:rsid w:val="002B1187"/>
    <w:rsid w:val="002B17DF"/>
    <w:rsid w:val="002B1F07"/>
    <w:rsid w:val="002B2009"/>
    <w:rsid w:val="002B30A1"/>
    <w:rsid w:val="002B38E8"/>
    <w:rsid w:val="002B39A3"/>
    <w:rsid w:val="002B43AF"/>
    <w:rsid w:val="002B5D86"/>
    <w:rsid w:val="002B7E2F"/>
    <w:rsid w:val="002C6078"/>
    <w:rsid w:val="002C6348"/>
    <w:rsid w:val="002C6B17"/>
    <w:rsid w:val="002D0A22"/>
    <w:rsid w:val="002D137B"/>
    <w:rsid w:val="002D1E53"/>
    <w:rsid w:val="002D23CE"/>
    <w:rsid w:val="002D3229"/>
    <w:rsid w:val="002D33EB"/>
    <w:rsid w:val="002D4932"/>
    <w:rsid w:val="002D6889"/>
    <w:rsid w:val="002D68F8"/>
    <w:rsid w:val="002D6982"/>
    <w:rsid w:val="002D6E29"/>
    <w:rsid w:val="002D7E78"/>
    <w:rsid w:val="002E0B80"/>
    <w:rsid w:val="002E2166"/>
    <w:rsid w:val="002E25DD"/>
    <w:rsid w:val="002E3DDF"/>
    <w:rsid w:val="002E3E6F"/>
    <w:rsid w:val="002E6ECE"/>
    <w:rsid w:val="002E6FCF"/>
    <w:rsid w:val="002E7075"/>
    <w:rsid w:val="002E7AD9"/>
    <w:rsid w:val="002F2250"/>
    <w:rsid w:val="002F2A78"/>
    <w:rsid w:val="002F3121"/>
    <w:rsid w:val="002F3B04"/>
    <w:rsid w:val="002F47EE"/>
    <w:rsid w:val="002F4B35"/>
    <w:rsid w:val="002F5E95"/>
    <w:rsid w:val="002F6BCD"/>
    <w:rsid w:val="002F7439"/>
    <w:rsid w:val="002F7559"/>
    <w:rsid w:val="002F7EB9"/>
    <w:rsid w:val="003011E2"/>
    <w:rsid w:val="003012FD"/>
    <w:rsid w:val="003025B8"/>
    <w:rsid w:val="00303811"/>
    <w:rsid w:val="003050EF"/>
    <w:rsid w:val="003057D8"/>
    <w:rsid w:val="003065F2"/>
    <w:rsid w:val="00306A35"/>
    <w:rsid w:val="00306B73"/>
    <w:rsid w:val="00307B0A"/>
    <w:rsid w:val="00307C08"/>
    <w:rsid w:val="003105BC"/>
    <w:rsid w:val="00310BB2"/>
    <w:rsid w:val="0031136B"/>
    <w:rsid w:val="003114C8"/>
    <w:rsid w:val="00311DC6"/>
    <w:rsid w:val="00312592"/>
    <w:rsid w:val="003137F9"/>
    <w:rsid w:val="00313A65"/>
    <w:rsid w:val="00315350"/>
    <w:rsid w:val="003155DF"/>
    <w:rsid w:val="00315F1A"/>
    <w:rsid w:val="0031653E"/>
    <w:rsid w:val="003168CB"/>
    <w:rsid w:val="00316FF4"/>
    <w:rsid w:val="00317AA8"/>
    <w:rsid w:val="0032036E"/>
    <w:rsid w:val="00320C2B"/>
    <w:rsid w:val="00320E37"/>
    <w:rsid w:val="00321209"/>
    <w:rsid w:val="0032155D"/>
    <w:rsid w:val="003218A4"/>
    <w:rsid w:val="00321948"/>
    <w:rsid w:val="00321BF1"/>
    <w:rsid w:val="00322240"/>
    <w:rsid w:val="00322470"/>
    <w:rsid w:val="00322D18"/>
    <w:rsid w:val="0032305D"/>
    <w:rsid w:val="00323158"/>
    <w:rsid w:val="00323410"/>
    <w:rsid w:val="003257C6"/>
    <w:rsid w:val="00326936"/>
    <w:rsid w:val="00327866"/>
    <w:rsid w:val="00327CD1"/>
    <w:rsid w:val="00327F8A"/>
    <w:rsid w:val="003312CF"/>
    <w:rsid w:val="00331935"/>
    <w:rsid w:val="00332B9F"/>
    <w:rsid w:val="003330CA"/>
    <w:rsid w:val="0033313A"/>
    <w:rsid w:val="00333F86"/>
    <w:rsid w:val="0033454C"/>
    <w:rsid w:val="00335EEB"/>
    <w:rsid w:val="00336057"/>
    <w:rsid w:val="00336CEE"/>
    <w:rsid w:val="00337A49"/>
    <w:rsid w:val="00337E7B"/>
    <w:rsid w:val="00342C0F"/>
    <w:rsid w:val="00342E7E"/>
    <w:rsid w:val="00342F6A"/>
    <w:rsid w:val="00343FE9"/>
    <w:rsid w:val="00344790"/>
    <w:rsid w:val="00345A22"/>
    <w:rsid w:val="0034639F"/>
    <w:rsid w:val="003466A9"/>
    <w:rsid w:val="00347226"/>
    <w:rsid w:val="00347AA8"/>
    <w:rsid w:val="00347B54"/>
    <w:rsid w:val="00350D33"/>
    <w:rsid w:val="0035192A"/>
    <w:rsid w:val="00351FBB"/>
    <w:rsid w:val="0035249F"/>
    <w:rsid w:val="00352F40"/>
    <w:rsid w:val="003530BF"/>
    <w:rsid w:val="0035402A"/>
    <w:rsid w:val="0035410E"/>
    <w:rsid w:val="0035446B"/>
    <w:rsid w:val="0035457C"/>
    <w:rsid w:val="00354F19"/>
    <w:rsid w:val="00354F6D"/>
    <w:rsid w:val="00355C95"/>
    <w:rsid w:val="003569DC"/>
    <w:rsid w:val="00356AE8"/>
    <w:rsid w:val="00356B85"/>
    <w:rsid w:val="00356DA0"/>
    <w:rsid w:val="00357AD4"/>
    <w:rsid w:val="003604DE"/>
    <w:rsid w:val="00360CB7"/>
    <w:rsid w:val="00361BFC"/>
    <w:rsid w:val="00361FB4"/>
    <w:rsid w:val="003621F6"/>
    <w:rsid w:val="00363106"/>
    <w:rsid w:val="0036314A"/>
    <w:rsid w:val="003664FF"/>
    <w:rsid w:val="00366E69"/>
    <w:rsid w:val="00367222"/>
    <w:rsid w:val="00367451"/>
    <w:rsid w:val="003729F4"/>
    <w:rsid w:val="00373D25"/>
    <w:rsid w:val="0037458D"/>
    <w:rsid w:val="00374E27"/>
    <w:rsid w:val="0037669D"/>
    <w:rsid w:val="003767E7"/>
    <w:rsid w:val="00381168"/>
    <w:rsid w:val="003815D1"/>
    <w:rsid w:val="00383E59"/>
    <w:rsid w:val="00383EBE"/>
    <w:rsid w:val="003841F0"/>
    <w:rsid w:val="00384E6C"/>
    <w:rsid w:val="00385316"/>
    <w:rsid w:val="00385403"/>
    <w:rsid w:val="00386B70"/>
    <w:rsid w:val="00386EC4"/>
    <w:rsid w:val="00387533"/>
    <w:rsid w:val="00387F2E"/>
    <w:rsid w:val="0039005B"/>
    <w:rsid w:val="003909F2"/>
    <w:rsid w:val="00390FFC"/>
    <w:rsid w:val="00391B70"/>
    <w:rsid w:val="0039227E"/>
    <w:rsid w:val="003938C3"/>
    <w:rsid w:val="00393C5F"/>
    <w:rsid w:val="003952A5"/>
    <w:rsid w:val="003958F9"/>
    <w:rsid w:val="00396671"/>
    <w:rsid w:val="003968BB"/>
    <w:rsid w:val="00396E1A"/>
    <w:rsid w:val="003971BA"/>
    <w:rsid w:val="003A032E"/>
    <w:rsid w:val="003A205D"/>
    <w:rsid w:val="003A2420"/>
    <w:rsid w:val="003A25C6"/>
    <w:rsid w:val="003A2820"/>
    <w:rsid w:val="003A3B22"/>
    <w:rsid w:val="003A59D9"/>
    <w:rsid w:val="003A6B61"/>
    <w:rsid w:val="003A7076"/>
    <w:rsid w:val="003A74D9"/>
    <w:rsid w:val="003A768E"/>
    <w:rsid w:val="003B019F"/>
    <w:rsid w:val="003B2580"/>
    <w:rsid w:val="003B2C69"/>
    <w:rsid w:val="003B39DA"/>
    <w:rsid w:val="003B5290"/>
    <w:rsid w:val="003B65F2"/>
    <w:rsid w:val="003B6A0F"/>
    <w:rsid w:val="003B7AE0"/>
    <w:rsid w:val="003C0401"/>
    <w:rsid w:val="003C0579"/>
    <w:rsid w:val="003C0DE0"/>
    <w:rsid w:val="003C0E63"/>
    <w:rsid w:val="003C19B4"/>
    <w:rsid w:val="003C1C2C"/>
    <w:rsid w:val="003C2007"/>
    <w:rsid w:val="003C22F2"/>
    <w:rsid w:val="003C27AC"/>
    <w:rsid w:val="003C4C90"/>
    <w:rsid w:val="003C50FF"/>
    <w:rsid w:val="003C532B"/>
    <w:rsid w:val="003C5E64"/>
    <w:rsid w:val="003C62DF"/>
    <w:rsid w:val="003C65BB"/>
    <w:rsid w:val="003D16E0"/>
    <w:rsid w:val="003D19E0"/>
    <w:rsid w:val="003D1A0A"/>
    <w:rsid w:val="003D1EEA"/>
    <w:rsid w:val="003D225E"/>
    <w:rsid w:val="003D24B3"/>
    <w:rsid w:val="003D3852"/>
    <w:rsid w:val="003D3B40"/>
    <w:rsid w:val="003D4D5F"/>
    <w:rsid w:val="003D4DBB"/>
    <w:rsid w:val="003D5172"/>
    <w:rsid w:val="003D6575"/>
    <w:rsid w:val="003D65FD"/>
    <w:rsid w:val="003D78CB"/>
    <w:rsid w:val="003D7A56"/>
    <w:rsid w:val="003E04FC"/>
    <w:rsid w:val="003E0C2D"/>
    <w:rsid w:val="003E1CCF"/>
    <w:rsid w:val="003E4453"/>
    <w:rsid w:val="003E45D8"/>
    <w:rsid w:val="003E53DA"/>
    <w:rsid w:val="003E5A10"/>
    <w:rsid w:val="003E6994"/>
    <w:rsid w:val="003E7BAA"/>
    <w:rsid w:val="003F0979"/>
    <w:rsid w:val="003F1A1D"/>
    <w:rsid w:val="003F1EE0"/>
    <w:rsid w:val="003F1F73"/>
    <w:rsid w:val="003F231E"/>
    <w:rsid w:val="003F2900"/>
    <w:rsid w:val="003F2A04"/>
    <w:rsid w:val="003F2FDB"/>
    <w:rsid w:val="003F334C"/>
    <w:rsid w:val="003F33AE"/>
    <w:rsid w:val="003F3572"/>
    <w:rsid w:val="003F4968"/>
    <w:rsid w:val="003F5557"/>
    <w:rsid w:val="003F5963"/>
    <w:rsid w:val="003F663B"/>
    <w:rsid w:val="003F674B"/>
    <w:rsid w:val="003F7BDC"/>
    <w:rsid w:val="00402E4E"/>
    <w:rsid w:val="00403520"/>
    <w:rsid w:val="004040E1"/>
    <w:rsid w:val="00404515"/>
    <w:rsid w:val="004048FD"/>
    <w:rsid w:val="004063F1"/>
    <w:rsid w:val="0040709F"/>
    <w:rsid w:val="00407881"/>
    <w:rsid w:val="00407ABD"/>
    <w:rsid w:val="004114B0"/>
    <w:rsid w:val="0041207E"/>
    <w:rsid w:val="004124B4"/>
    <w:rsid w:val="00413A18"/>
    <w:rsid w:val="00414D66"/>
    <w:rsid w:val="00414DA6"/>
    <w:rsid w:val="004172DA"/>
    <w:rsid w:val="00417FCF"/>
    <w:rsid w:val="0042007C"/>
    <w:rsid w:val="004204FA"/>
    <w:rsid w:val="0042121D"/>
    <w:rsid w:val="00421B3B"/>
    <w:rsid w:val="00422E75"/>
    <w:rsid w:val="0042312B"/>
    <w:rsid w:val="00425309"/>
    <w:rsid w:val="00427673"/>
    <w:rsid w:val="0043001C"/>
    <w:rsid w:val="0043028F"/>
    <w:rsid w:val="00432E42"/>
    <w:rsid w:val="0043387C"/>
    <w:rsid w:val="00433C83"/>
    <w:rsid w:val="004342B5"/>
    <w:rsid w:val="0043485C"/>
    <w:rsid w:val="0043567A"/>
    <w:rsid w:val="004359AE"/>
    <w:rsid w:val="00435C62"/>
    <w:rsid w:val="00436447"/>
    <w:rsid w:val="0044018A"/>
    <w:rsid w:val="00441190"/>
    <w:rsid w:val="004424AD"/>
    <w:rsid w:val="00443415"/>
    <w:rsid w:val="00443BE4"/>
    <w:rsid w:val="00444666"/>
    <w:rsid w:val="004462C8"/>
    <w:rsid w:val="0044664D"/>
    <w:rsid w:val="0045014B"/>
    <w:rsid w:val="00450779"/>
    <w:rsid w:val="00450C0A"/>
    <w:rsid w:val="00451773"/>
    <w:rsid w:val="00451882"/>
    <w:rsid w:val="0045199C"/>
    <w:rsid w:val="00451C1D"/>
    <w:rsid w:val="00452007"/>
    <w:rsid w:val="0045313A"/>
    <w:rsid w:val="004538A0"/>
    <w:rsid w:val="00454705"/>
    <w:rsid w:val="00457514"/>
    <w:rsid w:val="00462157"/>
    <w:rsid w:val="004622FD"/>
    <w:rsid w:val="004637C5"/>
    <w:rsid w:val="00463D89"/>
    <w:rsid w:val="00464AC2"/>
    <w:rsid w:val="00464E4E"/>
    <w:rsid w:val="004657EE"/>
    <w:rsid w:val="004663DE"/>
    <w:rsid w:val="004668EC"/>
    <w:rsid w:val="004675E3"/>
    <w:rsid w:val="004701D8"/>
    <w:rsid w:val="0047051C"/>
    <w:rsid w:val="0047060D"/>
    <w:rsid w:val="00471061"/>
    <w:rsid w:val="004715DF"/>
    <w:rsid w:val="0047269E"/>
    <w:rsid w:val="00472767"/>
    <w:rsid w:val="00473632"/>
    <w:rsid w:val="00473D5F"/>
    <w:rsid w:val="00473FC7"/>
    <w:rsid w:val="00474B5E"/>
    <w:rsid w:val="00475F73"/>
    <w:rsid w:val="004762D1"/>
    <w:rsid w:val="00476BF7"/>
    <w:rsid w:val="00476E33"/>
    <w:rsid w:val="0047703D"/>
    <w:rsid w:val="00480213"/>
    <w:rsid w:val="004817F6"/>
    <w:rsid w:val="00482E30"/>
    <w:rsid w:val="00482E5C"/>
    <w:rsid w:val="00483556"/>
    <w:rsid w:val="0048383D"/>
    <w:rsid w:val="004843AA"/>
    <w:rsid w:val="00484B54"/>
    <w:rsid w:val="00487559"/>
    <w:rsid w:val="00490DF8"/>
    <w:rsid w:val="0049189A"/>
    <w:rsid w:val="00491D0A"/>
    <w:rsid w:val="00491EA8"/>
    <w:rsid w:val="00491F8C"/>
    <w:rsid w:val="0049295E"/>
    <w:rsid w:val="00492DA9"/>
    <w:rsid w:val="00493F52"/>
    <w:rsid w:val="0049606B"/>
    <w:rsid w:val="004962AB"/>
    <w:rsid w:val="00496BB2"/>
    <w:rsid w:val="00496F36"/>
    <w:rsid w:val="004A007C"/>
    <w:rsid w:val="004A0CE1"/>
    <w:rsid w:val="004A17E8"/>
    <w:rsid w:val="004A1A50"/>
    <w:rsid w:val="004A2391"/>
    <w:rsid w:val="004A35D4"/>
    <w:rsid w:val="004A3771"/>
    <w:rsid w:val="004A3ED2"/>
    <w:rsid w:val="004B012A"/>
    <w:rsid w:val="004B191A"/>
    <w:rsid w:val="004B2634"/>
    <w:rsid w:val="004B2A46"/>
    <w:rsid w:val="004B3113"/>
    <w:rsid w:val="004B3CC4"/>
    <w:rsid w:val="004B4C49"/>
    <w:rsid w:val="004B4F17"/>
    <w:rsid w:val="004B5BD0"/>
    <w:rsid w:val="004B5FE5"/>
    <w:rsid w:val="004B706C"/>
    <w:rsid w:val="004B731F"/>
    <w:rsid w:val="004B76C8"/>
    <w:rsid w:val="004B7CAA"/>
    <w:rsid w:val="004C1954"/>
    <w:rsid w:val="004C1CE9"/>
    <w:rsid w:val="004C1F05"/>
    <w:rsid w:val="004C2368"/>
    <w:rsid w:val="004C35C3"/>
    <w:rsid w:val="004C3756"/>
    <w:rsid w:val="004C3BA3"/>
    <w:rsid w:val="004C3BB9"/>
    <w:rsid w:val="004C3F82"/>
    <w:rsid w:val="004C4A98"/>
    <w:rsid w:val="004C53B9"/>
    <w:rsid w:val="004C541A"/>
    <w:rsid w:val="004C579B"/>
    <w:rsid w:val="004C6FD6"/>
    <w:rsid w:val="004C7964"/>
    <w:rsid w:val="004D1E09"/>
    <w:rsid w:val="004D2319"/>
    <w:rsid w:val="004D39D7"/>
    <w:rsid w:val="004D47E1"/>
    <w:rsid w:val="004D4D28"/>
    <w:rsid w:val="004D4D95"/>
    <w:rsid w:val="004D5957"/>
    <w:rsid w:val="004D5B85"/>
    <w:rsid w:val="004D7418"/>
    <w:rsid w:val="004D7647"/>
    <w:rsid w:val="004D7D80"/>
    <w:rsid w:val="004E0CCE"/>
    <w:rsid w:val="004E0E2E"/>
    <w:rsid w:val="004E1761"/>
    <w:rsid w:val="004E1E68"/>
    <w:rsid w:val="004E2816"/>
    <w:rsid w:val="004E38F0"/>
    <w:rsid w:val="004E3A61"/>
    <w:rsid w:val="004E4C06"/>
    <w:rsid w:val="004E578B"/>
    <w:rsid w:val="004E78FE"/>
    <w:rsid w:val="004F02CE"/>
    <w:rsid w:val="004F02F7"/>
    <w:rsid w:val="004F0404"/>
    <w:rsid w:val="004F06F2"/>
    <w:rsid w:val="004F0EA8"/>
    <w:rsid w:val="004F11AE"/>
    <w:rsid w:val="004F289D"/>
    <w:rsid w:val="004F31FD"/>
    <w:rsid w:val="004F3740"/>
    <w:rsid w:val="004F3D0F"/>
    <w:rsid w:val="004F4100"/>
    <w:rsid w:val="004F6523"/>
    <w:rsid w:val="004F67A9"/>
    <w:rsid w:val="005000DC"/>
    <w:rsid w:val="005026C1"/>
    <w:rsid w:val="0050277B"/>
    <w:rsid w:val="005036E5"/>
    <w:rsid w:val="00504094"/>
    <w:rsid w:val="00504659"/>
    <w:rsid w:val="00504863"/>
    <w:rsid w:val="0050542F"/>
    <w:rsid w:val="0050620F"/>
    <w:rsid w:val="005065AC"/>
    <w:rsid w:val="00506F07"/>
    <w:rsid w:val="005072A9"/>
    <w:rsid w:val="00507B57"/>
    <w:rsid w:val="00510835"/>
    <w:rsid w:val="00510A8C"/>
    <w:rsid w:val="0051139A"/>
    <w:rsid w:val="00512AFF"/>
    <w:rsid w:val="00512E53"/>
    <w:rsid w:val="0051314F"/>
    <w:rsid w:val="00513A1A"/>
    <w:rsid w:val="00513B2D"/>
    <w:rsid w:val="005146B7"/>
    <w:rsid w:val="0051495F"/>
    <w:rsid w:val="005154BA"/>
    <w:rsid w:val="0051564C"/>
    <w:rsid w:val="00516415"/>
    <w:rsid w:val="005174AC"/>
    <w:rsid w:val="00520969"/>
    <w:rsid w:val="00521440"/>
    <w:rsid w:val="005214F9"/>
    <w:rsid w:val="00521F8F"/>
    <w:rsid w:val="00522239"/>
    <w:rsid w:val="00522978"/>
    <w:rsid w:val="00523402"/>
    <w:rsid w:val="00523E32"/>
    <w:rsid w:val="005246BA"/>
    <w:rsid w:val="00525044"/>
    <w:rsid w:val="00526074"/>
    <w:rsid w:val="00526E32"/>
    <w:rsid w:val="0052700B"/>
    <w:rsid w:val="00527E3D"/>
    <w:rsid w:val="00527F24"/>
    <w:rsid w:val="00527FF8"/>
    <w:rsid w:val="00530A40"/>
    <w:rsid w:val="00530D26"/>
    <w:rsid w:val="00530DF4"/>
    <w:rsid w:val="00531AD4"/>
    <w:rsid w:val="00533D27"/>
    <w:rsid w:val="0053581B"/>
    <w:rsid w:val="00535960"/>
    <w:rsid w:val="00537D2E"/>
    <w:rsid w:val="00537DE3"/>
    <w:rsid w:val="005400FC"/>
    <w:rsid w:val="0054067E"/>
    <w:rsid w:val="0054112F"/>
    <w:rsid w:val="00541EB9"/>
    <w:rsid w:val="00544025"/>
    <w:rsid w:val="00544956"/>
    <w:rsid w:val="00545B4B"/>
    <w:rsid w:val="00546D92"/>
    <w:rsid w:val="0054736E"/>
    <w:rsid w:val="0055085B"/>
    <w:rsid w:val="005513D8"/>
    <w:rsid w:val="00552C9D"/>
    <w:rsid w:val="00554F6B"/>
    <w:rsid w:val="005557A9"/>
    <w:rsid w:val="00555807"/>
    <w:rsid w:val="00555B41"/>
    <w:rsid w:val="005564AE"/>
    <w:rsid w:val="005565E4"/>
    <w:rsid w:val="00556AD7"/>
    <w:rsid w:val="00560D86"/>
    <w:rsid w:val="0056144C"/>
    <w:rsid w:val="00562ABD"/>
    <w:rsid w:val="00563F1A"/>
    <w:rsid w:val="00564008"/>
    <w:rsid w:val="005648CA"/>
    <w:rsid w:val="00566E5D"/>
    <w:rsid w:val="00566F92"/>
    <w:rsid w:val="00566FC5"/>
    <w:rsid w:val="00567730"/>
    <w:rsid w:val="00570111"/>
    <w:rsid w:val="005707FF"/>
    <w:rsid w:val="00571DF4"/>
    <w:rsid w:val="0057318D"/>
    <w:rsid w:val="00573DB5"/>
    <w:rsid w:val="00573E72"/>
    <w:rsid w:val="005744CB"/>
    <w:rsid w:val="00574F7E"/>
    <w:rsid w:val="0057675D"/>
    <w:rsid w:val="005767D1"/>
    <w:rsid w:val="00576826"/>
    <w:rsid w:val="00577A86"/>
    <w:rsid w:val="00580292"/>
    <w:rsid w:val="005804C3"/>
    <w:rsid w:val="0058067F"/>
    <w:rsid w:val="005814AB"/>
    <w:rsid w:val="0058168B"/>
    <w:rsid w:val="005818A6"/>
    <w:rsid w:val="00581C41"/>
    <w:rsid w:val="00582AAC"/>
    <w:rsid w:val="00583D99"/>
    <w:rsid w:val="005841DB"/>
    <w:rsid w:val="00585852"/>
    <w:rsid w:val="005865F9"/>
    <w:rsid w:val="00586A90"/>
    <w:rsid w:val="00586FCD"/>
    <w:rsid w:val="00587956"/>
    <w:rsid w:val="00587C6B"/>
    <w:rsid w:val="00590E12"/>
    <w:rsid w:val="005910AC"/>
    <w:rsid w:val="0059195B"/>
    <w:rsid w:val="00592DDB"/>
    <w:rsid w:val="005932AE"/>
    <w:rsid w:val="00593650"/>
    <w:rsid w:val="00595D5E"/>
    <w:rsid w:val="00596637"/>
    <w:rsid w:val="00596FE1"/>
    <w:rsid w:val="00597824"/>
    <w:rsid w:val="005A0E4B"/>
    <w:rsid w:val="005A116D"/>
    <w:rsid w:val="005A2AE9"/>
    <w:rsid w:val="005A2E96"/>
    <w:rsid w:val="005A3A6C"/>
    <w:rsid w:val="005A4F0A"/>
    <w:rsid w:val="005A4F5F"/>
    <w:rsid w:val="005A50BB"/>
    <w:rsid w:val="005A6AEF"/>
    <w:rsid w:val="005A6EF7"/>
    <w:rsid w:val="005B0859"/>
    <w:rsid w:val="005B1918"/>
    <w:rsid w:val="005B1DDB"/>
    <w:rsid w:val="005B272C"/>
    <w:rsid w:val="005B2C43"/>
    <w:rsid w:val="005B3F3D"/>
    <w:rsid w:val="005B47F4"/>
    <w:rsid w:val="005B5183"/>
    <w:rsid w:val="005B5440"/>
    <w:rsid w:val="005B5C6D"/>
    <w:rsid w:val="005B61D6"/>
    <w:rsid w:val="005B7060"/>
    <w:rsid w:val="005B7D8A"/>
    <w:rsid w:val="005C3174"/>
    <w:rsid w:val="005C4731"/>
    <w:rsid w:val="005C6377"/>
    <w:rsid w:val="005D0624"/>
    <w:rsid w:val="005D070F"/>
    <w:rsid w:val="005D08B6"/>
    <w:rsid w:val="005D0CF8"/>
    <w:rsid w:val="005D1633"/>
    <w:rsid w:val="005D1DDF"/>
    <w:rsid w:val="005D29D6"/>
    <w:rsid w:val="005D2FC2"/>
    <w:rsid w:val="005D348E"/>
    <w:rsid w:val="005D5D78"/>
    <w:rsid w:val="005D627B"/>
    <w:rsid w:val="005D65B3"/>
    <w:rsid w:val="005D67B6"/>
    <w:rsid w:val="005D6958"/>
    <w:rsid w:val="005D69E8"/>
    <w:rsid w:val="005D73EA"/>
    <w:rsid w:val="005D7E02"/>
    <w:rsid w:val="005E00D0"/>
    <w:rsid w:val="005E0377"/>
    <w:rsid w:val="005E1F38"/>
    <w:rsid w:val="005E32AE"/>
    <w:rsid w:val="005E54E2"/>
    <w:rsid w:val="005E5B96"/>
    <w:rsid w:val="005E5CE7"/>
    <w:rsid w:val="005E618E"/>
    <w:rsid w:val="005F01B4"/>
    <w:rsid w:val="005F0575"/>
    <w:rsid w:val="005F0BAA"/>
    <w:rsid w:val="005F15D9"/>
    <w:rsid w:val="005F2F77"/>
    <w:rsid w:val="005F4078"/>
    <w:rsid w:val="005F4748"/>
    <w:rsid w:val="005F50C0"/>
    <w:rsid w:val="005F5825"/>
    <w:rsid w:val="005F6B54"/>
    <w:rsid w:val="005F6C9F"/>
    <w:rsid w:val="005F7204"/>
    <w:rsid w:val="00601640"/>
    <w:rsid w:val="00602631"/>
    <w:rsid w:val="0060475B"/>
    <w:rsid w:val="00605F2B"/>
    <w:rsid w:val="00606398"/>
    <w:rsid w:val="006073A9"/>
    <w:rsid w:val="0061013A"/>
    <w:rsid w:val="00610162"/>
    <w:rsid w:val="0061026D"/>
    <w:rsid w:val="00610FB0"/>
    <w:rsid w:val="006114B1"/>
    <w:rsid w:val="006121AD"/>
    <w:rsid w:val="00612F11"/>
    <w:rsid w:val="00614B09"/>
    <w:rsid w:val="006159C2"/>
    <w:rsid w:val="00620323"/>
    <w:rsid w:val="006209F7"/>
    <w:rsid w:val="00622012"/>
    <w:rsid w:val="006224A5"/>
    <w:rsid w:val="006224BC"/>
    <w:rsid w:val="00622A8D"/>
    <w:rsid w:val="0062424A"/>
    <w:rsid w:val="00624693"/>
    <w:rsid w:val="00625BB7"/>
    <w:rsid w:val="00626C0B"/>
    <w:rsid w:val="00627F66"/>
    <w:rsid w:val="00627FB1"/>
    <w:rsid w:val="00630227"/>
    <w:rsid w:val="0063097D"/>
    <w:rsid w:val="0063129A"/>
    <w:rsid w:val="00631493"/>
    <w:rsid w:val="006316BC"/>
    <w:rsid w:val="00632284"/>
    <w:rsid w:val="00632D0D"/>
    <w:rsid w:val="00632F56"/>
    <w:rsid w:val="00633D31"/>
    <w:rsid w:val="006344E0"/>
    <w:rsid w:val="00634675"/>
    <w:rsid w:val="006349F4"/>
    <w:rsid w:val="0063547B"/>
    <w:rsid w:val="00636026"/>
    <w:rsid w:val="00637F6C"/>
    <w:rsid w:val="0064012C"/>
    <w:rsid w:val="006410F6"/>
    <w:rsid w:val="006414FE"/>
    <w:rsid w:val="0064261A"/>
    <w:rsid w:val="00642C91"/>
    <w:rsid w:val="006431E7"/>
    <w:rsid w:val="006432C7"/>
    <w:rsid w:val="006433EB"/>
    <w:rsid w:val="00643EDA"/>
    <w:rsid w:val="00644E78"/>
    <w:rsid w:val="00646029"/>
    <w:rsid w:val="0064711F"/>
    <w:rsid w:val="00647EA1"/>
    <w:rsid w:val="0065046F"/>
    <w:rsid w:val="00651108"/>
    <w:rsid w:val="0065254E"/>
    <w:rsid w:val="00652B77"/>
    <w:rsid w:val="00652E16"/>
    <w:rsid w:val="0065321C"/>
    <w:rsid w:val="006537C7"/>
    <w:rsid w:val="0065421D"/>
    <w:rsid w:val="00654F19"/>
    <w:rsid w:val="00656493"/>
    <w:rsid w:val="006571F5"/>
    <w:rsid w:val="00661720"/>
    <w:rsid w:val="00663269"/>
    <w:rsid w:val="00664157"/>
    <w:rsid w:val="00665BF2"/>
    <w:rsid w:val="00666075"/>
    <w:rsid w:val="0066620E"/>
    <w:rsid w:val="00666BE6"/>
    <w:rsid w:val="0066714B"/>
    <w:rsid w:val="0066787F"/>
    <w:rsid w:val="00667FA7"/>
    <w:rsid w:val="00671620"/>
    <w:rsid w:val="00672CE6"/>
    <w:rsid w:val="00675B19"/>
    <w:rsid w:val="00675C22"/>
    <w:rsid w:val="00676DC2"/>
    <w:rsid w:val="0067722B"/>
    <w:rsid w:val="00677B4F"/>
    <w:rsid w:val="00677B6C"/>
    <w:rsid w:val="00677F91"/>
    <w:rsid w:val="0068130B"/>
    <w:rsid w:val="00681AD2"/>
    <w:rsid w:val="006826EE"/>
    <w:rsid w:val="00683095"/>
    <w:rsid w:val="0068520D"/>
    <w:rsid w:val="00690ECE"/>
    <w:rsid w:val="00691BE2"/>
    <w:rsid w:val="006921B3"/>
    <w:rsid w:val="00692B49"/>
    <w:rsid w:val="00694897"/>
    <w:rsid w:val="00694B73"/>
    <w:rsid w:val="006950DA"/>
    <w:rsid w:val="00695493"/>
    <w:rsid w:val="00696DF3"/>
    <w:rsid w:val="006973AE"/>
    <w:rsid w:val="00697483"/>
    <w:rsid w:val="00697ABE"/>
    <w:rsid w:val="00697CA2"/>
    <w:rsid w:val="006A0007"/>
    <w:rsid w:val="006A168B"/>
    <w:rsid w:val="006A169F"/>
    <w:rsid w:val="006A2672"/>
    <w:rsid w:val="006A51E8"/>
    <w:rsid w:val="006A5490"/>
    <w:rsid w:val="006A66CA"/>
    <w:rsid w:val="006A6B2D"/>
    <w:rsid w:val="006A73E9"/>
    <w:rsid w:val="006A74F3"/>
    <w:rsid w:val="006A7DA7"/>
    <w:rsid w:val="006A7DC0"/>
    <w:rsid w:val="006B01AB"/>
    <w:rsid w:val="006B101E"/>
    <w:rsid w:val="006B2568"/>
    <w:rsid w:val="006B2A70"/>
    <w:rsid w:val="006B30FC"/>
    <w:rsid w:val="006B3DB3"/>
    <w:rsid w:val="006B615F"/>
    <w:rsid w:val="006B65B5"/>
    <w:rsid w:val="006B717A"/>
    <w:rsid w:val="006B75FD"/>
    <w:rsid w:val="006C0F6D"/>
    <w:rsid w:val="006C178C"/>
    <w:rsid w:val="006C1B0C"/>
    <w:rsid w:val="006C1CD1"/>
    <w:rsid w:val="006C3162"/>
    <w:rsid w:val="006C332D"/>
    <w:rsid w:val="006C4101"/>
    <w:rsid w:val="006C4879"/>
    <w:rsid w:val="006C62E6"/>
    <w:rsid w:val="006C6C2E"/>
    <w:rsid w:val="006C70FE"/>
    <w:rsid w:val="006C7A31"/>
    <w:rsid w:val="006D1D34"/>
    <w:rsid w:val="006D1EAC"/>
    <w:rsid w:val="006D2F5A"/>
    <w:rsid w:val="006D3302"/>
    <w:rsid w:val="006D38C5"/>
    <w:rsid w:val="006D4184"/>
    <w:rsid w:val="006D5EDD"/>
    <w:rsid w:val="006D6246"/>
    <w:rsid w:val="006D78E8"/>
    <w:rsid w:val="006E1172"/>
    <w:rsid w:val="006E2948"/>
    <w:rsid w:val="006E331E"/>
    <w:rsid w:val="006E526D"/>
    <w:rsid w:val="006E6160"/>
    <w:rsid w:val="006F4C60"/>
    <w:rsid w:val="006F531F"/>
    <w:rsid w:val="006F6349"/>
    <w:rsid w:val="006F7D78"/>
    <w:rsid w:val="007004A0"/>
    <w:rsid w:val="0070169F"/>
    <w:rsid w:val="0070183A"/>
    <w:rsid w:val="007019D5"/>
    <w:rsid w:val="00701E00"/>
    <w:rsid w:val="00702048"/>
    <w:rsid w:val="00702604"/>
    <w:rsid w:val="00702F23"/>
    <w:rsid w:val="00703EF7"/>
    <w:rsid w:val="007041E8"/>
    <w:rsid w:val="00705D6D"/>
    <w:rsid w:val="00706BFD"/>
    <w:rsid w:val="007103DB"/>
    <w:rsid w:val="00710778"/>
    <w:rsid w:val="007120E5"/>
    <w:rsid w:val="007124DA"/>
    <w:rsid w:val="00713CE5"/>
    <w:rsid w:val="00714632"/>
    <w:rsid w:val="0071575F"/>
    <w:rsid w:val="00715B7A"/>
    <w:rsid w:val="00716602"/>
    <w:rsid w:val="00716ABE"/>
    <w:rsid w:val="00716BF9"/>
    <w:rsid w:val="00717041"/>
    <w:rsid w:val="00717977"/>
    <w:rsid w:val="00717F02"/>
    <w:rsid w:val="00721B61"/>
    <w:rsid w:val="00721D85"/>
    <w:rsid w:val="0072282F"/>
    <w:rsid w:val="00723A3F"/>
    <w:rsid w:val="0072483F"/>
    <w:rsid w:val="0072641A"/>
    <w:rsid w:val="00726ABC"/>
    <w:rsid w:val="00727817"/>
    <w:rsid w:val="007306EF"/>
    <w:rsid w:val="007309A5"/>
    <w:rsid w:val="00730E92"/>
    <w:rsid w:val="00731344"/>
    <w:rsid w:val="00731F2D"/>
    <w:rsid w:val="0073212F"/>
    <w:rsid w:val="0073268E"/>
    <w:rsid w:val="007337EF"/>
    <w:rsid w:val="0073407C"/>
    <w:rsid w:val="00735301"/>
    <w:rsid w:val="00735CAB"/>
    <w:rsid w:val="00737EB0"/>
    <w:rsid w:val="007405BA"/>
    <w:rsid w:val="00740974"/>
    <w:rsid w:val="0074240F"/>
    <w:rsid w:val="007425CA"/>
    <w:rsid w:val="0074390D"/>
    <w:rsid w:val="00743CA9"/>
    <w:rsid w:val="007455C8"/>
    <w:rsid w:val="00746699"/>
    <w:rsid w:val="0074719B"/>
    <w:rsid w:val="007476EA"/>
    <w:rsid w:val="007521EB"/>
    <w:rsid w:val="00752587"/>
    <w:rsid w:val="007545FB"/>
    <w:rsid w:val="0075478A"/>
    <w:rsid w:val="00754FC1"/>
    <w:rsid w:val="007558E3"/>
    <w:rsid w:val="00755DF2"/>
    <w:rsid w:val="00756C1D"/>
    <w:rsid w:val="0075766D"/>
    <w:rsid w:val="00757805"/>
    <w:rsid w:val="00757E4B"/>
    <w:rsid w:val="00757EDE"/>
    <w:rsid w:val="00760D6B"/>
    <w:rsid w:val="00761905"/>
    <w:rsid w:val="0076288C"/>
    <w:rsid w:val="0076295D"/>
    <w:rsid w:val="00762CA9"/>
    <w:rsid w:val="00763695"/>
    <w:rsid w:val="00763B99"/>
    <w:rsid w:val="00764DEA"/>
    <w:rsid w:val="00764F0B"/>
    <w:rsid w:val="00765342"/>
    <w:rsid w:val="00765D6A"/>
    <w:rsid w:val="00766029"/>
    <w:rsid w:val="00766E1F"/>
    <w:rsid w:val="00767309"/>
    <w:rsid w:val="0077032A"/>
    <w:rsid w:val="0077043E"/>
    <w:rsid w:val="00770844"/>
    <w:rsid w:val="00771766"/>
    <w:rsid w:val="00772B88"/>
    <w:rsid w:val="007732C7"/>
    <w:rsid w:val="00774AF1"/>
    <w:rsid w:val="00774D41"/>
    <w:rsid w:val="00775194"/>
    <w:rsid w:val="007758C8"/>
    <w:rsid w:val="00776619"/>
    <w:rsid w:val="00777A97"/>
    <w:rsid w:val="00781C65"/>
    <w:rsid w:val="00782FF3"/>
    <w:rsid w:val="0078314E"/>
    <w:rsid w:val="00783486"/>
    <w:rsid w:val="00783A25"/>
    <w:rsid w:val="0078420E"/>
    <w:rsid w:val="0078457E"/>
    <w:rsid w:val="00784B01"/>
    <w:rsid w:val="00785398"/>
    <w:rsid w:val="007859C8"/>
    <w:rsid w:val="0078797A"/>
    <w:rsid w:val="007907A0"/>
    <w:rsid w:val="00790FD9"/>
    <w:rsid w:val="0079129B"/>
    <w:rsid w:val="007915A3"/>
    <w:rsid w:val="007921B2"/>
    <w:rsid w:val="007922DB"/>
    <w:rsid w:val="007928D4"/>
    <w:rsid w:val="00793054"/>
    <w:rsid w:val="007935EF"/>
    <w:rsid w:val="00793A9D"/>
    <w:rsid w:val="00793BB0"/>
    <w:rsid w:val="00796D57"/>
    <w:rsid w:val="00797860"/>
    <w:rsid w:val="00797D0C"/>
    <w:rsid w:val="007A1A99"/>
    <w:rsid w:val="007A4D5E"/>
    <w:rsid w:val="007A5F8C"/>
    <w:rsid w:val="007A5FC2"/>
    <w:rsid w:val="007B06DF"/>
    <w:rsid w:val="007B17A7"/>
    <w:rsid w:val="007B232E"/>
    <w:rsid w:val="007B4311"/>
    <w:rsid w:val="007B5F87"/>
    <w:rsid w:val="007B624B"/>
    <w:rsid w:val="007B634C"/>
    <w:rsid w:val="007B6A45"/>
    <w:rsid w:val="007B710C"/>
    <w:rsid w:val="007B7925"/>
    <w:rsid w:val="007C1CBF"/>
    <w:rsid w:val="007C1EC0"/>
    <w:rsid w:val="007C252E"/>
    <w:rsid w:val="007C3613"/>
    <w:rsid w:val="007C5ABE"/>
    <w:rsid w:val="007C5FA1"/>
    <w:rsid w:val="007C62FA"/>
    <w:rsid w:val="007C63F5"/>
    <w:rsid w:val="007C667E"/>
    <w:rsid w:val="007C6A71"/>
    <w:rsid w:val="007C73FA"/>
    <w:rsid w:val="007D0E15"/>
    <w:rsid w:val="007D192A"/>
    <w:rsid w:val="007D1E15"/>
    <w:rsid w:val="007D216C"/>
    <w:rsid w:val="007D2431"/>
    <w:rsid w:val="007D26CD"/>
    <w:rsid w:val="007D2708"/>
    <w:rsid w:val="007D2D9B"/>
    <w:rsid w:val="007D31F4"/>
    <w:rsid w:val="007D3A05"/>
    <w:rsid w:val="007D3C5E"/>
    <w:rsid w:val="007D548E"/>
    <w:rsid w:val="007D60E6"/>
    <w:rsid w:val="007D653C"/>
    <w:rsid w:val="007D7046"/>
    <w:rsid w:val="007E0B6C"/>
    <w:rsid w:val="007E0CCE"/>
    <w:rsid w:val="007E175B"/>
    <w:rsid w:val="007E1F1C"/>
    <w:rsid w:val="007E2E04"/>
    <w:rsid w:val="007E3005"/>
    <w:rsid w:val="007E4E2C"/>
    <w:rsid w:val="007E55D3"/>
    <w:rsid w:val="007E5BF3"/>
    <w:rsid w:val="007E6617"/>
    <w:rsid w:val="007E7A73"/>
    <w:rsid w:val="007F01D4"/>
    <w:rsid w:val="007F041B"/>
    <w:rsid w:val="007F0D2D"/>
    <w:rsid w:val="007F5194"/>
    <w:rsid w:val="007F583C"/>
    <w:rsid w:val="007F649C"/>
    <w:rsid w:val="007F6E95"/>
    <w:rsid w:val="008006E7"/>
    <w:rsid w:val="00800894"/>
    <w:rsid w:val="00801675"/>
    <w:rsid w:val="00801E70"/>
    <w:rsid w:val="00802186"/>
    <w:rsid w:val="008028C1"/>
    <w:rsid w:val="008029DC"/>
    <w:rsid w:val="00802C89"/>
    <w:rsid w:val="00803B5F"/>
    <w:rsid w:val="00803B87"/>
    <w:rsid w:val="00805783"/>
    <w:rsid w:val="00805BF7"/>
    <w:rsid w:val="008064E7"/>
    <w:rsid w:val="00806ED8"/>
    <w:rsid w:val="00807652"/>
    <w:rsid w:val="00810AEF"/>
    <w:rsid w:val="00810EA5"/>
    <w:rsid w:val="00811682"/>
    <w:rsid w:val="008126AC"/>
    <w:rsid w:val="00813BCB"/>
    <w:rsid w:val="00814684"/>
    <w:rsid w:val="008146EF"/>
    <w:rsid w:val="00815D84"/>
    <w:rsid w:val="008179C0"/>
    <w:rsid w:val="008204F9"/>
    <w:rsid w:val="00820CB8"/>
    <w:rsid w:val="0082126F"/>
    <w:rsid w:val="00821480"/>
    <w:rsid w:val="00822DC4"/>
    <w:rsid w:val="0082479D"/>
    <w:rsid w:val="00826BF9"/>
    <w:rsid w:val="00826E08"/>
    <w:rsid w:val="00826EED"/>
    <w:rsid w:val="00826F59"/>
    <w:rsid w:val="00827412"/>
    <w:rsid w:val="00827674"/>
    <w:rsid w:val="00827ECF"/>
    <w:rsid w:val="008301CF"/>
    <w:rsid w:val="00831AB4"/>
    <w:rsid w:val="00831F4E"/>
    <w:rsid w:val="008320AE"/>
    <w:rsid w:val="008326C1"/>
    <w:rsid w:val="00833B72"/>
    <w:rsid w:val="00835A98"/>
    <w:rsid w:val="00835AC7"/>
    <w:rsid w:val="00835EE4"/>
    <w:rsid w:val="008406DF"/>
    <w:rsid w:val="00840845"/>
    <w:rsid w:val="0084098A"/>
    <w:rsid w:val="00841600"/>
    <w:rsid w:val="00842CED"/>
    <w:rsid w:val="0084425A"/>
    <w:rsid w:val="00845318"/>
    <w:rsid w:val="00845F78"/>
    <w:rsid w:val="00846066"/>
    <w:rsid w:val="008464E4"/>
    <w:rsid w:val="00846C86"/>
    <w:rsid w:val="00851536"/>
    <w:rsid w:val="00851885"/>
    <w:rsid w:val="008526F6"/>
    <w:rsid w:val="0085441A"/>
    <w:rsid w:val="0085484A"/>
    <w:rsid w:val="00854F2E"/>
    <w:rsid w:val="00856659"/>
    <w:rsid w:val="00856CD7"/>
    <w:rsid w:val="0085776E"/>
    <w:rsid w:val="0085793B"/>
    <w:rsid w:val="00860C53"/>
    <w:rsid w:val="0086219F"/>
    <w:rsid w:val="0086584F"/>
    <w:rsid w:val="008666CA"/>
    <w:rsid w:val="008668E0"/>
    <w:rsid w:val="00867A34"/>
    <w:rsid w:val="008706C8"/>
    <w:rsid w:val="00871396"/>
    <w:rsid w:val="00871F1F"/>
    <w:rsid w:val="00872541"/>
    <w:rsid w:val="00872C53"/>
    <w:rsid w:val="00872EFF"/>
    <w:rsid w:val="008737D0"/>
    <w:rsid w:val="0087401D"/>
    <w:rsid w:val="00874136"/>
    <w:rsid w:val="0087445B"/>
    <w:rsid w:val="00874C29"/>
    <w:rsid w:val="008759A7"/>
    <w:rsid w:val="00880FBF"/>
    <w:rsid w:val="00882BA2"/>
    <w:rsid w:val="00882EBE"/>
    <w:rsid w:val="00884A3F"/>
    <w:rsid w:val="00884FE5"/>
    <w:rsid w:val="008852B8"/>
    <w:rsid w:val="008867C3"/>
    <w:rsid w:val="00887880"/>
    <w:rsid w:val="0089090C"/>
    <w:rsid w:val="0089148B"/>
    <w:rsid w:val="0089168E"/>
    <w:rsid w:val="008921BD"/>
    <w:rsid w:val="00893886"/>
    <w:rsid w:val="00893AF7"/>
    <w:rsid w:val="00894848"/>
    <w:rsid w:val="0089512C"/>
    <w:rsid w:val="00895E0D"/>
    <w:rsid w:val="00896125"/>
    <w:rsid w:val="00896331"/>
    <w:rsid w:val="008A01B5"/>
    <w:rsid w:val="008A0610"/>
    <w:rsid w:val="008A0B58"/>
    <w:rsid w:val="008A0BF5"/>
    <w:rsid w:val="008A0C62"/>
    <w:rsid w:val="008A0E29"/>
    <w:rsid w:val="008A14B5"/>
    <w:rsid w:val="008A1B8B"/>
    <w:rsid w:val="008A23C6"/>
    <w:rsid w:val="008A30DA"/>
    <w:rsid w:val="008A3221"/>
    <w:rsid w:val="008A4DA3"/>
    <w:rsid w:val="008A4FDF"/>
    <w:rsid w:val="008A524C"/>
    <w:rsid w:val="008A58CE"/>
    <w:rsid w:val="008A5E0F"/>
    <w:rsid w:val="008A612F"/>
    <w:rsid w:val="008A6A00"/>
    <w:rsid w:val="008A71A3"/>
    <w:rsid w:val="008A7C67"/>
    <w:rsid w:val="008A7EFB"/>
    <w:rsid w:val="008B005C"/>
    <w:rsid w:val="008B07E7"/>
    <w:rsid w:val="008B09ED"/>
    <w:rsid w:val="008B0A46"/>
    <w:rsid w:val="008B0D6B"/>
    <w:rsid w:val="008B0DC5"/>
    <w:rsid w:val="008B12FD"/>
    <w:rsid w:val="008B2E03"/>
    <w:rsid w:val="008B2E36"/>
    <w:rsid w:val="008B4889"/>
    <w:rsid w:val="008B4D3A"/>
    <w:rsid w:val="008B51C5"/>
    <w:rsid w:val="008C0784"/>
    <w:rsid w:val="008C0B82"/>
    <w:rsid w:val="008C11C7"/>
    <w:rsid w:val="008C19F0"/>
    <w:rsid w:val="008C228F"/>
    <w:rsid w:val="008C2CB7"/>
    <w:rsid w:val="008C319E"/>
    <w:rsid w:val="008C49B5"/>
    <w:rsid w:val="008C56C7"/>
    <w:rsid w:val="008C6454"/>
    <w:rsid w:val="008C6ABD"/>
    <w:rsid w:val="008C6BFD"/>
    <w:rsid w:val="008C74B6"/>
    <w:rsid w:val="008D08BC"/>
    <w:rsid w:val="008D17AD"/>
    <w:rsid w:val="008D1E3E"/>
    <w:rsid w:val="008D20C6"/>
    <w:rsid w:val="008D213F"/>
    <w:rsid w:val="008D3186"/>
    <w:rsid w:val="008D334F"/>
    <w:rsid w:val="008D5027"/>
    <w:rsid w:val="008D538D"/>
    <w:rsid w:val="008D62E4"/>
    <w:rsid w:val="008D7F81"/>
    <w:rsid w:val="008E05AC"/>
    <w:rsid w:val="008E0CC3"/>
    <w:rsid w:val="008E0F39"/>
    <w:rsid w:val="008E2037"/>
    <w:rsid w:val="008E310C"/>
    <w:rsid w:val="008E43AD"/>
    <w:rsid w:val="008E4501"/>
    <w:rsid w:val="008E4F75"/>
    <w:rsid w:val="008E535A"/>
    <w:rsid w:val="008E6CDE"/>
    <w:rsid w:val="008E7C75"/>
    <w:rsid w:val="008F0A22"/>
    <w:rsid w:val="008F17F6"/>
    <w:rsid w:val="008F1AB1"/>
    <w:rsid w:val="008F1EA4"/>
    <w:rsid w:val="008F2502"/>
    <w:rsid w:val="008F3AC2"/>
    <w:rsid w:val="008F3E76"/>
    <w:rsid w:val="008F4530"/>
    <w:rsid w:val="008F465D"/>
    <w:rsid w:val="008F4B97"/>
    <w:rsid w:val="008F54E4"/>
    <w:rsid w:val="008F5688"/>
    <w:rsid w:val="008F7C8A"/>
    <w:rsid w:val="00900756"/>
    <w:rsid w:val="009015A8"/>
    <w:rsid w:val="00901DCA"/>
    <w:rsid w:val="00903D6E"/>
    <w:rsid w:val="00904950"/>
    <w:rsid w:val="00905A4D"/>
    <w:rsid w:val="00905DF6"/>
    <w:rsid w:val="00906C0A"/>
    <w:rsid w:val="00906D02"/>
    <w:rsid w:val="009070A6"/>
    <w:rsid w:val="00907DB5"/>
    <w:rsid w:val="00911605"/>
    <w:rsid w:val="0091235A"/>
    <w:rsid w:val="009138ED"/>
    <w:rsid w:val="00914342"/>
    <w:rsid w:val="00914829"/>
    <w:rsid w:val="00914EEE"/>
    <w:rsid w:val="009157B7"/>
    <w:rsid w:val="00916712"/>
    <w:rsid w:val="00916767"/>
    <w:rsid w:val="00916BD3"/>
    <w:rsid w:val="00917131"/>
    <w:rsid w:val="00917B74"/>
    <w:rsid w:val="00920C9C"/>
    <w:rsid w:val="00920E91"/>
    <w:rsid w:val="009213EF"/>
    <w:rsid w:val="009214D0"/>
    <w:rsid w:val="00923BFC"/>
    <w:rsid w:val="00923EBF"/>
    <w:rsid w:val="00926560"/>
    <w:rsid w:val="009270C8"/>
    <w:rsid w:val="009277FC"/>
    <w:rsid w:val="00927AE7"/>
    <w:rsid w:val="00930470"/>
    <w:rsid w:val="009308B2"/>
    <w:rsid w:val="0093149B"/>
    <w:rsid w:val="009343E3"/>
    <w:rsid w:val="0093520F"/>
    <w:rsid w:val="00935BDB"/>
    <w:rsid w:val="00937DD7"/>
    <w:rsid w:val="00941365"/>
    <w:rsid w:val="00941568"/>
    <w:rsid w:val="009426EB"/>
    <w:rsid w:val="00942B62"/>
    <w:rsid w:val="00943929"/>
    <w:rsid w:val="00943D90"/>
    <w:rsid w:val="00944496"/>
    <w:rsid w:val="00944979"/>
    <w:rsid w:val="00944F9F"/>
    <w:rsid w:val="00946367"/>
    <w:rsid w:val="00946E3D"/>
    <w:rsid w:val="00946EEA"/>
    <w:rsid w:val="0095015E"/>
    <w:rsid w:val="00950368"/>
    <w:rsid w:val="00952B45"/>
    <w:rsid w:val="00952C53"/>
    <w:rsid w:val="00953029"/>
    <w:rsid w:val="009533A0"/>
    <w:rsid w:val="00953429"/>
    <w:rsid w:val="009538D8"/>
    <w:rsid w:val="00953B01"/>
    <w:rsid w:val="0095431C"/>
    <w:rsid w:val="00954D39"/>
    <w:rsid w:val="00957745"/>
    <w:rsid w:val="00957BE0"/>
    <w:rsid w:val="00960B16"/>
    <w:rsid w:val="00960C6F"/>
    <w:rsid w:val="0096132D"/>
    <w:rsid w:val="0096347A"/>
    <w:rsid w:val="00963554"/>
    <w:rsid w:val="00965244"/>
    <w:rsid w:val="00965294"/>
    <w:rsid w:val="00966824"/>
    <w:rsid w:val="0096695A"/>
    <w:rsid w:val="00966C1C"/>
    <w:rsid w:val="00966E8C"/>
    <w:rsid w:val="00967C4F"/>
    <w:rsid w:val="00971DDE"/>
    <w:rsid w:val="009725A8"/>
    <w:rsid w:val="00972964"/>
    <w:rsid w:val="00972CC4"/>
    <w:rsid w:val="00973F48"/>
    <w:rsid w:val="0097589C"/>
    <w:rsid w:val="00975A32"/>
    <w:rsid w:val="00975EBF"/>
    <w:rsid w:val="00977B00"/>
    <w:rsid w:val="00980DEE"/>
    <w:rsid w:val="009813BA"/>
    <w:rsid w:val="00981FB1"/>
    <w:rsid w:val="009823C1"/>
    <w:rsid w:val="00982C85"/>
    <w:rsid w:val="00984B8D"/>
    <w:rsid w:val="00984DDA"/>
    <w:rsid w:val="009853EC"/>
    <w:rsid w:val="00986936"/>
    <w:rsid w:val="00986F42"/>
    <w:rsid w:val="00987896"/>
    <w:rsid w:val="00990D07"/>
    <w:rsid w:val="00991256"/>
    <w:rsid w:val="00991658"/>
    <w:rsid w:val="009925B9"/>
    <w:rsid w:val="00992972"/>
    <w:rsid w:val="009941A4"/>
    <w:rsid w:val="0099427B"/>
    <w:rsid w:val="00994526"/>
    <w:rsid w:val="00994B13"/>
    <w:rsid w:val="00996365"/>
    <w:rsid w:val="00997F29"/>
    <w:rsid w:val="009A142B"/>
    <w:rsid w:val="009A308F"/>
    <w:rsid w:val="009A3666"/>
    <w:rsid w:val="009A3D3E"/>
    <w:rsid w:val="009A46E6"/>
    <w:rsid w:val="009A4B2B"/>
    <w:rsid w:val="009A5A03"/>
    <w:rsid w:val="009A604C"/>
    <w:rsid w:val="009A6F4C"/>
    <w:rsid w:val="009A713D"/>
    <w:rsid w:val="009A71D0"/>
    <w:rsid w:val="009B10D3"/>
    <w:rsid w:val="009B1AFA"/>
    <w:rsid w:val="009B1C01"/>
    <w:rsid w:val="009B2898"/>
    <w:rsid w:val="009B4050"/>
    <w:rsid w:val="009B461E"/>
    <w:rsid w:val="009B4FD6"/>
    <w:rsid w:val="009B6531"/>
    <w:rsid w:val="009B6AC7"/>
    <w:rsid w:val="009B6BD6"/>
    <w:rsid w:val="009B6D01"/>
    <w:rsid w:val="009B7E40"/>
    <w:rsid w:val="009C0D7F"/>
    <w:rsid w:val="009C1DA4"/>
    <w:rsid w:val="009C2D93"/>
    <w:rsid w:val="009C3113"/>
    <w:rsid w:val="009C32D2"/>
    <w:rsid w:val="009C37CD"/>
    <w:rsid w:val="009C3DA5"/>
    <w:rsid w:val="009C3F1A"/>
    <w:rsid w:val="009C41D9"/>
    <w:rsid w:val="009C4AFA"/>
    <w:rsid w:val="009C4CD7"/>
    <w:rsid w:val="009C4FB2"/>
    <w:rsid w:val="009C539E"/>
    <w:rsid w:val="009C55D6"/>
    <w:rsid w:val="009C59D0"/>
    <w:rsid w:val="009C5B52"/>
    <w:rsid w:val="009C7560"/>
    <w:rsid w:val="009C76ED"/>
    <w:rsid w:val="009C7C41"/>
    <w:rsid w:val="009D0C93"/>
    <w:rsid w:val="009D2113"/>
    <w:rsid w:val="009D2C5B"/>
    <w:rsid w:val="009D3477"/>
    <w:rsid w:val="009D431E"/>
    <w:rsid w:val="009D449E"/>
    <w:rsid w:val="009D5179"/>
    <w:rsid w:val="009D6388"/>
    <w:rsid w:val="009D6ABF"/>
    <w:rsid w:val="009D7223"/>
    <w:rsid w:val="009D77FA"/>
    <w:rsid w:val="009D796C"/>
    <w:rsid w:val="009E143C"/>
    <w:rsid w:val="009E14C7"/>
    <w:rsid w:val="009E196D"/>
    <w:rsid w:val="009E1AAB"/>
    <w:rsid w:val="009E2B1D"/>
    <w:rsid w:val="009E32D5"/>
    <w:rsid w:val="009E3B0B"/>
    <w:rsid w:val="009E4027"/>
    <w:rsid w:val="009E404A"/>
    <w:rsid w:val="009E4463"/>
    <w:rsid w:val="009E5975"/>
    <w:rsid w:val="009E6274"/>
    <w:rsid w:val="009E6275"/>
    <w:rsid w:val="009E66A5"/>
    <w:rsid w:val="009E685A"/>
    <w:rsid w:val="009E6A45"/>
    <w:rsid w:val="009E6E22"/>
    <w:rsid w:val="009F00B1"/>
    <w:rsid w:val="009F210A"/>
    <w:rsid w:val="009F2620"/>
    <w:rsid w:val="009F31C4"/>
    <w:rsid w:val="009F538B"/>
    <w:rsid w:val="009F7E76"/>
    <w:rsid w:val="00A00141"/>
    <w:rsid w:val="00A013E5"/>
    <w:rsid w:val="00A01595"/>
    <w:rsid w:val="00A0273C"/>
    <w:rsid w:val="00A03450"/>
    <w:rsid w:val="00A03A00"/>
    <w:rsid w:val="00A03A31"/>
    <w:rsid w:val="00A04E0C"/>
    <w:rsid w:val="00A0519A"/>
    <w:rsid w:val="00A05769"/>
    <w:rsid w:val="00A063F3"/>
    <w:rsid w:val="00A072EE"/>
    <w:rsid w:val="00A106A6"/>
    <w:rsid w:val="00A109A2"/>
    <w:rsid w:val="00A10C42"/>
    <w:rsid w:val="00A11B12"/>
    <w:rsid w:val="00A1209F"/>
    <w:rsid w:val="00A13C91"/>
    <w:rsid w:val="00A13CC1"/>
    <w:rsid w:val="00A13DA2"/>
    <w:rsid w:val="00A13EF2"/>
    <w:rsid w:val="00A14AEB"/>
    <w:rsid w:val="00A14CAE"/>
    <w:rsid w:val="00A15881"/>
    <w:rsid w:val="00A158D3"/>
    <w:rsid w:val="00A15E74"/>
    <w:rsid w:val="00A16668"/>
    <w:rsid w:val="00A16BED"/>
    <w:rsid w:val="00A17423"/>
    <w:rsid w:val="00A17441"/>
    <w:rsid w:val="00A17713"/>
    <w:rsid w:val="00A212BB"/>
    <w:rsid w:val="00A26002"/>
    <w:rsid w:val="00A2625B"/>
    <w:rsid w:val="00A2684B"/>
    <w:rsid w:val="00A2693A"/>
    <w:rsid w:val="00A302FD"/>
    <w:rsid w:val="00A3030D"/>
    <w:rsid w:val="00A308AC"/>
    <w:rsid w:val="00A31347"/>
    <w:rsid w:val="00A31416"/>
    <w:rsid w:val="00A325E4"/>
    <w:rsid w:val="00A32C09"/>
    <w:rsid w:val="00A3342F"/>
    <w:rsid w:val="00A33721"/>
    <w:rsid w:val="00A3418E"/>
    <w:rsid w:val="00A35B4C"/>
    <w:rsid w:val="00A3661C"/>
    <w:rsid w:val="00A37246"/>
    <w:rsid w:val="00A37B6E"/>
    <w:rsid w:val="00A37C4D"/>
    <w:rsid w:val="00A41376"/>
    <w:rsid w:val="00A4164C"/>
    <w:rsid w:val="00A419F9"/>
    <w:rsid w:val="00A42C33"/>
    <w:rsid w:val="00A42D76"/>
    <w:rsid w:val="00A43EA9"/>
    <w:rsid w:val="00A44108"/>
    <w:rsid w:val="00A44C71"/>
    <w:rsid w:val="00A4541A"/>
    <w:rsid w:val="00A459AC"/>
    <w:rsid w:val="00A46472"/>
    <w:rsid w:val="00A4662F"/>
    <w:rsid w:val="00A516E7"/>
    <w:rsid w:val="00A51C4D"/>
    <w:rsid w:val="00A51D39"/>
    <w:rsid w:val="00A52875"/>
    <w:rsid w:val="00A52A0F"/>
    <w:rsid w:val="00A52D19"/>
    <w:rsid w:val="00A5304E"/>
    <w:rsid w:val="00A54BEC"/>
    <w:rsid w:val="00A54E5A"/>
    <w:rsid w:val="00A5629B"/>
    <w:rsid w:val="00A562C8"/>
    <w:rsid w:val="00A56FAE"/>
    <w:rsid w:val="00A60624"/>
    <w:rsid w:val="00A61457"/>
    <w:rsid w:val="00A632E5"/>
    <w:rsid w:val="00A639C6"/>
    <w:rsid w:val="00A63D37"/>
    <w:rsid w:val="00A63F82"/>
    <w:rsid w:val="00A64262"/>
    <w:rsid w:val="00A64405"/>
    <w:rsid w:val="00A65347"/>
    <w:rsid w:val="00A659B9"/>
    <w:rsid w:val="00A66220"/>
    <w:rsid w:val="00A663FE"/>
    <w:rsid w:val="00A66544"/>
    <w:rsid w:val="00A70680"/>
    <w:rsid w:val="00A709CA"/>
    <w:rsid w:val="00A7144A"/>
    <w:rsid w:val="00A71D15"/>
    <w:rsid w:val="00A72C0D"/>
    <w:rsid w:val="00A75326"/>
    <w:rsid w:val="00A75D9A"/>
    <w:rsid w:val="00A75FEA"/>
    <w:rsid w:val="00A76C88"/>
    <w:rsid w:val="00A77148"/>
    <w:rsid w:val="00A77995"/>
    <w:rsid w:val="00A808E0"/>
    <w:rsid w:val="00A811D2"/>
    <w:rsid w:val="00A8224D"/>
    <w:rsid w:val="00A8300E"/>
    <w:rsid w:val="00A83337"/>
    <w:rsid w:val="00A844FA"/>
    <w:rsid w:val="00A856CB"/>
    <w:rsid w:val="00A86048"/>
    <w:rsid w:val="00A8611E"/>
    <w:rsid w:val="00A873C6"/>
    <w:rsid w:val="00A875CE"/>
    <w:rsid w:val="00A909F0"/>
    <w:rsid w:val="00A90A9A"/>
    <w:rsid w:val="00A90BF3"/>
    <w:rsid w:val="00A91FC5"/>
    <w:rsid w:val="00A929F2"/>
    <w:rsid w:val="00A94D58"/>
    <w:rsid w:val="00A95924"/>
    <w:rsid w:val="00A97442"/>
    <w:rsid w:val="00A974B0"/>
    <w:rsid w:val="00AA1439"/>
    <w:rsid w:val="00AA17B8"/>
    <w:rsid w:val="00AA19B7"/>
    <w:rsid w:val="00AA1DC2"/>
    <w:rsid w:val="00AA325F"/>
    <w:rsid w:val="00AA46CE"/>
    <w:rsid w:val="00AA5A72"/>
    <w:rsid w:val="00AA69CE"/>
    <w:rsid w:val="00AA7268"/>
    <w:rsid w:val="00AA7778"/>
    <w:rsid w:val="00AA7BA2"/>
    <w:rsid w:val="00AA7C6D"/>
    <w:rsid w:val="00AB078F"/>
    <w:rsid w:val="00AB15C9"/>
    <w:rsid w:val="00AB2425"/>
    <w:rsid w:val="00AB2A96"/>
    <w:rsid w:val="00AB30F2"/>
    <w:rsid w:val="00AB5803"/>
    <w:rsid w:val="00AB5A45"/>
    <w:rsid w:val="00AB5D7C"/>
    <w:rsid w:val="00AB60D7"/>
    <w:rsid w:val="00AB6E9F"/>
    <w:rsid w:val="00AB6F40"/>
    <w:rsid w:val="00AB71B2"/>
    <w:rsid w:val="00AC0212"/>
    <w:rsid w:val="00AC0272"/>
    <w:rsid w:val="00AC051E"/>
    <w:rsid w:val="00AC20D8"/>
    <w:rsid w:val="00AC488C"/>
    <w:rsid w:val="00AC496A"/>
    <w:rsid w:val="00AC63E1"/>
    <w:rsid w:val="00AC66C5"/>
    <w:rsid w:val="00AC6A44"/>
    <w:rsid w:val="00AC6D2B"/>
    <w:rsid w:val="00AC6D3E"/>
    <w:rsid w:val="00AC6F49"/>
    <w:rsid w:val="00AC75FD"/>
    <w:rsid w:val="00AC772B"/>
    <w:rsid w:val="00AC775A"/>
    <w:rsid w:val="00AD1583"/>
    <w:rsid w:val="00AD2294"/>
    <w:rsid w:val="00AD332F"/>
    <w:rsid w:val="00AD3BFD"/>
    <w:rsid w:val="00AD3EFD"/>
    <w:rsid w:val="00AD4753"/>
    <w:rsid w:val="00AD5BA3"/>
    <w:rsid w:val="00AD60BC"/>
    <w:rsid w:val="00AD64C9"/>
    <w:rsid w:val="00AD6B2F"/>
    <w:rsid w:val="00AD7EBD"/>
    <w:rsid w:val="00AE1503"/>
    <w:rsid w:val="00AE3575"/>
    <w:rsid w:val="00AE4B21"/>
    <w:rsid w:val="00AE4DD0"/>
    <w:rsid w:val="00AE67CB"/>
    <w:rsid w:val="00AE72BC"/>
    <w:rsid w:val="00AE740F"/>
    <w:rsid w:val="00AF113F"/>
    <w:rsid w:val="00AF17A0"/>
    <w:rsid w:val="00AF2806"/>
    <w:rsid w:val="00AF2FC2"/>
    <w:rsid w:val="00AF3592"/>
    <w:rsid w:val="00AF3FED"/>
    <w:rsid w:val="00AF4471"/>
    <w:rsid w:val="00AF59D8"/>
    <w:rsid w:val="00AF6C5D"/>
    <w:rsid w:val="00B01C8C"/>
    <w:rsid w:val="00B01ED4"/>
    <w:rsid w:val="00B0235D"/>
    <w:rsid w:val="00B0245F"/>
    <w:rsid w:val="00B04160"/>
    <w:rsid w:val="00B060BA"/>
    <w:rsid w:val="00B06400"/>
    <w:rsid w:val="00B06A25"/>
    <w:rsid w:val="00B07663"/>
    <w:rsid w:val="00B07F29"/>
    <w:rsid w:val="00B11180"/>
    <w:rsid w:val="00B11EAA"/>
    <w:rsid w:val="00B11EEC"/>
    <w:rsid w:val="00B12480"/>
    <w:rsid w:val="00B127DF"/>
    <w:rsid w:val="00B139B0"/>
    <w:rsid w:val="00B13BA4"/>
    <w:rsid w:val="00B14575"/>
    <w:rsid w:val="00B15246"/>
    <w:rsid w:val="00B15857"/>
    <w:rsid w:val="00B15865"/>
    <w:rsid w:val="00B15FC6"/>
    <w:rsid w:val="00B20262"/>
    <w:rsid w:val="00B20CCC"/>
    <w:rsid w:val="00B20E95"/>
    <w:rsid w:val="00B21385"/>
    <w:rsid w:val="00B21697"/>
    <w:rsid w:val="00B22A42"/>
    <w:rsid w:val="00B23048"/>
    <w:rsid w:val="00B23238"/>
    <w:rsid w:val="00B235D8"/>
    <w:rsid w:val="00B23E41"/>
    <w:rsid w:val="00B243FF"/>
    <w:rsid w:val="00B247BC"/>
    <w:rsid w:val="00B24917"/>
    <w:rsid w:val="00B25760"/>
    <w:rsid w:val="00B25BAC"/>
    <w:rsid w:val="00B2645E"/>
    <w:rsid w:val="00B2719B"/>
    <w:rsid w:val="00B27BD1"/>
    <w:rsid w:val="00B27EDF"/>
    <w:rsid w:val="00B32232"/>
    <w:rsid w:val="00B329A3"/>
    <w:rsid w:val="00B333F4"/>
    <w:rsid w:val="00B342D9"/>
    <w:rsid w:val="00B34CD9"/>
    <w:rsid w:val="00B35696"/>
    <w:rsid w:val="00B35F4A"/>
    <w:rsid w:val="00B36F1D"/>
    <w:rsid w:val="00B37B84"/>
    <w:rsid w:val="00B40344"/>
    <w:rsid w:val="00B41276"/>
    <w:rsid w:val="00B41899"/>
    <w:rsid w:val="00B421B3"/>
    <w:rsid w:val="00B4290E"/>
    <w:rsid w:val="00B4358D"/>
    <w:rsid w:val="00B435C3"/>
    <w:rsid w:val="00B43DE3"/>
    <w:rsid w:val="00B441B1"/>
    <w:rsid w:val="00B444DA"/>
    <w:rsid w:val="00B4544C"/>
    <w:rsid w:val="00B4680C"/>
    <w:rsid w:val="00B46E47"/>
    <w:rsid w:val="00B475D2"/>
    <w:rsid w:val="00B479B2"/>
    <w:rsid w:val="00B5036F"/>
    <w:rsid w:val="00B5059E"/>
    <w:rsid w:val="00B50B52"/>
    <w:rsid w:val="00B52451"/>
    <w:rsid w:val="00B53B73"/>
    <w:rsid w:val="00B5688C"/>
    <w:rsid w:val="00B56977"/>
    <w:rsid w:val="00B56FF7"/>
    <w:rsid w:val="00B62E70"/>
    <w:rsid w:val="00B63505"/>
    <w:rsid w:val="00B63E33"/>
    <w:rsid w:val="00B6460C"/>
    <w:rsid w:val="00B64E8F"/>
    <w:rsid w:val="00B65D44"/>
    <w:rsid w:val="00B67A14"/>
    <w:rsid w:val="00B70B72"/>
    <w:rsid w:val="00B72567"/>
    <w:rsid w:val="00B72AF1"/>
    <w:rsid w:val="00B7339D"/>
    <w:rsid w:val="00B738EC"/>
    <w:rsid w:val="00B738F3"/>
    <w:rsid w:val="00B740AC"/>
    <w:rsid w:val="00B74413"/>
    <w:rsid w:val="00B76475"/>
    <w:rsid w:val="00B80A24"/>
    <w:rsid w:val="00B814E2"/>
    <w:rsid w:val="00B81AC7"/>
    <w:rsid w:val="00B8207D"/>
    <w:rsid w:val="00B82301"/>
    <w:rsid w:val="00B82818"/>
    <w:rsid w:val="00B82B5C"/>
    <w:rsid w:val="00B85277"/>
    <w:rsid w:val="00B85FE2"/>
    <w:rsid w:val="00B860C2"/>
    <w:rsid w:val="00B8614B"/>
    <w:rsid w:val="00B875B0"/>
    <w:rsid w:val="00B90A4D"/>
    <w:rsid w:val="00B921F0"/>
    <w:rsid w:val="00B936BB"/>
    <w:rsid w:val="00B9560C"/>
    <w:rsid w:val="00B95F5E"/>
    <w:rsid w:val="00B9698C"/>
    <w:rsid w:val="00BA0C4D"/>
    <w:rsid w:val="00BA123E"/>
    <w:rsid w:val="00BA1B5A"/>
    <w:rsid w:val="00BA1ECB"/>
    <w:rsid w:val="00BA2D63"/>
    <w:rsid w:val="00BA3A1E"/>
    <w:rsid w:val="00BA5119"/>
    <w:rsid w:val="00BA5D17"/>
    <w:rsid w:val="00BA7AC4"/>
    <w:rsid w:val="00BA7F24"/>
    <w:rsid w:val="00BB0E10"/>
    <w:rsid w:val="00BB1F1C"/>
    <w:rsid w:val="00BB593E"/>
    <w:rsid w:val="00BB7A15"/>
    <w:rsid w:val="00BC0185"/>
    <w:rsid w:val="00BC0A5E"/>
    <w:rsid w:val="00BC28EB"/>
    <w:rsid w:val="00BC4F68"/>
    <w:rsid w:val="00BC6AFA"/>
    <w:rsid w:val="00BD0853"/>
    <w:rsid w:val="00BD0C77"/>
    <w:rsid w:val="00BD2898"/>
    <w:rsid w:val="00BD3995"/>
    <w:rsid w:val="00BD5EC0"/>
    <w:rsid w:val="00BD7AEF"/>
    <w:rsid w:val="00BD7B97"/>
    <w:rsid w:val="00BD7CDC"/>
    <w:rsid w:val="00BD7F0A"/>
    <w:rsid w:val="00BD7F46"/>
    <w:rsid w:val="00BE0107"/>
    <w:rsid w:val="00BE0CEF"/>
    <w:rsid w:val="00BE102E"/>
    <w:rsid w:val="00BE179A"/>
    <w:rsid w:val="00BE33F0"/>
    <w:rsid w:val="00BE3643"/>
    <w:rsid w:val="00BE3798"/>
    <w:rsid w:val="00BE4E94"/>
    <w:rsid w:val="00BE5ACA"/>
    <w:rsid w:val="00BF19FE"/>
    <w:rsid w:val="00BF25D9"/>
    <w:rsid w:val="00BF3090"/>
    <w:rsid w:val="00BF3987"/>
    <w:rsid w:val="00BF41D0"/>
    <w:rsid w:val="00BF52C0"/>
    <w:rsid w:val="00BF53CF"/>
    <w:rsid w:val="00BF5C00"/>
    <w:rsid w:val="00BF6766"/>
    <w:rsid w:val="00BF6BEA"/>
    <w:rsid w:val="00BF7BF0"/>
    <w:rsid w:val="00C02651"/>
    <w:rsid w:val="00C02FD1"/>
    <w:rsid w:val="00C03E39"/>
    <w:rsid w:val="00C04DA8"/>
    <w:rsid w:val="00C04F2A"/>
    <w:rsid w:val="00C059AF"/>
    <w:rsid w:val="00C061B8"/>
    <w:rsid w:val="00C072C9"/>
    <w:rsid w:val="00C0734A"/>
    <w:rsid w:val="00C07873"/>
    <w:rsid w:val="00C078E9"/>
    <w:rsid w:val="00C100DB"/>
    <w:rsid w:val="00C103D3"/>
    <w:rsid w:val="00C1076A"/>
    <w:rsid w:val="00C1111E"/>
    <w:rsid w:val="00C117CC"/>
    <w:rsid w:val="00C12F35"/>
    <w:rsid w:val="00C13C80"/>
    <w:rsid w:val="00C1401E"/>
    <w:rsid w:val="00C14B24"/>
    <w:rsid w:val="00C16C3A"/>
    <w:rsid w:val="00C17A93"/>
    <w:rsid w:val="00C17BC4"/>
    <w:rsid w:val="00C20238"/>
    <w:rsid w:val="00C20A94"/>
    <w:rsid w:val="00C215AF"/>
    <w:rsid w:val="00C219CD"/>
    <w:rsid w:val="00C23029"/>
    <w:rsid w:val="00C233AD"/>
    <w:rsid w:val="00C23DBE"/>
    <w:rsid w:val="00C23DC2"/>
    <w:rsid w:val="00C2406F"/>
    <w:rsid w:val="00C26A2B"/>
    <w:rsid w:val="00C26C31"/>
    <w:rsid w:val="00C2722A"/>
    <w:rsid w:val="00C30744"/>
    <w:rsid w:val="00C3114F"/>
    <w:rsid w:val="00C314FF"/>
    <w:rsid w:val="00C326DE"/>
    <w:rsid w:val="00C331AD"/>
    <w:rsid w:val="00C339AD"/>
    <w:rsid w:val="00C342CB"/>
    <w:rsid w:val="00C352E0"/>
    <w:rsid w:val="00C35392"/>
    <w:rsid w:val="00C3588F"/>
    <w:rsid w:val="00C400CE"/>
    <w:rsid w:val="00C407F7"/>
    <w:rsid w:val="00C4087F"/>
    <w:rsid w:val="00C41625"/>
    <w:rsid w:val="00C4193B"/>
    <w:rsid w:val="00C41E12"/>
    <w:rsid w:val="00C41F33"/>
    <w:rsid w:val="00C42B1C"/>
    <w:rsid w:val="00C43C0D"/>
    <w:rsid w:val="00C442A9"/>
    <w:rsid w:val="00C442DC"/>
    <w:rsid w:val="00C44664"/>
    <w:rsid w:val="00C4475A"/>
    <w:rsid w:val="00C4600F"/>
    <w:rsid w:val="00C46B06"/>
    <w:rsid w:val="00C473FD"/>
    <w:rsid w:val="00C50906"/>
    <w:rsid w:val="00C51024"/>
    <w:rsid w:val="00C51AEF"/>
    <w:rsid w:val="00C51F7D"/>
    <w:rsid w:val="00C52777"/>
    <w:rsid w:val="00C5303E"/>
    <w:rsid w:val="00C53E2E"/>
    <w:rsid w:val="00C55478"/>
    <w:rsid w:val="00C56E66"/>
    <w:rsid w:val="00C5751D"/>
    <w:rsid w:val="00C57867"/>
    <w:rsid w:val="00C57F3C"/>
    <w:rsid w:val="00C601E0"/>
    <w:rsid w:val="00C60290"/>
    <w:rsid w:val="00C608EE"/>
    <w:rsid w:val="00C60EB4"/>
    <w:rsid w:val="00C6125F"/>
    <w:rsid w:val="00C61DC9"/>
    <w:rsid w:val="00C623D0"/>
    <w:rsid w:val="00C62B7F"/>
    <w:rsid w:val="00C64D26"/>
    <w:rsid w:val="00C66BAF"/>
    <w:rsid w:val="00C70711"/>
    <w:rsid w:val="00C722A5"/>
    <w:rsid w:val="00C72487"/>
    <w:rsid w:val="00C7253B"/>
    <w:rsid w:val="00C73BA2"/>
    <w:rsid w:val="00C74413"/>
    <w:rsid w:val="00C74A13"/>
    <w:rsid w:val="00C74F70"/>
    <w:rsid w:val="00C74FCE"/>
    <w:rsid w:val="00C75495"/>
    <w:rsid w:val="00C75D5D"/>
    <w:rsid w:val="00C763E6"/>
    <w:rsid w:val="00C763F2"/>
    <w:rsid w:val="00C770D4"/>
    <w:rsid w:val="00C778FE"/>
    <w:rsid w:val="00C80217"/>
    <w:rsid w:val="00C81E56"/>
    <w:rsid w:val="00C83146"/>
    <w:rsid w:val="00C83827"/>
    <w:rsid w:val="00C8421B"/>
    <w:rsid w:val="00C84560"/>
    <w:rsid w:val="00C85BC8"/>
    <w:rsid w:val="00C86F93"/>
    <w:rsid w:val="00C8708B"/>
    <w:rsid w:val="00C90305"/>
    <w:rsid w:val="00C90334"/>
    <w:rsid w:val="00C90DCF"/>
    <w:rsid w:val="00C9254F"/>
    <w:rsid w:val="00C9270D"/>
    <w:rsid w:val="00C92CB1"/>
    <w:rsid w:val="00C92F6E"/>
    <w:rsid w:val="00C9322C"/>
    <w:rsid w:val="00C957EC"/>
    <w:rsid w:val="00C9618C"/>
    <w:rsid w:val="00C970EE"/>
    <w:rsid w:val="00C97A23"/>
    <w:rsid w:val="00CA0573"/>
    <w:rsid w:val="00CA0E4B"/>
    <w:rsid w:val="00CA14F8"/>
    <w:rsid w:val="00CA2517"/>
    <w:rsid w:val="00CA421B"/>
    <w:rsid w:val="00CA4845"/>
    <w:rsid w:val="00CA548B"/>
    <w:rsid w:val="00CA5E6E"/>
    <w:rsid w:val="00CA68D9"/>
    <w:rsid w:val="00CA70DC"/>
    <w:rsid w:val="00CA7831"/>
    <w:rsid w:val="00CA7972"/>
    <w:rsid w:val="00CB0742"/>
    <w:rsid w:val="00CB183C"/>
    <w:rsid w:val="00CB21DA"/>
    <w:rsid w:val="00CB3B50"/>
    <w:rsid w:val="00CB41D0"/>
    <w:rsid w:val="00CB41E9"/>
    <w:rsid w:val="00CB4D12"/>
    <w:rsid w:val="00CC08D1"/>
    <w:rsid w:val="00CC0D82"/>
    <w:rsid w:val="00CC14C6"/>
    <w:rsid w:val="00CC2292"/>
    <w:rsid w:val="00CC24A3"/>
    <w:rsid w:val="00CC2B81"/>
    <w:rsid w:val="00CC315D"/>
    <w:rsid w:val="00CC3D3B"/>
    <w:rsid w:val="00CC525B"/>
    <w:rsid w:val="00CC53C7"/>
    <w:rsid w:val="00CC5809"/>
    <w:rsid w:val="00CC5979"/>
    <w:rsid w:val="00CC6FEE"/>
    <w:rsid w:val="00CD1F40"/>
    <w:rsid w:val="00CD2D5D"/>
    <w:rsid w:val="00CD41A2"/>
    <w:rsid w:val="00CD4A91"/>
    <w:rsid w:val="00CD52C6"/>
    <w:rsid w:val="00CD6E0D"/>
    <w:rsid w:val="00CD7DF4"/>
    <w:rsid w:val="00CE02FF"/>
    <w:rsid w:val="00CE15CF"/>
    <w:rsid w:val="00CE15DB"/>
    <w:rsid w:val="00CE263A"/>
    <w:rsid w:val="00CE30B7"/>
    <w:rsid w:val="00CE59C4"/>
    <w:rsid w:val="00CE608E"/>
    <w:rsid w:val="00CE617A"/>
    <w:rsid w:val="00CE64E7"/>
    <w:rsid w:val="00CE679B"/>
    <w:rsid w:val="00CE6A50"/>
    <w:rsid w:val="00CF0FC9"/>
    <w:rsid w:val="00CF162B"/>
    <w:rsid w:val="00CF16DF"/>
    <w:rsid w:val="00CF1AE8"/>
    <w:rsid w:val="00CF1C9B"/>
    <w:rsid w:val="00CF23A8"/>
    <w:rsid w:val="00CF27DC"/>
    <w:rsid w:val="00CF339B"/>
    <w:rsid w:val="00CF3E71"/>
    <w:rsid w:val="00CF475D"/>
    <w:rsid w:val="00CF4817"/>
    <w:rsid w:val="00CF4945"/>
    <w:rsid w:val="00CF4C02"/>
    <w:rsid w:val="00CF5112"/>
    <w:rsid w:val="00CF5134"/>
    <w:rsid w:val="00CF53D3"/>
    <w:rsid w:val="00CF567D"/>
    <w:rsid w:val="00CF61D5"/>
    <w:rsid w:val="00CF7772"/>
    <w:rsid w:val="00CF7AC6"/>
    <w:rsid w:val="00CF7BD8"/>
    <w:rsid w:val="00D002ED"/>
    <w:rsid w:val="00D006B0"/>
    <w:rsid w:val="00D00BC9"/>
    <w:rsid w:val="00D00DFA"/>
    <w:rsid w:val="00D011DC"/>
    <w:rsid w:val="00D013B8"/>
    <w:rsid w:val="00D03250"/>
    <w:rsid w:val="00D037AD"/>
    <w:rsid w:val="00D039B6"/>
    <w:rsid w:val="00D03CBE"/>
    <w:rsid w:val="00D040FB"/>
    <w:rsid w:val="00D0481B"/>
    <w:rsid w:val="00D04A9A"/>
    <w:rsid w:val="00D0504B"/>
    <w:rsid w:val="00D05535"/>
    <w:rsid w:val="00D05570"/>
    <w:rsid w:val="00D0572D"/>
    <w:rsid w:val="00D061B2"/>
    <w:rsid w:val="00D06382"/>
    <w:rsid w:val="00D06F7E"/>
    <w:rsid w:val="00D07FB2"/>
    <w:rsid w:val="00D11074"/>
    <w:rsid w:val="00D11A4D"/>
    <w:rsid w:val="00D1261E"/>
    <w:rsid w:val="00D12659"/>
    <w:rsid w:val="00D12B6F"/>
    <w:rsid w:val="00D12F5F"/>
    <w:rsid w:val="00D151C6"/>
    <w:rsid w:val="00D1541D"/>
    <w:rsid w:val="00D166FB"/>
    <w:rsid w:val="00D168D5"/>
    <w:rsid w:val="00D175C1"/>
    <w:rsid w:val="00D20B4D"/>
    <w:rsid w:val="00D20ECA"/>
    <w:rsid w:val="00D21DAE"/>
    <w:rsid w:val="00D22268"/>
    <w:rsid w:val="00D22363"/>
    <w:rsid w:val="00D2572E"/>
    <w:rsid w:val="00D2587B"/>
    <w:rsid w:val="00D25D58"/>
    <w:rsid w:val="00D2768F"/>
    <w:rsid w:val="00D27E35"/>
    <w:rsid w:val="00D302CE"/>
    <w:rsid w:val="00D30A0B"/>
    <w:rsid w:val="00D31C45"/>
    <w:rsid w:val="00D32EF6"/>
    <w:rsid w:val="00D3345E"/>
    <w:rsid w:val="00D33FF0"/>
    <w:rsid w:val="00D34045"/>
    <w:rsid w:val="00D3454E"/>
    <w:rsid w:val="00D3563E"/>
    <w:rsid w:val="00D359B6"/>
    <w:rsid w:val="00D35AAC"/>
    <w:rsid w:val="00D368C9"/>
    <w:rsid w:val="00D36D3D"/>
    <w:rsid w:val="00D36FA3"/>
    <w:rsid w:val="00D372AE"/>
    <w:rsid w:val="00D3733E"/>
    <w:rsid w:val="00D373F3"/>
    <w:rsid w:val="00D41E4D"/>
    <w:rsid w:val="00D41EDD"/>
    <w:rsid w:val="00D4241A"/>
    <w:rsid w:val="00D433B4"/>
    <w:rsid w:val="00D44275"/>
    <w:rsid w:val="00D4574B"/>
    <w:rsid w:val="00D45F7C"/>
    <w:rsid w:val="00D47017"/>
    <w:rsid w:val="00D47203"/>
    <w:rsid w:val="00D47354"/>
    <w:rsid w:val="00D500B0"/>
    <w:rsid w:val="00D50648"/>
    <w:rsid w:val="00D51CAC"/>
    <w:rsid w:val="00D520C1"/>
    <w:rsid w:val="00D52A0C"/>
    <w:rsid w:val="00D52E5C"/>
    <w:rsid w:val="00D5360F"/>
    <w:rsid w:val="00D5391B"/>
    <w:rsid w:val="00D544F6"/>
    <w:rsid w:val="00D55420"/>
    <w:rsid w:val="00D5681E"/>
    <w:rsid w:val="00D56A0E"/>
    <w:rsid w:val="00D57036"/>
    <w:rsid w:val="00D60592"/>
    <w:rsid w:val="00D61C8B"/>
    <w:rsid w:val="00D6275F"/>
    <w:rsid w:val="00D649F1"/>
    <w:rsid w:val="00D651E5"/>
    <w:rsid w:val="00D66462"/>
    <w:rsid w:val="00D66E14"/>
    <w:rsid w:val="00D6710F"/>
    <w:rsid w:val="00D70307"/>
    <w:rsid w:val="00D71500"/>
    <w:rsid w:val="00D71CE3"/>
    <w:rsid w:val="00D71D01"/>
    <w:rsid w:val="00D758A6"/>
    <w:rsid w:val="00D75A2B"/>
    <w:rsid w:val="00D76C28"/>
    <w:rsid w:val="00D77112"/>
    <w:rsid w:val="00D77EAD"/>
    <w:rsid w:val="00D77FFB"/>
    <w:rsid w:val="00D802B4"/>
    <w:rsid w:val="00D80A85"/>
    <w:rsid w:val="00D81449"/>
    <w:rsid w:val="00D81618"/>
    <w:rsid w:val="00D83058"/>
    <w:rsid w:val="00D83286"/>
    <w:rsid w:val="00D83B3C"/>
    <w:rsid w:val="00D8453C"/>
    <w:rsid w:val="00D84EB8"/>
    <w:rsid w:val="00D86065"/>
    <w:rsid w:val="00D86095"/>
    <w:rsid w:val="00D86299"/>
    <w:rsid w:val="00D86675"/>
    <w:rsid w:val="00D9108E"/>
    <w:rsid w:val="00D91A85"/>
    <w:rsid w:val="00D91E67"/>
    <w:rsid w:val="00D92759"/>
    <w:rsid w:val="00D9461F"/>
    <w:rsid w:val="00D94F1F"/>
    <w:rsid w:val="00D953B5"/>
    <w:rsid w:val="00D959DC"/>
    <w:rsid w:val="00D97008"/>
    <w:rsid w:val="00D97603"/>
    <w:rsid w:val="00D977D8"/>
    <w:rsid w:val="00DA0061"/>
    <w:rsid w:val="00DA0536"/>
    <w:rsid w:val="00DA0C1C"/>
    <w:rsid w:val="00DA18A5"/>
    <w:rsid w:val="00DA248D"/>
    <w:rsid w:val="00DA256C"/>
    <w:rsid w:val="00DA315D"/>
    <w:rsid w:val="00DA31C3"/>
    <w:rsid w:val="00DA3528"/>
    <w:rsid w:val="00DA4A5B"/>
    <w:rsid w:val="00DA5AB4"/>
    <w:rsid w:val="00DA6D76"/>
    <w:rsid w:val="00DB0605"/>
    <w:rsid w:val="00DB09DE"/>
    <w:rsid w:val="00DB1B3F"/>
    <w:rsid w:val="00DB2250"/>
    <w:rsid w:val="00DB259C"/>
    <w:rsid w:val="00DB32CB"/>
    <w:rsid w:val="00DB3801"/>
    <w:rsid w:val="00DB39AD"/>
    <w:rsid w:val="00DB44BA"/>
    <w:rsid w:val="00DB4524"/>
    <w:rsid w:val="00DB5AAD"/>
    <w:rsid w:val="00DB63DE"/>
    <w:rsid w:val="00DB6E7C"/>
    <w:rsid w:val="00DB6EC4"/>
    <w:rsid w:val="00DC0DA4"/>
    <w:rsid w:val="00DC1880"/>
    <w:rsid w:val="00DC246E"/>
    <w:rsid w:val="00DC384C"/>
    <w:rsid w:val="00DC3D7D"/>
    <w:rsid w:val="00DC3F0E"/>
    <w:rsid w:val="00DC41E3"/>
    <w:rsid w:val="00DC41F0"/>
    <w:rsid w:val="00DC46C2"/>
    <w:rsid w:val="00DC556A"/>
    <w:rsid w:val="00DC560C"/>
    <w:rsid w:val="00DC5658"/>
    <w:rsid w:val="00DC6B2D"/>
    <w:rsid w:val="00DD0579"/>
    <w:rsid w:val="00DD098F"/>
    <w:rsid w:val="00DD0BFF"/>
    <w:rsid w:val="00DD2C60"/>
    <w:rsid w:val="00DD3EAA"/>
    <w:rsid w:val="00DD40D2"/>
    <w:rsid w:val="00DD579C"/>
    <w:rsid w:val="00DD6B4E"/>
    <w:rsid w:val="00DD7947"/>
    <w:rsid w:val="00DE01E3"/>
    <w:rsid w:val="00DE0458"/>
    <w:rsid w:val="00DE097F"/>
    <w:rsid w:val="00DE1FAE"/>
    <w:rsid w:val="00DE3531"/>
    <w:rsid w:val="00DE5392"/>
    <w:rsid w:val="00DE5B91"/>
    <w:rsid w:val="00DE6642"/>
    <w:rsid w:val="00DE6AB9"/>
    <w:rsid w:val="00DE774D"/>
    <w:rsid w:val="00DE7E79"/>
    <w:rsid w:val="00DF0179"/>
    <w:rsid w:val="00DF0269"/>
    <w:rsid w:val="00DF0AD6"/>
    <w:rsid w:val="00DF110C"/>
    <w:rsid w:val="00DF299F"/>
    <w:rsid w:val="00DF49E4"/>
    <w:rsid w:val="00DF50D9"/>
    <w:rsid w:val="00DF634A"/>
    <w:rsid w:val="00DF6845"/>
    <w:rsid w:val="00E0176B"/>
    <w:rsid w:val="00E017D1"/>
    <w:rsid w:val="00E02561"/>
    <w:rsid w:val="00E02FE8"/>
    <w:rsid w:val="00E045A0"/>
    <w:rsid w:val="00E045E7"/>
    <w:rsid w:val="00E047D9"/>
    <w:rsid w:val="00E04F33"/>
    <w:rsid w:val="00E07C82"/>
    <w:rsid w:val="00E106A9"/>
    <w:rsid w:val="00E128B8"/>
    <w:rsid w:val="00E1390B"/>
    <w:rsid w:val="00E1575B"/>
    <w:rsid w:val="00E16031"/>
    <w:rsid w:val="00E16F01"/>
    <w:rsid w:val="00E16F0E"/>
    <w:rsid w:val="00E21BE0"/>
    <w:rsid w:val="00E220C1"/>
    <w:rsid w:val="00E23B74"/>
    <w:rsid w:val="00E23F44"/>
    <w:rsid w:val="00E245FB"/>
    <w:rsid w:val="00E26139"/>
    <w:rsid w:val="00E3097E"/>
    <w:rsid w:val="00E30B77"/>
    <w:rsid w:val="00E3140E"/>
    <w:rsid w:val="00E3143B"/>
    <w:rsid w:val="00E3162D"/>
    <w:rsid w:val="00E31989"/>
    <w:rsid w:val="00E33137"/>
    <w:rsid w:val="00E34577"/>
    <w:rsid w:val="00E3595F"/>
    <w:rsid w:val="00E365F6"/>
    <w:rsid w:val="00E36798"/>
    <w:rsid w:val="00E374CF"/>
    <w:rsid w:val="00E37516"/>
    <w:rsid w:val="00E37B79"/>
    <w:rsid w:val="00E4011A"/>
    <w:rsid w:val="00E40195"/>
    <w:rsid w:val="00E42A01"/>
    <w:rsid w:val="00E433D2"/>
    <w:rsid w:val="00E4585F"/>
    <w:rsid w:val="00E45976"/>
    <w:rsid w:val="00E47071"/>
    <w:rsid w:val="00E4758A"/>
    <w:rsid w:val="00E51362"/>
    <w:rsid w:val="00E5146D"/>
    <w:rsid w:val="00E517ED"/>
    <w:rsid w:val="00E51AE8"/>
    <w:rsid w:val="00E51FD3"/>
    <w:rsid w:val="00E52029"/>
    <w:rsid w:val="00E52BAC"/>
    <w:rsid w:val="00E52C19"/>
    <w:rsid w:val="00E53416"/>
    <w:rsid w:val="00E5403F"/>
    <w:rsid w:val="00E54B2B"/>
    <w:rsid w:val="00E5546F"/>
    <w:rsid w:val="00E55783"/>
    <w:rsid w:val="00E569C6"/>
    <w:rsid w:val="00E5724D"/>
    <w:rsid w:val="00E60A65"/>
    <w:rsid w:val="00E60C37"/>
    <w:rsid w:val="00E6165E"/>
    <w:rsid w:val="00E617AD"/>
    <w:rsid w:val="00E61F81"/>
    <w:rsid w:val="00E62744"/>
    <w:rsid w:val="00E62FB5"/>
    <w:rsid w:val="00E6316F"/>
    <w:rsid w:val="00E6343F"/>
    <w:rsid w:val="00E64F43"/>
    <w:rsid w:val="00E657D1"/>
    <w:rsid w:val="00E65DF6"/>
    <w:rsid w:val="00E65FD3"/>
    <w:rsid w:val="00E70373"/>
    <w:rsid w:val="00E70E58"/>
    <w:rsid w:val="00E71544"/>
    <w:rsid w:val="00E71CA8"/>
    <w:rsid w:val="00E7232A"/>
    <w:rsid w:val="00E72404"/>
    <w:rsid w:val="00E7321F"/>
    <w:rsid w:val="00E73529"/>
    <w:rsid w:val="00E74570"/>
    <w:rsid w:val="00E74613"/>
    <w:rsid w:val="00E756C6"/>
    <w:rsid w:val="00E75930"/>
    <w:rsid w:val="00E7685A"/>
    <w:rsid w:val="00E76D39"/>
    <w:rsid w:val="00E76E6E"/>
    <w:rsid w:val="00E773E4"/>
    <w:rsid w:val="00E777C7"/>
    <w:rsid w:val="00E77C34"/>
    <w:rsid w:val="00E8027A"/>
    <w:rsid w:val="00E80ED7"/>
    <w:rsid w:val="00E80F20"/>
    <w:rsid w:val="00E82344"/>
    <w:rsid w:val="00E831F3"/>
    <w:rsid w:val="00E834D6"/>
    <w:rsid w:val="00E840A4"/>
    <w:rsid w:val="00E8474D"/>
    <w:rsid w:val="00E85332"/>
    <w:rsid w:val="00E85601"/>
    <w:rsid w:val="00E85629"/>
    <w:rsid w:val="00E856D1"/>
    <w:rsid w:val="00E85A2C"/>
    <w:rsid w:val="00E8639B"/>
    <w:rsid w:val="00E86800"/>
    <w:rsid w:val="00E87B6D"/>
    <w:rsid w:val="00E87D1F"/>
    <w:rsid w:val="00E90813"/>
    <w:rsid w:val="00E90814"/>
    <w:rsid w:val="00E90E9B"/>
    <w:rsid w:val="00E90F56"/>
    <w:rsid w:val="00E915A7"/>
    <w:rsid w:val="00E9311E"/>
    <w:rsid w:val="00E9388A"/>
    <w:rsid w:val="00E93C25"/>
    <w:rsid w:val="00E9491D"/>
    <w:rsid w:val="00E94ADA"/>
    <w:rsid w:val="00E9517C"/>
    <w:rsid w:val="00E95E25"/>
    <w:rsid w:val="00E95FBE"/>
    <w:rsid w:val="00E96930"/>
    <w:rsid w:val="00E96A30"/>
    <w:rsid w:val="00E96BA1"/>
    <w:rsid w:val="00EA07D4"/>
    <w:rsid w:val="00EA277A"/>
    <w:rsid w:val="00EA2AFB"/>
    <w:rsid w:val="00EA45C1"/>
    <w:rsid w:val="00EA46C8"/>
    <w:rsid w:val="00EA5030"/>
    <w:rsid w:val="00EA50C3"/>
    <w:rsid w:val="00EA662B"/>
    <w:rsid w:val="00EA6BEF"/>
    <w:rsid w:val="00EA76D8"/>
    <w:rsid w:val="00EA7823"/>
    <w:rsid w:val="00EB053A"/>
    <w:rsid w:val="00EB070E"/>
    <w:rsid w:val="00EB0735"/>
    <w:rsid w:val="00EB21BE"/>
    <w:rsid w:val="00EB30CC"/>
    <w:rsid w:val="00EB3D76"/>
    <w:rsid w:val="00EB4446"/>
    <w:rsid w:val="00EB6590"/>
    <w:rsid w:val="00EB65C2"/>
    <w:rsid w:val="00EB6DBB"/>
    <w:rsid w:val="00EB7590"/>
    <w:rsid w:val="00EB7E09"/>
    <w:rsid w:val="00EC07A2"/>
    <w:rsid w:val="00EC0BBE"/>
    <w:rsid w:val="00EC0D71"/>
    <w:rsid w:val="00EC1944"/>
    <w:rsid w:val="00EC1B30"/>
    <w:rsid w:val="00EC29BA"/>
    <w:rsid w:val="00EC3293"/>
    <w:rsid w:val="00EC3358"/>
    <w:rsid w:val="00EC3FB0"/>
    <w:rsid w:val="00EC4238"/>
    <w:rsid w:val="00EC539D"/>
    <w:rsid w:val="00EC59E2"/>
    <w:rsid w:val="00EC6E69"/>
    <w:rsid w:val="00EC71CC"/>
    <w:rsid w:val="00EC7840"/>
    <w:rsid w:val="00ED0605"/>
    <w:rsid w:val="00ED0717"/>
    <w:rsid w:val="00ED0D61"/>
    <w:rsid w:val="00ED25F9"/>
    <w:rsid w:val="00ED2705"/>
    <w:rsid w:val="00ED3927"/>
    <w:rsid w:val="00ED3CC7"/>
    <w:rsid w:val="00ED3D28"/>
    <w:rsid w:val="00ED5DFE"/>
    <w:rsid w:val="00ED5FD9"/>
    <w:rsid w:val="00ED7BC8"/>
    <w:rsid w:val="00EE041E"/>
    <w:rsid w:val="00EE04EF"/>
    <w:rsid w:val="00EE124E"/>
    <w:rsid w:val="00EE12D8"/>
    <w:rsid w:val="00EE1319"/>
    <w:rsid w:val="00EE2090"/>
    <w:rsid w:val="00EE3C3A"/>
    <w:rsid w:val="00EE3D35"/>
    <w:rsid w:val="00EE48E7"/>
    <w:rsid w:val="00EE4F75"/>
    <w:rsid w:val="00EE516D"/>
    <w:rsid w:val="00EE6885"/>
    <w:rsid w:val="00EE71FF"/>
    <w:rsid w:val="00EE73E1"/>
    <w:rsid w:val="00EF0008"/>
    <w:rsid w:val="00EF1143"/>
    <w:rsid w:val="00EF160F"/>
    <w:rsid w:val="00EF17C7"/>
    <w:rsid w:val="00EF181F"/>
    <w:rsid w:val="00EF252E"/>
    <w:rsid w:val="00EF31D6"/>
    <w:rsid w:val="00EF67D7"/>
    <w:rsid w:val="00EF698C"/>
    <w:rsid w:val="00F007D5"/>
    <w:rsid w:val="00F00B77"/>
    <w:rsid w:val="00F00C00"/>
    <w:rsid w:val="00F00CA7"/>
    <w:rsid w:val="00F017CA"/>
    <w:rsid w:val="00F0347F"/>
    <w:rsid w:val="00F0348F"/>
    <w:rsid w:val="00F04430"/>
    <w:rsid w:val="00F05689"/>
    <w:rsid w:val="00F075D0"/>
    <w:rsid w:val="00F1055B"/>
    <w:rsid w:val="00F12068"/>
    <w:rsid w:val="00F1276C"/>
    <w:rsid w:val="00F128AE"/>
    <w:rsid w:val="00F13343"/>
    <w:rsid w:val="00F13A4C"/>
    <w:rsid w:val="00F1409D"/>
    <w:rsid w:val="00F14120"/>
    <w:rsid w:val="00F14DDD"/>
    <w:rsid w:val="00F14EE9"/>
    <w:rsid w:val="00F14F3F"/>
    <w:rsid w:val="00F155AE"/>
    <w:rsid w:val="00F2051A"/>
    <w:rsid w:val="00F20E04"/>
    <w:rsid w:val="00F20E28"/>
    <w:rsid w:val="00F21A9C"/>
    <w:rsid w:val="00F228AF"/>
    <w:rsid w:val="00F2304E"/>
    <w:rsid w:val="00F24F4A"/>
    <w:rsid w:val="00F27DFE"/>
    <w:rsid w:val="00F313A1"/>
    <w:rsid w:val="00F3153F"/>
    <w:rsid w:val="00F31636"/>
    <w:rsid w:val="00F31C5A"/>
    <w:rsid w:val="00F32326"/>
    <w:rsid w:val="00F33BD2"/>
    <w:rsid w:val="00F34220"/>
    <w:rsid w:val="00F34479"/>
    <w:rsid w:val="00F36B27"/>
    <w:rsid w:val="00F371B9"/>
    <w:rsid w:val="00F40A22"/>
    <w:rsid w:val="00F415FD"/>
    <w:rsid w:val="00F41D96"/>
    <w:rsid w:val="00F41DEC"/>
    <w:rsid w:val="00F429DC"/>
    <w:rsid w:val="00F461AD"/>
    <w:rsid w:val="00F46BD9"/>
    <w:rsid w:val="00F46F5E"/>
    <w:rsid w:val="00F4703D"/>
    <w:rsid w:val="00F47061"/>
    <w:rsid w:val="00F473FE"/>
    <w:rsid w:val="00F476A5"/>
    <w:rsid w:val="00F479F4"/>
    <w:rsid w:val="00F47E93"/>
    <w:rsid w:val="00F50108"/>
    <w:rsid w:val="00F50664"/>
    <w:rsid w:val="00F511B5"/>
    <w:rsid w:val="00F51277"/>
    <w:rsid w:val="00F51B2F"/>
    <w:rsid w:val="00F51BC0"/>
    <w:rsid w:val="00F52492"/>
    <w:rsid w:val="00F5259F"/>
    <w:rsid w:val="00F52CD1"/>
    <w:rsid w:val="00F534E1"/>
    <w:rsid w:val="00F537AC"/>
    <w:rsid w:val="00F53C19"/>
    <w:rsid w:val="00F55687"/>
    <w:rsid w:val="00F556FB"/>
    <w:rsid w:val="00F55A4B"/>
    <w:rsid w:val="00F56DA9"/>
    <w:rsid w:val="00F570F9"/>
    <w:rsid w:val="00F57874"/>
    <w:rsid w:val="00F57ED8"/>
    <w:rsid w:val="00F60A99"/>
    <w:rsid w:val="00F613C6"/>
    <w:rsid w:val="00F6298A"/>
    <w:rsid w:val="00F62C79"/>
    <w:rsid w:val="00F62E14"/>
    <w:rsid w:val="00F659BA"/>
    <w:rsid w:val="00F65ECE"/>
    <w:rsid w:val="00F670DD"/>
    <w:rsid w:val="00F67270"/>
    <w:rsid w:val="00F67EFE"/>
    <w:rsid w:val="00F711DE"/>
    <w:rsid w:val="00F73A23"/>
    <w:rsid w:val="00F74056"/>
    <w:rsid w:val="00F7407E"/>
    <w:rsid w:val="00F75770"/>
    <w:rsid w:val="00F76459"/>
    <w:rsid w:val="00F80D40"/>
    <w:rsid w:val="00F80DC0"/>
    <w:rsid w:val="00F82DE4"/>
    <w:rsid w:val="00F836AF"/>
    <w:rsid w:val="00F84B68"/>
    <w:rsid w:val="00F84C3C"/>
    <w:rsid w:val="00F85687"/>
    <w:rsid w:val="00F856E1"/>
    <w:rsid w:val="00F85B15"/>
    <w:rsid w:val="00F8691F"/>
    <w:rsid w:val="00F86A88"/>
    <w:rsid w:val="00F86E92"/>
    <w:rsid w:val="00F87B7A"/>
    <w:rsid w:val="00F90550"/>
    <w:rsid w:val="00F910A5"/>
    <w:rsid w:val="00F91163"/>
    <w:rsid w:val="00F911E3"/>
    <w:rsid w:val="00F91974"/>
    <w:rsid w:val="00F92791"/>
    <w:rsid w:val="00F92E62"/>
    <w:rsid w:val="00F9330F"/>
    <w:rsid w:val="00F9332A"/>
    <w:rsid w:val="00F93B48"/>
    <w:rsid w:val="00F94F99"/>
    <w:rsid w:val="00F9517F"/>
    <w:rsid w:val="00F958D8"/>
    <w:rsid w:val="00F95EBD"/>
    <w:rsid w:val="00F96516"/>
    <w:rsid w:val="00F97246"/>
    <w:rsid w:val="00F978F2"/>
    <w:rsid w:val="00FA1129"/>
    <w:rsid w:val="00FA1B88"/>
    <w:rsid w:val="00FA2010"/>
    <w:rsid w:val="00FA23FB"/>
    <w:rsid w:val="00FA25E3"/>
    <w:rsid w:val="00FA2744"/>
    <w:rsid w:val="00FA376D"/>
    <w:rsid w:val="00FA3F94"/>
    <w:rsid w:val="00FA4F65"/>
    <w:rsid w:val="00FA5D9B"/>
    <w:rsid w:val="00FA63A3"/>
    <w:rsid w:val="00FA6593"/>
    <w:rsid w:val="00FA7738"/>
    <w:rsid w:val="00FB0DCA"/>
    <w:rsid w:val="00FB2223"/>
    <w:rsid w:val="00FB2CC4"/>
    <w:rsid w:val="00FB33E9"/>
    <w:rsid w:val="00FB36FD"/>
    <w:rsid w:val="00FB52D3"/>
    <w:rsid w:val="00FB57A9"/>
    <w:rsid w:val="00FB6128"/>
    <w:rsid w:val="00FB64FC"/>
    <w:rsid w:val="00FB7A4E"/>
    <w:rsid w:val="00FB7E0E"/>
    <w:rsid w:val="00FC00D1"/>
    <w:rsid w:val="00FC0454"/>
    <w:rsid w:val="00FC0E44"/>
    <w:rsid w:val="00FC1122"/>
    <w:rsid w:val="00FC1203"/>
    <w:rsid w:val="00FC1BC8"/>
    <w:rsid w:val="00FC2A09"/>
    <w:rsid w:val="00FC2C9D"/>
    <w:rsid w:val="00FC2DE6"/>
    <w:rsid w:val="00FC3920"/>
    <w:rsid w:val="00FC3991"/>
    <w:rsid w:val="00FC39E0"/>
    <w:rsid w:val="00FC3A9A"/>
    <w:rsid w:val="00FC3FFA"/>
    <w:rsid w:val="00FC438F"/>
    <w:rsid w:val="00FC5BB0"/>
    <w:rsid w:val="00FC5CC8"/>
    <w:rsid w:val="00FC76F3"/>
    <w:rsid w:val="00FC7DF3"/>
    <w:rsid w:val="00FD0842"/>
    <w:rsid w:val="00FD0B56"/>
    <w:rsid w:val="00FD0F22"/>
    <w:rsid w:val="00FD14C8"/>
    <w:rsid w:val="00FD1502"/>
    <w:rsid w:val="00FD239F"/>
    <w:rsid w:val="00FD2D93"/>
    <w:rsid w:val="00FD46FD"/>
    <w:rsid w:val="00FD4AC2"/>
    <w:rsid w:val="00FD5246"/>
    <w:rsid w:val="00FD5583"/>
    <w:rsid w:val="00FE0133"/>
    <w:rsid w:val="00FE0431"/>
    <w:rsid w:val="00FE12FA"/>
    <w:rsid w:val="00FE2D81"/>
    <w:rsid w:val="00FE2EFB"/>
    <w:rsid w:val="00FE50E9"/>
    <w:rsid w:val="00FE5A7B"/>
    <w:rsid w:val="00FE6300"/>
    <w:rsid w:val="00FE6A86"/>
    <w:rsid w:val="00FE7191"/>
    <w:rsid w:val="00FE73D2"/>
    <w:rsid w:val="00FE7E27"/>
    <w:rsid w:val="00FF094B"/>
    <w:rsid w:val="00FF1F6B"/>
    <w:rsid w:val="00FF25EF"/>
    <w:rsid w:val="00FF283D"/>
    <w:rsid w:val="00FF2A2F"/>
    <w:rsid w:val="00FF2CA4"/>
    <w:rsid w:val="00FF302A"/>
    <w:rsid w:val="00FF3E10"/>
    <w:rsid w:val="00FF48E4"/>
    <w:rsid w:val="00FF5DC2"/>
    <w:rsid w:val="00FF5E5A"/>
    <w:rsid w:val="00FF648E"/>
    <w:rsid w:val="00FF6C3E"/>
    <w:rsid w:val="00FF74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E3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DA256C"/>
    <w:pPr>
      <w:keepNext/>
      <w:numPr>
        <w:numId w:val="39"/>
      </w:numPr>
      <w:spacing w:before="480" w:line="480" w:lineRule="auto"/>
      <w:ind w:left="357" w:hanging="357"/>
      <w:outlineLvl w:val="0"/>
    </w:pPr>
    <w:rPr>
      <w:rFonts w:ascii="Times New Roman" w:hAnsi="Times New Roman" w:cs="Times New Roman"/>
      <w:b/>
      <w:sz w:val="24"/>
      <w:szCs w:val="24"/>
    </w:rPr>
  </w:style>
  <w:style w:type="paragraph" w:styleId="Heading2">
    <w:name w:val="heading 2"/>
    <w:basedOn w:val="Normal"/>
    <w:link w:val="Heading2Char"/>
    <w:qFormat/>
    <w:rsid w:val="00BE102E"/>
    <w:pPr>
      <w:spacing w:before="100" w:beforeAutospacing="1" w:after="100" w:afterAutospacing="1" w:line="330" w:lineRule="atLeast"/>
      <w:outlineLvl w:val="1"/>
    </w:pPr>
    <w:rPr>
      <w:rFonts w:ascii="Times New Roman" w:eastAsia="Times New Roman" w:hAnsi="Times New Roman" w:cs="Times New Roman"/>
      <w:b/>
      <w:bCs/>
      <w:color w:val="666666"/>
      <w:sz w:val="24"/>
      <w:szCs w:val="24"/>
      <w:lang w:eastAsia="en-GB"/>
    </w:rPr>
  </w:style>
  <w:style w:type="paragraph" w:styleId="Heading3">
    <w:name w:val="heading 3"/>
    <w:basedOn w:val="ListParagraph"/>
    <w:link w:val="Heading3Char"/>
    <w:uiPriority w:val="9"/>
    <w:qFormat/>
    <w:rsid w:val="00E517ED"/>
    <w:pPr>
      <w:keepNext/>
      <w:numPr>
        <w:ilvl w:val="1"/>
        <w:numId w:val="44"/>
      </w:numPr>
      <w:spacing w:before="480" w:line="480" w:lineRule="auto"/>
      <w:ind w:left="357" w:hanging="357"/>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56C"/>
    <w:rPr>
      <w:rFonts w:ascii="Times New Roman" w:hAnsi="Times New Roman" w:cs="Times New Roman"/>
      <w:b/>
      <w:sz w:val="24"/>
      <w:szCs w:val="24"/>
    </w:rPr>
  </w:style>
  <w:style w:type="character" w:customStyle="1" w:styleId="Heading2Char">
    <w:name w:val="Heading 2 Char"/>
    <w:basedOn w:val="DefaultParagraphFont"/>
    <w:link w:val="Heading2"/>
    <w:rsid w:val="00BE102E"/>
    <w:rPr>
      <w:rFonts w:ascii="Times New Roman" w:eastAsia="Times New Roman" w:hAnsi="Times New Roman" w:cs="Times New Roman"/>
      <w:b/>
      <w:bCs/>
      <w:color w:val="666666"/>
      <w:sz w:val="24"/>
      <w:szCs w:val="24"/>
      <w:lang w:eastAsia="en-GB"/>
    </w:rPr>
  </w:style>
  <w:style w:type="character" w:customStyle="1" w:styleId="Heading3Char">
    <w:name w:val="Heading 3 Char"/>
    <w:basedOn w:val="DefaultParagraphFont"/>
    <w:link w:val="Heading3"/>
    <w:uiPriority w:val="9"/>
    <w:rsid w:val="00E517ED"/>
    <w:rPr>
      <w:rFonts w:ascii="Times New Roman" w:hAnsi="Times New Roman" w:cs="Times New Roman"/>
      <w:b/>
      <w:sz w:val="24"/>
      <w:szCs w:val="24"/>
    </w:rPr>
  </w:style>
  <w:style w:type="paragraph" w:styleId="ListParagraph">
    <w:name w:val="List Paragraph"/>
    <w:basedOn w:val="Normal"/>
    <w:uiPriority w:val="34"/>
    <w:qFormat/>
    <w:rsid w:val="00895E0D"/>
    <w:pPr>
      <w:ind w:left="720"/>
      <w:contextualSpacing/>
    </w:pPr>
  </w:style>
  <w:style w:type="character" w:styleId="PlaceholderText">
    <w:name w:val="Placeholder Text"/>
    <w:basedOn w:val="DefaultParagraphFont"/>
    <w:uiPriority w:val="99"/>
    <w:semiHidden/>
    <w:rsid w:val="005F4078"/>
    <w:rPr>
      <w:color w:val="808080"/>
    </w:rPr>
  </w:style>
  <w:style w:type="paragraph" w:styleId="BalloonText">
    <w:name w:val="Balloon Text"/>
    <w:basedOn w:val="Normal"/>
    <w:link w:val="BalloonTextChar"/>
    <w:unhideWhenUsed/>
    <w:rsid w:val="005F4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F4078"/>
    <w:rPr>
      <w:rFonts w:ascii="Tahoma" w:hAnsi="Tahoma" w:cs="Tahoma"/>
      <w:sz w:val="16"/>
      <w:szCs w:val="16"/>
    </w:rPr>
  </w:style>
  <w:style w:type="paragraph" w:styleId="FootnoteText">
    <w:name w:val="footnote text"/>
    <w:basedOn w:val="Normal"/>
    <w:link w:val="FootnoteTextChar"/>
    <w:unhideWhenUsed/>
    <w:rsid w:val="00C50906"/>
    <w:pPr>
      <w:spacing w:after="0" w:line="240" w:lineRule="auto"/>
    </w:pPr>
    <w:rPr>
      <w:sz w:val="20"/>
      <w:szCs w:val="20"/>
    </w:rPr>
  </w:style>
  <w:style w:type="character" w:customStyle="1" w:styleId="FootnoteTextChar">
    <w:name w:val="Footnote Text Char"/>
    <w:basedOn w:val="DefaultParagraphFont"/>
    <w:link w:val="FootnoteText"/>
    <w:rsid w:val="00C50906"/>
    <w:rPr>
      <w:sz w:val="20"/>
      <w:szCs w:val="20"/>
    </w:rPr>
  </w:style>
  <w:style w:type="character" w:styleId="FootnoteReference">
    <w:name w:val="footnote reference"/>
    <w:basedOn w:val="DefaultParagraphFont"/>
    <w:unhideWhenUsed/>
    <w:rsid w:val="00C50906"/>
    <w:rPr>
      <w:vertAlign w:val="superscript"/>
    </w:rPr>
  </w:style>
  <w:style w:type="character" w:styleId="CommentReference">
    <w:name w:val="annotation reference"/>
    <w:basedOn w:val="DefaultParagraphFont"/>
    <w:unhideWhenUsed/>
    <w:rsid w:val="00D500B0"/>
    <w:rPr>
      <w:sz w:val="16"/>
      <w:szCs w:val="16"/>
    </w:rPr>
  </w:style>
  <w:style w:type="paragraph" w:styleId="CommentText">
    <w:name w:val="annotation text"/>
    <w:basedOn w:val="Normal"/>
    <w:link w:val="CommentTextChar"/>
    <w:unhideWhenUsed/>
    <w:rsid w:val="00D500B0"/>
    <w:pPr>
      <w:spacing w:line="240" w:lineRule="auto"/>
    </w:pPr>
    <w:rPr>
      <w:sz w:val="20"/>
      <w:szCs w:val="20"/>
    </w:rPr>
  </w:style>
  <w:style w:type="character" w:customStyle="1" w:styleId="CommentTextChar">
    <w:name w:val="Comment Text Char"/>
    <w:basedOn w:val="DefaultParagraphFont"/>
    <w:link w:val="CommentText"/>
    <w:rsid w:val="00D500B0"/>
    <w:rPr>
      <w:sz w:val="20"/>
      <w:szCs w:val="20"/>
    </w:rPr>
  </w:style>
  <w:style w:type="paragraph" w:styleId="CommentSubject">
    <w:name w:val="annotation subject"/>
    <w:basedOn w:val="CommentText"/>
    <w:next w:val="CommentText"/>
    <w:link w:val="CommentSubjectChar"/>
    <w:unhideWhenUsed/>
    <w:rsid w:val="00D500B0"/>
    <w:rPr>
      <w:b/>
      <w:bCs/>
    </w:rPr>
  </w:style>
  <w:style w:type="character" w:customStyle="1" w:styleId="CommentSubjectChar">
    <w:name w:val="Comment Subject Char"/>
    <w:basedOn w:val="CommentTextChar"/>
    <w:link w:val="CommentSubject"/>
    <w:rsid w:val="00D500B0"/>
    <w:rPr>
      <w:b/>
      <w:bCs/>
      <w:sz w:val="20"/>
      <w:szCs w:val="20"/>
    </w:rPr>
  </w:style>
  <w:style w:type="character" w:styleId="Hyperlink">
    <w:name w:val="Hyperlink"/>
    <w:basedOn w:val="DefaultParagraphFont"/>
    <w:uiPriority w:val="99"/>
    <w:unhideWhenUsed/>
    <w:rsid w:val="004342B5"/>
    <w:rPr>
      <w:color w:val="64584E"/>
      <w:u w:val="single"/>
    </w:rPr>
  </w:style>
  <w:style w:type="paragraph" w:styleId="NormalWeb">
    <w:name w:val="Normal (Web)"/>
    <w:basedOn w:val="Normal"/>
    <w:uiPriority w:val="99"/>
    <w:unhideWhenUsed/>
    <w:rsid w:val="009C4AFA"/>
    <w:pPr>
      <w:spacing w:after="120"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F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A2010"/>
    <w:rPr>
      <w:rFonts w:ascii="Courier New" w:eastAsia="Times New Roman" w:hAnsi="Courier New" w:cs="Courier New"/>
      <w:sz w:val="20"/>
      <w:szCs w:val="20"/>
      <w:lang w:eastAsia="en-GB"/>
    </w:rPr>
  </w:style>
  <w:style w:type="paragraph" w:styleId="Header">
    <w:name w:val="header"/>
    <w:basedOn w:val="Normal"/>
    <w:link w:val="HeaderChar"/>
    <w:unhideWhenUsed/>
    <w:rsid w:val="002153D5"/>
    <w:pPr>
      <w:tabs>
        <w:tab w:val="center" w:pos="4513"/>
        <w:tab w:val="right" w:pos="9026"/>
      </w:tabs>
      <w:spacing w:after="0" w:line="240" w:lineRule="auto"/>
    </w:pPr>
  </w:style>
  <w:style w:type="character" w:customStyle="1" w:styleId="HeaderChar">
    <w:name w:val="Header Char"/>
    <w:basedOn w:val="DefaultParagraphFont"/>
    <w:link w:val="Header"/>
    <w:rsid w:val="002153D5"/>
  </w:style>
  <w:style w:type="paragraph" w:styleId="Footer">
    <w:name w:val="footer"/>
    <w:basedOn w:val="Normal"/>
    <w:link w:val="FooterChar"/>
    <w:unhideWhenUsed/>
    <w:rsid w:val="002153D5"/>
    <w:pPr>
      <w:tabs>
        <w:tab w:val="center" w:pos="4513"/>
        <w:tab w:val="right" w:pos="9026"/>
      </w:tabs>
      <w:spacing w:after="0" w:line="240" w:lineRule="auto"/>
    </w:pPr>
  </w:style>
  <w:style w:type="character" w:customStyle="1" w:styleId="FooterChar">
    <w:name w:val="Footer Char"/>
    <w:basedOn w:val="DefaultParagraphFont"/>
    <w:link w:val="Footer"/>
    <w:rsid w:val="002153D5"/>
  </w:style>
  <w:style w:type="character" w:styleId="Strong">
    <w:name w:val="Strong"/>
    <w:basedOn w:val="DefaultParagraphFont"/>
    <w:uiPriority w:val="22"/>
    <w:qFormat/>
    <w:rsid w:val="00E90814"/>
    <w:rPr>
      <w:b/>
      <w:bCs/>
    </w:rPr>
  </w:style>
  <w:style w:type="character" w:styleId="Emphasis">
    <w:name w:val="Emphasis"/>
    <w:basedOn w:val="DefaultParagraphFont"/>
    <w:uiPriority w:val="20"/>
    <w:qFormat/>
    <w:rsid w:val="00510A8C"/>
    <w:rPr>
      <w:b w:val="0"/>
      <w:bCs w:val="0"/>
      <w:i/>
      <w:iCs/>
    </w:rPr>
  </w:style>
  <w:style w:type="paragraph" w:customStyle="1" w:styleId="Default">
    <w:name w:val="Default"/>
    <w:rsid w:val="00A562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th">
    <w:name w:val="math"/>
    <w:basedOn w:val="DefaultParagraphFont"/>
    <w:rsid w:val="00B35F4A"/>
  </w:style>
  <w:style w:type="character" w:customStyle="1" w:styleId="mi">
    <w:name w:val="mi"/>
    <w:basedOn w:val="DefaultParagraphFont"/>
    <w:rsid w:val="00B35F4A"/>
  </w:style>
  <w:style w:type="character" w:customStyle="1" w:styleId="mo">
    <w:name w:val="mo"/>
    <w:basedOn w:val="DefaultParagraphFont"/>
    <w:rsid w:val="00B35F4A"/>
  </w:style>
  <w:style w:type="character" w:customStyle="1" w:styleId="msubsup">
    <w:name w:val="msubsup"/>
    <w:basedOn w:val="DefaultParagraphFont"/>
    <w:rsid w:val="00B35F4A"/>
  </w:style>
  <w:style w:type="character" w:customStyle="1" w:styleId="mn">
    <w:name w:val="mn"/>
    <w:basedOn w:val="DefaultParagraphFont"/>
    <w:rsid w:val="00B35F4A"/>
  </w:style>
  <w:style w:type="character" w:customStyle="1" w:styleId="mw-headline">
    <w:name w:val="mw-headline"/>
    <w:basedOn w:val="DefaultParagraphFont"/>
    <w:rsid w:val="00457514"/>
  </w:style>
  <w:style w:type="character" w:customStyle="1" w:styleId="mw-editsection">
    <w:name w:val="mw-editsection"/>
    <w:basedOn w:val="DefaultParagraphFont"/>
    <w:rsid w:val="00457514"/>
  </w:style>
  <w:style w:type="character" w:customStyle="1" w:styleId="mw-editsection-bracket">
    <w:name w:val="mw-editsection-bracket"/>
    <w:basedOn w:val="DefaultParagraphFont"/>
    <w:rsid w:val="00457514"/>
  </w:style>
  <w:style w:type="paragraph" w:styleId="Revision">
    <w:name w:val="Revision"/>
    <w:hidden/>
    <w:uiPriority w:val="99"/>
    <w:semiHidden/>
    <w:rsid w:val="00C17BC4"/>
    <w:pPr>
      <w:spacing w:after="0" w:line="240" w:lineRule="auto"/>
    </w:pPr>
  </w:style>
  <w:style w:type="character" w:styleId="HTMLCite">
    <w:name w:val="HTML Cite"/>
    <w:basedOn w:val="DefaultParagraphFont"/>
    <w:uiPriority w:val="99"/>
    <w:unhideWhenUsed/>
    <w:rsid w:val="00167A7B"/>
    <w:rPr>
      <w:i/>
      <w:iCs/>
    </w:rPr>
  </w:style>
  <w:style w:type="character" w:customStyle="1" w:styleId="volume-value">
    <w:name w:val="volume-value"/>
    <w:basedOn w:val="DefaultParagraphFont"/>
    <w:rsid w:val="00766029"/>
  </w:style>
  <w:style w:type="character" w:customStyle="1" w:styleId="vol-issue-comma">
    <w:name w:val="vol-issue-comma"/>
    <w:basedOn w:val="DefaultParagraphFont"/>
    <w:rsid w:val="00766029"/>
  </w:style>
  <w:style w:type="character" w:customStyle="1" w:styleId="issue-value">
    <w:name w:val="issue-value"/>
    <w:basedOn w:val="DefaultParagraphFont"/>
    <w:rsid w:val="00766029"/>
  </w:style>
  <w:style w:type="character" w:customStyle="1" w:styleId="slug-pages">
    <w:name w:val="slug-pages"/>
    <w:basedOn w:val="DefaultParagraphFont"/>
    <w:rsid w:val="00766029"/>
  </w:style>
  <w:style w:type="character" w:customStyle="1" w:styleId="name">
    <w:name w:val="name"/>
    <w:basedOn w:val="DefaultParagraphFont"/>
    <w:rsid w:val="00766029"/>
  </w:style>
  <w:style w:type="character" w:styleId="FollowedHyperlink">
    <w:name w:val="FollowedHyperlink"/>
    <w:basedOn w:val="DefaultParagraphFont"/>
    <w:uiPriority w:val="99"/>
    <w:semiHidden/>
    <w:unhideWhenUsed/>
    <w:rsid w:val="00766029"/>
    <w:rPr>
      <w:color w:val="800080" w:themeColor="followedHyperlink"/>
      <w:u w:val="single"/>
    </w:rPr>
  </w:style>
  <w:style w:type="character" w:customStyle="1" w:styleId="journalname">
    <w:name w:val="journalname"/>
    <w:basedOn w:val="DefaultParagraphFont"/>
    <w:rsid w:val="00766029"/>
  </w:style>
  <w:style w:type="character" w:customStyle="1" w:styleId="volume">
    <w:name w:val="volume"/>
    <w:basedOn w:val="DefaultParagraphFont"/>
    <w:rsid w:val="00766029"/>
  </w:style>
  <w:style w:type="character" w:customStyle="1" w:styleId="issue">
    <w:name w:val="issue"/>
    <w:basedOn w:val="DefaultParagraphFont"/>
    <w:rsid w:val="00766029"/>
  </w:style>
  <w:style w:type="character" w:customStyle="1" w:styleId="year">
    <w:name w:val="year"/>
    <w:basedOn w:val="DefaultParagraphFont"/>
    <w:rsid w:val="00766029"/>
  </w:style>
  <w:style w:type="paragraph" w:customStyle="1" w:styleId="specissuetitle">
    <w:name w:val="specissuetitle"/>
    <w:basedOn w:val="Normal"/>
    <w:rsid w:val="007660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
    <w:name w:val="cit"/>
    <w:basedOn w:val="DefaultParagraphFont"/>
    <w:rsid w:val="00766029"/>
  </w:style>
  <w:style w:type="character" w:customStyle="1" w:styleId="doi">
    <w:name w:val="doi"/>
    <w:basedOn w:val="DefaultParagraphFont"/>
    <w:rsid w:val="00766029"/>
  </w:style>
  <w:style w:type="paragraph" w:customStyle="1" w:styleId="volissue">
    <w:name w:val="volissue"/>
    <w:basedOn w:val="Normal"/>
    <w:rsid w:val="007660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linepublication">
    <w:name w:val="headlinepublication"/>
    <w:basedOn w:val="Normal"/>
    <w:rsid w:val="007660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arkblue">
    <w:name w:val="darkblue"/>
    <w:basedOn w:val="DefaultParagraphFont"/>
    <w:rsid w:val="00766029"/>
  </w:style>
  <w:style w:type="character" w:customStyle="1" w:styleId="gray">
    <w:name w:val="gray"/>
    <w:basedOn w:val="DefaultParagraphFont"/>
    <w:rsid w:val="00766029"/>
  </w:style>
  <w:style w:type="character" w:customStyle="1" w:styleId="element-citation">
    <w:name w:val="element-citation"/>
    <w:basedOn w:val="DefaultParagraphFont"/>
    <w:rsid w:val="00766029"/>
  </w:style>
  <w:style w:type="character" w:customStyle="1" w:styleId="ref-journal">
    <w:name w:val="ref-journal"/>
    <w:basedOn w:val="DefaultParagraphFont"/>
    <w:rsid w:val="00766029"/>
  </w:style>
  <w:style w:type="character" w:customStyle="1" w:styleId="ref-vol">
    <w:name w:val="ref-vol"/>
    <w:basedOn w:val="DefaultParagraphFont"/>
    <w:rsid w:val="00766029"/>
  </w:style>
  <w:style w:type="character" w:customStyle="1" w:styleId="st">
    <w:name w:val="st"/>
    <w:basedOn w:val="DefaultParagraphFont"/>
    <w:rsid w:val="00766029"/>
  </w:style>
  <w:style w:type="character" w:customStyle="1" w:styleId="journalnumber">
    <w:name w:val="journalnumber"/>
    <w:basedOn w:val="DefaultParagraphFont"/>
    <w:rsid w:val="00766029"/>
  </w:style>
  <w:style w:type="character" w:customStyle="1" w:styleId="cite-month-year">
    <w:name w:val="cite-month-year"/>
    <w:basedOn w:val="DefaultParagraphFont"/>
    <w:rsid w:val="00766029"/>
  </w:style>
  <w:style w:type="character" w:customStyle="1" w:styleId="btext">
    <w:name w:val="btext"/>
    <w:basedOn w:val="DefaultParagraphFont"/>
    <w:rsid w:val="00766029"/>
  </w:style>
  <w:style w:type="character" w:customStyle="1" w:styleId="bc-sep">
    <w:name w:val="bc-sep"/>
    <w:basedOn w:val="DefaultParagraphFont"/>
    <w:rsid w:val="00766029"/>
  </w:style>
  <w:style w:type="character" w:customStyle="1" w:styleId="apple-converted-space">
    <w:name w:val="apple-converted-space"/>
    <w:basedOn w:val="DefaultParagraphFont"/>
    <w:rsid w:val="00522239"/>
  </w:style>
  <w:style w:type="paragraph" w:styleId="TOCHeading">
    <w:name w:val="TOC Heading"/>
    <w:basedOn w:val="Heading1"/>
    <w:next w:val="Normal"/>
    <w:uiPriority w:val="39"/>
    <w:unhideWhenUsed/>
    <w:qFormat/>
    <w:rsid w:val="00E26139"/>
    <w:pPr>
      <w:spacing w:before="240" w:line="259" w:lineRule="auto"/>
      <w:outlineLvl w:val="9"/>
    </w:pPr>
    <w:rPr>
      <w:b w:val="0"/>
      <w:bCs/>
      <w:sz w:val="32"/>
      <w:szCs w:val="32"/>
      <w:lang w:val="en-US"/>
    </w:rPr>
  </w:style>
  <w:style w:type="paragraph" w:styleId="TOC1">
    <w:name w:val="toc 1"/>
    <w:basedOn w:val="Normal"/>
    <w:next w:val="Normal"/>
    <w:autoRedefine/>
    <w:uiPriority w:val="39"/>
    <w:unhideWhenUsed/>
    <w:rsid w:val="00DE7E79"/>
    <w:pPr>
      <w:spacing w:after="100"/>
    </w:pPr>
  </w:style>
  <w:style w:type="paragraph" w:styleId="TOC2">
    <w:name w:val="toc 2"/>
    <w:basedOn w:val="Normal"/>
    <w:next w:val="Normal"/>
    <w:autoRedefine/>
    <w:uiPriority w:val="39"/>
    <w:unhideWhenUsed/>
    <w:rsid w:val="00DE7E79"/>
    <w:pPr>
      <w:spacing w:after="100"/>
      <w:ind w:left="220"/>
    </w:pPr>
  </w:style>
  <w:style w:type="paragraph" w:styleId="TOC3">
    <w:name w:val="toc 3"/>
    <w:basedOn w:val="Normal"/>
    <w:next w:val="Normal"/>
    <w:autoRedefine/>
    <w:uiPriority w:val="39"/>
    <w:unhideWhenUsed/>
    <w:rsid w:val="00C233AD"/>
    <w:pPr>
      <w:spacing w:after="100"/>
      <w:ind w:left="440"/>
    </w:pPr>
  </w:style>
  <w:style w:type="character" w:customStyle="1" w:styleId="addmd1">
    <w:name w:val="addmd1"/>
    <w:basedOn w:val="DefaultParagraphFont"/>
    <w:rsid w:val="00306B73"/>
    <w:rPr>
      <w:sz w:val="20"/>
      <w:szCs w:val="20"/>
    </w:rPr>
  </w:style>
  <w:style w:type="paragraph" w:styleId="EndnoteText">
    <w:name w:val="endnote text"/>
    <w:basedOn w:val="Normal"/>
    <w:link w:val="EndnoteTextChar"/>
    <w:uiPriority w:val="99"/>
    <w:semiHidden/>
    <w:unhideWhenUsed/>
    <w:rsid w:val="00306B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6B73"/>
    <w:rPr>
      <w:sz w:val="20"/>
      <w:szCs w:val="20"/>
    </w:rPr>
  </w:style>
  <w:style w:type="character" w:styleId="EndnoteReference">
    <w:name w:val="endnote reference"/>
    <w:basedOn w:val="DefaultParagraphFont"/>
    <w:uiPriority w:val="99"/>
    <w:unhideWhenUsed/>
    <w:rsid w:val="00306B73"/>
    <w:rPr>
      <w:vertAlign w:val="superscript"/>
    </w:rPr>
  </w:style>
  <w:style w:type="character" w:customStyle="1" w:styleId="ui-ncbitoggler-master-text">
    <w:name w:val="ui-ncbitoggler-master-text"/>
    <w:basedOn w:val="DefaultParagraphFont"/>
    <w:rsid w:val="0087401D"/>
  </w:style>
  <w:style w:type="paragraph" w:styleId="Caption">
    <w:name w:val="caption"/>
    <w:basedOn w:val="Normal"/>
    <w:next w:val="Normal"/>
    <w:uiPriority w:val="35"/>
    <w:unhideWhenUsed/>
    <w:qFormat/>
    <w:rsid w:val="001A6648"/>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3F2900"/>
    <w:pPr>
      <w:spacing w:after="0"/>
    </w:pPr>
  </w:style>
  <w:style w:type="character" w:styleId="PageNumber">
    <w:name w:val="page number"/>
    <w:rsid w:val="005D627B"/>
  </w:style>
  <w:style w:type="character" w:customStyle="1" w:styleId="il">
    <w:name w:val="il"/>
    <w:rsid w:val="005D627B"/>
  </w:style>
  <w:style w:type="character" w:customStyle="1" w:styleId="fn">
    <w:name w:val="fn"/>
    <w:rsid w:val="005D627B"/>
  </w:style>
  <w:style w:type="character" w:customStyle="1" w:styleId="comma">
    <w:name w:val="comma"/>
    <w:rsid w:val="005D627B"/>
  </w:style>
  <w:style w:type="paragraph" w:customStyle="1" w:styleId="style6">
    <w:name w:val="style6"/>
    <w:basedOn w:val="Normal"/>
    <w:rsid w:val="005D62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5">
    <w:name w:val="style5"/>
    <w:rsid w:val="005D627B"/>
  </w:style>
  <w:style w:type="character" w:customStyle="1" w:styleId="cit-auth">
    <w:name w:val="cit-auth"/>
    <w:rsid w:val="005D627B"/>
  </w:style>
  <w:style w:type="character" w:customStyle="1" w:styleId="cit-sep">
    <w:name w:val="cit-sep"/>
    <w:rsid w:val="005D627B"/>
  </w:style>
  <w:style w:type="character" w:customStyle="1" w:styleId="cit-title">
    <w:name w:val="cit-title"/>
    <w:rsid w:val="005D627B"/>
  </w:style>
  <w:style w:type="character" w:customStyle="1" w:styleId="cit-print-date">
    <w:name w:val="cit-print-date"/>
    <w:rsid w:val="005D627B"/>
  </w:style>
  <w:style w:type="character" w:customStyle="1" w:styleId="cit-vol">
    <w:name w:val="cit-vol"/>
    <w:rsid w:val="005D627B"/>
  </w:style>
  <w:style w:type="character" w:customStyle="1" w:styleId="cit-issue">
    <w:name w:val="cit-issue"/>
    <w:rsid w:val="005D627B"/>
  </w:style>
  <w:style w:type="character" w:customStyle="1" w:styleId="cit-first-page">
    <w:name w:val="cit-first-page"/>
    <w:rsid w:val="005D627B"/>
  </w:style>
  <w:style w:type="character" w:customStyle="1" w:styleId="cit-last-page">
    <w:name w:val="cit-last-page"/>
    <w:rsid w:val="005D627B"/>
  </w:style>
  <w:style w:type="paragraph" w:styleId="TOC4">
    <w:name w:val="toc 4"/>
    <w:basedOn w:val="Normal"/>
    <w:next w:val="Normal"/>
    <w:autoRedefine/>
    <w:uiPriority w:val="39"/>
    <w:unhideWhenUsed/>
    <w:rsid w:val="000A5655"/>
    <w:pPr>
      <w:spacing w:after="100" w:line="259" w:lineRule="auto"/>
      <w:ind w:left="660"/>
    </w:pPr>
    <w:rPr>
      <w:rFonts w:eastAsiaTheme="minorEastAsia"/>
      <w:lang w:val="en-US"/>
    </w:rPr>
  </w:style>
  <w:style w:type="paragraph" w:styleId="TOC5">
    <w:name w:val="toc 5"/>
    <w:basedOn w:val="Normal"/>
    <w:next w:val="Normal"/>
    <w:autoRedefine/>
    <w:uiPriority w:val="39"/>
    <w:unhideWhenUsed/>
    <w:rsid w:val="000A5655"/>
    <w:pPr>
      <w:spacing w:after="100" w:line="259" w:lineRule="auto"/>
      <w:ind w:left="880"/>
    </w:pPr>
    <w:rPr>
      <w:rFonts w:eastAsiaTheme="minorEastAsia"/>
      <w:lang w:val="en-US"/>
    </w:rPr>
  </w:style>
  <w:style w:type="paragraph" w:styleId="TOC6">
    <w:name w:val="toc 6"/>
    <w:basedOn w:val="Normal"/>
    <w:next w:val="Normal"/>
    <w:autoRedefine/>
    <w:uiPriority w:val="39"/>
    <w:unhideWhenUsed/>
    <w:rsid w:val="000A5655"/>
    <w:pPr>
      <w:spacing w:after="100" w:line="259" w:lineRule="auto"/>
      <w:ind w:left="1100"/>
    </w:pPr>
    <w:rPr>
      <w:rFonts w:eastAsiaTheme="minorEastAsia"/>
      <w:lang w:val="en-US"/>
    </w:rPr>
  </w:style>
  <w:style w:type="paragraph" w:styleId="TOC7">
    <w:name w:val="toc 7"/>
    <w:basedOn w:val="Normal"/>
    <w:next w:val="Normal"/>
    <w:autoRedefine/>
    <w:uiPriority w:val="39"/>
    <w:unhideWhenUsed/>
    <w:rsid w:val="000A5655"/>
    <w:pPr>
      <w:spacing w:after="100" w:line="259" w:lineRule="auto"/>
      <w:ind w:left="1320"/>
    </w:pPr>
    <w:rPr>
      <w:rFonts w:eastAsiaTheme="minorEastAsia"/>
      <w:lang w:val="en-US"/>
    </w:rPr>
  </w:style>
  <w:style w:type="paragraph" w:styleId="TOC8">
    <w:name w:val="toc 8"/>
    <w:basedOn w:val="Normal"/>
    <w:next w:val="Normal"/>
    <w:autoRedefine/>
    <w:uiPriority w:val="39"/>
    <w:unhideWhenUsed/>
    <w:rsid w:val="000A5655"/>
    <w:pPr>
      <w:spacing w:after="100" w:line="259" w:lineRule="auto"/>
      <w:ind w:left="1540"/>
    </w:pPr>
    <w:rPr>
      <w:rFonts w:eastAsiaTheme="minorEastAsia"/>
      <w:lang w:val="en-US"/>
    </w:rPr>
  </w:style>
  <w:style w:type="paragraph" w:styleId="TOC9">
    <w:name w:val="toc 9"/>
    <w:basedOn w:val="Normal"/>
    <w:next w:val="Normal"/>
    <w:autoRedefine/>
    <w:uiPriority w:val="39"/>
    <w:unhideWhenUsed/>
    <w:rsid w:val="000A5655"/>
    <w:pPr>
      <w:spacing w:after="100" w:line="259" w:lineRule="auto"/>
      <w:ind w:left="1760"/>
    </w:pPr>
    <w:rPr>
      <w:rFonts w:eastAsiaTheme="minorEastAsia"/>
      <w:lang w:val="en-US"/>
    </w:rPr>
  </w:style>
  <w:style w:type="character" w:customStyle="1" w:styleId="Mention1">
    <w:name w:val="Mention1"/>
    <w:basedOn w:val="DefaultParagraphFont"/>
    <w:uiPriority w:val="99"/>
    <w:semiHidden/>
    <w:unhideWhenUsed/>
    <w:rsid w:val="00B81AC7"/>
    <w:rPr>
      <w:color w:val="2B579A"/>
      <w:shd w:val="clear" w:color="auto" w:fill="E6E6E6"/>
    </w:rPr>
  </w:style>
  <w:style w:type="table" w:styleId="TableGrid">
    <w:name w:val="Table Grid"/>
    <w:basedOn w:val="TableNormal"/>
    <w:uiPriority w:val="59"/>
    <w:rsid w:val="003C5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DA256C"/>
    <w:pPr>
      <w:keepNext/>
      <w:numPr>
        <w:numId w:val="39"/>
      </w:numPr>
      <w:spacing w:before="480" w:line="480" w:lineRule="auto"/>
      <w:ind w:left="357" w:hanging="357"/>
      <w:outlineLvl w:val="0"/>
    </w:pPr>
    <w:rPr>
      <w:rFonts w:ascii="Times New Roman" w:hAnsi="Times New Roman" w:cs="Times New Roman"/>
      <w:b/>
      <w:sz w:val="24"/>
      <w:szCs w:val="24"/>
    </w:rPr>
  </w:style>
  <w:style w:type="paragraph" w:styleId="Heading2">
    <w:name w:val="heading 2"/>
    <w:basedOn w:val="Normal"/>
    <w:link w:val="Heading2Char"/>
    <w:qFormat/>
    <w:rsid w:val="00BE102E"/>
    <w:pPr>
      <w:spacing w:before="100" w:beforeAutospacing="1" w:after="100" w:afterAutospacing="1" w:line="330" w:lineRule="atLeast"/>
      <w:outlineLvl w:val="1"/>
    </w:pPr>
    <w:rPr>
      <w:rFonts w:ascii="Times New Roman" w:eastAsia="Times New Roman" w:hAnsi="Times New Roman" w:cs="Times New Roman"/>
      <w:b/>
      <w:bCs/>
      <w:color w:val="666666"/>
      <w:sz w:val="24"/>
      <w:szCs w:val="24"/>
      <w:lang w:eastAsia="en-GB"/>
    </w:rPr>
  </w:style>
  <w:style w:type="paragraph" w:styleId="Heading3">
    <w:name w:val="heading 3"/>
    <w:basedOn w:val="ListParagraph"/>
    <w:link w:val="Heading3Char"/>
    <w:uiPriority w:val="9"/>
    <w:qFormat/>
    <w:rsid w:val="00E517ED"/>
    <w:pPr>
      <w:keepNext/>
      <w:numPr>
        <w:ilvl w:val="1"/>
        <w:numId w:val="44"/>
      </w:numPr>
      <w:spacing w:before="480" w:line="480" w:lineRule="auto"/>
      <w:ind w:left="357" w:hanging="357"/>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56C"/>
    <w:rPr>
      <w:rFonts w:ascii="Times New Roman" w:hAnsi="Times New Roman" w:cs="Times New Roman"/>
      <w:b/>
      <w:sz w:val="24"/>
      <w:szCs w:val="24"/>
    </w:rPr>
  </w:style>
  <w:style w:type="character" w:customStyle="1" w:styleId="Heading2Char">
    <w:name w:val="Heading 2 Char"/>
    <w:basedOn w:val="DefaultParagraphFont"/>
    <w:link w:val="Heading2"/>
    <w:rsid w:val="00BE102E"/>
    <w:rPr>
      <w:rFonts w:ascii="Times New Roman" w:eastAsia="Times New Roman" w:hAnsi="Times New Roman" w:cs="Times New Roman"/>
      <w:b/>
      <w:bCs/>
      <w:color w:val="666666"/>
      <w:sz w:val="24"/>
      <w:szCs w:val="24"/>
      <w:lang w:eastAsia="en-GB"/>
    </w:rPr>
  </w:style>
  <w:style w:type="character" w:customStyle="1" w:styleId="Heading3Char">
    <w:name w:val="Heading 3 Char"/>
    <w:basedOn w:val="DefaultParagraphFont"/>
    <w:link w:val="Heading3"/>
    <w:uiPriority w:val="9"/>
    <w:rsid w:val="00E517ED"/>
    <w:rPr>
      <w:rFonts w:ascii="Times New Roman" w:hAnsi="Times New Roman" w:cs="Times New Roman"/>
      <w:b/>
      <w:sz w:val="24"/>
      <w:szCs w:val="24"/>
    </w:rPr>
  </w:style>
  <w:style w:type="paragraph" w:styleId="ListParagraph">
    <w:name w:val="List Paragraph"/>
    <w:basedOn w:val="Normal"/>
    <w:uiPriority w:val="34"/>
    <w:qFormat/>
    <w:rsid w:val="00895E0D"/>
    <w:pPr>
      <w:ind w:left="720"/>
      <w:contextualSpacing/>
    </w:pPr>
  </w:style>
  <w:style w:type="character" w:styleId="PlaceholderText">
    <w:name w:val="Placeholder Text"/>
    <w:basedOn w:val="DefaultParagraphFont"/>
    <w:uiPriority w:val="99"/>
    <w:semiHidden/>
    <w:rsid w:val="005F4078"/>
    <w:rPr>
      <w:color w:val="808080"/>
    </w:rPr>
  </w:style>
  <w:style w:type="paragraph" w:styleId="BalloonText">
    <w:name w:val="Balloon Text"/>
    <w:basedOn w:val="Normal"/>
    <w:link w:val="BalloonTextChar"/>
    <w:unhideWhenUsed/>
    <w:rsid w:val="005F4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F4078"/>
    <w:rPr>
      <w:rFonts w:ascii="Tahoma" w:hAnsi="Tahoma" w:cs="Tahoma"/>
      <w:sz w:val="16"/>
      <w:szCs w:val="16"/>
    </w:rPr>
  </w:style>
  <w:style w:type="paragraph" w:styleId="FootnoteText">
    <w:name w:val="footnote text"/>
    <w:basedOn w:val="Normal"/>
    <w:link w:val="FootnoteTextChar"/>
    <w:unhideWhenUsed/>
    <w:rsid w:val="00C50906"/>
    <w:pPr>
      <w:spacing w:after="0" w:line="240" w:lineRule="auto"/>
    </w:pPr>
    <w:rPr>
      <w:sz w:val="20"/>
      <w:szCs w:val="20"/>
    </w:rPr>
  </w:style>
  <w:style w:type="character" w:customStyle="1" w:styleId="FootnoteTextChar">
    <w:name w:val="Footnote Text Char"/>
    <w:basedOn w:val="DefaultParagraphFont"/>
    <w:link w:val="FootnoteText"/>
    <w:rsid w:val="00C50906"/>
    <w:rPr>
      <w:sz w:val="20"/>
      <w:szCs w:val="20"/>
    </w:rPr>
  </w:style>
  <w:style w:type="character" w:styleId="FootnoteReference">
    <w:name w:val="footnote reference"/>
    <w:basedOn w:val="DefaultParagraphFont"/>
    <w:unhideWhenUsed/>
    <w:rsid w:val="00C50906"/>
    <w:rPr>
      <w:vertAlign w:val="superscript"/>
    </w:rPr>
  </w:style>
  <w:style w:type="character" w:styleId="CommentReference">
    <w:name w:val="annotation reference"/>
    <w:basedOn w:val="DefaultParagraphFont"/>
    <w:unhideWhenUsed/>
    <w:rsid w:val="00D500B0"/>
    <w:rPr>
      <w:sz w:val="16"/>
      <w:szCs w:val="16"/>
    </w:rPr>
  </w:style>
  <w:style w:type="paragraph" w:styleId="CommentText">
    <w:name w:val="annotation text"/>
    <w:basedOn w:val="Normal"/>
    <w:link w:val="CommentTextChar"/>
    <w:unhideWhenUsed/>
    <w:rsid w:val="00D500B0"/>
    <w:pPr>
      <w:spacing w:line="240" w:lineRule="auto"/>
    </w:pPr>
    <w:rPr>
      <w:sz w:val="20"/>
      <w:szCs w:val="20"/>
    </w:rPr>
  </w:style>
  <w:style w:type="character" w:customStyle="1" w:styleId="CommentTextChar">
    <w:name w:val="Comment Text Char"/>
    <w:basedOn w:val="DefaultParagraphFont"/>
    <w:link w:val="CommentText"/>
    <w:rsid w:val="00D500B0"/>
    <w:rPr>
      <w:sz w:val="20"/>
      <w:szCs w:val="20"/>
    </w:rPr>
  </w:style>
  <w:style w:type="paragraph" w:styleId="CommentSubject">
    <w:name w:val="annotation subject"/>
    <w:basedOn w:val="CommentText"/>
    <w:next w:val="CommentText"/>
    <w:link w:val="CommentSubjectChar"/>
    <w:unhideWhenUsed/>
    <w:rsid w:val="00D500B0"/>
    <w:rPr>
      <w:b/>
      <w:bCs/>
    </w:rPr>
  </w:style>
  <w:style w:type="character" w:customStyle="1" w:styleId="CommentSubjectChar">
    <w:name w:val="Comment Subject Char"/>
    <w:basedOn w:val="CommentTextChar"/>
    <w:link w:val="CommentSubject"/>
    <w:rsid w:val="00D500B0"/>
    <w:rPr>
      <w:b/>
      <w:bCs/>
      <w:sz w:val="20"/>
      <w:szCs w:val="20"/>
    </w:rPr>
  </w:style>
  <w:style w:type="character" w:styleId="Hyperlink">
    <w:name w:val="Hyperlink"/>
    <w:basedOn w:val="DefaultParagraphFont"/>
    <w:uiPriority w:val="99"/>
    <w:unhideWhenUsed/>
    <w:rsid w:val="004342B5"/>
    <w:rPr>
      <w:color w:val="64584E"/>
      <w:u w:val="single"/>
    </w:rPr>
  </w:style>
  <w:style w:type="paragraph" w:styleId="NormalWeb">
    <w:name w:val="Normal (Web)"/>
    <w:basedOn w:val="Normal"/>
    <w:uiPriority w:val="99"/>
    <w:unhideWhenUsed/>
    <w:rsid w:val="009C4AFA"/>
    <w:pPr>
      <w:spacing w:after="120"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F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A2010"/>
    <w:rPr>
      <w:rFonts w:ascii="Courier New" w:eastAsia="Times New Roman" w:hAnsi="Courier New" w:cs="Courier New"/>
      <w:sz w:val="20"/>
      <w:szCs w:val="20"/>
      <w:lang w:eastAsia="en-GB"/>
    </w:rPr>
  </w:style>
  <w:style w:type="paragraph" w:styleId="Header">
    <w:name w:val="header"/>
    <w:basedOn w:val="Normal"/>
    <w:link w:val="HeaderChar"/>
    <w:unhideWhenUsed/>
    <w:rsid w:val="002153D5"/>
    <w:pPr>
      <w:tabs>
        <w:tab w:val="center" w:pos="4513"/>
        <w:tab w:val="right" w:pos="9026"/>
      </w:tabs>
      <w:spacing w:after="0" w:line="240" w:lineRule="auto"/>
    </w:pPr>
  </w:style>
  <w:style w:type="character" w:customStyle="1" w:styleId="HeaderChar">
    <w:name w:val="Header Char"/>
    <w:basedOn w:val="DefaultParagraphFont"/>
    <w:link w:val="Header"/>
    <w:rsid w:val="002153D5"/>
  </w:style>
  <w:style w:type="paragraph" w:styleId="Footer">
    <w:name w:val="footer"/>
    <w:basedOn w:val="Normal"/>
    <w:link w:val="FooterChar"/>
    <w:unhideWhenUsed/>
    <w:rsid w:val="002153D5"/>
    <w:pPr>
      <w:tabs>
        <w:tab w:val="center" w:pos="4513"/>
        <w:tab w:val="right" w:pos="9026"/>
      </w:tabs>
      <w:spacing w:after="0" w:line="240" w:lineRule="auto"/>
    </w:pPr>
  </w:style>
  <w:style w:type="character" w:customStyle="1" w:styleId="FooterChar">
    <w:name w:val="Footer Char"/>
    <w:basedOn w:val="DefaultParagraphFont"/>
    <w:link w:val="Footer"/>
    <w:rsid w:val="002153D5"/>
  </w:style>
  <w:style w:type="character" w:styleId="Strong">
    <w:name w:val="Strong"/>
    <w:basedOn w:val="DefaultParagraphFont"/>
    <w:uiPriority w:val="22"/>
    <w:qFormat/>
    <w:rsid w:val="00E90814"/>
    <w:rPr>
      <w:b/>
      <w:bCs/>
    </w:rPr>
  </w:style>
  <w:style w:type="character" w:styleId="Emphasis">
    <w:name w:val="Emphasis"/>
    <w:basedOn w:val="DefaultParagraphFont"/>
    <w:uiPriority w:val="20"/>
    <w:qFormat/>
    <w:rsid w:val="00510A8C"/>
    <w:rPr>
      <w:b w:val="0"/>
      <w:bCs w:val="0"/>
      <w:i/>
      <w:iCs/>
    </w:rPr>
  </w:style>
  <w:style w:type="paragraph" w:customStyle="1" w:styleId="Default">
    <w:name w:val="Default"/>
    <w:rsid w:val="00A562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th">
    <w:name w:val="math"/>
    <w:basedOn w:val="DefaultParagraphFont"/>
    <w:rsid w:val="00B35F4A"/>
  </w:style>
  <w:style w:type="character" w:customStyle="1" w:styleId="mi">
    <w:name w:val="mi"/>
    <w:basedOn w:val="DefaultParagraphFont"/>
    <w:rsid w:val="00B35F4A"/>
  </w:style>
  <w:style w:type="character" w:customStyle="1" w:styleId="mo">
    <w:name w:val="mo"/>
    <w:basedOn w:val="DefaultParagraphFont"/>
    <w:rsid w:val="00B35F4A"/>
  </w:style>
  <w:style w:type="character" w:customStyle="1" w:styleId="msubsup">
    <w:name w:val="msubsup"/>
    <w:basedOn w:val="DefaultParagraphFont"/>
    <w:rsid w:val="00B35F4A"/>
  </w:style>
  <w:style w:type="character" w:customStyle="1" w:styleId="mn">
    <w:name w:val="mn"/>
    <w:basedOn w:val="DefaultParagraphFont"/>
    <w:rsid w:val="00B35F4A"/>
  </w:style>
  <w:style w:type="character" w:customStyle="1" w:styleId="mw-headline">
    <w:name w:val="mw-headline"/>
    <w:basedOn w:val="DefaultParagraphFont"/>
    <w:rsid w:val="00457514"/>
  </w:style>
  <w:style w:type="character" w:customStyle="1" w:styleId="mw-editsection">
    <w:name w:val="mw-editsection"/>
    <w:basedOn w:val="DefaultParagraphFont"/>
    <w:rsid w:val="00457514"/>
  </w:style>
  <w:style w:type="character" w:customStyle="1" w:styleId="mw-editsection-bracket">
    <w:name w:val="mw-editsection-bracket"/>
    <w:basedOn w:val="DefaultParagraphFont"/>
    <w:rsid w:val="00457514"/>
  </w:style>
  <w:style w:type="paragraph" w:styleId="Revision">
    <w:name w:val="Revision"/>
    <w:hidden/>
    <w:uiPriority w:val="99"/>
    <w:semiHidden/>
    <w:rsid w:val="00C17BC4"/>
    <w:pPr>
      <w:spacing w:after="0" w:line="240" w:lineRule="auto"/>
    </w:pPr>
  </w:style>
  <w:style w:type="character" w:styleId="HTMLCite">
    <w:name w:val="HTML Cite"/>
    <w:basedOn w:val="DefaultParagraphFont"/>
    <w:uiPriority w:val="99"/>
    <w:unhideWhenUsed/>
    <w:rsid w:val="00167A7B"/>
    <w:rPr>
      <w:i/>
      <w:iCs/>
    </w:rPr>
  </w:style>
  <w:style w:type="character" w:customStyle="1" w:styleId="volume-value">
    <w:name w:val="volume-value"/>
    <w:basedOn w:val="DefaultParagraphFont"/>
    <w:rsid w:val="00766029"/>
  </w:style>
  <w:style w:type="character" w:customStyle="1" w:styleId="vol-issue-comma">
    <w:name w:val="vol-issue-comma"/>
    <w:basedOn w:val="DefaultParagraphFont"/>
    <w:rsid w:val="00766029"/>
  </w:style>
  <w:style w:type="character" w:customStyle="1" w:styleId="issue-value">
    <w:name w:val="issue-value"/>
    <w:basedOn w:val="DefaultParagraphFont"/>
    <w:rsid w:val="00766029"/>
  </w:style>
  <w:style w:type="character" w:customStyle="1" w:styleId="slug-pages">
    <w:name w:val="slug-pages"/>
    <w:basedOn w:val="DefaultParagraphFont"/>
    <w:rsid w:val="00766029"/>
  </w:style>
  <w:style w:type="character" w:customStyle="1" w:styleId="name">
    <w:name w:val="name"/>
    <w:basedOn w:val="DefaultParagraphFont"/>
    <w:rsid w:val="00766029"/>
  </w:style>
  <w:style w:type="character" w:styleId="FollowedHyperlink">
    <w:name w:val="FollowedHyperlink"/>
    <w:basedOn w:val="DefaultParagraphFont"/>
    <w:uiPriority w:val="99"/>
    <w:semiHidden/>
    <w:unhideWhenUsed/>
    <w:rsid w:val="00766029"/>
    <w:rPr>
      <w:color w:val="800080" w:themeColor="followedHyperlink"/>
      <w:u w:val="single"/>
    </w:rPr>
  </w:style>
  <w:style w:type="character" w:customStyle="1" w:styleId="journalname">
    <w:name w:val="journalname"/>
    <w:basedOn w:val="DefaultParagraphFont"/>
    <w:rsid w:val="00766029"/>
  </w:style>
  <w:style w:type="character" w:customStyle="1" w:styleId="volume">
    <w:name w:val="volume"/>
    <w:basedOn w:val="DefaultParagraphFont"/>
    <w:rsid w:val="00766029"/>
  </w:style>
  <w:style w:type="character" w:customStyle="1" w:styleId="issue">
    <w:name w:val="issue"/>
    <w:basedOn w:val="DefaultParagraphFont"/>
    <w:rsid w:val="00766029"/>
  </w:style>
  <w:style w:type="character" w:customStyle="1" w:styleId="year">
    <w:name w:val="year"/>
    <w:basedOn w:val="DefaultParagraphFont"/>
    <w:rsid w:val="00766029"/>
  </w:style>
  <w:style w:type="paragraph" w:customStyle="1" w:styleId="specissuetitle">
    <w:name w:val="specissuetitle"/>
    <w:basedOn w:val="Normal"/>
    <w:rsid w:val="007660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
    <w:name w:val="cit"/>
    <w:basedOn w:val="DefaultParagraphFont"/>
    <w:rsid w:val="00766029"/>
  </w:style>
  <w:style w:type="character" w:customStyle="1" w:styleId="doi">
    <w:name w:val="doi"/>
    <w:basedOn w:val="DefaultParagraphFont"/>
    <w:rsid w:val="00766029"/>
  </w:style>
  <w:style w:type="paragraph" w:customStyle="1" w:styleId="volissue">
    <w:name w:val="volissue"/>
    <w:basedOn w:val="Normal"/>
    <w:rsid w:val="007660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linepublication">
    <w:name w:val="headlinepublication"/>
    <w:basedOn w:val="Normal"/>
    <w:rsid w:val="007660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arkblue">
    <w:name w:val="darkblue"/>
    <w:basedOn w:val="DefaultParagraphFont"/>
    <w:rsid w:val="00766029"/>
  </w:style>
  <w:style w:type="character" w:customStyle="1" w:styleId="gray">
    <w:name w:val="gray"/>
    <w:basedOn w:val="DefaultParagraphFont"/>
    <w:rsid w:val="00766029"/>
  </w:style>
  <w:style w:type="character" w:customStyle="1" w:styleId="element-citation">
    <w:name w:val="element-citation"/>
    <w:basedOn w:val="DefaultParagraphFont"/>
    <w:rsid w:val="00766029"/>
  </w:style>
  <w:style w:type="character" w:customStyle="1" w:styleId="ref-journal">
    <w:name w:val="ref-journal"/>
    <w:basedOn w:val="DefaultParagraphFont"/>
    <w:rsid w:val="00766029"/>
  </w:style>
  <w:style w:type="character" w:customStyle="1" w:styleId="ref-vol">
    <w:name w:val="ref-vol"/>
    <w:basedOn w:val="DefaultParagraphFont"/>
    <w:rsid w:val="00766029"/>
  </w:style>
  <w:style w:type="character" w:customStyle="1" w:styleId="st">
    <w:name w:val="st"/>
    <w:basedOn w:val="DefaultParagraphFont"/>
    <w:rsid w:val="00766029"/>
  </w:style>
  <w:style w:type="character" w:customStyle="1" w:styleId="journalnumber">
    <w:name w:val="journalnumber"/>
    <w:basedOn w:val="DefaultParagraphFont"/>
    <w:rsid w:val="00766029"/>
  </w:style>
  <w:style w:type="character" w:customStyle="1" w:styleId="cite-month-year">
    <w:name w:val="cite-month-year"/>
    <w:basedOn w:val="DefaultParagraphFont"/>
    <w:rsid w:val="00766029"/>
  </w:style>
  <w:style w:type="character" w:customStyle="1" w:styleId="btext">
    <w:name w:val="btext"/>
    <w:basedOn w:val="DefaultParagraphFont"/>
    <w:rsid w:val="00766029"/>
  </w:style>
  <w:style w:type="character" w:customStyle="1" w:styleId="bc-sep">
    <w:name w:val="bc-sep"/>
    <w:basedOn w:val="DefaultParagraphFont"/>
    <w:rsid w:val="00766029"/>
  </w:style>
  <w:style w:type="character" w:customStyle="1" w:styleId="apple-converted-space">
    <w:name w:val="apple-converted-space"/>
    <w:basedOn w:val="DefaultParagraphFont"/>
    <w:rsid w:val="00522239"/>
  </w:style>
  <w:style w:type="paragraph" w:styleId="TOCHeading">
    <w:name w:val="TOC Heading"/>
    <w:basedOn w:val="Heading1"/>
    <w:next w:val="Normal"/>
    <w:uiPriority w:val="39"/>
    <w:unhideWhenUsed/>
    <w:qFormat/>
    <w:rsid w:val="00E26139"/>
    <w:pPr>
      <w:spacing w:before="240" w:line="259" w:lineRule="auto"/>
      <w:outlineLvl w:val="9"/>
    </w:pPr>
    <w:rPr>
      <w:b w:val="0"/>
      <w:bCs/>
      <w:sz w:val="32"/>
      <w:szCs w:val="32"/>
      <w:lang w:val="en-US"/>
    </w:rPr>
  </w:style>
  <w:style w:type="paragraph" w:styleId="TOC1">
    <w:name w:val="toc 1"/>
    <w:basedOn w:val="Normal"/>
    <w:next w:val="Normal"/>
    <w:autoRedefine/>
    <w:uiPriority w:val="39"/>
    <w:unhideWhenUsed/>
    <w:rsid w:val="00DE7E79"/>
    <w:pPr>
      <w:spacing w:after="100"/>
    </w:pPr>
  </w:style>
  <w:style w:type="paragraph" w:styleId="TOC2">
    <w:name w:val="toc 2"/>
    <w:basedOn w:val="Normal"/>
    <w:next w:val="Normal"/>
    <w:autoRedefine/>
    <w:uiPriority w:val="39"/>
    <w:unhideWhenUsed/>
    <w:rsid w:val="00DE7E79"/>
    <w:pPr>
      <w:spacing w:after="100"/>
      <w:ind w:left="220"/>
    </w:pPr>
  </w:style>
  <w:style w:type="paragraph" w:styleId="TOC3">
    <w:name w:val="toc 3"/>
    <w:basedOn w:val="Normal"/>
    <w:next w:val="Normal"/>
    <w:autoRedefine/>
    <w:uiPriority w:val="39"/>
    <w:unhideWhenUsed/>
    <w:rsid w:val="00C233AD"/>
    <w:pPr>
      <w:spacing w:after="100"/>
      <w:ind w:left="440"/>
    </w:pPr>
  </w:style>
  <w:style w:type="character" w:customStyle="1" w:styleId="addmd1">
    <w:name w:val="addmd1"/>
    <w:basedOn w:val="DefaultParagraphFont"/>
    <w:rsid w:val="00306B73"/>
    <w:rPr>
      <w:sz w:val="20"/>
      <w:szCs w:val="20"/>
    </w:rPr>
  </w:style>
  <w:style w:type="paragraph" w:styleId="EndnoteText">
    <w:name w:val="endnote text"/>
    <w:basedOn w:val="Normal"/>
    <w:link w:val="EndnoteTextChar"/>
    <w:uiPriority w:val="99"/>
    <w:semiHidden/>
    <w:unhideWhenUsed/>
    <w:rsid w:val="00306B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6B73"/>
    <w:rPr>
      <w:sz w:val="20"/>
      <w:szCs w:val="20"/>
    </w:rPr>
  </w:style>
  <w:style w:type="character" w:styleId="EndnoteReference">
    <w:name w:val="endnote reference"/>
    <w:basedOn w:val="DefaultParagraphFont"/>
    <w:uiPriority w:val="99"/>
    <w:unhideWhenUsed/>
    <w:rsid w:val="00306B73"/>
    <w:rPr>
      <w:vertAlign w:val="superscript"/>
    </w:rPr>
  </w:style>
  <w:style w:type="character" w:customStyle="1" w:styleId="ui-ncbitoggler-master-text">
    <w:name w:val="ui-ncbitoggler-master-text"/>
    <w:basedOn w:val="DefaultParagraphFont"/>
    <w:rsid w:val="0087401D"/>
  </w:style>
  <w:style w:type="paragraph" w:styleId="Caption">
    <w:name w:val="caption"/>
    <w:basedOn w:val="Normal"/>
    <w:next w:val="Normal"/>
    <w:uiPriority w:val="35"/>
    <w:unhideWhenUsed/>
    <w:qFormat/>
    <w:rsid w:val="001A6648"/>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3F2900"/>
    <w:pPr>
      <w:spacing w:after="0"/>
    </w:pPr>
  </w:style>
  <w:style w:type="character" w:styleId="PageNumber">
    <w:name w:val="page number"/>
    <w:rsid w:val="005D627B"/>
  </w:style>
  <w:style w:type="character" w:customStyle="1" w:styleId="il">
    <w:name w:val="il"/>
    <w:rsid w:val="005D627B"/>
  </w:style>
  <w:style w:type="character" w:customStyle="1" w:styleId="fn">
    <w:name w:val="fn"/>
    <w:rsid w:val="005D627B"/>
  </w:style>
  <w:style w:type="character" w:customStyle="1" w:styleId="comma">
    <w:name w:val="comma"/>
    <w:rsid w:val="005D627B"/>
  </w:style>
  <w:style w:type="paragraph" w:customStyle="1" w:styleId="style6">
    <w:name w:val="style6"/>
    <w:basedOn w:val="Normal"/>
    <w:rsid w:val="005D62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5">
    <w:name w:val="style5"/>
    <w:rsid w:val="005D627B"/>
  </w:style>
  <w:style w:type="character" w:customStyle="1" w:styleId="cit-auth">
    <w:name w:val="cit-auth"/>
    <w:rsid w:val="005D627B"/>
  </w:style>
  <w:style w:type="character" w:customStyle="1" w:styleId="cit-sep">
    <w:name w:val="cit-sep"/>
    <w:rsid w:val="005D627B"/>
  </w:style>
  <w:style w:type="character" w:customStyle="1" w:styleId="cit-title">
    <w:name w:val="cit-title"/>
    <w:rsid w:val="005D627B"/>
  </w:style>
  <w:style w:type="character" w:customStyle="1" w:styleId="cit-print-date">
    <w:name w:val="cit-print-date"/>
    <w:rsid w:val="005D627B"/>
  </w:style>
  <w:style w:type="character" w:customStyle="1" w:styleId="cit-vol">
    <w:name w:val="cit-vol"/>
    <w:rsid w:val="005D627B"/>
  </w:style>
  <w:style w:type="character" w:customStyle="1" w:styleId="cit-issue">
    <w:name w:val="cit-issue"/>
    <w:rsid w:val="005D627B"/>
  </w:style>
  <w:style w:type="character" w:customStyle="1" w:styleId="cit-first-page">
    <w:name w:val="cit-first-page"/>
    <w:rsid w:val="005D627B"/>
  </w:style>
  <w:style w:type="character" w:customStyle="1" w:styleId="cit-last-page">
    <w:name w:val="cit-last-page"/>
    <w:rsid w:val="005D627B"/>
  </w:style>
  <w:style w:type="paragraph" w:styleId="TOC4">
    <w:name w:val="toc 4"/>
    <w:basedOn w:val="Normal"/>
    <w:next w:val="Normal"/>
    <w:autoRedefine/>
    <w:uiPriority w:val="39"/>
    <w:unhideWhenUsed/>
    <w:rsid w:val="000A5655"/>
    <w:pPr>
      <w:spacing w:after="100" w:line="259" w:lineRule="auto"/>
      <w:ind w:left="660"/>
    </w:pPr>
    <w:rPr>
      <w:rFonts w:eastAsiaTheme="minorEastAsia"/>
      <w:lang w:val="en-US"/>
    </w:rPr>
  </w:style>
  <w:style w:type="paragraph" w:styleId="TOC5">
    <w:name w:val="toc 5"/>
    <w:basedOn w:val="Normal"/>
    <w:next w:val="Normal"/>
    <w:autoRedefine/>
    <w:uiPriority w:val="39"/>
    <w:unhideWhenUsed/>
    <w:rsid w:val="000A5655"/>
    <w:pPr>
      <w:spacing w:after="100" w:line="259" w:lineRule="auto"/>
      <w:ind w:left="880"/>
    </w:pPr>
    <w:rPr>
      <w:rFonts w:eastAsiaTheme="minorEastAsia"/>
      <w:lang w:val="en-US"/>
    </w:rPr>
  </w:style>
  <w:style w:type="paragraph" w:styleId="TOC6">
    <w:name w:val="toc 6"/>
    <w:basedOn w:val="Normal"/>
    <w:next w:val="Normal"/>
    <w:autoRedefine/>
    <w:uiPriority w:val="39"/>
    <w:unhideWhenUsed/>
    <w:rsid w:val="000A5655"/>
    <w:pPr>
      <w:spacing w:after="100" w:line="259" w:lineRule="auto"/>
      <w:ind w:left="1100"/>
    </w:pPr>
    <w:rPr>
      <w:rFonts w:eastAsiaTheme="minorEastAsia"/>
      <w:lang w:val="en-US"/>
    </w:rPr>
  </w:style>
  <w:style w:type="paragraph" w:styleId="TOC7">
    <w:name w:val="toc 7"/>
    <w:basedOn w:val="Normal"/>
    <w:next w:val="Normal"/>
    <w:autoRedefine/>
    <w:uiPriority w:val="39"/>
    <w:unhideWhenUsed/>
    <w:rsid w:val="000A5655"/>
    <w:pPr>
      <w:spacing w:after="100" w:line="259" w:lineRule="auto"/>
      <w:ind w:left="1320"/>
    </w:pPr>
    <w:rPr>
      <w:rFonts w:eastAsiaTheme="minorEastAsia"/>
      <w:lang w:val="en-US"/>
    </w:rPr>
  </w:style>
  <w:style w:type="paragraph" w:styleId="TOC8">
    <w:name w:val="toc 8"/>
    <w:basedOn w:val="Normal"/>
    <w:next w:val="Normal"/>
    <w:autoRedefine/>
    <w:uiPriority w:val="39"/>
    <w:unhideWhenUsed/>
    <w:rsid w:val="000A5655"/>
    <w:pPr>
      <w:spacing w:after="100" w:line="259" w:lineRule="auto"/>
      <w:ind w:left="1540"/>
    </w:pPr>
    <w:rPr>
      <w:rFonts w:eastAsiaTheme="minorEastAsia"/>
      <w:lang w:val="en-US"/>
    </w:rPr>
  </w:style>
  <w:style w:type="paragraph" w:styleId="TOC9">
    <w:name w:val="toc 9"/>
    <w:basedOn w:val="Normal"/>
    <w:next w:val="Normal"/>
    <w:autoRedefine/>
    <w:uiPriority w:val="39"/>
    <w:unhideWhenUsed/>
    <w:rsid w:val="000A5655"/>
    <w:pPr>
      <w:spacing w:after="100" w:line="259" w:lineRule="auto"/>
      <w:ind w:left="1760"/>
    </w:pPr>
    <w:rPr>
      <w:rFonts w:eastAsiaTheme="minorEastAsia"/>
      <w:lang w:val="en-US"/>
    </w:rPr>
  </w:style>
  <w:style w:type="character" w:customStyle="1" w:styleId="Mention1">
    <w:name w:val="Mention1"/>
    <w:basedOn w:val="DefaultParagraphFont"/>
    <w:uiPriority w:val="99"/>
    <w:semiHidden/>
    <w:unhideWhenUsed/>
    <w:rsid w:val="00B81AC7"/>
    <w:rPr>
      <w:color w:val="2B579A"/>
      <w:shd w:val="clear" w:color="auto" w:fill="E6E6E6"/>
    </w:rPr>
  </w:style>
  <w:style w:type="table" w:styleId="TableGrid">
    <w:name w:val="Table Grid"/>
    <w:basedOn w:val="TableNormal"/>
    <w:uiPriority w:val="59"/>
    <w:rsid w:val="003C5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6963">
      <w:bodyDiv w:val="1"/>
      <w:marLeft w:val="0"/>
      <w:marRight w:val="0"/>
      <w:marTop w:val="0"/>
      <w:marBottom w:val="0"/>
      <w:divBdr>
        <w:top w:val="none" w:sz="0" w:space="0" w:color="auto"/>
        <w:left w:val="none" w:sz="0" w:space="0" w:color="auto"/>
        <w:bottom w:val="none" w:sz="0" w:space="0" w:color="auto"/>
        <w:right w:val="none" w:sz="0" w:space="0" w:color="auto"/>
      </w:divBdr>
    </w:div>
    <w:div w:id="131145819">
      <w:bodyDiv w:val="1"/>
      <w:marLeft w:val="0"/>
      <w:marRight w:val="0"/>
      <w:marTop w:val="0"/>
      <w:marBottom w:val="0"/>
      <w:divBdr>
        <w:top w:val="none" w:sz="0" w:space="0" w:color="auto"/>
        <w:left w:val="none" w:sz="0" w:space="0" w:color="auto"/>
        <w:bottom w:val="none" w:sz="0" w:space="0" w:color="auto"/>
        <w:right w:val="none" w:sz="0" w:space="0" w:color="auto"/>
      </w:divBdr>
    </w:div>
    <w:div w:id="176039277">
      <w:bodyDiv w:val="1"/>
      <w:marLeft w:val="0"/>
      <w:marRight w:val="0"/>
      <w:marTop w:val="0"/>
      <w:marBottom w:val="0"/>
      <w:divBdr>
        <w:top w:val="none" w:sz="0" w:space="0" w:color="auto"/>
        <w:left w:val="none" w:sz="0" w:space="0" w:color="auto"/>
        <w:bottom w:val="none" w:sz="0" w:space="0" w:color="auto"/>
        <w:right w:val="none" w:sz="0" w:space="0" w:color="auto"/>
      </w:divBdr>
    </w:div>
    <w:div w:id="183714684">
      <w:bodyDiv w:val="1"/>
      <w:marLeft w:val="0"/>
      <w:marRight w:val="0"/>
      <w:marTop w:val="0"/>
      <w:marBottom w:val="0"/>
      <w:divBdr>
        <w:top w:val="none" w:sz="0" w:space="0" w:color="auto"/>
        <w:left w:val="none" w:sz="0" w:space="0" w:color="auto"/>
        <w:bottom w:val="none" w:sz="0" w:space="0" w:color="auto"/>
        <w:right w:val="none" w:sz="0" w:space="0" w:color="auto"/>
      </w:divBdr>
    </w:div>
    <w:div w:id="205334365">
      <w:bodyDiv w:val="1"/>
      <w:marLeft w:val="0"/>
      <w:marRight w:val="0"/>
      <w:marTop w:val="0"/>
      <w:marBottom w:val="0"/>
      <w:divBdr>
        <w:top w:val="single" w:sz="48" w:space="0" w:color="000000"/>
        <w:left w:val="none" w:sz="0" w:space="0" w:color="auto"/>
        <w:bottom w:val="none" w:sz="0" w:space="0" w:color="auto"/>
        <w:right w:val="none" w:sz="0" w:space="0" w:color="auto"/>
      </w:divBdr>
      <w:divsChild>
        <w:div w:id="1947806633">
          <w:marLeft w:val="0"/>
          <w:marRight w:val="0"/>
          <w:marTop w:val="375"/>
          <w:marBottom w:val="0"/>
          <w:divBdr>
            <w:top w:val="none" w:sz="0" w:space="0" w:color="auto"/>
            <w:left w:val="none" w:sz="0" w:space="0" w:color="auto"/>
            <w:bottom w:val="none" w:sz="0" w:space="0" w:color="auto"/>
            <w:right w:val="none" w:sz="0" w:space="0" w:color="auto"/>
          </w:divBdr>
          <w:divsChild>
            <w:div w:id="2117600960">
              <w:marLeft w:val="0"/>
              <w:marRight w:val="0"/>
              <w:marTop w:val="0"/>
              <w:marBottom w:val="0"/>
              <w:divBdr>
                <w:top w:val="single" w:sz="48" w:space="0" w:color="000000"/>
                <w:left w:val="none" w:sz="0" w:space="0" w:color="auto"/>
                <w:bottom w:val="none" w:sz="0" w:space="0" w:color="auto"/>
                <w:right w:val="none" w:sz="0" w:space="0" w:color="auto"/>
              </w:divBdr>
              <w:divsChild>
                <w:div w:id="1993100037">
                  <w:marLeft w:val="0"/>
                  <w:marRight w:val="150"/>
                  <w:marTop w:val="0"/>
                  <w:marBottom w:val="600"/>
                  <w:divBdr>
                    <w:top w:val="none" w:sz="0" w:space="0" w:color="auto"/>
                    <w:left w:val="none" w:sz="0" w:space="0" w:color="auto"/>
                    <w:bottom w:val="none" w:sz="0" w:space="0" w:color="auto"/>
                    <w:right w:val="none" w:sz="0" w:space="0" w:color="auto"/>
                  </w:divBdr>
                  <w:divsChild>
                    <w:div w:id="1066218189">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704615">
      <w:bodyDiv w:val="1"/>
      <w:marLeft w:val="0"/>
      <w:marRight w:val="0"/>
      <w:marTop w:val="0"/>
      <w:marBottom w:val="0"/>
      <w:divBdr>
        <w:top w:val="none" w:sz="0" w:space="0" w:color="auto"/>
        <w:left w:val="none" w:sz="0" w:space="0" w:color="auto"/>
        <w:bottom w:val="none" w:sz="0" w:space="0" w:color="auto"/>
        <w:right w:val="none" w:sz="0" w:space="0" w:color="auto"/>
      </w:divBdr>
    </w:div>
    <w:div w:id="239563093">
      <w:bodyDiv w:val="1"/>
      <w:marLeft w:val="0"/>
      <w:marRight w:val="0"/>
      <w:marTop w:val="0"/>
      <w:marBottom w:val="0"/>
      <w:divBdr>
        <w:top w:val="none" w:sz="0" w:space="0" w:color="auto"/>
        <w:left w:val="none" w:sz="0" w:space="0" w:color="auto"/>
        <w:bottom w:val="none" w:sz="0" w:space="0" w:color="auto"/>
        <w:right w:val="none" w:sz="0" w:space="0" w:color="auto"/>
      </w:divBdr>
    </w:div>
    <w:div w:id="276329907">
      <w:bodyDiv w:val="1"/>
      <w:marLeft w:val="0"/>
      <w:marRight w:val="0"/>
      <w:marTop w:val="0"/>
      <w:marBottom w:val="0"/>
      <w:divBdr>
        <w:top w:val="none" w:sz="0" w:space="0" w:color="auto"/>
        <w:left w:val="none" w:sz="0" w:space="0" w:color="auto"/>
        <w:bottom w:val="none" w:sz="0" w:space="0" w:color="auto"/>
        <w:right w:val="none" w:sz="0" w:space="0" w:color="auto"/>
      </w:divBdr>
    </w:div>
    <w:div w:id="296300973">
      <w:bodyDiv w:val="1"/>
      <w:marLeft w:val="0"/>
      <w:marRight w:val="0"/>
      <w:marTop w:val="0"/>
      <w:marBottom w:val="0"/>
      <w:divBdr>
        <w:top w:val="none" w:sz="0" w:space="0" w:color="auto"/>
        <w:left w:val="none" w:sz="0" w:space="0" w:color="auto"/>
        <w:bottom w:val="none" w:sz="0" w:space="0" w:color="auto"/>
        <w:right w:val="none" w:sz="0" w:space="0" w:color="auto"/>
      </w:divBdr>
      <w:divsChild>
        <w:div w:id="1955940387">
          <w:marLeft w:val="0"/>
          <w:marRight w:val="0"/>
          <w:marTop w:val="0"/>
          <w:marBottom w:val="0"/>
          <w:divBdr>
            <w:top w:val="none" w:sz="0" w:space="0" w:color="auto"/>
            <w:left w:val="none" w:sz="0" w:space="0" w:color="auto"/>
            <w:bottom w:val="none" w:sz="0" w:space="0" w:color="auto"/>
            <w:right w:val="none" w:sz="0" w:space="0" w:color="auto"/>
          </w:divBdr>
          <w:divsChild>
            <w:div w:id="1992323149">
              <w:marLeft w:val="0"/>
              <w:marRight w:val="0"/>
              <w:marTop w:val="0"/>
              <w:marBottom w:val="0"/>
              <w:divBdr>
                <w:top w:val="none" w:sz="0" w:space="0" w:color="auto"/>
                <w:left w:val="none" w:sz="0" w:space="0" w:color="auto"/>
                <w:bottom w:val="none" w:sz="0" w:space="0" w:color="auto"/>
                <w:right w:val="none" w:sz="0" w:space="0" w:color="auto"/>
              </w:divBdr>
              <w:divsChild>
                <w:div w:id="385882626">
                  <w:marLeft w:val="0"/>
                  <w:marRight w:val="0"/>
                  <w:marTop w:val="360"/>
                  <w:marBottom w:val="360"/>
                  <w:divBdr>
                    <w:top w:val="none" w:sz="0" w:space="0" w:color="auto"/>
                    <w:left w:val="none" w:sz="0" w:space="0" w:color="auto"/>
                    <w:bottom w:val="none" w:sz="0" w:space="0" w:color="auto"/>
                    <w:right w:val="none" w:sz="0" w:space="0" w:color="auto"/>
                  </w:divBdr>
                  <w:divsChild>
                    <w:div w:id="1266498268">
                      <w:marLeft w:val="0"/>
                      <w:marRight w:val="0"/>
                      <w:marTop w:val="0"/>
                      <w:marBottom w:val="0"/>
                      <w:divBdr>
                        <w:top w:val="none" w:sz="0" w:space="0" w:color="auto"/>
                        <w:left w:val="none" w:sz="0" w:space="0" w:color="auto"/>
                        <w:bottom w:val="none" w:sz="0" w:space="0" w:color="auto"/>
                        <w:right w:val="none" w:sz="0" w:space="0" w:color="auto"/>
                      </w:divBdr>
                    </w:div>
                  </w:divsChild>
                </w:div>
                <w:div w:id="2113432533">
                  <w:marLeft w:val="0"/>
                  <w:marRight w:val="0"/>
                  <w:marTop w:val="0"/>
                  <w:marBottom w:val="0"/>
                  <w:divBdr>
                    <w:top w:val="none" w:sz="0" w:space="0" w:color="auto"/>
                    <w:left w:val="none" w:sz="0" w:space="0" w:color="auto"/>
                    <w:bottom w:val="none" w:sz="0" w:space="0" w:color="auto"/>
                    <w:right w:val="none" w:sz="0" w:space="0" w:color="auto"/>
                  </w:divBdr>
                  <w:divsChild>
                    <w:div w:id="840707198">
                      <w:marLeft w:val="0"/>
                      <w:marRight w:val="0"/>
                      <w:marTop w:val="0"/>
                      <w:marBottom w:val="0"/>
                      <w:divBdr>
                        <w:top w:val="none" w:sz="0" w:space="0" w:color="auto"/>
                        <w:left w:val="none" w:sz="0" w:space="0" w:color="auto"/>
                        <w:bottom w:val="none" w:sz="0" w:space="0" w:color="auto"/>
                        <w:right w:val="none" w:sz="0" w:space="0" w:color="auto"/>
                      </w:divBdr>
                      <w:divsChild>
                        <w:div w:id="1107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737778">
      <w:bodyDiv w:val="1"/>
      <w:marLeft w:val="0"/>
      <w:marRight w:val="0"/>
      <w:marTop w:val="0"/>
      <w:marBottom w:val="0"/>
      <w:divBdr>
        <w:top w:val="none" w:sz="0" w:space="0" w:color="auto"/>
        <w:left w:val="none" w:sz="0" w:space="0" w:color="auto"/>
        <w:bottom w:val="none" w:sz="0" w:space="0" w:color="auto"/>
        <w:right w:val="none" w:sz="0" w:space="0" w:color="auto"/>
      </w:divBdr>
    </w:div>
    <w:div w:id="328874481">
      <w:bodyDiv w:val="1"/>
      <w:marLeft w:val="0"/>
      <w:marRight w:val="0"/>
      <w:marTop w:val="0"/>
      <w:marBottom w:val="0"/>
      <w:divBdr>
        <w:top w:val="none" w:sz="0" w:space="0" w:color="auto"/>
        <w:left w:val="none" w:sz="0" w:space="0" w:color="auto"/>
        <w:bottom w:val="none" w:sz="0" w:space="0" w:color="auto"/>
        <w:right w:val="none" w:sz="0" w:space="0" w:color="auto"/>
      </w:divBdr>
    </w:div>
    <w:div w:id="408968869">
      <w:bodyDiv w:val="1"/>
      <w:marLeft w:val="0"/>
      <w:marRight w:val="0"/>
      <w:marTop w:val="0"/>
      <w:marBottom w:val="0"/>
      <w:divBdr>
        <w:top w:val="none" w:sz="0" w:space="0" w:color="auto"/>
        <w:left w:val="none" w:sz="0" w:space="0" w:color="auto"/>
        <w:bottom w:val="none" w:sz="0" w:space="0" w:color="auto"/>
        <w:right w:val="none" w:sz="0" w:space="0" w:color="auto"/>
      </w:divBdr>
      <w:divsChild>
        <w:div w:id="209222165">
          <w:marLeft w:val="0"/>
          <w:marRight w:val="0"/>
          <w:marTop w:val="0"/>
          <w:marBottom w:val="0"/>
          <w:divBdr>
            <w:top w:val="none" w:sz="0" w:space="0" w:color="auto"/>
            <w:left w:val="none" w:sz="0" w:space="0" w:color="auto"/>
            <w:bottom w:val="none" w:sz="0" w:space="0" w:color="auto"/>
            <w:right w:val="none" w:sz="0" w:space="0" w:color="auto"/>
          </w:divBdr>
          <w:divsChild>
            <w:div w:id="564491519">
              <w:marLeft w:val="0"/>
              <w:marRight w:val="0"/>
              <w:marTop w:val="0"/>
              <w:marBottom w:val="0"/>
              <w:divBdr>
                <w:top w:val="none" w:sz="0" w:space="0" w:color="auto"/>
                <w:left w:val="none" w:sz="0" w:space="0" w:color="auto"/>
                <w:bottom w:val="none" w:sz="0" w:space="0" w:color="auto"/>
                <w:right w:val="none" w:sz="0" w:space="0" w:color="auto"/>
              </w:divBdr>
              <w:divsChild>
                <w:div w:id="1205017806">
                  <w:marLeft w:val="0"/>
                  <w:marRight w:val="0"/>
                  <w:marTop w:val="0"/>
                  <w:marBottom w:val="0"/>
                  <w:divBdr>
                    <w:top w:val="none" w:sz="0" w:space="0" w:color="auto"/>
                    <w:left w:val="none" w:sz="0" w:space="0" w:color="auto"/>
                    <w:bottom w:val="none" w:sz="0" w:space="0" w:color="auto"/>
                    <w:right w:val="none" w:sz="0" w:space="0" w:color="auto"/>
                  </w:divBdr>
                  <w:divsChild>
                    <w:div w:id="1582787800">
                      <w:marLeft w:val="0"/>
                      <w:marRight w:val="0"/>
                      <w:marTop w:val="0"/>
                      <w:marBottom w:val="0"/>
                      <w:divBdr>
                        <w:top w:val="none" w:sz="0" w:space="0" w:color="auto"/>
                        <w:left w:val="none" w:sz="0" w:space="0" w:color="auto"/>
                        <w:bottom w:val="none" w:sz="0" w:space="0" w:color="auto"/>
                        <w:right w:val="none" w:sz="0" w:space="0" w:color="auto"/>
                      </w:divBdr>
                      <w:divsChild>
                        <w:div w:id="1603564544">
                          <w:marLeft w:val="-270"/>
                          <w:marRight w:val="0"/>
                          <w:marTop w:val="0"/>
                          <w:marBottom w:val="0"/>
                          <w:divBdr>
                            <w:top w:val="none" w:sz="0" w:space="0" w:color="auto"/>
                            <w:left w:val="none" w:sz="0" w:space="0" w:color="auto"/>
                            <w:bottom w:val="none" w:sz="0" w:space="0" w:color="auto"/>
                            <w:right w:val="none" w:sz="0" w:space="0" w:color="auto"/>
                          </w:divBdr>
                          <w:divsChild>
                            <w:div w:id="652373225">
                              <w:marLeft w:val="0"/>
                              <w:marRight w:val="0"/>
                              <w:marTop w:val="0"/>
                              <w:marBottom w:val="0"/>
                              <w:divBdr>
                                <w:top w:val="none" w:sz="0" w:space="0" w:color="auto"/>
                                <w:left w:val="none" w:sz="0" w:space="0" w:color="auto"/>
                                <w:bottom w:val="none" w:sz="0" w:space="0" w:color="auto"/>
                                <w:right w:val="none" w:sz="0" w:space="0" w:color="auto"/>
                              </w:divBdr>
                              <w:divsChild>
                                <w:div w:id="632559865">
                                  <w:marLeft w:val="0"/>
                                  <w:marRight w:val="0"/>
                                  <w:marTop w:val="0"/>
                                  <w:marBottom w:val="0"/>
                                  <w:divBdr>
                                    <w:top w:val="none" w:sz="0" w:space="0" w:color="auto"/>
                                    <w:left w:val="single" w:sz="6" w:space="14" w:color="999999"/>
                                    <w:bottom w:val="none" w:sz="0" w:space="0" w:color="auto"/>
                                    <w:right w:val="none" w:sz="0" w:space="0" w:color="auto"/>
                                  </w:divBdr>
                                  <w:divsChild>
                                    <w:div w:id="649747764">
                                      <w:marLeft w:val="-270"/>
                                      <w:marRight w:val="0"/>
                                      <w:marTop w:val="0"/>
                                      <w:marBottom w:val="0"/>
                                      <w:divBdr>
                                        <w:top w:val="none" w:sz="0" w:space="0" w:color="auto"/>
                                        <w:left w:val="none" w:sz="0" w:space="0" w:color="auto"/>
                                        <w:bottom w:val="none" w:sz="0" w:space="0" w:color="auto"/>
                                        <w:right w:val="none" w:sz="0" w:space="0" w:color="auto"/>
                                      </w:divBdr>
                                      <w:divsChild>
                                        <w:div w:id="559635653">
                                          <w:marLeft w:val="0"/>
                                          <w:marRight w:val="0"/>
                                          <w:marTop w:val="0"/>
                                          <w:marBottom w:val="0"/>
                                          <w:divBdr>
                                            <w:top w:val="none" w:sz="0" w:space="0" w:color="auto"/>
                                            <w:left w:val="none" w:sz="0" w:space="0" w:color="auto"/>
                                            <w:bottom w:val="none" w:sz="0" w:space="0" w:color="auto"/>
                                            <w:right w:val="none" w:sz="0" w:space="0" w:color="auto"/>
                                          </w:divBdr>
                                          <w:divsChild>
                                            <w:div w:id="677738188">
                                              <w:marLeft w:val="0"/>
                                              <w:marRight w:val="0"/>
                                              <w:marTop w:val="150"/>
                                              <w:marBottom w:val="300"/>
                                              <w:divBdr>
                                                <w:top w:val="none" w:sz="0" w:space="0" w:color="auto"/>
                                                <w:left w:val="none" w:sz="0" w:space="0" w:color="auto"/>
                                                <w:bottom w:val="none" w:sz="0" w:space="0" w:color="auto"/>
                                                <w:right w:val="none" w:sz="0" w:space="0" w:color="auto"/>
                                              </w:divBdr>
                                              <w:divsChild>
                                                <w:div w:id="9186702">
                                                  <w:marLeft w:val="0"/>
                                                  <w:marRight w:val="0"/>
                                                  <w:marTop w:val="0"/>
                                                  <w:marBottom w:val="0"/>
                                                  <w:divBdr>
                                                    <w:top w:val="none" w:sz="0" w:space="0" w:color="auto"/>
                                                    <w:left w:val="none" w:sz="0" w:space="0" w:color="auto"/>
                                                    <w:bottom w:val="none" w:sz="0" w:space="0" w:color="auto"/>
                                                    <w:right w:val="none" w:sz="0" w:space="0" w:color="auto"/>
                                                  </w:divBdr>
                                                  <w:divsChild>
                                                    <w:div w:id="1739086654">
                                                      <w:marLeft w:val="0"/>
                                                      <w:marRight w:val="0"/>
                                                      <w:marTop w:val="0"/>
                                                      <w:marBottom w:val="0"/>
                                                      <w:divBdr>
                                                        <w:top w:val="none" w:sz="0" w:space="0" w:color="auto"/>
                                                        <w:left w:val="none" w:sz="0" w:space="0" w:color="auto"/>
                                                        <w:bottom w:val="none" w:sz="0" w:space="0" w:color="auto"/>
                                                        <w:right w:val="none" w:sz="0" w:space="0" w:color="auto"/>
                                                      </w:divBdr>
                                                      <w:divsChild>
                                                        <w:div w:id="12558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2870657">
      <w:bodyDiv w:val="1"/>
      <w:marLeft w:val="0"/>
      <w:marRight w:val="0"/>
      <w:marTop w:val="0"/>
      <w:marBottom w:val="0"/>
      <w:divBdr>
        <w:top w:val="none" w:sz="0" w:space="0" w:color="auto"/>
        <w:left w:val="none" w:sz="0" w:space="0" w:color="auto"/>
        <w:bottom w:val="none" w:sz="0" w:space="0" w:color="auto"/>
        <w:right w:val="none" w:sz="0" w:space="0" w:color="auto"/>
      </w:divBdr>
    </w:div>
    <w:div w:id="474563525">
      <w:bodyDiv w:val="1"/>
      <w:marLeft w:val="0"/>
      <w:marRight w:val="0"/>
      <w:marTop w:val="0"/>
      <w:marBottom w:val="0"/>
      <w:divBdr>
        <w:top w:val="none" w:sz="0" w:space="0" w:color="auto"/>
        <w:left w:val="none" w:sz="0" w:space="0" w:color="auto"/>
        <w:bottom w:val="none" w:sz="0" w:space="0" w:color="auto"/>
        <w:right w:val="none" w:sz="0" w:space="0" w:color="auto"/>
      </w:divBdr>
    </w:div>
    <w:div w:id="476148822">
      <w:bodyDiv w:val="1"/>
      <w:marLeft w:val="0"/>
      <w:marRight w:val="0"/>
      <w:marTop w:val="0"/>
      <w:marBottom w:val="0"/>
      <w:divBdr>
        <w:top w:val="none" w:sz="0" w:space="0" w:color="auto"/>
        <w:left w:val="none" w:sz="0" w:space="0" w:color="auto"/>
        <w:bottom w:val="none" w:sz="0" w:space="0" w:color="auto"/>
        <w:right w:val="none" w:sz="0" w:space="0" w:color="auto"/>
      </w:divBdr>
    </w:div>
    <w:div w:id="478350972">
      <w:bodyDiv w:val="1"/>
      <w:marLeft w:val="0"/>
      <w:marRight w:val="0"/>
      <w:marTop w:val="0"/>
      <w:marBottom w:val="0"/>
      <w:divBdr>
        <w:top w:val="none" w:sz="0" w:space="0" w:color="auto"/>
        <w:left w:val="none" w:sz="0" w:space="0" w:color="auto"/>
        <w:bottom w:val="none" w:sz="0" w:space="0" w:color="auto"/>
        <w:right w:val="none" w:sz="0" w:space="0" w:color="auto"/>
      </w:divBdr>
      <w:divsChild>
        <w:div w:id="1103913511">
          <w:marLeft w:val="0"/>
          <w:marRight w:val="0"/>
          <w:marTop w:val="0"/>
          <w:marBottom w:val="0"/>
          <w:divBdr>
            <w:top w:val="none" w:sz="0" w:space="0" w:color="auto"/>
            <w:left w:val="none" w:sz="0" w:space="0" w:color="auto"/>
            <w:bottom w:val="none" w:sz="0" w:space="0" w:color="auto"/>
            <w:right w:val="none" w:sz="0" w:space="0" w:color="auto"/>
          </w:divBdr>
          <w:divsChild>
            <w:div w:id="1807430187">
              <w:marLeft w:val="0"/>
              <w:marRight w:val="0"/>
              <w:marTop w:val="0"/>
              <w:marBottom w:val="0"/>
              <w:divBdr>
                <w:top w:val="none" w:sz="0" w:space="0" w:color="auto"/>
                <w:left w:val="none" w:sz="0" w:space="0" w:color="auto"/>
                <w:bottom w:val="none" w:sz="0" w:space="0" w:color="auto"/>
                <w:right w:val="none" w:sz="0" w:space="0" w:color="auto"/>
              </w:divBdr>
              <w:divsChild>
                <w:div w:id="954870623">
                  <w:marLeft w:val="0"/>
                  <w:marRight w:val="0"/>
                  <w:marTop w:val="0"/>
                  <w:marBottom w:val="0"/>
                  <w:divBdr>
                    <w:top w:val="none" w:sz="0" w:space="0" w:color="auto"/>
                    <w:left w:val="none" w:sz="0" w:space="0" w:color="auto"/>
                    <w:bottom w:val="none" w:sz="0" w:space="0" w:color="auto"/>
                    <w:right w:val="none" w:sz="0" w:space="0" w:color="auto"/>
                  </w:divBdr>
                  <w:divsChild>
                    <w:div w:id="2085489740">
                      <w:marLeft w:val="0"/>
                      <w:marRight w:val="0"/>
                      <w:marTop w:val="0"/>
                      <w:marBottom w:val="0"/>
                      <w:divBdr>
                        <w:top w:val="none" w:sz="0" w:space="0" w:color="auto"/>
                        <w:left w:val="none" w:sz="0" w:space="0" w:color="auto"/>
                        <w:bottom w:val="none" w:sz="0" w:space="0" w:color="auto"/>
                        <w:right w:val="none" w:sz="0" w:space="0" w:color="auto"/>
                      </w:divBdr>
                      <w:divsChild>
                        <w:div w:id="1173378878">
                          <w:marLeft w:val="0"/>
                          <w:marRight w:val="0"/>
                          <w:marTop w:val="0"/>
                          <w:marBottom w:val="0"/>
                          <w:divBdr>
                            <w:top w:val="none" w:sz="0" w:space="0" w:color="auto"/>
                            <w:left w:val="none" w:sz="0" w:space="0" w:color="auto"/>
                            <w:bottom w:val="none" w:sz="0" w:space="0" w:color="auto"/>
                            <w:right w:val="none" w:sz="0" w:space="0" w:color="auto"/>
                          </w:divBdr>
                          <w:divsChild>
                            <w:div w:id="1683436356">
                              <w:marLeft w:val="0"/>
                              <w:marRight w:val="0"/>
                              <w:marTop w:val="0"/>
                              <w:marBottom w:val="0"/>
                              <w:divBdr>
                                <w:top w:val="none" w:sz="0" w:space="0" w:color="auto"/>
                                <w:left w:val="none" w:sz="0" w:space="0" w:color="auto"/>
                                <w:bottom w:val="none" w:sz="0" w:space="0" w:color="auto"/>
                                <w:right w:val="none" w:sz="0" w:space="0" w:color="auto"/>
                              </w:divBdr>
                              <w:divsChild>
                                <w:div w:id="898592755">
                                  <w:marLeft w:val="0"/>
                                  <w:marRight w:val="0"/>
                                  <w:marTop w:val="0"/>
                                  <w:marBottom w:val="0"/>
                                  <w:divBdr>
                                    <w:top w:val="none" w:sz="0" w:space="0" w:color="auto"/>
                                    <w:left w:val="none" w:sz="0" w:space="0" w:color="auto"/>
                                    <w:bottom w:val="none" w:sz="0" w:space="0" w:color="auto"/>
                                    <w:right w:val="none" w:sz="0" w:space="0" w:color="auto"/>
                                  </w:divBdr>
                                  <w:divsChild>
                                    <w:div w:id="763261805">
                                      <w:marLeft w:val="0"/>
                                      <w:marRight w:val="0"/>
                                      <w:marTop w:val="0"/>
                                      <w:marBottom w:val="0"/>
                                      <w:divBdr>
                                        <w:top w:val="none" w:sz="0" w:space="0" w:color="auto"/>
                                        <w:left w:val="none" w:sz="0" w:space="0" w:color="auto"/>
                                        <w:bottom w:val="none" w:sz="0" w:space="0" w:color="auto"/>
                                        <w:right w:val="none" w:sz="0" w:space="0" w:color="auto"/>
                                      </w:divBdr>
                                      <w:divsChild>
                                        <w:div w:id="359161767">
                                          <w:marLeft w:val="0"/>
                                          <w:marRight w:val="0"/>
                                          <w:marTop w:val="0"/>
                                          <w:marBottom w:val="0"/>
                                          <w:divBdr>
                                            <w:top w:val="none" w:sz="0" w:space="0" w:color="auto"/>
                                            <w:left w:val="none" w:sz="0" w:space="0" w:color="auto"/>
                                            <w:bottom w:val="none" w:sz="0" w:space="0" w:color="auto"/>
                                            <w:right w:val="none" w:sz="0" w:space="0" w:color="auto"/>
                                          </w:divBdr>
                                          <w:divsChild>
                                            <w:div w:id="2104184051">
                                              <w:marLeft w:val="0"/>
                                              <w:marRight w:val="0"/>
                                              <w:marTop w:val="0"/>
                                              <w:marBottom w:val="0"/>
                                              <w:divBdr>
                                                <w:top w:val="none" w:sz="0" w:space="0" w:color="auto"/>
                                                <w:left w:val="none" w:sz="0" w:space="0" w:color="auto"/>
                                                <w:bottom w:val="none" w:sz="0" w:space="0" w:color="auto"/>
                                                <w:right w:val="none" w:sz="0" w:space="0" w:color="auto"/>
                                              </w:divBdr>
                                              <w:divsChild>
                                                <w:div w:id="23871829">
                                                  <w:marLeft w:val="0"/>
                                                  <w:marRight w:val="0"/>
                                                  <w:marTop w:val="0"/>
                                                  <w:marBottom w:val="0"/>
                                                  <w:divBdr>
                                                    <w:top w:val="none" w:sz="0" w:space="0" w:color="auto"/>
                                                    <w:left w:val="none" w:sz="0" w:space="0" w:color="auto"/>
                                                    <w:bottom w:val="none" w:sz="0" w:space="0" w:color="auto"/>
                                                    <w:right w:val="none" w:sz="0" w:space="0" w:color="auto"/>
                                                  </w:divBdr>
                                                  <w:divsChild>
                                                    <w:div w:id="1384331732">
                                                      <w:marLeft w:val="0"/>
                                                      <w:marRight w:val="0"/>
                                                      <w:marTop w:val="0"/>
                                                      <w:marBottom w:val="0"/>
                                                      <w:divBdr>
                                                        <w:top w:val="none" w:sz="0" w:space="0" w:color="auto"/>
                                                        <w:left w:val="none" w:sz="0" w:space="0" w:color="auto"/>
                                                        <w:bottom w:val="none" w:sz="0" w:space="0" w:color="auto"/>
                                                        <w:right w:val="none" w:sz="0" w:space="0" w:color="auto"/>
                                                      </w:divBdr>
                                                      <w:divsChild>
                                                        <w:div w:id="668555703">
                                                          <w:marLeft w:val="0"/>
                                                          <w:marRight w:val="0"/>
                                                          <w:marTop w:val="0"/>
                                                          <w:marBottom w:val="0"/>
                                                          <w:divBdr>
                                                            <w:top w:val="none" w:sz="0" w:space="0" w:color="auto"/>
                                                            <w:left w:val="none" w:sz="0" w:space="0" w:color="auto"/>
                                                            <w:bottom w:val="none" w:sz="0" w:space="0" w:color="auto"/>
                                                            <w:right w:val="none" w:sz="0" w:space="0" w:color="auto"/>
                                                          </w:divBdr>
                                                          <w:divsChild>
                                                            <w:div w:id="512183119">
                                                              <w:marLeft w:val="0"/>
                                                              <w:marRight w:val="0"/>
                                                              <w:marTop w:val="0"/>
                                                              <w:marBottom w:val="0"/>
                                                              <w:divBdr>
                                                                <w:top w:val="none" w:sz="0" w:space="0" w:color="auto"/>
                                                                <w:left w:val="none" w:sz="0" w:space="0" w:color="auto"/>
                                                                <w:bottom w:val="none" w:sz="0" w:space="0" w:color="auto"/>
                                                                <w:right w:val="none" w:sz="0" w:space="0" w:color="auto"/>
                                                              </w:divBdr>
                                                              <w:divsChild>
                                                                <w:div w:id="1837963170">
                                                                  <w:marLeft w:val="0"/>
                                                                  <w:marRight w:val="0"/>
                                                                  <w:marTop w:val="0"/>
                                                                  <w:marBottom w:val="0"/>
                                                                  <w:divBdr>
                                                                    <w:top w:val="none" w:sz="0" w:space="0" w:color="auto"/>
                                                                    <w:left w:val="none" w:sz="0" w:space="0" w:color="auto"/>
                                                                    <w:bottom w:val="none" w:sz="0" w:space="0" w:color="auto"/>
                                                                    <w:right w:val="none" w:sz="0" w:space="0" w:color="auto"/>
                                                                  </w:divBdr>
                                                                  <w:divsChild>
                                                                    <w:div w:id="586495683">
                                                                      <w:marLeft w:val="0"/>
                                                                      <w:marRight w:val="0"/>
                                                                      <w:marTop w:val="0"/>
                                                                      <w:marBottom w:val="0"/>
                                                                      <w:divBdr>
                                                                        <w:top w:val="none" w:sz="0" w:space="0" w:color="auto"/>
                                                                        <w:left w:val="none" w:sz="0" w:space="0" w:color="auto"/>
                                                                        <w:bottom w:val="none" w:sz="0" w:space="0" w:color="auto"/>
                                                                        <w:right w:val="none" w:sz="0" w:space="0" w:color="auto"/>
                                                                      </w:divBdr>
                                                                      <w:divsChild>
                                                                        <w:div w:id="36205323">
                                                                          <w:marLeft w:val="0"/>
                                                                          <w:marRight w:val="0"/>
                                                                          <w:marTop w:val="0"/>
                                                                          <w:marBottom w:val="0"/>
                                                                          <w:divBdr>
                                                                            <w:top w:val="none" w:sz="0" w:space="0" w:color="auto"/>
                                                                            <w:left w:val="none" w:sz="0" w:space="0" w:color="auto"/>
                                                                            <w:bottom w:val="none" w:sz="0" w:space="0" w:color="auto"/>
                                                                            <w:right w:val="none" w:sz="0" w:space="0" w:color="auto"/>
                                                                          </w:divBdr>
                                                                          <w:divsChild>
                                                                            <w:div w:id="645430451">
                                                                              <w:marLeft w:val="0"/>
                                                                              <w:marRight w:val="0"/>
                                                                              <w:marTop w:val="0"/>
                                                                              <w:marBottom w:val="0"/>
                                                                              <w:divBdr>
                                                                                <w:top w:val="none" w:sz="0" w:space="0" w:color="auto"/>
                                                                                <w:left w:val="none" w:sz="0" w:space="0" w:color="auto"/>
                                                                                <w:bottom w:val="none" w:sz="0" w:space="0" w:color="auto"/>
                                                                                <w:right w:val="none" w:sz="0" w:space="0" w:color="auto"/>
                                                                              </w:divBdr>
                                                                              <w:divsChild>
                                                                                <w:div w:id="821390168">
                                                                                  <w:marLeft w:val="0"/>
                                                                                  <w:marRight w:val="0"/>
                                                                                  <w:marTop w:val="0"/>
                                                                                  <w:marBottom w:val="0"/>
                                                                                  <w:divBdr>
                                                                                    <w:top w:val="none" w:sz="0" w:space="0" w:color="auto"/>
                                                                                    <w:left w:val="none" w:sz="0" w:space="0" w:color="auto"/>
                                                                                    <w:bottom w:val="none" w:sz="0" w:space="0" w:color="auto"/>
                                                                                    <w:right w:val="none" w:sz="0" w:space="0" w:color="auto"/>
                                                                                  </w:divBdr>
                                                                                  <w:divsChild>
                                                                                    <w:div w:id="1605841354">
                                                                                      <w:marLeft w:val="0"/>
                                                                                      <w:marRight w:val="0"/>
                                                                                      <w:marTop w:val="0"/>
                                                                                      <w:marBottom w:val="0"/>
                                                                                      <w:divBdr>
                                                                                        <w:top w:val="none" w:sz="0" w:space="0" w:color="auto"/>
                                                                                        <w:left w:val="none" w:sz="0" w:space="0" w:color="auto"/>
                                                                                        <w:bottom w:val="none" w:sz="0" w:space="0" w:color="auto"/>
                                                                                        <w:right w:val="none" w:sz="0" w:space="0" w:color="auto"/>
                                                                                      </w:divBdr>
                                                                                      <w:divsChild>
                                                                                        <w:div w:id="1251085932">
                                                                                          <w:marLeft w:val="0"/>
                                                                                          <w:marRight w:val="0"/>
                                                                                          <w:marTop w:val="0"/>
                                                                                          <w:marBottom w:val="0"/>
                                                                                          <w:divBdr>
                                                                                            <w:top w:val="none" w:sz="0" w:space="0" w:color="auto"/>
                                                                                            <w:left w:val="none" w:sz="0" w:space="0" w:color="auto"/>
                                                                                            <w:bottom w:val="none" w:sz="0" w:space="0" w:color="auto"/>
                                                                                            <w:right w:val="none" w:sz="0" w:space="0" w:color="auto"/>
                                                                                          </w:divBdr>
                                                                                          <w:divsChild>
                                                                                            <w:div w:id="1291934658">
                                                                                              <w:marLeft w:val="0"/>
                                                                                              <w:marRight w:val="120"/>
                                                                                              <w:marTop w:val="0"/>
                                                                                              <w:marBottom w:val="150"/>
                                                                                              <w:divBdr>
                                                                                                <w:top w:val="single" w:sz="2" w:space="0" w:color="EFEFEF"/>
                                                                                                <w:left w:val="single" w:sz="6" w:space="0" w:color="EFEFEF"/>
                                                                                                <w:bottom w:val="single" w:sz="6" w:space="0" w:color="E2E2E2"/>
                                                                                                <w:right w:val="single" w:sz="6" w:space="0" w:color="EFEFEF"/>
                                                                                              </w:divBdr>
                                                                                              <w:divsChild>
                                                                                                <w:div w:id="277757808">
                                                                                                  <w:marLeft w:val="0"/>
                                                                                                  <w:marRight w:val="0"/>
                                                                                                  <w:marTop w:val="0"/>
                                                                                                  <w:marBottom w:val="0"/>
                                                                                                  <w:divBdr>
                                                                                                    <w:top w:val="none" w:sz="0" w:space="0" w:color="auto"/>
                                                                                                    <w:left w:val="none" w:sz="0" w:space="0" w:color="auto"/>
                                                                                                    <w:bottom w:val="none" w:sz="0" w:space="0" w:color="auto"/>
                                                                                                    <w:right w:val="none" w:sz="0" w:space="0" w:color="auto"/>
                                                                                                  </w:divBdr>
                                                                                                  <w:divsChild>
                                                                                                    <w:div w:id="1827866328">
                                                                                                      <w:marLeft w:val="0"/>
                                                                                                      <w:marRight w:val="0"/>
                                                                                                      <w:marTop w:val="0"/>
                                                                                                      <w:marBottom w:val="0"/>
                                                                                                      <w:divBdr>
                                                                                                        <w:top w:val="none" w:sz="0" w:space="0" w:color="auto"/>
                                                                                                        <w:left w:val="none" w:sz="0" w:space="0" w:color="auto"/>
                                                                                                        <w:bottom w:val="none" w:sz="0" w:space="0" w:color="auto"/>
                                                                                                        <w:right w:val="none" w:sz="0" w:space="0" w:color="auto"/>
                                                                                                      </w:divBdr>
                                                                                                      <w:divsChild>
                                                                                                        <w:div w:id="1048846061">
                                                                                                          <w:marLeft w:val="0"/>
                                                                                                          <w:marRight w:val="0"/>
                                                                                                          <w:marTop w:val="0"/>
                                                                                                          <w:marBottom w:val="0"/>
                                                                                                          <w:divBdr>
                                                                                                            <w:top w:val="none" w:sz="0" w:space="0" w:color="auto"/>
                                                                                                            <w:left w:val="none" w:sz="0" w:space="0" w:color="auto"/>
                                                                                                            <w:bottom w:val="none" w:sz="0" w:space="0" w:color="auto"/>
                                                                                                            <w:right w:val="none" w:sz="0" w:space="0" w:color="auto"/>
                                                                                                          </w:divBdr>
                                                                                                          <w:divsChild>
                                                                                                            <w:div w:id="1770344358">
                                                                                                              <w:marLeft w:val="75"/>
                                                                                                              <w:marRight w:val="75"/>
                                                                                                              <w:marTop w:val="0"/>
                                                                                                              <w:marBottom w:val="0"/>
                                                                                                              <w:divBdr>
                                                                                                                <w:top w:val="single" w:sz="6" w:space="0" w:color="E5E5E5"/>
                                                                                                                <w:left w:val="none" w:sz="0" w:space="0" w:color="auto"/>
                                                                                                                <w:bottom w:val="none" w:sz="0" w:space="0" w:color="auto"/>
                                                                                                                <w:right w:val="none" w:sz="0" w:space="0" w:color="auto"/>
                                                                                                              </w:divBdr>
                                                                                                              <w:divsChild>
                                                                                                                <w:div w:id="699430526">
                                                                                                                  <w:marLeft w:val="0"/>
                                                                                                                  <w:marRight w:val="0"/>
                                                                                                                  <w:marTop w:val="0"/>
                                                                                                                  <w:marBottom w:val="0"/>
                                                                                                                  <w:divBdr>
                                                                                                                    <w:top w:val="single" w:sz="6" w:space="9" w:color="D8D8D8"/>
                                                                                                                    <w:left w:val="none" w:sz="0" w:space="0" w:color="auto"/>
                                                                                                                    <w:bottom w:val="none" w:sz="0" w:space="0" w:color="auto"/>
                                                                                                                    <w:right w:val="none" w:sz="0" w:space="0" w:color="auto"/>
                                                                                                                  </w:divBdr>
                                                                                                                  <w:divsChild>
                                                                                                                    <w:div w:id="244999089">
                                                                                                                      <w:marLeft w:val="0"/>
                                                                                                                      <w:marRight w:val="0"/>
                                                                                                                      <w:marTop w:val="0"/>
                                                                                                                      <w:marBottom w:val="0"/>
                                                                                                                      <w:divBdr>
                                                                                                                        <w:top w:val="none" w:sz="0" w:space="0" w:color="auto"/>
                                                                                                                        <w:left w:val="none" w:sz="0" w:space="0" w:color="auto"/>
                                                                                                                        <w:bottom w:val="none" w:sz="0" w:space="0" w:color="auto"/>
                                                                                                                        <w:right w:val="none" w:sz="0" w:space="0" w:color="auto"/>
                                                                                                                      </w:divBdr>
                                                                                                                      <w:divsChild>
                                                                                                                        <w:div w:id="1810435844">
                                                                                                                          <w:marLeft w:val="0"/>
                                                                                                                          <w:marRight w:val="0"/>
                                                                                                                          <w:marTop w:val="0"/>
                                                                                                                          <w:marBottom w:val="0"/>
                                                                                                                          <w:divBdr>
                                                                                                                            <w:top w:val="none" w:sz="0" w:space="0" w:color="auto"/>
                                                                                                                            <w:left w:val="none" w:sz="0" w:space="0" w:color="auto"/>
                                                                                                                            <w:bottom w:val="none" w:sz="0" w:space="0" w:color="auto"/>
                                                                                                                            <w:right w:val="none" w:sz="0" w:space="0" w:color="auto"/>
                                                                                                                          </w:divBdr>
                                                                                                                          <w:divsChild>
                                                                                                                            <w:div w:id="169491179">
                                                                                                                              <w:marLeft w:val="0"/>
                                                                                                                              <w:marRight w:val="0"/>
                                                                                                                              <w:marTop w:val="0"/>
                                                                                                                              <w:marBottom w:val="0"/>
                                                                                                                              <w:divBdr>
                                                                                                                                <w:top w:val="none" w:sz="0" w:space="0" w:color="auto"/>
                                                                                                                                <w:left w:val="none" w:sz="0" w:space="0" w:color="auto"/>
                                                                                                                                <w:bottom w:val="none" w:sz="0" w:space="0" w:color="auto"/>
                                                                                                                                <w:right w:val="none" w:sz="0" w:space="0" w:color="auto"/>
                                                                                                                              </w:divBdr>
                                                                                                                              <w:divsChild>
                                                                                                                                <w:div w:id="897861546">
                                                                                                                                  <w:marLeft w:val="-6000"/>
                                                                                                                                  <w:marRight w:val="0"/>
                                                                                                                                  <w:marTop w:val="0"/>
                                                                                                                                  <w:marBottom w:val="135"/>
                                                                                                                                  <w:divBdr>
                                                                                                                                    <w:top w:val="none" w:sz="0" w:space="0" w:color="auto"/>
                                                                                                                                    <w:left w:val="none" w:sz="0" w:space="0" w:color="auto"/>
                                                                                                                                    <w:bottom w:val="none" w:sz="0" w:space="0" w:color="auto"/>
                                                                                                                                    <w:right w:val="none" w:sz="0" w:space="0" w:color="auto"/>
                                                                                                                                  </w:divBdr>
                                                                                                                                  <w:divsChild>
                                                                                                                                    <w:div w:id="1459256637">
                                                                                                                                      <w:marLeft w:val="0"/>
                                                                                                                                      <w:marRight w:val="0"/>
                                                                                                                                      <w:marTop w:val="0"/>
                                                                                                                                      <w:marBottom w:val="0"/>
                                                                                                                                      <w:divBdr>
                                                                                                                                        <w:top w:val="none" w:sz="0" w:space="0" w:color="auto"/>
                                                                                                                                        <w:left w:val="none" w:sz="0" w:space="0" w:color="auto"/>
                                                                                                                                        <w:bottom w:val="none" w:sz="0" w:space="0" w:color="auto"/>
                                                                                                                                        <w:right w:val="none" w:sz="0" w:space="0" w:color="auto"/>
                                                                                                                                      </w:divBdr>
                                                                                                                                      <w:divsChild>
                                                                                                                                        <w:div w:id="1930503957">
                                                                                                                                          <w:marLeft w:val="0"/>
                                                                                                                                          <w:marRight w:val="0"/>
                                                                                                                                          <w:marTop w:val="0"/>
                                                                                                                                          <w:marBottom w:val="0"/>
                                                                                                                                          <w:divBdr>
                                                                                                                                            <w:top w:val="none" w:sz="0" w:space="0" w:color="auto"/>
                                                                                                                                            <w:left w:val="none" w:sz="0" w:space="0" w:color="auto"/>
                                                                                                                                            <w:bottom w:val="none" w:sz="0" w:space="0" w:color="auto"/>
                                                                                                                                            <w:right w:val="none" w:sz="0" w:space="0" w:color="auto"/>
                                                                                                                                          </w:divBdr>
                                                                                                                                          <w:divsChild>
                                                                                                                                            <w:div w:id="16858406">
                                                                                                                                              <w:marLeft w:val="0"/>
                                                                                                                                              <w:marRight w:val="0"/>
                                                                                                                                              <w:marTop w:val="0"/>
                                                                                                                                              <w:marBottom w:val="0"/>
                                                                                                                                              <w:divBdr>
                                                                                                                                                <w:top w:val="none" w:sz="0" w:space="0" w:color="auto"/>
                                                                                                                                                <w:left w:val="none" w:sz="0" w:space="0" w:color="auto"/>
                                                                                                                                                <w:bottom w:val="none" w:sz="0" w:space="0" w:color="auto"/>
                                                                                                                                                <w:right w:val="none" w:sz="0" w:space="0" w:color="auto"/>
                                                                                                                                              </w:divBdr>
                                                                                                                                              <w:divsChild>
                                                                                                                                                <w:div w:id="196891462">
                                                                                                                                                  <w:marLeft w:val="0"/>
                                                                                                                                                  <w:marRight w:val="0"/>
                                                                                                                                                  <w:marTop w:val="0"/>
                                                                                                                                                  <w:marBottom w:val="0"/>
                                                                                                                                                  <w:divBdr>
                                                                                                                                                    <w:top w:val="single" w:sz="6" w:space="0" w:color="666666"/>
                                                                                                                                                    <w:left w:val="single" w:sz="6" w:space="0" w:color="CCCCCC"/>
                                                                                                                                                    <w:bottom w:val="single" w:sz="6" w:space="0" w:color="CCCCCC"/>
                                                                                                                                                    <w:right w:val="single" w:sz="6" w:space="0" w:color="CCCCCC"/>
                                                                                                                                                  </w:divBdr>
                                                                                                                                                  <w:divsChild>
                                                                                                                                                    <w:div w:id="1371490252">
                                                                                                                                                      <w:marLeft w:val="30"/>
                                                                                                                                                      <w:marRight w:val="0"/>
                                                                                                                                                      <w:marTop w:val="0"/>
                                                                                                                                                      <w:marBottom w:val="0"/>
                                                                                                                                                      <w:divBdr>
                                                                                                                                                        <w:top w:val="none" w:sz="0" w:space="0" w:color="auto"/>
                                                                                                                                                        <w:left w:val="none" w:sz="0" w:space="0" w:color="auto"/>
                                                                                                                                                        <w:bottom w:val="none" w:sz="0" w:space="0" w:color="auto"/>
                                                                                                                                                        <w:right w:val="none" w:sz="0" w:space="0" w:color="auto"/>
                                                                                                                                                      </w:divBdr>
                                                                                                                                                      <w:divsChild>
                                                                                                                                                        <w:div w:id="1291017675">
                                                                                                                                                          <w:marLeft w:val="0"/>
                                                                                                                                                          <w:marRight w:val="0"/>
                                                                                                                                                          <w:marTop w:val="0"/>
                                                                                                                                                          <w:marBottom w:val="0"/>
                                                                                                                                                          <w:divBdr>
                                                                                                                                                            <w:top w:val="none" w:sz="0" w:space="0" w:color="auto"/>
                                                                                                                                                            <w:left w:val="none" w:sz="0" w:space="0" w:color="auto"/>
                                                                                                                                                            <w:bottom w:val="none" w:sz="0" w:space="0" w:color="auto"/>
                                                                                                                                                            <w:right w:val="none" w:sz="0" w:space="0" w:color="auto"/>
                                                                                                                                                          </w:divBdr>
                                                                                                                                                          <w:divsChild>
                                                                                                                                                            <w:div w:id="646908030">
                                                                                                                                                              <w:marLeft w:val="0"/>
                                                                                                                                                              <w:marRight w:val="0"/>
                                                                                                                                                              <w:marTop w:val="0"/>
                                                                                                                                                              <w:marBottom w:val="0"/>
                                                                                                                                                              <w:divBdr>
                                                                                                                                                                <w:top w:val="none" w:sz="0" w:space="0" w:color="auto"/>
                                                                                                                                                                <w:left w:val="none" w:sz="0" w:space="0" w:color="auto"/>
                                                                                                                                                                <w:bottom w:val="none" w:sz="0" w:space="0" w:color="auto"/>
                                                                                                                                                                <w:right w:val="none" w:sz="0" w:space="0" w:color="auto"/>
                                                                                                                                                              </w:divBdr>
                                                                                                                                                              <w:divsChild>
                                                                                                                                                                <w:div w:id="8407810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9495473">
                                                                                                                                                                      <w:marLeft w:val="0"/>
                                                                                                                                                                      <w:marRight w:val="0"/>
                                                                                                                                                                      <w:marTop w:val="0"/>
                                                                                                                                                                      <w:marBottom w:val="0"/>
                                                                                                                                                                      <w:divBdr>
                                                                                                                                                                        <w:top w:val="none" w:sz="0" w:space="0" w:color="auto"/>
                                                                                                                                                                        <w:left w:val="none" w:sz="0" w:space="0" w:color="auto"/>
                                                                                                                                                                        <w:bottom w:val="none" w:sz="0" w:space="0" w:color="auto"/>
                                                                                                                                                                        <w:right w:val="none" w:sz="0" w:space="0" w:color="auto"/>
                                                                                                                                                                      </w:divBdr>
                                                                                                                                                                      <w:divsChild>
                                                                                                                                                                        <w:div w:id="2047027020">
                                                                                                                                                                          <w:marLeft w:val="0"/>
                                                                                                                                                                          <w:marRight w:val="0"/>
                                                                                                                                                                          <w:marTop w:val="0"/>
                                                                                                                                                                          <w:marBottom w:val="0"/>
                                                                                                                                                                          <w:divBdr>
                                                                                                                                                                            <w:top w:val="none" w:sz="0" w:space="0" w:color="auto"/>
                                                                                                                                                                            <w:left w:val="none" w:sz="0" w:space="0" w:color="auto"/>
                                                                                                                                                                            <w:bottom w:val="none" w:sz="0" w:space="0" w:color="auto"/>
                                                                                                                                                                            <w:right w:val="none" w:sz="0" w:space="0" w:color="auto"/>
                                                                                                                                                                          </w:divBdr>
                                                                                                                                                                          <w:divsChild>
                                                                                                                                                                            <w:div w:id="1153451056">
                                                                                                                                                                              <w:marLeft w:val="0"/>
                                                                                                                                                                              <w:marRight w:val="0"/>
                                                                                                                                                                              <w:marTop w:val="0"/>
                                                                                                                                                                              <w:marBottom w:val="0"/>
                                                                                                                                                                              <w:divBdr>
                                                                                                                                                                                <w:top w:val="none" w:sz="0" w:space="0" w:color="auto"/>
                                                                                                                                                                                <w:left w:val="none" w:sz="0" w:space="0" w:color="auto"/>
                                                                                                                                                                                <w:bottom w:val="none" w:sz="0" w:space="0" w:color="auto"/>
                                                                                                                                                                                <w:right w:val="none" w:sz="0" w:space="0" w:color="auto"/>
                                                                                                                                                                              </w:divBdr>
                                                                                                                                                                              <w:divsChild>
                                                                                                                                                                                <w:div w:id="26373793">
                                                                                                                                                                                  <w:marLeft w:val="0"/>
                                                                                                                                                                                  <w:marRight w:val="0"/>
                                                                                                                                                                                  <w:marTop w:val="0"/>
                                                                                                                                                                                  <w:marBottom w:val="0"/>
                                                                                                                                                                                  <w:divBdr>
                                                                                                                                                                                    <w:top w:val="none" w:sz="0" w:space="0" w:color="auto"/>
                                                                                                                                                                                    <w:left w:val="none" w:sz="0" w:space="0" w:color="auto"/>
                                                                                                                                                                                    <w:bottom w:val="none" w:sz="0" w:space="0" w:color="auto"/>
                                                                                                                                                                                    <w:right w:val="none" w:sz="0" w:space="0" w:color="auto"/>
                                                                                                                                                                                  </w:divBdr>
                                                                                                                                                                                  <w:divsChild>
                                                                                                                                                                                    <w:div w:id="792021634">
                                                                                                                                                                                      <w:marLeft w:val="0"/>
                                                                                                                                                                                      <w:marRight w:val="0"/>
                                                                                                                                                                                      <w:marTop w:val="0"/>
                                                                                                                                                                                      <w:marBottom w:val="0"/>
                                                                                                                                                                                      <w:divBdr>
                                                                                                                                                                                        <w:top w:val="none" w:sz="0" w:space="0" w:color="auto"/>
                                                                                                                                                                                        <w:left w:val="none" w:sz="0" w:space="0" w:color="auto"/>
                                                                                                                                                                                        <w:bottom w:val="none" w:sz="0" w:space="0" w:color="auto"/>
                                                                                                                                                                                        <w:right w:val="none" w:sz="0" w:space="0" w:color="auto"/>
                                                                                                                                                                                      </w:divBdr>
                                                                                                                                                                                      <w:divsChild>
                                                                                                                                                                                        <w:div w:id="830951474">
                                                                                                                                                                                          <w:marLeft w:val="0"/>
                                                                                                                                                                                          <w:marRight w:val="0"/>
                                                                                                                                                                                          <w:marTop w:val="0"/>
                                                                                                                                                                                          <w:marBottom w:val="0"/>
                                                                                                                                                                                          <w:divBdr>
                                                                                                                                                                                            <w:top w:val="none" w:sz="0" w:space="0" w:color="auto"/>
                                                                                                                                                                                            <w:left w:val="none" w:sz="0" w:space="0" w:color="auto"/>
                                                                                                                                                                                            <w:bottom w:val="none" w:sz="0" w:space="0" w:color="auto"/>
                                                                                                                                                                                            <w:right w:val="none" w:sz="0" w:space="0" w:color="auto"/>
                                                                                                                                                                                          </w:divBdr>
                                                                                                                                                                                          <w:divsChild>
                                                                                                                                                                                            <w:div w:id="1930769229">
                                                                                                                                                                                              <w:marLeft w:val="0"/>
                                                                                                                                                                                              <w:marRight w:val="0"/>
                                                                                                                                                                                              <w:marTop w:val="0"/>
                                                                                                                                                                                              <w:marBottom w:val="0"/>
                                                                                                                                                                                              <w:divBdr>
                                                                                                                                                                                                <w:top w:val="none" w:sz="0" w:space="0" w:color="auto"/>
                                                                                                                                                                                                <w:left w:val="none" w:sz="0" w:space="0" w:color="auto"/>
                                                                                                                                                                                                <w:bottom w:val="none" w:sz="0" w:space="0" w:color="auto"/>
                                                                                                                                                                                                <w:right w:val="none" w:sz="0" w:space="0" w:color="auto"/>
                                                                                                                                                                                              </w:divBdr>
                                                                                                                                                                                              <w:divsChild>
                                                                                                                                                                                                <w:div w:id="672997589">
                                                                                                                                                                                                  <w:marLeft w:val="0"/>
                                                                                                                                                                                                  <w:marRight w:val="0"/>
                                                                                                                                                                                                  <w:marTop w:val="0"/>
                                                                                                                                                                                                  <w:marBottom w:val="0"/>
                                                                                                                                                                                                  <w:divBdr>
                                                                                                                                                                                                    <w:top w:val="none" w:sz="0" w:space="0" w:color="auto"/>
                                                                                                                                                                                                    <w:left w:val="none" w:sz="0" w:space="0" w:color="auto"/>
                                                                                                                                                                                                    <w:bottom w:val="none" w:sz="0" w:space="0" w:color="auto"/>
                                                                                                                                                                                                    <w:right w:val="none" w:sz="0" w:space="0" w:color="auto"/>
                                                                                                                                                                                                  </w:divBdr>
                                                                                                                                                                                                </w:div>
                                                                                                                                                                                                <w:div w:id="723524159">
                                                                                                                                                                                                  <w:marLeft w:val="0"/>
                                                                                                                                                                                                  <w:marRight w:val="0"/>
                                                                                                                                                                                                  <w:marTop w:val="0"/>
                                                                                                                                                                                                  <w:marBottom w:val="0"/>
                                                                                                                                                                                                  <w:divBdr>
                                                                                                                                                                                                    <w:top w:val="none" w:sz="0" w:space="0" w:color="auto"/>
                                                                                                                                                                                                    <w:left w:val="none" w:sz="0" w:space="0" w:color="auto"/>
                                                                                                                                                                                                    <w:bottom w:val="none" w:sz="0" w:space="0" w:color="auto"/>
                                                                                                                                                                                                    <w:right w:val="none" w:sz="0" w:space="0" w:color="auto"/>
                                                                                                                                                                                                  </w:divBdr>
                                                                                                                                                                                                </w:div>
                                                                                                                                                                                                <w:div w:id="72241662">
                                                                                                                                                                                                  <w:marLeft w:val="0"/>
                                                                                                                                                                                                  <w:marRight w:val="0"/>
                                                                                                                                                                                                  <w:marTop w:val="0"/>
                                                                                                                                                                                                  <w:marBottom w:val="0"/>
                                                                                                                                                                                                  <w:divBdr>
                                                                                                                                                                                                    <w:top w:val="none" w:sz="0" w:space="0" w:color="auto"/>
                                                                                                                                                                                                    <w:left w:val="none" w:sz="0" w:space="0" w:color="auto"/>
                                                                                                                                                                                                    <w:bottom w:val="none" w:sz="0" w:space="0" w:color="auto"/>
                                                                                                                                                                                                    <w:right w:val="none" w:sz="0" w:space="0" w:color="auto"/>
                                                                                                                                                                                                  </w:divBdr>
                                                                                                                                                                                                </w:div>
                                                                                                                                                                                                <w:div w:id="587202746">
                                                                                                                                                                                                  <w:marLeft w:val="0"/>
                                                                                                                                                                                                  <w:marRight w:val="0"/>
                                                                                                                                                                                                  <w:marTop w:val="0"/>
                                                                                                                                                                                                  <w:marBottom w:val="0"/>
                                                                                                                                                                                                  <w:divBdr>
                                                                                                                                                                                                    <w:top w:val="none" w:sz="0" w:space="0" w:color="auto"/>
                                                                                                                                                                                                    <w:left w:val="none" w:sz="0" w:space="0" w:color="auto"/>
                                                                                                                                                                                                    <w:bottom w:val="none" w:sz="0" w:space="0" w:color="auto"/>
                                                                                                                                                                                                    <w:right w:val="none" w:sz="0" w:space="0" w:color="auto"/>
                                                                                                                                                                                                  </w:divBdr>
                                                                                                                                                                                                </w:div>
                                                                                                                                                                                                <w:div w:id="2052458549">
                                                                                                                                                                                                  <w:marLeft w:val="0"/>
                                                                                                                                                                                                  <w:marRight w:val="0"/>
                                                                                                                                                                                                  <w:marTop w:val="0"/>
                                                                                                                                                                                                  <w:marBottom w:val="0"/>
                                                                                                                                                                                                  <w:divBdr>
                                                                                                                                                                                                    <w:top w:val="none" w:sz="0" w:space="0" w:color="auto"/>
                                                                                                                                                                                                    <w:left w:val="none" w:sz="0" w:space="0" w:color="auto"/>
                                                                                                                                                                                                    <w:bottom w:val="none" w:sz="0" w:space="0" w:color="auto"/>
                                                                                                                                                                                                    <w:right w:val="none" w:sz="0" w:space="0" w:color="auto"/>
                                                                                                                                                                                                  </w:divBdr>
                                                                                                                                                                                                </w:div>
                                                                                                                                                                                                <w:div w:id="1610118466">
                                                                                                                                                                                                  <w:marLeft w:val="0"/>
                                                                                                                                                                                                  <w:marRight w:val="0"/>
                                                                                                                                                                                                  <w:marTop w:val="0"/>
                                                                                                                                                                                                  <w:marBottom w:val="0"/>
                                                                                                                                                                                                  <w:divBdr>
                                                                                                                                                                                                    <w:top w:val="none" w:sz="0" w:space="0" w:color="auto"/>
                                                                                                                                                                                                    <w:left w:val="none" w:sz="0" w:space="0" w:color="auto"/>
                                                                                                                                                                                                    <w:bottom w:val="none" w:sz="0" w:space="0" w:color="auto"/>
                                                                                                                                                                                                    <w:right w:val="none" w:sz="0" w:space="0" w:color="auto"/>
                                                                                                                                                                                                  </w:divBdr>
                                                                                                                                                                                                </w:div>
                                                                                                                                                                                                <w:div w:id="556940196">
                                                                                                                                                                                                  <w:marLeft w:val="0"/>
                                                                                                                                                                                                  <w:marRight w:val="0"/>
                                                                                                                                                                                                  <w:marTop w:val="0"/>
                                                                                                                                                                                                  <w:marBottom w:val="0"/>
                                                                                                                                                                                                  <w:divBdr>
                                                                                                                                                                                                    <w:top w:val="none" w:sz="0" w:space="0" w:color="auto"/>
                                                                                                                                                                                                    <w:left w:val="none" w:sz="0" w:space="0" w:color="auto"/>
                                                                                                                                                                                                    <w:bottom w:val="none" w:sz="0" w:space="0" w:color="auto"/>
                                                                                                                                                                                                    <w:right w:val="none" w:sz="0" w:space="0" w:color="auto"/>
                                                                                                                                                                                                  </w:divBdr>
                                                                                                                                                                                                </w:div>
                                                                                                                                                                                                <w:div w:id="499082216">
                                                                                                                                                                                                  <w:marLeft w:val="0"/>
                                                                                                                                                                                                  <w:marRight w:val="0"/>
                                                                                                                                                                                                  <w:marTop w:val="0"/>
                                                                                                                                                                                                  <w:marBottom w:val="0"/>
                                                                                                                                                                                                  <w:divBdr>
                                                                                                                                                                                                    <w:top w:val="none" w:sz="0" w:space="0" w:color="auto"/>
                                                                                                                                                                                                    <w:left w:val="none" w:sz="0" w:space="0" w:color="auto"/>
                                                                                                                                                                                                    <w:bottom w:val="none" w:sz="0" w:space="0" w:color="auto"/>
                                                                                                                                                                                                    <w:right w:val="none" w:sz="0" w:space="0" w:color="auto"/>
                                                                                                                                                                                                  </w:divBdr>
                                                                                                                                                                                                </w:div>
                                                                                                                                                                                                <w:div w:id="14465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090142">
      <w:bodyDiv w:val="1"/>
      <w:marLeft w:val="0"/>
      <w:marRight w:val="0"/>
      <w:marTop w:val="0"/>
      <w:marBottom w:val="0"/>
      <w:divBdr>
        <w:top w:val="none" w:sz="0" w:space="0" w:color="auto"/>
        <w:left w:val="none" w:sz="0" w:space="0" w:color="auto"/>
        <w:bottom w:val="none" w:sz="0" w:space="0" w:color="auto"/>
        <w:right w:val="none" w:sz="0" w:space="0" w:color="auto"/>
      </w:divBdr>
      <w:divsChild>
        <w:div w:id="959645784">
          <w:marLeft w:val="0"/>
          <w:marRight w:val="0"/>
          <w:marTop w:val="0"/>
          <w:marBottom w:val="0"/>
          <w:divBdr>
            <w:top w:val="none" w:sz="0" w:space="0" w:color="auto"/>
            <w:left w:val="none" w:sz="0" w:space="0" w:color="auto"/>
            <w:bottom w:val="none" w:sz="0" w:space="0" w:color="auto"/>
            <w:right w:val="none" w:sz="0" w:space="0" w:color="auto"/>
          </w:divBdr>
          <w:divsChild>
            <w:div w:id="895437080">
              <w:marLeft w:val="0"/>
              <w:marRight w:val="0"/>
              <w:marTop w:val="0"/>
              <w:marBottom w:val="0"/>
              <w:divBdr>
                <w:top w:val="none" w:sz="0" w:space="0" w:color="auto"/>
                <w:left w:val="none" w:sz="0" w:space="0" w:color="auto"/>
                <w:bottom w:val="none" w:sz="0" w:space="0" w:color="auto"/>
                <w:right w:val="none" w:sz="0" w:space="0" w:color="auto"/>
              </w:divBdr>
              <w:divsChild>
                <w:div w:id="59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2687">
      <w:bodyDiv w:val="1"/>
      <w:marLeft w:val="0"/>
      <w:marRight w:val="0"/>
      <w:marTop w:val="0"/>
      <w:marBottom w:val="0"/>
      <w:divBdr>
        <w:top w:val="none" w:sz="0" w:space="0" w:color="auto"/>
        <w:left w:val="none" w:sz="0" w:space="0" w:color="auto"/>
        <w:bottom w:val="none" w:sz="0" w:space="0" w:color="auto"/>
        <w:right w:val="none" w:sz="0" w:space="0" w:color="auto"/>
      </w:divBdr>
      <w:divsChild>
        <w:div w:id="2060130740">
          <w:marLeft w:val="0"/>
          <w:marRight w:val="0"/>
          <w:marTop w:val="0"/>
          <w:marBottom w:val="0"/>
          <w:divBdr>
            <w:top w:val="none" w:sz="0" w:space="0" w:color="auto"/>
            <w:left w:val="none" w:sz="0" w:space="0" w:color="auto"/>
            <w:bottom w:val="none" w:sz="0" w:space="0" w:color="auto"/>
            <w:right w:val="none" w:sz="0" w:space="0" w:color="auto"/>
          </w:divBdr>
          <w:divsChild>
            <w:div w:id="1332634707">
              <w:marLeft w:val="0"/>
              <w:marRight w:val="0"/>
              <w:marTop w:val="0"/>
              <w:marBottom w:val="0"/>
              <w:divBdr>
                <w:top w:val="none" w:sz="0" w:space="0" w:color="auto"/>
                <w:left w:val="none" w:sz="0" w:space="0" w:color="auto"/>
                <w:bottom w:val="none" w:sz="0" w:space="0" w:color="auto"/>
                <w:right w:val="none" w:sz="0" w:space="0" w:color="auto"/>
              </w:divBdr>
              <w:divsChild>
                <w:div w:id="1516841852">
                  <w:marLeft w:val="0"/>
                  <w:marRight w:val="0"/>
                  <w:marTop w:val="0"/>
                  <w:marBottom w:val="0"/>
                  <w:divBdr>
                    <w:top w:val="none" w:sz="0" w:space="0" w:color="auto"/>
                    <w:left w:val="none" w:sz="0" w:space="0" w:color="auto"/>
                    <w:bottom w:val="none" w:sz="0" w:space="0" w:color="auto"/>
                    <w:right w:val="none" w:sz="0" w:space="0" w:color="auto"/>
                  </w:divBdr>
                  <w:divsChild>
                    <w:div w:id="104737667">
                      <w:marLeft w:val="0"/>
                      <w:marRight w:val="0"/>
                      <w:marTop w:val="0"/>
                      <w:marBottom w:val="0"/>
                      <w:divBdr>
                        <w:top w:val="none" w:sz="0" w:space="0" w:color="auto"/>
                        <w:left w:val="none" w:sz="0" w:space="0" w:color="auto"/>
                        <w:bottom w:val="none" w:sz="0" w:space="0" w:color="auto"/>
                        <w:right w:val="none" w:sz="0" w:space="0" w:color="auto"/>
                      </w:divBdr>
                      <w:divsChild>
                        <w:div w:id="1913931691">
                          <w:marLeft w:val="0"/>
                          <w:marRight w:val="0"/>
                          <w:marTop w:val="0"/>
                          <w:marBottom w:val="0"/>
                          <w:divBdr>
                            <w:top w:val="none" w:sz="0" w:space="0" w:color="auto"/>
                            <w:left w:val="none" w:sz="0" w:space="0" w:color="auto"/>
                            <w:bottom w:val="none" w:sz="0" w:space="0" w:color="auto"/>
                            <w:right w:val="none" w:sz="0" w:space="0" w:color="auto"/>
                          </w:divBdr>
                          <w:divsChild>
                            <w:div w:id="2016031700">
                              <w:marLeft w:val="0"/>
                              <w:marRight w:val="0"/>
                              <w:marTop w:val="0"/>
                              <w:marBottom w:val="0"/>
                              <w:divBdr>
                                <w:top w:val="none" w:sz="0" w:space="0" w:color="auto"/>
                                <w:left w:val="none" w:sz="0" w:space="0" w:color="auto"/>
                                <w:bottom w:val="none" w:sz="0" w:space="0" w:color="auto"/>
                                <w:right w:val="none" w:sz="0" w:space="0" w:color="auto"/>
                              </w:divBdr>
                              <w:divsChild>
                                <w:div w:id="1387340535">
                                  <w:marLeft w:val="0"/>
                                  <w:marRight w:val="0"/>
                                  <w:marTop w:val="0"/>
                                  <w:marBottom w:val="0"/>
                                  <w:divBdr>
                                    <w:top w:val="none" w:sz="0" w:space="0" w:color="auto"/>
                                    <w:left w:val="none" w:sz="0" w:space="0" w:color="auto"/>
                                    <w:bottom w:val="none" w:sz="0" w:space="0" w:color="auto"/>
                                    <w:right w:val="none" w:sz="0" w:space="0" w:color="auto"/>
                                  </w:divBdr>
                                  <w:divsChild>
                                    <w:div w:id="1674724289">
                                      <w:marLeft w:val="0"/>
                                      <w:marRight w:val="0"/>
                                      <w:marTop w:val="0"/>
                                      <w:marBottom w:val="0"/>
                                      <w:divBdr>
                                        <w:top w:val="none" w:sz="0" w:space="0" w:color="auto"/>
                                        <w:left w:val="none" w:sz="0" w:space="0" w:color="auto"/>
                                        <w:bottom w:val="none" w:sz="0" w:space="0" w:color="auto"/>
                                        <w:right w:val="none" w:sz="0" w:space="0" w:color="auto"/>
                                      </w:divBdr>
                                      <w:divsChild>
                                        <w:div w:id="381097458">
                                          <w:marLeft w:val="0"/>
                                          <w:marRight w:val="0"/>
                                          <w:marTop w:val="0"/>
                                          <w:marBottom w:val="0"/>
                                          <w:divBdr>
                                            <w:top w:val="none" w:sz="0" w:space="0" w:color="auto"/>
                                            <w:left w:val="none" w:sz="0" w:space="0" w:color="auto"/>
                                            <w:bottom w:val="none" w:sz="0" w:space="0" w:color="auto"/>
                                            <w:right w:val="none" w:sz="0" w:space="0" w:color="auto"/>
                                          </w:divBdr>
                                          <w:divsChild>
                                            <w:div w:id="1681933641">
                                              <w:marLeft w:val="0"/>
                                              <w:marRight w:val="0"/>
                                              <w:marTop w:val="0"/>
                                              <w:marBottom w:val="0"/>
                                              <w:divBdr>
                                                <w:top w:val="none" w:sz="0" w:space="0" w:color="auto"/>
                                                <w:left w:val="none" w:sz="0" w:space="0" w:color="auto"/>
                                                <w:bottom w:val="none" w:sz="0" w:space="0" w:color="auto"/>
                                                <w:right w:val="none" w:sz="0" w:space="0" w:color="auto"/>
                                              </w:divBdr>
                                              <w:divsChild>
                                                <w:div w:id="1384214795">
                                                  <w:marLeft w:val="0"/>
                                                  <w:marRight w:val="0"/>
                                                  <w:marTop w:val="0"/>
                                                  <w:marBottom w:val="0"/>
                                                  <w:divBdr>
                                                    <w:top w:val="none" w:sz="0" w:space="0" w:color="auto"/>
                                                    <w:left w:val="none" w:sz="0" w:space="0" w:color="auto"/>
                                                    <w:bottom w:val="none" w:sz="0" w:space="0" w:color="auto"/>
                                                    <w:right w:val="none" w:sz="0" w:space="0" w:color="auto"/>
                                                  </w:divBdr>
                                                  <w:divsChild>
                                                    <w:div w:id="610018235">
                                                      <w:marLeft w:val="0"/>
                                                      <w:marRight w:val="0"/>
                                                      <w:marTop w:val="0"/>
                                                      <w:marBottom w:val="0"/>
                                                      <w:divBdr>
                                                        <w:top w:val="none" w:sz="0" w:space="0" w:color="auto"/>
                                                        <w:left w:val="none" w:sz="0" w:space="0" w:color="auto"/>
                                                        <w:bottom w:val="none" w:sz="0" w:space="0" w:color="auto"/>
                                                        <w:right w:val="none" w:sz="0" w:space="0" w:color="auto"/>
                                                      </w:divBdr>
                                                      <w:divsChild>
                                                        <w:div w:id="234584667">
                                                          <w:marLeft w:val="0"/>
                                                          <w:marRight w:val="0"/>
                                                          <w:marTop w:val="0"/>
                                                          <w:marBottom w:val="0"/>
                                                          <w:divBdr>
                                                            <w:top w:val="none" w:sz="0" w:space="0" w:color="auto"/>
                                                            <w:left w:val="none" w:sz="0" w:space="0" w:color="auto"/>
                                                            <w:bottom w:val="none" w:sz="0" w:space="0" w:color="auto"/>
                                                            <w:right w:val="none" w:sz="0" w:space="0" w:color="auto"/>
                                                          </w:divBdr>
                                                          <w:divsChild>
                                                            <w:div w:id="2143111223">
                                                              <w:marLeft w:val="0"/>
                                                              <w:marRight w:val="0"/>
                                                              <w:marTop w:val="0"/>
                                                              <w:marBottom w:val="0"/>
                                                              <w:divBdr>
                                                                <w:top w:val="none" w:sz="0" w:space="0" w:color="auto"/>
                                                                <w:left w:val="none" w:sz="0" w:space="0" w:color="auto"/>
                                                                <w:bottom w:val="none" w:sz="0" w:space="0" w:color="auto"/>
                                                                <w:right w:val="none" w:sz="0" w:space="0" w:color="auto"/>
                                                              </w:divBdr>
                                                              <w:divsChild>
                                                                <w:div w:id="1783643674">
                                                                  <w:marLeft w:val="0"/>
                                                                  <w:marRight w:val="0"/>
                                                                  <w:marTop w:val="0"/>
                                                                  <w:marBottom w:val="0"/>
                                                                  <w:divBdr>
                                                                    <w:top w:val="none" w:sz="0" w:space="0" w:color="auto"/>
                                                                    <w:left w:val="none" w:sz="0" w:space="0" w:color="auto"/>
                                                                    <w:bottom w:val="none" w:sz="0" w:space="0" w:color="auto"/>
                                                                    <w:right w:val="none" w:sz="0" w:space="0" w:color="auto"/>
                                                                  </w:divBdr>
                                                                  <w:divsChild>
                                                                    <w:div w:id="1050807466">
                                                                      <w:marLeft w:val="0"/>
                                                                      <w:marRight w:val="0"/>
                                                                      <w:marTop w:val="0"/>
                                                                      <w:marBottom w:val="0"/>
                                                                      <w:divBdr>
                                                                        <w:top w:val="none" w:sz="0" w:space="0" w:color="auto"/>
                                                                        <w:left w:val="none" w:sz="0" w:space="0" w:color="auto"/>
                                                                        <w:bottom w:val="none" w:sz="0" w:space="0" w:color="auto"/>
                                                                        <w:right w:val="none" w:sz="0" w:space="0" w:color="auto"/>
                                                                      </w:divBdr>
                                                                      <w:divsChild>
                                                                        <w:div w:id="730540229">
                                                                          <w:marLeft w:val="0"/>
                                                                          <w:marRight w:val="0"/>
                                                                          <w:marTop w:val="0"/>
                                                                          <w:marBottom w:val="0"/>
                                                                          <w:divBdr>
                                                                            <w:top w:val="none" w:sz="0" w:space="0" w:color="auto"/>
                                                                            <w:left w:val="none" w:sz="0" w:space="0" w:color="auto"/>
                                                                            <w:bottom w:val="none" w:sz="0" w:space="0" w:color="auto"/>
                                                                            <w:right w:val="none" w:sz="0" w:space="0" w:color="auto"/>
                                                                          </w:divBdr>
                                                                          <w:divsChild>
                                                                            <w:div w:id="684552164">
                                                                              <w:marLeft w:val="0"/>
                                                                              <w:marRight w:val="0"/>
                                                                              <w:marTop w:val="0"/>
                                                                              <w:marBottom w:val="0"/>
                                                                              <w:divBdr>
                                                                                <w:top w:val="none" w:sz="0" w:space="0" w:color="auto"/>
                                                                                <w:left w:val="none" w:sz="0" w:space="0" w:color="auto"/>
                                                                                <w:bottom w:val="none" w:sz="0" w:space="0" w:color="auto"/>
                                                                                <w:right w:val="none" w:sz="0" w:space="0" w:color="auto"/>
                                                                              </w:divBdr>
                                                                              <w:divsChild>
                                                                                <w:div w:id="328800462">
                                                                                  <w:marLeft w:val="0"/>
                                                                                  <w:marRight w:val="0"/>
                                                                                  <w:marTop w:val="0"/>
                                                                                  <w:marBottom w:val="0"/>
                                                                                  <w:divBdr>
                                                                                    <w:top w:val="none" w:sz="0" w:space="0" w:color="auto"/>
                                                                                    <w:left w:val="none" w:sz="0" w:space="0" w:color="auto"/>
                                                                                    <w:bottom w:val="none" w:sz="0" w:space="0" w:color="auto"/>
                                                                                    <w:right w:val="none" w:sz="0" w:space="0" w:color="auto"/>
                                                                                  </w:divBdr>
                                                                                  <w:divsChild>
                                                                                    <w:div w:id="1415542389">
                                                                                      <w:marLeft w:val="0"/>
                                                                                      <w:marRight w:val="0"/>
                                                                                      <w:marTop w:val="0"/>
                                                                                      <w:marBottom w:val="0"/>
                                                                                      <w:divBdr>
                                                                                        <w:top w:val="none" w:sz="0" w:space="0" w:color="auto"/>
                                                                                        <w:left w:val="none" w:sz="0" w:space="0" w:color="auto"/>
                                                                                        <w:bottom w:val="none" w:sz="0" w:space="0" w:color="auto"/>
                                                                                        <w:right w:val="none" w:sz="0" w:space="0" w:color="auto"/>
                                                                                      </w:divBdr>
                                                                                      <w:divsChild>
                                                                                        <w:div w:id="1219710880">
                                                                                          <w:marLeft w:val="0"/>
                                                                                          <w:marRight w:val="0"/>
                                                                                          <w:marTop w:val="0"/>
                                                                                          <w:marBottom w:val="0"/>
                                                                                          <w:divBdr>
                                                                                            <w:top w:val="none" w:sz="0" w:space="0" w:color="auto"/>
                                                                                            <w:left w:val="none" w:sz="0" w:space="0" w:color="auto"/>
                                                                                            <w:bottom w:val="none" w:sz="0" w:space="0" w:color="auto"/>
                                                                                            <w:right w:val="none" w:sz="0" w:space="0" w:color="auto"/>
                                                                                          </w:divBdr>
                                                                                          <w:divsChild>
                                                                                            <w:div w:id="1515917078">
                                                                                              <w:marLeft w:val="0"/>
                                                                                              <w:marRight w:val="120"/>
                                                                                              <w:marTop w:val="0"/>
                                                                                              <w:marBottom w:val="150"/>
                                                                                              <w:divBdr>
                                                                                                <w:top w:val="single" w:sz="2" w:space="0" w:color="EFEFEF"/>
                                                                                                <w:left w:val="single" w:sz="6" w:space="0" w:color="EFEFEF"/>
                                                                                                <w:bottom w:val="single" w:sz="6" w:space="0" w:color="E2E2E2"/>
                                                                                                <w:right w:val="single" w:sz="6" w:space="0" w:color="EFEFEF"/>
                                                                                              </w:divBdr>
                                                                                              <w:divsChild>
                                                                                                <w:div w:id="1313870031">
                                                                                                  <w:marLeft w:val="0"/>
                                                                                                  <w:marRight w:val="0"/>
                                                                                                  <w:marTop w:val="0"/>
                                                                                                  <w:marBottom w:val="0"/>
                                                                                                  <w:divBdr>
                                                                                                    <w:top w:val="none" w:sz="0" w:space="0" w:color="auto"/>
                                                                                                    <w:left w:val="none" w:sz="0" w:space="0" w:color="auto"/>
                                                                                                    <w:bottom w:val="none" w:sz="0" w:space="0" w:color="auto"/>
                                                                                                    <w:right w:val="none" w:sz="0" w:space="0" w:color="auto"/>
                                                                                                  </w:divBdr>
                                                                                                  <w:divsChild>
                                                                                                    <w:div w:id="6450659">
                                                                                                      <w:marLeft w:val="0"/>
                                                                                                      <w:marRight w:val="0"/>
                                                                                                      <w:marTop w:val="0"/>
                                                                                                      <w:marBottom w:val="0"/>
                                                                                                      <w:divBdr>
                                                                                                        <w:top w:val="none" w:sz="0" w:space="0" w:color="auto"/>
                                                                                                        <w:left w:val="none" w:sz="0" w:space="0" w:color="auto"/>
                                                                                                        <w:bottom w:val="none" w:sz="0" w:space="0" w:color="auto"/>
                                                                                                        <w:right w:val="none" w:sz="0" w:space="0" w:color="auto"/>
                                                                                                      </w:divBdr>
                                                                                                      <w:divsChild>
                                                                                                        <w:div w:id="644775034">
                                                                                                          <w:marLeft w:val="0"/>
                                                                                                          <w:marRight w:val="0"/>
                                                                                                          <w:marTop w:val="0"/>
                                                                                                          <w:marBottom w:val="0"/>
                                                                                                          <w:divBdr>
                                                                                                            <w:top w:val="none" w:sz="0" w:space="0" w:color="auto"/>
                                                                                                            <w:left w:val="none" w:sz="0" w:space="0" w:color="auto"/>
                                                                                                            <w:bottom w:val="none" w:sz="0" w:space="0" w:color="auto"/>
                                                                                                            <w:right w:val="none" w:sz="0" w:space="0" w:color="auto"/>
                                                                                                          </w:divBdr>
                                                                                                          <w:divsChild>
                                                                                                            <w:div w:id="1772512758">
                                                                                                              <w:marLeft w:val="75"/>
                                                                                                              <w:marRight w:val="75"/>
                                                                                                              <w:marTop w:val="0"/>
                                                                                                              <w:marBottom w:val="0"/>
                                                                                                              <w:divBdr>
                                                                                                                <w:top w:val="single" w:sz="6" w:space="0" w:color="E5E5E5"/>
                                                                                                                <w:left w:val="none" w:sz="0" w:space="0" w:color="auto"/>
                                                                                                                <w:bottom w:val="none" w:sz="0" w:space="0" w:color="auto"/>
                                                                                                                <w:right w:val="none" w:sz="0" w:space="0" w:color="auto"/>
                                                                                                              </w:divBdr>
                                                                                                              <w:divsChild>
                                                                                                                <w:div w:id="2055620092">
                                                                                                                  <w:marLeft w:val="0"/>
                                                                                                                  <w:marRight w:val="0"/>
                                                                                                                  <w:marTop w:val="0"/>
                                                                                                                  <w:marBottom w:val="0"/>
                                                                                                                  <w:divBdr>
                                                                                                                    <w:top w:val="single" w:sz="6" w:space="9" w:color="D8D8D8"/>
                                                                                                                    <w:left w:val="none" w:sz="0" w:space="0" w:color="auto"/>
                                                                                                                    <w:bottom w:val="none" w:sz="0" w:space="0" w:color="auto"/>
                                                                                                                    <w:right w:val="none" w:sz="0" w:space="0" w:color="auto"/>
                                                                                                                  </w:divBdr>
                                                                                                                  <w:divsChild>
                                                                                                                    <w:div w:id="1280795274">
                                                                                                                      <w:marLeft w:val="0"/>
                                                                                                                      <w:marRight w:val="0"/>
                                                                                                                      <w:marTop w:val="0"/>
                                                                                                                      <w:marBottom w:val="0"/>
                                                                                                                      <w:divBdr>
                                                                                                                        <w:top w:val="none" w:sz="0" w:space="0" w:color="auto"/>
                                                                                                                        <w:left w:val="none" w:sz="0" w:space="0" w:color="auto"/>
                                                                                                                        <w:bottom w:val="none" w:sz="0" w:space="0" w:color="auto"/>
                                                                                                                        <w:right w:val="none" w:sz="0" w:space="0" w:color="auto"/>
                                                                                                                      </w:divBdr>
                                                                                                                      <w:divsChild>
                                                                                                                        <w:div w:id="1783987454">
                                                                                                                          <w:marLeft w:val="0"/>
                                                                                                                          <w:marRight w:val="0"/>
                                                                                                                          <w:marTop w:val="0"/>
                                                                                                                          <w:marBottom w:val="0"/>
                                                                                                                          <w:divBdr>
                                                                                                                            <w:top w:val="none" w:sz="0" w:space="0" w:color="auto"/>
                                                                                                                            <w:left w:val="none" w:sz="0" w:space="0" w:color="auto"/>
                                                                                                                            <w:bottom w:val="none" w:sz="0" w:space="0" w:color="auto"/>
                                                                                                                            <w:right w:val="none" w:sz="0" w:space="0" w:color="auto"/>
                                                                                                                          </w:divBdr>
                                                                                                                          <w:divsChild>
                                                                                                                            <w:div w:id="1602685895">
                                                                                                                              <w:marLeft w:val="0"/>
                                                                                                                              <w:marRight w:val="0"/>
                                                                                                                              <w:marTop w:val="0"/>
                                                                                                                              <w:marBottom w:val="0"/>
                                                                                                                              <w:divBdr>
                                                                                                                                <w:top w:val="none" w:sz="0" w:space="0" w:color="auto"/>
                                                                                                                                <w:left w:val="none" w:sz="0" w:space="0" w:color="auto"/>
                                                                                                                                <w:bottom w:val="none" w:sz="0" w:space="0" w:color="auto"/>
                                                                                                                                <w:right w:val="none" w:sz="0" w:space="0" w:color="auto"/>
                                                                                                                              </w:divBdr>
                                                                                                                              <w:divsChild>
                                                                                                                                <w:div w:id="1500998961">
                                                                                                                                  <w:marLeft w:val="-6000"/>
                                                                                                                                  <w:marRight w:val="0"/>
                                                                                                                                  <w:marTop w:val="0"/>
                                                                                                                                  <w:marBottom w:val="135"/>
                                                                                                                                  <w:divBdr>
                                                                                                                                    <w:top w:val="none" w:sz="0" w:space="0" w:color="auto"/>
                                                                                                                                    <w:left w:val="none" w:sz="0" w:space="0" w:color="auto"/>
                                                                                                                                    <w:bottom w:val="none" w:sz="0" w:space="0" w:color="auto"/>
                                                                                                                                    <w:right w:val="none" w:sz="0" w:space="0" w:color="auto"/>
                                                                                                                                  </w:divBdr>
                                                                                                                                  <w:divsChild>
                                                                                                                                    <w:div w:id="1421869402">
                                                                                                                                      <w:marLeft w:val="0"/>
                                                                                                                                      <w:marRight w:val="0"/>
                                                                                                                                      <w:marTop w:val="0"/>
                                                                                                                                      <w:marBottom w:val="0"/>
                                                                                                                                      <w:divBdr>
                                                                                                                                        <w:top w:val="none" w:sz="0" w:space="0" w:color="auto"/>
                                                                                                                                        <w:left w:val="none" w:sz="0" w:space="0" w:color="auto"/>
                                                                                                                                        <w:bottom w:val="none" w:sz="0" w:space="0" w:color="auto"/>
                                                                                                                                        <w:right w:val="none" w:sz="0" w:space="0" w:color="auto"/>
                                                                                                                                      </w:divBdr>
                                                                                                                                      <w:divsChild>
                                                                                                                                        <w:div w:id="1064573022">
                                                                                                                                          <w:marLeft w:val="0"/>
                                                                                                                                          <w:marRight w:val="0"/>
                                                                                                                                          <w:marTop w:val="0"/>
                                                                                                                                          <w:marBottom w:val="0"/>
                                                                                                                                          <w:divBdr>
                                                                                                                                            <w:top w:val="none" w:sz="0" w:space="0" w:color="auto"/>
                                                                                                                                            <w:left w:val="none" w:sz="0" w:space="0" w:color="auto"/>
                                                                                                                                            <w:bottom w:val="none" w:sz="0" w:space="0" w:color="auto"/>
                                                                                                                                            <w:right w:val="none" w:sz="0" w:space="0" w:color="auto"/>
                                                                                                                                          </w:divBdr>
                                                                                                                                          <w:divsChild>
                                                                                                                                            <w:div w:id="1022901260">
                                                                                                                                              <w:marLeft w:val="0"/>
                                                                                                                                              <w:marRight w:val="0"/>
                                                                                                                                              <w:marTop w:val="0"/>
                                                                                                                                              <w:marBottom w:val="0"/>
                                                                                                                                              <w:divBdr>
                                                                                                                                                <w:top w:val="none" w:sz="0" w:space="0" w:color="auto"/>
                                                                                                                                                <w:left w:val="none" w:sz="0" w:space="0" w:color="auto"/>
                                                                                                                                                <w:bottom w:val="none" w:sz="0" w:space="0" w:color="auto"/>
                                                                                                                                                <w:right w:val="none" w:sz="0" w:space="0" w:color="auto"/>
                                                                                                                                              </w:divBdr>
                                                                                                                                              <w:divsChild>
                                                                                                                                                <w:div w:id="1876499691">
                                                                                                                                                  <w:marLeft w:val="0"/>
                                                                                                                                                  <w:marRight w:val="0"/>
                                                                                                                                                  <w:marTop w:val="0"/>
                                                                                                                                                  <w:marBottom w:val="0"/>
                                                                                                                                                  <w:divBdr>
                                                                                                                                                    <w:top w:val="single" w:sz="6" w:space="0" w:color="666666"/>
                                                                                                                                                    <w:left w:val="single" w:sz="6" w:space="0" w:color="CCCCCC"/>
                                                                                                                                                    <w:bottom w:val="single" w:sz="6" w:space="0" w:color="CCCCCC"/>
                                                                                                                                                    <w:right w:val="single" w:sz="6" w:space="0" w:color="CCCCCC"/>
                                                                                                                                                  </w:divBdr>
                                                                                                                                                  <w:divsChild>
                                                                                                                                                    <w:div w:id="480659120">
                                                                                                                                                      <w:marLeft w:val="30"/>
                                                                                                                                                      <w:marRight w:val="0"/>
                                                                                                                                                      <w:marTop w:val="0"/>
                                                                                                                                                      <w:marBottom w:val="0"/>
                                                                                                                                                      <w:divBdr>
                                                                                                                                                        <w:top w:val="none" w:sz="0" w:space="0" w:color="auto"/>
                                                                                                                                                        <w:left w:val="none" w:sz="0" w:space="0" w:color="auto"/>
                                                                                                                                                        <w:bottom w:val="none" w:sz="0" w:space="0" w:color="auto"/>
                                                                                                                                                        <w:right w:val="none" w:sz="0" w:space="0" w:color="auto"/>
                                                                                                                                                      </w:divBdr>
                                                                                                                                                      <w:divsChild>
                                                                                                                                                        <w:div w:id="799110870">
                                                                                                                                                          <w:marLeft w:val="0"/>
                                                                                                                                                          <w:marRight w:val="0"/>
                                                                                                                                                          <w:marTop w:val="0"/>
                                                                                                                                                          <w:marBottom w:val="0"/>
                                                                                                                                                          <w:divBdr>
                                                                                                                                                            <w:top w:val="none" w:sz="0" w:space="0" w:color="auto"/>
                                                                                                                                                            <w:left w:val="none" w:sz="0" w:space="0" w:color="auto"/>
                                                                                                                                                            <w:bottom w:val="none" w:sz="0" w:space="0" w:color="auto"/>
                                                                                                                                                            <w:right w:val="none" w:sz="0" w:space="0" w:color="auto"/>
                                                                                                                                                          </w:divBdr>
                                                                                                                                                          <w:divsChild>
                                                                                                                                                            <w:div w:id="1648893468">
                                                                                                                                                              <w:marLeft w:val="0"/>
                                                                                                                                                              <w:marRight w:val="0"/>
                                                                                                                                                              <w:marTop w:val="0"/>
                                                                                                                                                              <w:marBottom w:val="0"/>
                                                                                                                                                              <w:divBdr>
                                                                                                                                                                <w:top w:val="none" w:sz="0" w:space="0" w:color="auto"/>
                                                                                                                                                                <w:left w:val="none" w:sz="0" w:space="0" w:color="auto"/>
                                                                                                                                                                <w:bottom w:val="none" w:sz="0" w:space="0" w:color="auto"/>
                                                                                                                                                                <w:right w:val="none" w:sz="0" w:space="0" w:color="auto"/>
                                                                                                                                                              </w:divBdr>
                                                                                                                                                              <w:divsChild>
                                                                                                                                                                <w:div w:id="10963670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7120754">
                                                                                                                                                                      <w:marLeft w:val="0"/>
                                                                                                                                                                      <w:marRight w:val="0"/>
                                                                                                                                                                      <w:marTop w:val="0"/>
                                                                                                                                                                      <w:marBottom w:val="0"/>
                                                                                                                                                                      <w:divBdr>
                                                                                                                                                                        <w:top w:val="none" w:sz="0" w:space="0" w:color="auto"/>
                                                                                                                                                                        <w:left w:val="none" w:sz="0" w:space="0" w:color="auto"/>
                                                                                                                                                                        <w:bottom w:val="none" w:sz="0" w:space="0" w:color="auto"/>
                                                                                                                                                                        <w:right w:val="none" w:sz="0" w:space="0" w:color="auto"/>
                                                                                                                                                                      </w:divBdr>
                                                                                                                                                                      <w:divsChild>
                                                                                                                                                                        <w:div w:id="1823933116">
                                                                                                                                                                          <w:marLeft w:val="0"/>
                                                                                                                                                                          <w:marRight w:val="0"/>
                                                                                                                                                                          <w:marTop w:val="0"/>
                                                                                                                                                                          <w:marBottom w:val="0"/>
                                                                                                                                                                          <w:divBdr>
                                                                                                                                                                            <w:top w:val="none" w:sz="0" w:space="0" w:color="auto"/>
                                                                                                                                                                            <w:left w:val="none" w:sz="0" w:space="0" w:color="auto"/>
                                                                                                                                                                            <w:bottom w:val="none" w:sz="0" w:space="0" w:color="auto"/>
                                                                                                                                                                            <w:right w:val="none" w:sz="0" w:space="0" w:color="auto"/>
                                                                                                                                                                          </w:divBdr>
                                                                                                                                                                          <w:divsChild>
                                                                                                                                                                            <w:div w:id="1893691766">
                                                                                                                                                                              <w:marLeft w:val="0"/>
                                                                                                                                                                              <w:marRight w:val="0"/>
                                                                                                                                                                              <w:marTop w:val="0"/>
                                                                                                                                                                              <w:marBottom w:val="0"/>
                                                                                                                                                                              <w:divBdr>
                                                                                                                                                                                <w:top w:val="none" w:sz="0" w:space="0" w:color="auto"/>
                                                                                                                                                                                <w:left w:val="none" w:sz="0" w:space="0" w:color="auto"/>
                                                                                                                                                                                <w:bottom w:val="none" w:sz="0" w:space="0" w:color="auto"/>
                                                                                                                                                                                <w:right w:val="none" w:sz="0" w:space="0" w:color="auto"/>
                                                                                                                                                                              </w:divBdr>
                                                                                                                                                                              <w:divsChild>
                                                                                                                                                                                <w:div w:id="167214061">
                                                                                                                                                                                  <w:marLeft w:val="0"/>
                                                                                                                                                                                  <w:marRight w:val="0"/>
                                                                                                                                                                                  <w:marTop w:val="0"/>
                                                                                                                                                                                  <w:marBottom w:val="0"/>
                                                                                                                                                                                  <w:divBdr>
                                                                                                                                                                                    <w:top w:val="none" w:sz="0" w:space="0" w:color="auto"/>
                                                                                                                                                                                    <w:left w:val="none" w:sz="0" w:space="0" w:color="auto"/>
                                                                                                                                                                                    <w:bottom w:val="none" w:sz="0" w:space="0" w:color="auto"/>
                                                                                                                                                                                    <w:right w:val="none" w:sz="0" w:space="0" w:color="auto"/>
                                                                                                                                                                                  </w:divBdr>
                                                                                                                                                                                  <w:divsChild>
                                                                                                                                                                                    <w:div w:id="1710180894">
                                                                                                                                                                                      <w:marLeft w:val="0"/>
                                                                                                                                                                                      <w:marRight w:val="0"/>
                                                                                                                                                                                      <w:marTop w:val="0"/>
                                                                                                                                                                                      <w:marBottom w:val="0"/>
                                                                                                                                                                                      <w:divBdr>
                                                                                                                                                                                        <w:top w:val="none" w:sz="0" w:space="0" w:color="auto"/>
                                                                                                                                                                                        <w:left w:val="none" w:sz="0" w:space="0" w:color="auto"/>
                                                                                                                                                                                        <w:bottom w:val="none" w:sz="0" w:space="0" w:color="auto"/>
                                                                                                                                                                                        <w:right w:val="none" w:sz="0" w:space="0" w:color="auto"/>
                                                                                                                                                                                      </w:divBdr>
                                                                                                                                                                                      <w:divsChild>
                                                                                                                                                                                        <w:div w:id="674303717">
                                                                                                                                                                                          <w:marLeft w:val="0"/>
                                                                                                                                                                                          <w:marRight w:val="0"/>
                                                                                                                                                                                          <w:marTop w:val="0"/>
                                                                                                                                                                                          <w:marBottom w:val="0"/>
                                                                                                                                                                                          <w:divBdr>
                                                                                                                                                                                            <w:top w:val="none" w:sz="0" w:space="0" w:color="auto"/>
                                                                                                                                                                                            <w:left w:val="none" w:sz="0" w:space="0" w:color="auto"/>
                                                                                                                                                                                            <w:bottom w:val="none" w:sz="0" w:space="0" w:color="auto"/>
                                                                                                                                                                                            <w:right w:val="none" w:sz="0" w:space="0" w:color="auto"/>
                                                                                                                                                                                          </w:divBdr>
                                                                                                                                                                                          <w:divsChild>
                                                                                                                                                                                            <w:div w:id="46346388">
                                                                                                                                                                                              <w:marLeft w:val="0"/>
                                                                                                                                                                                              <w:marRight w:val="0"/>
                                                                                                                                                                                              <w:marTop w:val="0"/>
                                                                                                                                                                                              <w:marBottom w:val="0"/>
                                                                                                                                                                                              <w:divBdr>
                                                                                                                                                                                                <w:top w:val="none" w:sz="0" w:space="0" w:color="auto"/>
                                                                                                                                                                                                <w:left w:val="none" w:sz="0" w:space="0" w:color="auto"/>
                                                                                                                                                                                                <w:bottom w:val="none" w:sz="0" w:space="0" w:color="auto"/>
                                                                                                                                                                                                <w:right w:val="none" w:sz="0" w:space="0" w:color="auto"/>
                                                                                                                                                                                              </w:divBdr>
                                                                                                                                                                                              <w:divsChild>
                                                                                                                                                                                                <w:div w:id="821433098">
                                                                                                                                                                                                  <w:marLeft w:val="0"/>
                                                                                                                                                                                                  <w:marRight w:val="0"/>
                                                                                                                                                                                                  <w:marTop w:val="0"/>
                                                                                                                                                                                                  <w:marBottom w:val="0"/>
                                                                                                                                                                                                  <w:divBdr>
                                                                                                                                                                                                    <w:top w:val="none" w:sz="0" w:space="0" w:color="auto"/>
                                                                                                                                                                                                    <w:left w:val="none" w:sz="0" w:space="0" w:color="auto"/>
                                                                                                                                                                                                    <w:bottom w:val="none" w:sz="0" w:space="0" w:color="auto"/>
                                                                                                                                                                                                    <w:right w:val="none" w:sz="0" w:space="0" w:color="auto"/>
                                                                                                                                                                                                  </w:divBdr>
                                                                                                                                                                                                </w:div>
                                                                                                                                                                                                <w:div w:id="2126537133">
                                                                                                                                                                                                  <w:marLeft w:val="0"/>
                                                                                                                                                                                                  <w:marRight w:val="0"/>
                                                                                                                                                                                                  <w:marTop w:val="0"/>
                                                                                                                                                                                                  <w:marBottom w:val="0"/>
                                                                                                                                                                                                  <w:divBdr>
                                                                                                                                                                                                    <w:top w:val="none" w:sz="0" w:space="0" w:color="auto"/>
                                                                                                                                                                                                    <w:left w:val="none" w:sz="0" w:space="0" w:color="auto"/>
                                                                                                                                                                                                    <w:bottom w:val="none" w:sz="0" w:space="0" w:color="auto"/>
                                                                                                                                                                                                    <w:right w:val="none" w:sz="0" w:space="0" w:color="auto"/>
                                                                                                                                                                                                  </w:divBdr>
                                                                                                                                                                                                </w:div>
                                                                                                                                                                                                <w:div w:id="1436754965">
                                                                                                                                                                                                  <w:marLeft w:val="0"/>
                                                                                                                                                                                                  <w:marRight w:val="0"/>
                                                                                                                                                                                                  <w:marTop w:val="0"/>
                                                                                                                                                                                                  <w:marBottom w:val="0"/>
                                                                                                                                                                                                  <w:divBdr>
                                                                                                                                                                                                    <w:top w:val="none" w:sz="0" w:space="0" w:color="auto"/>
                                                                                                                                                                                                    <w:left w:val="none" w:sz="0" w:space="0" w:color="auto"/>
                                                                                                                                                                                                    <w:bottom w:val="none" w:sz="0" w:space="0" w:color="auto"/>
                                                                                                                                                                                                    <w:right w:val="none" w:sz="0" w:space="0" w:color="auto"/>
                                                                                                                                                                                                  </w:divBdr>
                                                                                                                                                                                                </w:div>
                                                                                                                                                                                                <w:div w:id="1470048326">
                                                                                                                                                                                                  <w:marLeft w:val="0"/>
                                                                                                                                                                                                  <w:marRight w:val="0"/>
                                                                                                                                                                                                  <w:marTop w:val="0"/>
                                                                                                                                                                                                  <w:marBottom w:val="0"/>
                                                                                                                                                                                                  <w:divBdr>
                                                                                                                                                                                                    <w:top w:val="none" w:sz="0" w:space="0" w:color="auto"/>
                                                                                                                                                                                                    <w:left w:val="none" w:sz="0" w:space="0" w:color="auto"/>
                                                                                                                                                                                                    <w:bottom w:val="none" w:sz="0" w:space="0" w:color="auto"/>
                                                                                                                                                                                                    <w:right w:val="none" w:sz="0" w:space="0" w:color="auto"/>
                                                                                                                                                                                                  </w:divBdr>
                                                                                                                                                                                                </w:div>
                                                                                                                                                                                                <w:div w:id="105975096">
                                                                                                                                                                                                  <w:marLeft w:val="0"/>
                                                                                                                                                                                                  <w:marRight w:val="0"/>
                                                                                                                                                                                                  <w:marTop w:val="0"/>
                                                                                                                                                                                                  <w:marBottom w:val="0"/>
                                                                                                                                                                                                  <w:divBdr>
                                                                                                                                                                                                    <w:top w:val="none" w:sz="0" w:space="0" w:color="auto"/>
                                                                                                                                                                                                    <w:left w:val="none" w:sz="0" w:space="0" w:color="auto"/>
                                                                                                                                                                                                    <w:bottom w:val="none" w:sz="0" w:space="0" w:color="auto"/>
                                                                                                                                                                                                    <w:right w:val="none" w:sz="0" w:space="0" w:color="auto"/>
                                                                                                                                                                                                  </w:divBdr>
                                                                                                                                                                                                </w:div>
                                                                                                                                                                                                <w:div w:id="531960609">
                                                                                                                                                                                                  <w:marLeft w:val="0"/>
                                                                                                                                                                                                  <w:marRight w:val="0"/>
                                                                                                                                                                                                  <w:marTop w:val="0"/>
                                                                                                                                                                                                  <w:marBottom w:val="0"/>
                                                                                                                                                                                                  <w:divBdr>
                                                                                                                                                                                                    <w:top w:val="none" w:sz="0" w:space="0" w:color="auto"/>
                                                                                                                                                                                                    <w:left w:val="none" w:sz="0" w:space="0" w:color="auto"/>
                                                                                                                                                                                                    <w:bottom w:val="none" w:sz="0" w:space="0" w:color="auto"/>
                                                                                                                                                                                                    <w:right w:val="none" w:sz="0" w:space="0" w:color="auto"/>
                                                                                                                                                                                                  </w:divBdr>
                                                                                                                                                                                                </w:div>
                                                                                                                                                                                                <w:div w:id="14280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997016">
      <w:bodyDiv w:val="1"/>
      <w:marLeft w:val="0"/>
      <w:marRight w:val="0"/>
      <w:marTop w:val="0"/>
      <w:marBottom w:val="0"/>
      <w:divBdr>
        <w:top w:val="none" w:sz="0" w:space="0" w:color="auto"/>
        <w:left w:val="none" w:sz="0" w:space="0" w:color="auto"/>
        <w:bottom w:val="none" w:sz="0" w:space="0" w:color="auto"/>
        <w:right w:val="none" w:sz="0" w:space="0" w:color="auto"/>
      </w:divBdr>
    </w:div>
    <w:div w:id="566646380">
      <w:bodyDiv w:val="1"/>
      <w:marLeft w:val="0"/>
      <w:marRight w:val="0"/>
      <w:marTop w:val="0"/>
      <w:marBottom w:val="0"/>
      <w:divBdr>
        <w:top w:val="none" w:sz="0" w:space="0" w:color="auto"/>
        <w:left w:val="none" w:sz="0" w:space="0" w:color="auto"/>
        <w:bottom w:val="none" w:sz="0" w:space="0" w:color="auto"/>
        <w:right w:val="none" w:sz="0" w:space="0" w:color="auto"/>
      </w:divBdr>
    </w:div>
    <w:div w:id="568343544">
      <w:bodyDiv w:val="1"/>
      <w:marLeft w:val="0"/>
      <w:marRight w:val="0"/>
      <w:marTop w:val="0"/>
      <w:marBottom w:val="0"/>
      <w:divBdr>
        <w:top w:val="none" w:sz="0" w:space="0" w:color="auto"/>
        <w:left w:val="none" w:sz="0" w:space="0" w:color="auto"/>
        <w:bottom w:val="none" w:sz="0" w:space="0" w:color="auto"/>
        <w:right w:val="none" w:sz="0" w:space="0" w:color="auto"/>
      </w:divBdr>
    </w:div>
    <w:div w:id="631329071">
      <w:bodyDiv w:val="1"/>
      <w:marLeft w:val="0"/>
      <w:marRight w:val="0"/>
      <w:marTop w:val="0"/>
      <w:marBottom w:val="0"/>
      <w:divBdr>
        <w:top w:val="none" w:sz="0" w:space="0" w:color="auto"/>
        <w:left w:val="none" w:sz="0" w:space="0" w:color="auto"/>
        <w:bottom w:val="none" w:sz="0" w:space="0" w:color="auto"/>
        <w:right w:val="none" w:sz="0" w:space="0" w:color="auto"/>
      </w:divBdr>
    </w:div>
    <w:div w:id="641082574">
      <w:bodyDiv w:val="1"/>
      <w:marLeft w:val="0"/>
      <w:marRight w:val="0"/>
      <w:marTop w:val="0"/>
      <w:marBottom w:val="0"/>
      <w:divBdr>
        <w:top w:val="none" w:sz="0" w:space="0" w:color="auto"/>
        <w:left w:val="none" w:sz="0" w:space="0" w:color="auto"/>
        <w:bottom w:val="none" w:sz="0" w:space="0" w:color="auto"/>
        <w:right w:val="none" w:sz="0" w:space="0" w:color="auto"/>
      </w:divBdr>
      <w:divsChild>
        <w:div w:id="169610684">
          <w:marLeft w:val="274"/>
          <w:marRight w:val="0"/>
          <w:marTop w:val="0"/>
          <w:marBottom w:val="0"/>
          <w:divBdr>
            <w:top w:val="none" w:sz="0" w:space="0" w:color="auto"/>
            <w:left w:val="none" w:sz="0" w:space="0" w:color="auto"/>
            <w:bottom w:val="none" w:sz="0" w:space="0" w:color="auto"/>
            <w:right w:val="none" w:sz="0" w:space="0" w:color="auto"/>
          </w:divBdr>
        </w:div>
        <w:div w:id="941496893">
          <w:marLeft w:val="274"/>
          <w:marRight w:val="0"/>
          <w:marTop w:val="0"/>
          <w:marBottom w:val="0"/>
          <w:divBdr>
            <w:top w:val="none" w:sz="0" w:space="0" w:color="auto"/>
            <w:left w:val="none" w:sz="0" w:space="0" w:color="auto"/>
            <w:bottom w:val="none" w:sz="0" w:space="0" w:color="auto"/>
            <w:right w:val="none" w:sz="0" w:space="0" w:color="auto"/>
          </w:divBdr>
        </w:div>
        <w:div w:id="1020199649">
          <w:marLeft w:val="274"/>
          <w:marRight w:val="0"/>
          <w:marTop w:val="0"/>
          <w:marBottom w:val="0"/>
          <w:divBdr>
            <w:top w:val="none" w:sz="0" w:space="0" w:color="auto"/>
            <w:left w:val="none" w:sz="0" w:space="0" w:color="auto"/>
            <w:bottom w:val="none" w:sz="0" w:space="0" w:color="auto"/>
            <w:right w:val="none" w:sz="0" w:space="0" w:color="auto"/>
          </w:divBdr>
        </w:div>
        <w:div w:id="1286421739">
          <w:marLeft w:val="274"/>
          <w:marRight w:val="0"/>
          <w:marTop w:val="0"/>
          <w:marBottom w:val="0"/>
          <w:divBdr>
            <w:top w:val="none" w:sz="0" w:space="0" w:color="auto"/>
            <w:left w:val="none" w:sz="0" w:space="0" w:color="auto"/>
            <w:bottom w:val="none" w:sz="0" w:space="0" w:color="auto"/>
            <w:right w:val="none" w:sz="0" w:space="0" w:color="auto"/>
          </w:divBdr>
        </w:div>
        <w:div w:id="1503349601">
          <w:marLeft w:val="274"/>
          <w:marRight w:val="0"/>
          <w:marTop w:val="0"/>
          <w:marBottom w:val="0"/>
          <w:divBdr>
            <w:top w:val="none" w:sz="0" w:space="0" w:color="auto"/>
            <w:left w:val="none" w:sz="0" w:space="0" w:color="auto"/>
            <w:bottom w:val="none" w:sz="0" w:space="0" w:color="auto"/>
            <w:right w:val="none" w:sz="0" w:space="0" w:color="auto"/>
          </w:divBdr>
        </w:div>
        <w:div w:id="1771008625">
          <w:marLeft w:val="274"/>
          <w:marRight w:val="0"/>
          <w:marTop w:val="0"/>
          <w:marBottom w:val="0"/>
          <w:divBdr>
            <w:top w:val="none" w:sz="0" w:space="0" w:color="auto"/>
            <w:left w:val="none" w:sz="0" w:space="0" w:color="auto"/>
            <w:bottom w:val="none" w:sz="0" w:space="0" w:color="auto"/>
            <w:right w:val="none" w:sz="0" w:space="0" w:color="auto"/>
          </w:divBdr>
        </w:div>
        <w:div w:id="1791052541">
          <w:marLeft w:val="274"/>
          <w:marRight w:val="0"/>
          <w:marTop w:val="0"/>
          <w:marBottom w:val="0"/>
          <w:divBdr>
            <w:top w:val="none" w:sz="0" w:space="0" w:color="auto"/>
            <w:left w:val="none" w:sz="0" w:space="0" w:color="auto"/>
            <w:bottom w:val="none" w:sz="0" w:space="0" w:color="auto"/>
            <w:right w:val="none" w:sz="0" w:space="0" w:color="auto"/>
          </w:divBdr>
        </w:div>
      </w:divsChild>
    </w:div>
    <w:div w:id="801994611">
      <w:bodyDiv w:val="1"/>
      <w:marLeft w:val="0"/>
      <w:marRight w:val="0"/>
      <w:marTop w:val="0"/>
      <w:marBottom w:val="0"/>
      <w:divBdr>
        <w:top w:val="none" w:sz="0" w:space="0" w:color="auto"/>
        <w:left w:val="none" w:sz="0" w:space="0" w:color="auto"/>
        <w:bottom w:val="none" w:sz="0" w:space="0" w:color="auto"/>
        <w:right w:val="none" w:sz="0" w:space="0" w:color="auto"/>
      </w:divBdr>
      <w:divsChild>
        <w:div w:id="1525095931">
          <w:marLeft w:val="547"/>
          <w:marRight w:val="0"/>
          <w:marTop w:val="86"/>
          <w:marBottom w:val="0"/>
          <w:divBdr>
            <w:top w:val="none" w:sz="0" w:space="0" w:color="auto"/>
            <w:left w:val="none" w:sz="0" w:space="0" w:color="auto"/>
            <w:bottom w:val="none" w:sz="0" w:space="0" w:color="auto"/>
            <w:right w:val="none" w:sz="0" w:space="0" w:color="auto"/>
          </w:divBdr>
        </w:div>
        <w:div w:id="1539244614">
          <w:marLeft w:val="547"/>
          <w:marRight w:val="0"/>
          <w:marTop w:val="86"/>
          <w:marBottom w:val="0"/>
          <w:divBdr>
            <w:top w:val="none" w:sz="0" w:space="0" w:color="auto"/>
            <w:left w:val="none" w:sz="0" w:space="0" w:color="auto"/>
            <w:bottom w:val="none" w:sz="0" w:space="0" w:color="auto"/>
            <w:right w:val="none" w:sz="0" w:space="0" w:color="auto"/>
          </w:divBdr>
        </w:div>
        <w:div w:id="1556043623">
          <w:marLeft w:val="547"/>
          <w:marRight w:val="0"/>
          <w:marTop w:val="86"/>
          <w:marBottom w:val="0"/>
          <w:divBdr>
            <w:top w:val="none" w:sz="0" w:space="0" w:color="auto"/>
            <w:left w:val="none" w:sz="0" w:space="0" w:color="auto"/>
            <w:bottom w:val="none" w:sz="0" w:space="0" w:color="auto"/>
            <w:right w:val="none" w:sz="0" w:space="0" w:color="auto"/>
          </w:divBdr>
        </w:div>
        <w:div w:id="1570195103">
          <w:marLeft w:val="547"/>
          <w:marRight w:val="0"/>
          <w:marTop w:val="86"/>
          <w:marBottom w:val="0"/>
          <w:divBdr>
            <w:top w:val="none" w:sz="0" w:space="0" w:color="auto"/>
            <w:left w:val="none" w:sz="0" w:space="0" w:color="auto"/>
            <w:bottom w:val="none" w:sz="0" w:space="0" w:color="auto"/>
            <w:right w:val="none" w:sz="0" w:space="0" w:color="auto"/>
          </w:divBdr>
        </w:div>
        <w:div w:id="1983189459">
          <w:marLeft w:val="547"/>
          <w:marRight w:val="0"/>
          <w:marTop w:val="86"/>
          <w:marBottom w:val="0"/>
          <w:divBdr>
            <w:top w:val="none" w:sz="0" w:space="0" w:color="auto"/>
            <w:left w:val="none" w:sz="0" w:space="0" w:color="auto"/>
            <w:bottom w:val="none" w:sz="0" w:space="0" w:color="auto"/>
            <w:right w:val="none" w:sz="0" w:space="0" w:color="auto"/>
          </w:divBdr>
        </w:div>
        <w:div w:id="2016223993">
          <w:marLeft w:val="547"/>
          <w:marRight w:val="0"/>
          <w:marTop w:val="86"/>
          <w:marBottom w:val="0"/>
          <w:divBdr>
            <w:top w:val="none" w:sz="0" w:space="0" w:color="auto"/>
            <w:left w:val="none" w:sz="0" w:space="0" w:color="auto"/>
            <w:bottom w:val="none" w:sz="0" w:space="0" w:color="auto"/>
            <w:right w:val="none" w:sz="0" w:space="0" w:color="auto"/>
          </w:divBdr>
        </w:div>
      </w:divsChild>
    </w:div>
    <w:div w:id="825634183">
      <w:bodyDiv w:val="1"/>
      <w:marLeft w:val="0"/>
      <w:marRight w:val="0"/>
      <w:marTop w:val="0"/>
      <w:marBottom w:val="0"/>
      <w:divBdr>
        <w:top w:val="none" w:sz="0" w:space="0" w:color="auto"/>
        <w:left w:val="none" w:sz="0" w:space="0" w:color="auto"/>
        <w:bottom w:val="none" w:sz="0" w:space="0" w:color="auto"/>
        <w:right w:val="none" w:sz="0" w:space="0" w:color="auto"/>
      </w:divBdr>
      <w:divsChild>
        <w:div w:id="1086265053">
          <w:marLeft w:val="0"/>
          <w:marRight w:val="0"/>
          <w:marTop w:val="0"/>
          <w:marBottom w:val="0"/>
          <w:divBdr>
            <w:top w:val="none" w:sz="0" w:space="0" w:color="auto"/>
            <w:left w:val="none" w:sz="0" w:space="0" w:color="auto"/>
            <w:bottom w:val="none" w:sz="0" w:space="0" w:color="auto"/>
            <w:right w:val="none" w:sz="0" w:space="0" w:color="auto"/>
          </w:divBdr>
          <w:divsChild>
            <w:div w:id="2135445014">
              <w:marLeft w:val="0"/>
              <w:marRight w:val="0"/>
              <w:marTop w:val="0"/>
              <w:marBottom w:val="0"/>
              <w:divBdr>
                <w:top w:val="none" w:sz="0" w:space="0" w:color="auto"/>
                <w:left w:val="none" w:sz="0" w:space="0" w:color="auto"/>
                <w:bottom w:val="none" w:sz="0" w:space="0" w:color="auto"/>
                <w:right w:val="none" w:sz="0" w:space="0" w:color="auto"/>
              </w:divBdr>
              <w:divsChild>
                <w:div w:id="867446323">
                  <w:marLeft w:val="0"/>
                  <w:marRight w:val="0"/>
                  <w:marTop w:val="100"/>
                  <w:marBottom w:val="100"/>
                  <w:divBdr>
                    <w:top w:val="none" w:sz="0" w:space="0" w:color="auto"/>
                    <w:left w:val="none" w:sz="0" w:space="0" w:color="auto"/>
                    <w:bottom w:val="none" w:sz="0" w:space="0" w:color="auto"/>
                    <w:right w:val="none" w:sz="0" w:space="0" w:color="auto"/>
                  </w:divBdr>
                  <w:divsChild>
                    <w:div w:id="966744058">
                      <w:marLeft w:val="0"/>
                      <w:marRight w:val="0"/>
                      <w:marTop w:val="0"/>
                      <w:marBottom w:val="0"/>
                      <w:divBdr>
                        <w:top w:val="none" w:sz="0" w:space="0" w:color="auto"/>
                        <w:left w:val="none" w:sz="0" w:space="0" w:color="auto"/>
                        <w:bottom w:val="none" w:sz="0" w:space="0" w:color="auto"/>
                        <w:right w:val="none" w:sz="0" w:space="0" w:color="auto"/>
                      </w:divBdr>
                      <w:divsChild>
                        <w:div w:id="1754663795">
                          <w:marLeft w:val="0"/>
                          <w:marRight w:val="0"/>
                          <w:marTop w:val="0"/>
                          <w:marBottom w:val="0"/>
                          <w:divBdr>
                            <w:top w:val="none" w:sz="0" w:space="0" w:color="auto"/>
                            <w:left w:val="none" w:sz="0" w:space="0" w:color="auto"/>
                            <w:bottom w:val="none" w:sz="0" w:space="0" w:color="auto"/>
                            <w:right w:val="none" w:sz="0" w:space="0" w:color="auto"/>
                          </w:divBdr>
                          <w:divsChild>
                            <w:div w:id="57557833">
                              <w:marLeft w:val="0"/>
                              <w:marRight w:val="0"/>
                              <w:marTop w:val="0"/>
                              <w:marBottom w:val="0"/>
                              <w:divBdr>
                                <w:top w:val="single" w:sz="6" w:space="15" w:color="DAD8D8"/>
                                <w:left w:val="none" w:sz="0" w:space="0" w:color="auto"/>
                                <w:bottom w:val="none" w:sz="0" w:space="0" w:color="auto"/>
                                <w:right w:val="none" w:sz="0" w:space="0" w:color="auto"/>
                              </w:divBdr>
                              <w:divsChild>
                                <w:div w:id="734670461">
                                  <w:marLeft w:val="0"/>
                                  <w:marRight w:val="0"/>
                                  <w:marTop w:val="0"/>
                                  <w:marBottom w:val="0"/>
                                  <w:divBdr>
                                    <w:top w:val="none" w:sz="0" w:space="0" w:color="auto"/>
                                    <w:left w:val="none" w:sz="0" w:space="0" w:color="auto"/>
                                    <w:bottom w:val="none" w:sz="0" w:space="0" w:color="auto"/>
                                    <w:right w:val="none" w:sz="0" w:space="0" w:color="auto"/>
                                  </w:divBdr>
                                  <w:divsChild>
                                    <w:div w:id="1184442996">
                                      <w:marLeft w:val="0"/>
                                      <w:marRight w:val="0"/>
                                      <w:marTop w:val="0"/>
                                      <w:marBottom w:val="0"/>
                                      <w:divBdr>
                                        <w:top w:val="none" w:sz="0" w:space="0" w:color="auto"/>
                                        <w:left w:val="none" w:sz="0" w:space="0" w:color="auto"/>
                                        <w:bottom w:val="none" w:sz="0" w:space="0" w:color="auto"/>
                                        <w:right w:val="none" w:sz="0" w:space="0" w:color="auto"/>
                                      </w:divBdr>
                                      <w:divsChild>
                                        <w:div w:id="1176043755">
                                          <w:marLeft w:val="0"/>
                                          <w:marRight w:val="0"/>
                                          <w:marTop w:val="0"/>
                                          <w:marBottom w:val="0"/>
                                          <w:divBdr>
                                            <w:top w:val="none" w:sz="0" w:space="0" w:color="auto"/>
                                            <w:left w:val="none" w:sz="0" w:space="0" w:color="auto"/>
                                            <w:bottom w:val="none" w:sz="0" w:space="0" w:color="auto"/>
                                            <w:right w:val="none" w:sz="0" w:space="0" w:color="auto"/>
                                          </w:divBdr>
                                          <w:divsChild>
                                            <w:div w:id="458381804">
                                              <w:marLeft w:val="0"/>
                                              <w:marRight w:val="0"/>
                                              <w:marTop w:val="0"/>
                                              <w:marBottom w:val="0"/>
                                              <w:divBdr>
                                                <w:top w:val="none" w:sz="0" w:space="0" w:color="auto"/>
                                                <w:left w:val="none" w:sz="0" w:space="0" w:color="auto"/>
                                                <w:bottom w:val="none" w:sz="0" w:space="0" w:color="auto"/>
                                                <w:right w:val="none" w:sz="0" w:space="0" w:color="auto"/>
                                              </w:divBdr>
                                              <w:divsChild>
                                                <w:div w:id="1585383245">
                                                  <w:marLeft w:val="0"/>
                                                  <w:marRight w:val="0"/>
                                                  <w:marTop w:val="0"/>
                                                  <w:marBottom w:val="0"/>
                                                  <w:divBdr>
                                                    <w:top w:val="none" w:sz="0" w:space="0" w:color="auto"/>
                                                    <w:left w:val="none" w:sz="0" w:space="0" w:color="auto"/>
                                                    <w:bottom w:val="none" w:sz="0" w:space="0" w:color="auto"/>
                                                    <w:right w:val="none" w:sz="0" w:space="0" w:color="auto"/>
                                                  </w:divBdr>
                                                  <w:divsChild>
                                                    <w:div w:id="1049960369">
                                                      <w:marLeft w:val="0"/>
                                                      <w:marRight w:val="0"/>
                                                      <w:marTop w:val="0"/>
                                                      <w:marBottom w:val="0"/>
                                                      <w:divBdr>
                                                        <w:top w:val="none" w:sz="0" w:space="0" w:color="auto"/>
                                                        <w:left w:val="none" w:sz="0" w:space="0" w:color="auto"/>
                                                        <w:bottom w:val="none" w:sz="0" w:space="0" w:color="auto"/>
                                                        <w:right w:val="none" w:sz="0" w:space="0" w:color="auto"/>
                                                      </w:divBdr>
                                                      <w:divsChild>
                                                        <w:div w:id="135032344">
                                                          <w:marLeft w:val="0"/>
                                                          <w:marRight w:val="0"/>
                                                          <w:marTop w:val="0"/>
                                                          <w:marBottom w:val="0"/>
                                                          <w:divBdr>
                                                            <w:top w:val="none" w:sz="0" w:space="0" w:color="auto"/>
                                                            <w:left w:val="none" w:sz="0" w:space="0" w:color="auto"/>
                                                            <w:bottom w:val="none" w:sz="0" w:space="0" w:color="auto"/>
                                                            <w:right w:val="none" w:sz="0" w:space="0" w:color="auto"/>
                                                          </w:divBdr>
                                                          <w:divsChild>
                                                            <w:div w:id="17127053">
                                                              <w:marLeft w:val="0"/>
                                                              <w:marRight w:val="0"/>
                                                              <w:marTop w:val="0"/>
                                                              <w:marBottom w:val="0"/>
                                                              <w:divBdr>
                                                                <w:top w:val="none" w:sz="0" w:space="0" w:color="auto"/>
                                                                <w:left w:val="none" w:sz="0" w:space="0" w:color="auto"/>
                                                                <w:bottom w:val="none" w:sz="0" w:space="0" w:color="auto"/>
                                                                <w:right w:val="none" w:sz="0" w:space="0" w:color="auto"/>
                                                              </w:divBdr>
                                                              <w:divsChild>
                                                                <w:div w:id="308442674">
                                                                  <w:marLeft w:val="0"/>
                                                                  <w:marRight w:val="0"/>
                                                                  <w:marTop w:val="0"/>
                                                                  <w:marBottom w:val="0"/>
                                                                  <w:divBdr>
                                                                    <w:top w:val="none" w:sz="0" w:space="0" w:color="auto"/>
                                                                    <w:left w:val="none" w:sz="0" w:space="0" w:color="auto"/>
                                                                    <w:bottom w:val="none" w:sz="0" w:space="0" w:color="auto"/>
                                                                    <w:right w:val="none" w:sz="0" w:space="0" w:color="auto"/>
                                                                  </w:divBdr>
                                                                  <w:divsChild>
                                                                    <w:div w:id="488328878">
                                                                      <w:marLeft w:val="0"/>
                                                                      <w:marRight w:val="0"/>
                                                                      <w:marTop w:val="0"/>
                                                                      <w:marBottom w:val="0"/>
                                                                      <w:divBdr>
                                                                        <w:top w:val="none" w:sz="0" w:space="0" w:color="auto"/>
                                                                        <w:left w:val="none" w:sz="0" w:space="0" w:color="auto"/>
                                                                        <w:bottom w:val="none" w:sz="0" w:space="0" w:color="auto"/>
                                                                        <w:right w:val="none" w:sz="0" w:space="0" w:color="auto"/>
                                                                      </w:divBdr>
                                                                      <w:divsChild>
                                                                        <w:div w:id="1523085934">
                                                                          <w:marLeft w:val="0"/>
                                                                          <w:marRight w:val="0"/>
                                                                          <w:marTop w:val="0"/>
                                                                          <w:marBottom w:val="0"/>
                                                                          <w:divBdr>
                                                                            <w:top w:val="none" w:sz="0" w:space="0" w:color="auto"/>
                                                                            <w:left w:val="none" w:sz="0" w:space="0" w:color="auto"/>
                                                                            <w:bottom w:val="none" w:sz="0" w:space="0" w:color="auto"/>
                                                                            <w:right w:val="none" w:sz="0" w:space="0" w:color="auto"/>
                                                                          </w:divBdr>
                                                                          <w:divsChild>
                                                                            <w:div w:id="1635061803">
                                                                              <w:marLeft w:val="0"/>
                                                                              <w:marRight w:val="0"/>
                                                                              <w:marTop w:val="0"/>
                                                                              <w:marBottom w:val="0"/>
                                                                              <w:divBdr>
                                                                                <w:top w:val="none" w:sz="0" w:space="0" w:color="auto"/>
                                                                                <w:left w:val="none" w:sz="0" w:space="0" w:color="auto"/>
                                                                                <w:bottom w:val="none" w:sz="0" w:space="0" w:color="auto"/>
                                                                                <w:right w:val="none" w:sz="0" w:space="0" w:color="auto"/>
                                                                              </w:divBdr>
                                                                              <w:divsChild>
                                                                                <w:div w:id="1596287142">
                                                                                  <w:marLeft w:val="0"/>
                                                                                  <w:marRight w:val="0"/>
                                                                                  <w:marTop w:val="0"/>
                                                                                  <w:marBottom w:val="0"/>
                                                                                  <w:divBdr>
                                                                                    <w:top w:val="none" w:sz="0" w:space="0" w:color="auto"/>
                                                                                    <w:left w:val="none" w:sz="0" w:space="0" w:color="auto"/>
                                                                                    <w:bottom w:val="none" w:sz="0" w:space="0" w:color="auto"/>
                                                                                    <w:right w:val="none" w:sz="0" w:space="0" w:color="auto"/>
                                                                                  </w:divBdr>
                                                                                  <w:divsChild>
                                                                                    <w:div w:id="6546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484743">
      <w:bodyDiv w:val="1"/>
      <w:marLeft w:val="0"/>
      <w:marRight w:val="0"/>
      <w:marTop w:val="0"/>
      <w:marBottom w:val="0"/>
      <w:divBdr>
        <w:top w:val="none" w:sz="0" w:space="0" w:color="auto"/>
        <w:left w:val="none" w:sz="0" w:space="0" w:color="auto"/>
        <w:bottom w:val="none" w:sz="0" w:space="0" w:color="auto"/>
        <w:right w:val="none" w:sz="0" w:space="0" w:color="auto"/>
      </w:divBdr>
    </w:div>
    <w:div w:id="939989060">
      <w:bodyDiv w:val="1"/>
      <w:marLeft w:val="0"/>
      <w:marRight w:val="0"/>
      <w:marTop w:val="0"/>
      <w:marBottom w:val="0"/>
      <w:divBdr>
        <w:top w:val="none" w:sz="0" w:space="0" w:color="auto"/>
        <w:left w:val="none" w:sz="0" w:space="0" w:color="auto"/>
        <w:bottom w:val="none" w:sz="0" w:space="0" w:color="auto"/>
        <w:right w:val="none" w:sz="0" w:space="0" w:color="auto"/>
      </w:divBdr>
    </w:div>
    <w:div w:id="942885429">
      <w:bodyDiv w:val="1"/>
      <w:marLeft w:val="0"/>
      <w:marRight w:val="0"/>
      <w:marTop w:val="0"/>
      <w:marBottom w:val="0"/>
      <w:divBdr>
        <w:top w:val="none" w:sz="0" w:space="0" w:color="auto"/>
        <w:left w:val="none" w:sz="0" w:space="0" w:color="auto"/>
        <w:bottom w:val="none" w:sz="0" w:space="0" w:color="auto"/>
        <w:right w:val="none" w:sz="0" w:space="0" w:color="auto"/>
      </w:divBdr>
    </w:div>
    <w:div w:id="1070083824">
      <w:bodyDiv w:val="1"/>
      <w:marLeft w:val="0"/>
      <w:marRight w:val="0"/>
      <w:marTop w:val="0"/>
      <w:marBottom w:val="0"/>
      <w:divBdr>
        <w:top w:val="none" w:sz="0" w:space="0" w:color="auto"/>
        <w:left w:val="none" w:sz="0" w:space="0" w:color="auto"/>
        <w:bottom w:val="none" w:sz="0" w:space="0" w:color="auto"/>
        <w:right w:val="none" w:sz="0" w:space="0" w:color="auto"/>
      </w:divBdr>
      <w:divsChild>
        <w:div w:id="1867406704">
          <w:marLeft w:val="0"/>
          <w:marRight w:val="0"/>
          <w:marTop w:val="0"/>
          <w:marBottom w:val="0"/>
          <w:divBdr>
            <w:top w:val="none" w:sz="0" w:space="0" w:color="auto"/>
            <w:left w:val="none" w:sz="0" w:space="0" w:color="auto"/>
            <w:bottom w:val="none" w:sz="0" w:space="0" w:color="auto"/>
            <w:right w:val="none" w:sz="0" w:space="0" w:color="auto"/>
          </w:divBdr>
          <w:divsChild>
            <w:div w:id="1580408033">
              <w:marLeft w:val="0"/>
              <w:marRight w:val="0"/>
              <w:marTop w:val="0"/>
              <w:marBottom w:val="0"/>
              <w:divBdr>
                <w:top w:val="none" w:sz="0" w:space="0" w:color="auto"/>
                <w:left w:val="none" w:sz="0" w:space="0" w:color="auto"/>
                <w:bottom w:val="none" w:sz="0" w:space="0" w:color="auto"/>
                <w:right w:val="none" w:sz="0" w:space="0" w:color="auto"/>
              </w:divBdr>
              <w:divsChild>
                <w:div w:id="1448618039">
                  <w:marLeft w:val="0"/>
                  <w:marRight w:val="0"/>
                  <w:marTop w:val="0"/>
                  <w:marBottom w:val="0"/>
                  <w:divBdr>
                    <w:top w:val="none" w:sz="0" w:space="0" w:color="auto"/>
                    <w:left w:val="none" w:sz="0" w:space="0" w:color="auto"/>
                    <w:bottom w:val="none" w:sz="0" w:space="0" w:color="auto"/>
                    <w:right w:val="none" w:sz="0" w:space="0" w:color="auto"/>
                  </w:divBdr>
                  <w:divsChild>
                    <w:div w:id="660890565">
                      <w:marLeft w:val="0"/>
                      <w:marRight w:val="0"/>
                      <w:marTop w:val="0"/>
                      <w:marBottom w:val="0"/>
                      <w:divBdr>
                        <w:top w:val="none" w:sz="0" w:space="0" w:color="auto"/>
                        <w:left w:val="none" w:sz="0" w:space="0" w:color="auto"/>
                        <w:bottom w:val="none" w:sz="0" w:space="0" w:color="auto"/>
                        <w:right w:val="none" w:sz="0" w:space="0" w:color="auto"/>
                      </w:divBdr>
                      <w:divsChild>
                        <w:div w:id="65761192">
                          <w:marLeft w:val="0"/>
                          <w:marRight w:val="0"/>
                          <w:marTop w:val="0"/>
                          <w:marBottom w:val="0"/>
                          <w:divBdr>
                            <w:top w:val="none" w:sz="0" w:space="0" w:color="auto"/>
                            <w:left w:val="none" w:sz="0" w:space="0" w:color="auto"/>
                            <w:bottom w:val="none" w:sz="0" w:space="0" w:color="auto"/>
                            <w:right w:val="none" w:sz="0" w:space="0" w:color="auto"/>
                          </w:divBdr>
                          <w:divsChild>
                            <w:div w:id="15338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5169">
      <w:bodyDiv w:val="1"/>
      <w:marLeft w:val="0"/>
      <w:marRight w:val="0"/>
      <w:marTop w:val="0"/>
      <w:marBottom w:val="0"/>
      <w:divBdr>
        <w:top w:val="none" w:sz="0" w:space="0" w:color="auto"/>
        <w:left w:val="none" w:sz="0" w:space="0" w:color="auto"/>
        <w:bottom w:val="none" w:sz="0" w:space="0" w:color="auto"/>
        <w:right w:val="none" w:sz="0" w:space="0" w:color="auto"/>
      </w:divBdr>
      <w:divsChild>
        <w:div w:id="424033826">
          <w:marLeft w:val="274"/>
          <w:marRight w:val="0"/>
          <w:marTop w:val="0"/>
          <w:marBottom w:val="0"/>
          <w:divBdr>
            <w:top w:val="none" w:sz="0" w:space="0" w:color="auto"/>
            <w:left w:val="none" w:sz="0" w:space="0" w:color="auto"/>
            <w:bottom w:val="none" w:sz="0" w:space="0" w:color="auto"/>
            <w:right w:val="none" w:sz="0" w:space="0" w:color="auto"/>
          </w:divBdr>
        </w:div>
        <w:div w:id="1366909753">
          <w:marLeft w:val="274"/>
          <w:marRight w:val="0"/>
          <w:marTop w:val="0"/>
          <w:marBottom w:val="0"/>
          <w:divBdr>
            <w:top w:val="none" w:sz="0" w:space="0" w:color="auto"/>
            <w:left w:val="none" w:sz="0" w:space="0" w:color="auto"/>
            <w:bottom w:val="none" w:sz="0" w:space="0" w:color="auto"/>
            <w:right w:val="none" w:sz="0" w:space="0" w:color="auto"/>
          </w:divBdr>
        </w:div>
      </w:divsChild>
    </w:div>
    <w:div w:id="1163550776">
      <w:bodyDiv w:val="1"/>
      <w:marLeft w:val="0"/>
      <w:marRight w:val="0"/>
      <w:marTop w:val="0"/>
      <w:marBottom w:val="0"/>
      <w:divBdr>
        <w:top w:val="none" w:sz="0" w:space="0" w:color="auto"/>
        <w:left w:val="none" w:sz="0" w:space="0" w:color="auto"/>
        <w:bottom w:val="none" w:sz="0" w:space="0" w:color="auto"/>
        <w:right w:val="none" w:sz="0" w:space="0" w:color="auto"/>
      </w:divBdr>
      <w:divsChild>
        <w:div w:id="1851597845">
          <w:marLeft w:val="274"/>
          <w:marRight w:val="0"/>
          <w:marTop w:val="0"/>
          <w:marBottom w:val="0"/>
          <w:divBdr>
            <w:top w:val="none" w:sz="0" w:space="0" w:color="auto"/>
            <w:left w:val="none" w:sz="0" w:space="0" w:color="auto"/>
            <w:bottom w:val="none" w:sz="0" w:space="0" w:color="auto"/>
            <w:right w:val="none" w:sz="0" w:space="0" w:color="auto"/>
          </w:divBdr>
        </w:div>
        <w:div w:id="2119637816">
          <w:marLeft w:val="274"/>
          <w:marRight w:val="0"/>
          <w:marTop w:val="0"/>
          <w:marBottom w:val="0"/>
          <w:divBdr>
            <w:top w:val="none" w:sz="0" w:space="0" w:color="auto"/>
            <w:left w:val="none" w:sz="0" w:space="0" w:color="auto"/>
            <w:bottom w:val="none" w:sz="0" w:space="0" w:color="auto"/>
            <w:right w:val="none" w:sz="0" w:space="0" w:color="auto"/>
          </w:divBdr>
        </w:div>
      </w:divsChild>
    </w:div>
    <w:div w:id="1219978884">
      <w:bodyDiv w:val="1"/>
      <w:marLeft w:val="0"/>
      <w:marRight w:val="0"/>
      <w:marTop w:val="0"/>
      <w:marBottom w:val="0"/>
      <w:divBdr>
        <w:top w:val="none" w:sz="0" w:space="0" w:color="auto"/>
        <w:left w:val="none" w:sz="0" w:space="0" w:color="auto"/>
        <w:bottom w:val="none" w:sz="0" w:space="0" w:color="auto"/>
        <w:right w:val="none" w:sz="0" w:space="0" w:color="auto"/>
      </w:divBdr>
      <w:divsChild>
        <w:div w:id="955019304">
          <w:marLeft w:val="0"/>
          <w:marRight w:val="0"/>
          <w:marTop w:val="0"/>
          <w:marBottom w:val="0"/>
          <w:divBdr>
            <w:top w:val="none" w:sz="0" w:space="0" w:color="auto"/>
            <w:left w:val="none" w:sz="0" w:space="0" w:color="auto"/>
            <w:bottom w:val="none" w:sz="0" w:space="0" w:color="auto"/>
            <w:right w:val="none" w:sz="0" w:space="0" w:color="auto"/>
          </w:divBdr>
          <w:divsChild>
            <w:div w:id="2139910814">
              <w:marLeft w:val="0"/>
              <w:marRight w:val="0"/>
              <w:marTop w:val="0"/>
              <w:marBottom w:val="0"/>
              <w:divBdr>
                <w:top w:val="none" w:sz="0" w:space="0" w:color="auto"/>
                <w:left w:val="none" w:sz="0" w:space="0" w:color="auto"/>
                <w:bottom w:val="none" w:sz="0" w:space="0" w:color="auto"/>
                <w:right w:val="none" w:sz="0" w:space="0" w:color="auto"/>
              </w:divBdr>
              <w:divsChild>
                <w:div w:id="2076126474">
                  <w:marLeft w:val="0"/>
                  <w:marRight w:val="0"/>
                  <w:marTop w:val="0"/>
                  <w:marBottom w:val="0"/>
                  <w:divBdr>
                    <w:top w:val="none" w:sz="0" w:space="0" w:color="auto"/>
                    <w:left w:val="none" w:sz="0" w:space="0" w:color="auto"/>
                    <w:bottom w:val="none" w:sz="0" w:space="0" w:color="auto"/>
                    <w:right w:val="none" w:sz="0" w:space="0" w:color="auto"/>
                  </w:divBdr>
                  <w:divsChild>
                    <w:div w:id="1862233976">
                      <w:marLeft w:val="0"/>
                      <w:marRight w:val="0"/>
                      <w:marTop w:val="0"/>
                      <w:marBottom w:val="0"/>
                      <w:divBdr>
                        <w:top w:val="none" w:sz="0" w:space="0" w:color="auto"/>
                        <w:left w:val="none" w:sz="0" w:space="0" w:color="auto"/>
                        <w:bottom w:val="none" w:sz="0" w:space="0" w:color="auto"/>
                        <w:right w:val="none" w:sz="0" w:space="0" w:color="auto"/>
                      </w:divBdr>
                      <w:divsChild>
                        <w:div w:id="438067877">
                          <w:marLeft w:val="0"/>
                          <w:marRight w:val="0"/>
                          <w:marTop w:val="0"/>
                          <w:marBottom w:val="0"/>
                          <w:divBdr>
                            <w:top w:val="none" w:sz="0" w:space="0" w:color="auto"/>
                            <w:left w:val="none" w:sz="0" w:space="0" w:color="auto"/>
                            <w:bottom w:val="none" w:sz="0" w:space="0" w:color="auto"/>
                            <w:right w:val="none" w:sz="0" w:space="0" w:color="auto"/>
                          </w:divBdr>
                          <w:divsChild>
                            <w:div w:id="203491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5736">
      <w:bodyDiv w:val="1"/>
      <w:marLeft w:val="0"/>
      <w:marRight w:val="0"/>
      <w:marTop w:val="0"/>
      <w:marBottom w:val="0"/>
      <w:divBdr>
        <w:top w:val="none" w:sz="0" w:space="0" w:color="auto"/>
        <w:left w:val="none" w:sz="0" w:space="0" w:color="auto"/>
        <w:bottom w:val="none" w:sz="0" w:space="0" w:color="auto"/>
        <w:right w:val="none" w:sz="0" w:space="0" w:color="auto"/>
      </w:divBdr>
      <w:divsChild>
        <w:div w:id="1856652455">
          <w:marLeft w:val="274"/>
          <w:marRight w:val="0"/>
          <w:marTop w:val="0"/>
          <w:marBottom w:val="0"/>
          <w:divBdr>
            <w:top w:val="none" w:sz="0" w:space="0" w:color="auto"/>
            <w:left w:val="none" w:sz="0" w:space="0" w:color="auto"/>
            <w:bottom w:val="none" w:sz="0" w:space="0" w:color="auto"/>
            <w:right w:val="none" w:sz="0" w:space="0" w:color="auto"/>
          </w:divBdr>
        </w:div>
        <w:div w:id="2100057322">
          <w:marLeft w:val="274"/>
          <w:marRight w:val="0"/>
          <w:marTop w:val="0"/>
          <w:marBottom w:val="0"/>
          <w:divBdr>
            <w:top w:val="none" w:sz="0" w:space="0" w:color="auto"/>
            <w:left w:val="none" w:sz="0" w:space="0" w:color="auto"/>
            <w:bottom w:val="none" w:sz="0" w:space="0" w:color="auto"/>
            <w:right w:val="none" w:sz="0" w:space="0" w:color="auto"/>
          </w:divBdr>
        </w:div>
      </w:divsChild>
    </w:div>
    <w:div w:id="1234898991">
      <w:bodyDiv w:val="1"/>
      <w:marLeft w:val="0"/>
      <w:marRight w:val="0"/>
      <w:marTop w:val="0"/>
      <w:marBottom w:val="0"/>
      <w:divBdr>
        <w:top w:val="none" w:sz="0" w:space="0" w:color="auto"/>
        <w:left w:val="none" w:sz="0" w:space="0" w:color="auto"/>
        <w:bottom w:val="none" w:sz="0" w:space="0" w:color="auto"/>
        <w:right w:val="none" w:sz="0" w:space="0" w:color="auto"/>
      </w:divBdr>
    </w:div>
    <w:div w:id="1302156034">
      <w:bodyDiv w:val="1"/>
      <w:marLeft w:val="0"/>
      <w:marRight w:val="0"/>
      <w:marTop w:val="0"/>
      <w:marBottom w:val="0"/>
      <w:divBdr>
        <w:top w:val="none" w:sz="0" w:space="0" w:color="auto"/>
        <w:left w:val="none" w:sz="0" w:space="0" w:color="auto"/>
        <w:bottom w:val="none" w:sz="0" w:space="0" w:color="auto"/>
        <w:right w:val="none" w:sz="0" w:space="0" w:color="auto"/>
      </w:divBdr>
    </w:div>
    <w:div w:id="1306739115">
      <w:bodyDiv w:val="1"/>
      <w:marLeft w:val="0"/>
      <w:marRight w:val="0"/>
      <w:marTop w:val="0"/>
      <w:marBottom w:val="0"/>
      <w:divBdr>
        <w:top w:val="none" w:sz="0" w:space="0" w:color="auto"/>
        <w:left w:val="none" w:sz="0" w:space="0" w:color="auto"/>
        <w:bottom w:val="none" w:sz="0" w:space="0" w:color="auto"/>
        <w:right w:val="none" w:sz="0" w:space="0" w:color="auto"/>
      </w:divBdr>
    </w:div>
    <w:div w:id="1336110717">
      <w:bodyDiv w:val="1"/>
      <w:marLeft w:val="0"/>
      <w:marRight w:val="0"/>
      <w:marTop w:val="0"/>
      <w:marBottom w:val="0"/>
      <w:divBdr>
        <w:top w:val="none" w:sz="0" w:space="0" w:color="auto"/>
        <w:left w:val="none" w:sz="0" w:space="0" w:color="auto"/>
        <w:bottom w:val="none" w:sz="0" w:space="0" w:color="auto"/>
        <w:right w:val="none" w:sz="0" w:space="0" w:color="auto"/>
      </w:divBdr>
      <w:divsChild>
        <w:div w:id="660432628">
          <w:marLeft w:val="274"/>
          <w:marRight w:val="0"/>
          <w:marTop w:val="0"/>
          <w:marBottom w:val="0"/>
          <w:divBdr>
            <w:top w:val="none" w:sz="0" w:space="0" w:color="auto"/>
            <w:left w:val="none" w:sz="0" w:space="0" w:color="auto"/>
            <w:bottom w:val="none" w:sz="0" w:space="0" w:color="auto"/>
            <w:right w:val="none" w:sz="0" w:space="0" w:color="auto"/>
          </w:divBdr>
        </w:div>
        <w:div w:id="817108021">
          <w:marLeft w:val="274"/>
          <w:marRight w:val="0"/>
          <w:marTop w:val="0"/>
          <w:marBottom w:val="0"/>
          <w:divBdr>
            <w:top w:val="none" w:sz="0" w:space="0" w:color="auto"/>
            <w:left w:val="none" w:sz="0" w:space="0" w:color="auto"/>
            <w:bottom w:val="none" w:sz="0" w:space="0" w:color="auto"/>
            <w:right w:val="none" w:sz="0" w:space="0" w:color="auto"/>
          </w:divBdr>
        </w:div>
        <w:div w:id="898899485">
          <w:marLeft w:val="274"/>
          <w:marRight w:val="0"/>
          <w:marTop w:val="0"/>
          <w:marBottom w:val="0"/>
          <w:divBdr>
            <w:top w:val="none" w:sz="0" w:space="0" w:color="auto"/>
            <w:left w:val="none" w:sz="0" w:space="0" w:color="auto"/>
            <w:bottom w:val="none" w:sz="0" w:space="0" w:color="auto"/>
            <w:right w:val="none" w:sz="0" w:space="0" w:color="auto"/>
          </w:divBdr>
        </w:div>
      </w:divsChild>
    </w:div>
    <w:div w:id="1347555282">
      <w:bodyDiv w:val="1"/>
      <w:marLeft w:val="0"/>
      <w:marRight w:val="0"/>
      <w:marTop w:val="0"/>
      <w:marBottom w:val="0"/>
      <w:divBdr>
        <w:top w:val="none" w:sz="0" w:space="0" w:color="auto"/>
        <w:left w:val="none" w:sz="0" w:space="0" w:color="auto"/>
        <w:bottom w:val="none" w:sz="0" w:space="0" w:color="auto"/>
        <w:right w:val="none" w:sz="0" w:space="0" w:color="auto"/>
      </w:divBdr>
    </w:div>
    <w:div w:id="1360397884">
      <w:bodyDiv w:val="1"/>
      <w:marLeft w:val="0"/>
      <w:marRight w:val="0"/>
      <w:marTop w:val="0"/>
      <w:marBottom w:val="0"/>
      <w:divBdr>
        <w:top w:val="none" w:sz="0" w:space="0" w:color="auto"/>
        <w:left w:val="none" w:sz="0" w:space="0" w:color="auto"/>
        <w:bottom w:val="none" w:sz="0" w:space="0" w:color="auto"/>
        <w:right w:val="none" w:sz="0" w:space="0" w:color="auto"/>
      </w:divBdr>
      <w:divsChild>
        <w:div w:id="1251308911">
          <w:marLeft w:val="0"/>
          <w:marRight w:val="0"/>
          <w:marTop w:val="100"/>
          <w:marBottom w:val="100"/>
          <w:divBdr>
            <w:top w:val="none" w:sz="0" w:space="0" w:color="auto"/>
            <w:left w:val="none" w:sz="0" w:space="0" w:color="auto"/>
            <w:bottom w:val="none" w:sz="0" w:space="0" w:color="auto"/>
            <w:right w:val="none" w:sz="0" w:space="0" w:color="auto"/>
          </w:divBdr>
          <w:divsChild>
            <w:div w:id="1419668226">
              <w:marLeft w:val="0"/>
              <w:marRight w:val="0"/>
              <w:marTop w:val="0"/>
              <w:marBottom w:val="0"/>
              <w:divBdr>
                <w:top w:val="none" w:sz="0" w:space="0" w:color="auto"/>
                <w:left w:val="none" w:sz="0" w:space="0" w:color="auto"/>
                <w:bottom w:val="none" w:sz="0" w:space="0" w:color="auto"/>
                <w:right w:val="none" w:sz="0" w:space="0" w:color="auto"/>
              </w:divBdr>
              <w:divsChild>
                <w:div w:id="738787881">
                  <w:marLeft w:val="105"/>
                  <w:marRight w:val="105"/>
                  <w:marTop w:val="105"/>
                  <w:marBottom w:val="105"/>
                  <w:divBdr>
                    <w:top w:val="none" w:sz="0" w:space="0" w:color="auto"/>
                    <w:left w:val="none" w:sz="0" w:space="0" w:color="auto"/>
                    <w:bottom w:val="none" w:sz="0" w:space="0" w:color="auto"/>
                    <w:right w:val="none" w:sz="0" w:space="0" w:color="auto"/>
                  </w:divBdr>
                  <w:divsChild>
                    <w:div w:id="2088765612">
                      <w:marLeft w:val="0"/>
                      <w:marRight w:val="0"/>
                      <w:marTop w:val="0"/>
                      <w:marBottom w:val="0"/>
                      <w:divBdr>
                        <w:top w:val="none" w:sz="0" w:space="0" w:color="auto"/>
                        <w:left w:val="none" w:sz="0" w:space="0" w:color="auto"/>
                        <w:bottom w:val="none" w:sz="0" w:space="0" w:color="auto"/>
                        <w:right w:val="none" w:sz="0" w:space="0" w:color="auto"/>
                      </w:divBdr>
                      <w:divsChild>
                        <w:div w:id="741951046">
                          <w:marLeft w:val="0"/>
                          <w:marRight w:val="0"/>
                          <w:marTop w:val="0"/>
                          <w:marBottom w:val="0"/>
                          <w:divBdr>
                            <w:top w:val="none" w:sz="0" w:space="0" w:color="auto"/>
                            <w:left w:val="none" w:sz="0" w:space="0" w:color="auto"/>
                            <w:bottom w:val="none" w:sz="0" w:space="0" w:color="auto"/>
                            <w:right w:val="none" w:sz="0" w:space="0" w:color="auto"/>
                          </w:divBdr>
                          <w:divsChild>
                            <w:div w:id="1481462514">
                              <w:marLeft w:val="105"/>
                              <w:marRight w:val="105"/>
                              <w:marTop w:val="105"/>
                              <w:marBottom w:val="105"/>
                              <w:divBdr>
                                <w:top w:val="none" w:sz="0" w:space="0" w:color="auto"/>
                                <w:left w:val="none" w:sz="0" w:space="0" w:color="auto"/>
                                <w:bottom w:val="none" w:sz="0" w:space="0" w:color="auto"/>
                                <w:right w:val="none" w:sz="0" w:space="0" w:color="auto"/>
                              </w:divBdr>
                              <w:divsChild>
                                <w:div w:id="1414814101">
                                  <w:marLeft w:val="0"/>
                                  <w:marRight w:val="0"/>
                                  <w:marTop w:val="0"/>
                                  <w:marBottom w:val="0"/>
                                  <w:divBdr>
                                    <w:top w:val="none" w:sz="0" w:space="0" w:color="auto"/>
                                    <w:left w:val="none" w:sz="0" w:space="0" w:color="auto"/>
                                    <w:bottom w:val="none" w:sz="0" w:space="0" w:color="auto"/>
                                    <w:right w:val="none" w:sz="0" w:space="0" w:color="auto"/>
                                  </w:divBdr>
                                  <w:divsChild>
                                    <w:div w:id="1857576685">
                                      <w:marLeft w:val="0"/>
                                      <w:marRight w:val="0"/>
                                      <w:marTop w:val="0"/>
                                      <w:marBottom w:val="0"/>
                                      <w:divBdr>
                                        <w:top w:val="none" w:sz="0" w:space="0" w:color="auto"/>
                                        <w:left w:val="none" w:sz="0" w:space="0" w:color="auto"/>
                                        <w:bottom w:val="none" w:sz="0" w:space="0" w:color="auto"/>
                                        <w:right w:val="none" w:sz="0" w:space="0" w:color="auto"/>
                                      </w:divBdr>
                                      <w:divsChild>
                                        <w:div w:id="1487354273">
                                          <w:marLeft w:val="0"/>
                                          <w:marRight w:val="0"/>
                                          <w:marTop w:val="0"/>
                                          <w:marBottom w:val="0"/>
                                          <w:divBdr>
                                            <w:top w:val="none" w:sz="0" w:space="0" w:color="auto"/>
                                            <w:left w:val="none" w:sz="0" w:space="0" w:color="auto"/>
                                            <w:bottom w:val="none" w:sz="0" w:space="0" w:color="auto"/>
                                            <w:right w:val="none" w:sz="0" w:space="0" w:color="auto"/>
                                          </w:divBdr>
                                          <w:divsChild>
                                            <w:div w:id="1241872705">
                                              <w:marLeft w:val="0"/>
                                              <w:marRight w:val="0"/>
                                              <w:marTop w:val="0"/>
                                              <w:marBottom w:val="0"/>
                                              <w:divBdr>
                                                <w:top w:val="none" w:sz="0" w:space="0" w:color="auto"/>
                                                <w:left w:val="none" w:sz="0" w:space="0" w:color="auto"/>
                                                <w:bottom w:val="none" w:sz="0" w:space="0" w:color="auto"/>
                                                <w:right w:val="none" w:sz="0" w:space="0" w:color="auto"/>
                                              </w:divBdr>
                                              <w:divsChild>
                                                <w:div w:id="2100254871">
                                                  <w:marLeft w:val="0"/>
                                                  <w:marRight w:val="0"/>
                                                  <w:marTop w:val="0"/>
                                                  <w:marBottom w:val="0"/>
                                                  <w:divBdr>
                                                    <w:top w:val="none" w:sz="0" w:space="0" w:color="auto"/>
                                                    <w:left w:val="none" w:sz="0" w:space="0" w:color="auto"/>
                                                    <w:bottom w:val="none" w:sz="0" w:space="0" w:color="auto"/>
                                                    <w:right w:val="none" w:sz="0" w:space="0" w:color="auto"/>
                                                  </w:divBdr>
                                                  <w:divsChild>
                                                    <w:div w:id="1629780163">
                                                      <w:marLeft w:val="105"/>
                                                      <w:marRight w:val="105"/>
                                                      <w:marTop w:val="105"/>
                                                      <w:marBottom w:val="105"/>
                                                      <w:divBdr>
                                                        <w:top w:val="none" w:sz="0" w:space="0" w:color="auto"/>
                                                        <w:left w:val="none" w:sz="0" w:space="0" w:color="auto"/>
                                                        <w:bottom w:val="none" w:sz="0" w:space="0" w:color="auto"/>
                                                        <w:right w:val="none" w:sz="0" w:space="0" w:color="auto"/>
                                                      </w:divBdr>
                                                      <w:divsChild>
                                                        <w:div w:id="1632635510">
                                                          <w:marLeft w:val="0"/>
                                                          <w:marRight w:val="0"/>
                                                          <w:marTop w:val="0"/>
                                                          <w:marBottom w:val="0"/>
                                                          <w:divBdr>
                                                            <w:top w:val="none" w:sz="0" w:space="0" w:color="auto"/>
                                                            <w:left w:val="none" w:sz="0" w:space="0" w:color="auto"/>
                                                            <w:bottom w:val="none" w:sz="0" w:space="0" w:color="auto"/>
                                                            <w:right w:val="none" w:sz="0" w:space="0" w:color="auto"/>
                                                          </w:divBdr>
                                                          <w:divsChild>
                                                            <w:div w:id="1458328161">
                                                              <w:marLeft w:val="0"/>
                                                              <w:marRight w:val="0"/>
                                                              <w:marTop w:val="0"/>
                                                              <w:marBottom w:val="0"/>
                                                              <w:divBdr>
                                                                <w:top w:val="none" w:sz="0" w:space="0" w:color="auto"/>
                                                                <w:left w:val="none" w:sz="0" w:space="0" w:color="auto"/>
                                                                <w:bottom w:val="none" w:sz="0" w:space="0" w:color="auto"/>
                                                                <w:right w:val="none" w:sz="0" w:space="0" w:color="auto"/>
                                                              </w:divBdr>
                                                              <w:divsChild>
                                                                <w:div w:id="559362901">
                                                                  <w:marLeft w:val="0"/>
                                                                  <w:marRight w:val="0"/>
                                                                  <w:marTop w:val="0"/>
                                                                  <w:marBottom w:val="0"/>
                                                                  <w:divBdr>
                                                                    <w:top w:val="none" w:sz="0" w:space="0" w:color="auto"/>
                                                                    <w:left w:val="none" w:sz="0" w:space="0" w:color="auto"/>
                                                                    <w:bottom w:val="none" w:sz="0" w:space="0" w:color="auto"/>
                                                                    <w:right w:val="none" w:sz="0" w:space="0" w:color="auto"/>
                                                                  </w:divBdr>
                                                                  <w:divsChild>
                                                                    <w:div w:id="156579481">
                                                                      <w:marLeft w:val="0"/>
                                                                      <w:marRight w:val="0"/>
                                                                      <w:marTop w:val="0"/>
                                                                      <w:marBottom w:val="0"/>
                                                                      <w:divBdr>
                                                                        <w:top w:val="none" w:sz="0" w:space="0" w:color="auto"/>
                                                                        <w:left w:val="none" w:sz="0" w:space="0" w:color="auto"/>
                                                                        <w:bottom w:val="none" w:sz="0" w:space="0" w:color="auto"/>
                                                                        <w:right w:val="none" w:sz="0" w:space="0" w:color="auto"/>
                                                                      </w:divBdr>
                                                                      <w:divsChild>
                                                                        <w:div w:id="2045982173">
                                                                          <w:marLeft w:val="0"/>
                                                                          <w:marRight w:val="0"/>
                                                                          <w:marTop w:val="0"/>
                                                                          <w:marBottom w:val="0"/>
                                                                          <w:divBdr>
                                                                            <w:top w:val="none" w:sz="0" w:space="0" w:color="auto"/>
                                                                            <w:left w:val="none" w:sz="0" w:space="0" w:color="auto"/>
                                                                            <w:bottom w:val="none" w:sz="0" w:space="0" w:color="auto"/>
                                                                            <w:right w:val="none" w:sz="0" w:space="0" w:color="auto"/>
                                                                          </w:divBdr>
                                                                          <w:divsChild>
                                                                            <w:div w:id="2138788920">
                                                                              <w:marLeft w:val="0"/>
                                                                              <w:marRight w:val="0"/>
                                                                              <w:marTop w:val="0"/>
                                                                              <w:marBottom w:val="0"/>
                                                                              <w:divBdr>
                                                                                <w:top w:val="none" w:sz="0" w:space="0" w:color="auto"/>
                                                                                <w:left w:val="none" w:sz="0" w:space="0" w:color="auto"/>
                                                                                <w:bottom w:val="none" w:sz="0" w:space="0" w:color="auto"/>
                                                                                <w:right w:val="none" w:sz="0" w:space="0" w:color="auto"/>
                                                                              </w:divBdr>
                                                                              <w:divsChild>
                                                                                <w:div w:id="46416393">
                                                                                  <w:marLeft w:val="0"/>
                                                                                  <w:marRight w:val="0"/>
                                                                                  <w:marTop w:val="0"/>
                                                                                  <w:marBottom w:val="0"/>
                                                                                  <w:divBdr>
                                                                                    <w:top w:val="none" w:sz="0" w:space="0" w:color="auto"/>
                                                                                    <w:left w:val="none" w:sz="0" w:space="0" w:color="auto"/>
                                                                                    <w:bottom w:val="none" w:sz="0" w:space="0" w:color="auto"/>
                                                                                    <w:right w:val="none" w:sz="0" w:space="0" w:color="auto"/>
                                                                                  </w:divBdr>
                                                                                  <w:divsChild>
                                                                                    <w:div w:id="1429110239">
                                                                                      <w:marLeft w:val="105"/>
                                                                                      <w:marRight w:val="105"/>
                                                                                      <w:marTop w:val="105"/>
                                                                                      <w:marBottom w:val="105"/>
                                                                                      <w:divBdr>
                                                                                        <w:top w:val="none" w:sz="0" w:space="0" w:color="auto"/>
                                                                                        <w:left w:val="none" w:sz="0" w:space="0" w:color="auto"/>
                                                                                        <w:bottom w:val="none" w:sz="0" w:space="0" w:color="auto"/>
                                                                                        <w:right w:val="none" w:sz="0" w:space="0" w:color="auto"/>
                                                                                      </w:divBdr>
                                                                                      <w:divsChild>
                                                                                        <w:div w:id="1500803149">
                                                                                          <w:marLeft w:val="0"/>
                                                                                          <w:marRight w:val="0"/>
                                                                                          <w:marTop w:val="0"/>
                                                                                          <w:marBottom w:val="0"/>
                                                                                          <w:divBdr>
                                                                                            <w:top w:val="none" w:sz="0" w:space="0" w:color="auto"/>
                                                                                            <w:left w:val="none" w:sz="0" w:space="0" w:color="auto"/>
                                                                                            <w:bottom w:val="none" w:sz="0" w:space="0" w:color="auto"/>
                                                                                            <w:right w:val="none" w:sz="0" w:space="0" w:color="auto"/>
                                                                                          </w:divBdr>
                                                                                          <w:divsChild>
                                                                                            <w:div w:id="896090729">
                                                                                              <w:marLeft w:val="0"/>
                                                                                              <w:marRight w:val="0"/>
                                                                                              <w:marTop w:val="0"/>
                                                                                              <w:marBottom w:val="0"/>
                                                                                              <w:divBdr>
                                                                                                <w:top w:val="none" w:sz="0" w:space="0" w:color="auto"/>
                                                                                                <w:left w:val="none" w:sz="0" w:space="0" w:color="auto"/>
                                                                                                <w:bottom w:val="none" w:sz="0" w:space="0" w:color="auto"/>
                                                                                                <w:right w:val="none" w:sz="0" w:space="0" w:color="auto"/>
                                                                                              </w:divBdr>
                                                                                              <w:divsChild>
                                                                                                <w:div w:id="986587133">
                                                                                                  <w:marLeft w:val="0"/>
                                                                                                  <w:marRight w:val="0"/>
                                                                                                  <w:marTop w:val="0"/>
                                                                                                  <w:marBottom w:val="0"/>
                                                                                                  <w:divBdr>
                                                                                                    <w:top w:val="none" w:sz="0" w:space="0" w:color="auto"/>
                                                                                                    <w:left w:val="none" w:sz="0" w:space="0" w:color="auto"/>
                                                                                                    <w:bottom w:val="none" w:sz="0" w:space="0" w:color="auto"/>
                                                                                                    <w:right w:val="none" w:sz="0" w:space="0" w:color="auto"/>
                                                                                                  </w:divBdr>
                                                                                                  <w:divsChild>
                                                                                                    <w:div w:id="98374082">
                                                                                                      <w:marLeft w:val="105"/>
                                                                                                      <w:marRight w:val="105"/>
                                                                                                      <w:marTop w:val="105"/>
                                                                                                      <w:marBottom w:val="105"/>
                                                                                                      <w:divBdr>
                                                                                                        <w:top w:val="none" w:sz="0" w:space="0" w:color="auto"/>
                                                                                                        <w:left w:val="none" w:sz="0" w:space="0" w:color="auto"/>
                                                                                                        <w:bottom w:val="none" w:sz="0" w:space="0" w:color="auto"/>
                                                                                                        <w:right w:val="none" w:sz="0" w:space="0" w:color="auto"/>
                                                                                                      </w:divBdr>
                                                                                                      <w:divsChild>
                                                                                                        <w:div w:id="601644459">
                                                                                                          <w:marLeft w:val="0"/>
                                                                                                          <w:marRight w:val="0"/>
                                                                                                          <w:marTop w:val="0"/>
                                                                                                          <w:marBottom w:val="0"/>
                                                                                                          <w:divBdr>
                                                                                                            <w:top w:val="none" w:sz="0" w:space="0" w:color="auto"/>
                                                                                                            <w:left w:val="none" w:sz="0" w:space="0" w:color="auto"/>
                                                                                                            <w:bottom w:val="none" w:sz="0" w:space="0" w:color="auto"/>
                                                                                                            <w:right w:val="none" w:sz="0" w:space="0" w:color="auto"/>
                                                                                                          </w:divBdr>
                                                                                                          <w:divsChild>
                                                                                                            <w:div w:id="805705574">
                                                                                                              <w:marLeft w:val="0"/>
                                                                                                              <w:marRight w:val="0"/>
                                                                                                              <w:marTop w:val="0"/>
                                                                                                              <w:marBottom w:val="0"/>
                                                                                                              <w:divBdr>
                                                                                                                <w:top w:val="none" w:sz="0" w:space="0" w:color="auto"/>
                                                                                                                <w:left w:val="none" w:sz="0" w:space="0" w:color="auto"/>
                                                                                                                <w:bottom w:val="none" w:sz="0" w:space="0" w:color="auto"/>
                                                                                                                <w:right w:val="none" w:sz="0" w:space="0" w:color="auto"/>
                                                                                                              </w:divBdr>
                                                                                                              <w:divsChild>
                                                                                                                <w:div w:id="136185254">
                                                                                                                  <w:marLeft w:val="0"/>
                                                                                                                  <w:marRight w:val="0"/>
                                                                                                                  <w:marTop w:val="0"/>
                                                                                                                  <w:marBottom w:val="0"/>
                                                                                                                  <w:divBdr>
                                                                                                                    <w:top w:val="none" w:sz="0" w:space="0" w:color="auto"/>
                                                                                                                    <w:left w:val="none" w:sz="0" w:space="0" w:color="auto"/>
                                                                                                                    <w:bottom w:val="none" w:sz="0" w:space="0" w:color="auto"/>
                                                                                                                    <w:right w:val="none" w:sz="0" w:space="0" w:color="auto"/>
                                                                                                                  </w:divBdr>
                                                                                                                  <w:divsChild>
                                                                                                                    <w:div w:id="1976328222">
                                                                                                                      <w:marLeft w:val="0"/>
                                                                                                                      <w:marRight w:val="0"/>
                                                                                                                      <w:marTop w:val="0"/>
                                                                                                                      <w:marBottom w:val="0"/>
                                                                                                                      <w:divBdr>
                                                                                                                        <w:top w:val="none" w:sz="0" w:space="0" w:color="auto"/>
                                                                                                                        <w:left w:val="none" w:sz="0" w:space="0" w:color="auto"/>
                                                                                                                        <w:bottom w:val="none" w:sz="0" w:space="0" w:color="auto"/>
                                                                                                                        <w:right w:val="none" w:sz="0" w:space="0" w:color="auto"/>
                                                                                                                      </w:divBdr>
                                                                                                                      <w:divsChild>
                                                                                                                        <w:div w:id="725567866">
                                                                                                                          <w:marLeft w:val="0"/>
                                                                                                                          <w:marRight w:val="0"/>
                                                                                                                          <w:marTop w:val="0"/>
                                                                                                                          <w:marBottom w:val="0"/>
                                                                                                                          <w:divBdr>
                                                                                                                            <w:top w:val="none" w:sz="0" w:space="0" w:color="auto"/>
                                                                                                                            <w:left w:val="none" w:sz="0" w:space="0" w:color="auto"/>
                                                                                                                            <w:bottom w:val="none" w:sz="0" w:space="0" w:color="auto"/>
                                                                                                                            <w:right w:val="none" w:sz="0" w:space="0" w:color="auto"/>
                                                                                                                          </w:divBdr>
                                                                                                                          <w:divsChild>
                                                                                                                            <w:div w:id="1843470052">
                                                                                                                              <w:marLeft w:val="105"/>
                                                                                                                              <w:marRight w:val="105"/>
                                                                                                                              <w:marTop w:val="105"/>
                                                                                                                              <w:marBottom w:val="105"/>
                                                                                                                              <w:divBdr>
                                                                                                                                <w:top w:val="none" w:sz="0" w:space="0" w:color="auto"/>
                                                                                                                                <w:left w:val="none" w:sz="0" w:space="0" w:color="auto"/>
                                                                                                                                <w:bottom w:val="none" w:sz="0" w:space="0" w:color="auto"/>
                                                                                                                                <w:right w:val="none" w:sz="0" w:space="0" w:color="auto"/>
                                                                                                                              </w:divBdr>
                                                                                                                              <w:divsChild>
                                                                                                                                <w:div w:id="598682513">
                                                                                                                                  <w:marLeft w:val="0"/>
                                                                                                                                  <w:marRight w:val="0"/>
                                                                                                                                  <w:marTop w:val="0"/>
                                                                                                                                  <w:marBottom w:val="0"/>
                                                                                                                                  <w:divBdr>
                                                                                                                                    <w:top w:val="none" w:sz="0" w:space="0" w:color="auto"/>
                                                                                                                                    <w:left w:val="none" w:sz="0" w:space="0" w:color="auto"/>
                                                                                                                                    <w:bottom w:val="none" w:sz="0" w:space="0" w:color="auto"/>
                                                                                                                                    <w:right w:val="none" w:sz="0" w:space="0" w:color="auto"/>
                                                                                                                                  </w:divBdr>
                                                                                                                                  <w:divsChild>
                                                                                                                                    <w:div w:id="136918711">
                                                                                                                                      <w:marLeft w:val="0"/>
                                                                                                                                      <w:marRight w:val="0"/>
                                                                                                                                      <w:marTop w:val="0"/>
                                                                                                                                      <w:marBottom w:val="0"/>
                                                                                                                                      <w:divBdr>
                                                                                                                                        <w:top w:val="none" w:sz="0" w:space="0" w:color="auto"/>
                                                                                                                                        <w:left w:val="none" w:sz="0" w:space="0" w:color="auto"/>
                                                                                                                                        <w:bottom w:val="none" w:sz="0" w:space="0" w:color="auto"/>
                                                                                                                                        <w:right w:val="none" w:sz="0" w:space="0" w:color="auto"/>
                                                                                                                                      </w:divBdr>
                                                                                                                                      <w:divsChild>
                                                                                                                                        <w:div w:id="1158884625">
                                                                                                                                          <w:marLeft w:val="0"/>
                                                                                                                                          <w:marRight w:val="0"/>
                                                                                                                                          <w:marTop w:val="0"/>
                                                                                                                                          <w:marBottom w:val="0"/>
                                                                                                                                          <w:divBdr>
                                                                                                                                            <w:top w:val="none" w:sz="0" w:space="0" w:color="auto"/>
                                                                                                                                            <w:left w:val="none" w:sz="0" w:space="0" w:color="auto"/>
                                                                                                                                            <w:bottom w:val="none" w:sz="0" w:space="0" w:color="auto"/>
                                                                                                                                            <w:right w:val="none" w:sz="0" w:space="0" w:color="auto"/>
                                                                                                                                          </w:divBdr>
                                                                                                                                          <w:divsChild>
                                                                                                                                            <w:div w:id="1951469861">
                                                                                                                                              <w:marLeft w:val="0"/>
                                                                                                                                              <w:marRight w:val="0"/>
                                                                                                                                              <w:marTop w:val="0"/>
                                                                                                                                              <w:marBottom w:val="0"/>
                                                                                                                                              <w:divBdr>
                                                                                                                                                <w:top w:val="none" w:sz="0" w:space="0" w:color="auto"/>
                                                                                                                                                <w:left w:val="none" w:sz="0" w:space="0" w:color="auto"/>
                                                                                                                                                <w:bottom w:val="none" w:sz="0" w:space="0" w:color="auto"/>
                                                                                                                                                <w:right w:val="none" w:sz="0" w:space="0" w:color="auto"/>
                                                                                                                                              </w:divBdr>
                                                                                                                                              <w:divsChild>
                                                                                                                                                <w:div w:id="2034068637">
                                                                                                                                                  <w:marLeft w:val="0"/>
                                                                                                                                                  <w:marRight w:val="0"/>
                                                                                                                                                  <w:marTop w:val="0"/>
                                                                                                                                                  <w:marBottom w:val="0"/>
                                                                                                                                                  <w:divBdr>
                                                                                                                                                    <w:top w:val="none" w:sz="0" w:space="0" w:color="auto"/>
                                                                                                                                                    <w:left w:val="none" w:sz="0" w:space="0" w:color="auto"/>
                                                                                                                                                    <w:bottom w:val="none" w:sz="0" w:space="0" w:color="auto"/>
                                                                                                                                                    <w:right w:val="none" w:sz="0" w:space="0" w:color="auto"/>
                                                                                                                                                  </w:divBdr>
                                                                                                                                                  <w:divsChild>
                                                                                                                                                    <w:div w:id="1143935667">
                                                                                                                                                      <w:marLeft w:val="105"/>
                                                                                                                                                      <w:marRight w:val="105"/>
                                                                                                                                                      <w:marTop w:val="105"/>
                                                                                                                                                      <w:marBottom w:val="105"/>
                                                                                                                                                      <w:divBdr>
                                                                                                                                                        <w:top w:val="none" w:sz="0" w:space="0" w:color="auto"/>
                                                                                                                                                        <w:left w:val="none" w:sz="0" w:space="0" w:color="auto"/>
                                                                                                                                                        <w:bottom w:val="none" w:sz="0" w:space="0" w:color="auto"/>
                                                                                                                                                        <w:right w:val="none" w:sz="0" w:space="0" w:color="auto"/>
                                                                                                                                                      </w:divBdr>
                                                                                                                                                      <w:divsChild>
                                                                                                                                                        <w:div w:id="1526016488">
                                                                                                                                                          <w:marLeft w:val="0"/>
                                                                                                                                                          <w:marRight w:val="0"/>
                                                                                                                                                          <w:marTop w:val="0"/>
                                                                                                                                                          <w:marBottom w:val="0"/>
                                                                                                                                                          <w:divBdr>
                                                                                                                                                            <w:top w:val="none" w:sz="0" w:space="0" w:color="auto"/>
                                                                                                                                                            <w:left w:val="none" w:sz="0" w:space="0" w:color="auto"/>
                                                                                                                                                            <w:bottom w:val="none" w:sz="0" w:space="0" w:color="auto"/>
                                                                                                                                                            <w:right w:val="none" w:sz="0" w:space="0" w:color="auto"/>
                                                                                                                                                          </w:divBdr>
                                                                                                                                                          <w:divsChild>
                                                                                                                                                            <w:div w:id="1710960132">
                                                                                                                                                              <w:marLeft w:val="0"/>
                                                                                                                                                              <w:marRight w:val="0"/>
                                                                                                                                                              <w:marTop w:val="0"/>
                                                                                                                                                              <w:marBottom w:val="0"/>
                                                                                                                                                              <w:divBdr>
                                                                                                                                                                <w:top w:val="none" w:sz="0" w:space="0" w:color="auto"/>
                                                                                                                                                                <w:left w:val="none" w:sz="0" w:space="0" w:color="auto"/>
                                                                                                                                                                <w:bottom w:val="none" w:sz="0" w:space="0" w:color="auto"/>
                                                                                                                                                                <w:right w:val="none" w:sz="0" w:space="0" w:color="auto"/>
                                                                                                                                                              </w:divBdr>
                                                                                                                                                              <w:divsChild>
                                                                                                                                                                <w:div w:id="1267039340">
                                                                                                                                                                  <w:marLeft w:val="0"/>
                                                                                                                                                                  <w:marRight w:val="0"/>
                                                                                                                                                                  <w:marTop w:val="0"/>
                                                                                                                                                                  <w:marBottom w:val="0"/>
                                                                                                                                                                  <w:divBdr>
                                                                                                                                                                    <w:top w:val="none" w:sz="0" w:space="0" w:color="auto"/>
                                                                                                                                                                    <w:left w:val="none" w:sz="0" w:space="0" w:color="auto"/>
                                                                                                                                                                    <w:bottom w:val="none" w:sz="0" w:space="0" w:color="auto"/>
                                                                                                                                                                    <w:right w:val="none" w:sz="0" w:space="0" w:color="auto"/>
                                                                                                                                                                  </w:divBdr>
                                                                                                                                                                  <w:divsChild>
                                                                                                                                                                    <w:div w:id="1066488306">
                                                                                                                                                                      <w:marLeft w:val="0"/>
                                                                                                                                                                      <w:marRight w:val="0"/>
                                                                                                                                                                      <w:marTop w:val="0"/>
                                                                                                                                                                      <w:marBottom w:val="0"/>
                                                                                                                                                                      <w:divBdr>
                                                                                                                                                                        <w:top w:val="none" w:sz="0" w:space="0" w:color="auto"/>
                                                                                                                                                                        <w:left w:val="none" w:sz="0" w:space="0" w:color="auto"/>
                                                                                                                                                                        <w:bottom w:val="none" w:sz="0" w:space="0" w:color="auto"/>
                                                                                                                                                                        <w:right w:val="none" w:sz="0" w:space="0" w:color="auto"/>
                                                                                                                                                                      </w:divBdr>
                                                                                                                                                                      <w:divsChild>
                                                                                                                                                                        <w:div w:id="1228883394">
                                                                                                                                                                          <w:marLeft w:val="0"/>
                                                                                                                                                                          <w:marRight w:val="0"/>
                                                                                                                                                                          <w:marTop w:val="0"/>
                                                                                                                                                                          <w:marBottom w:val="0"/>
                                                                                                                                                                          <w:divBdr>
                                                                                                                                                                            <w:top w:val="none" w:sz="0" w:space="0" w:color="auto"/>
                                                                                                                                                                            <w:left w:val="none" w:sz="0" w:space="0" w:color="auto"/>
                                                                                                                                                                            <w:bottom w:val="none" w:sz="0" w:space="0" w:color="auto"/>
                                                                                                                                                                            <w:right w:val="none" w:sz="0" w:space="0" w:color="auto"/>
                                                                                                                                                                          </w:divBdr>
                                                                                                                                                                          <w:divsChild>
                                                                                                                                                                            <w:div w:id="97920038">
                                                                                                                                                                              <w:marLeft w:val="105"/>
                                                                                                                                                                              <w:marRight w:val="105"/>
                                                                                                                                                                              <w:marTop w:val="105"/>
                                                                                                                                                                              <w:marBottom w:val="105"/>
                                                                                                                                                                              <w:divBdr>
                                                                                                                                                                                <w:top w:val="none" w:sz="0" w:space="0" w:color="auto"/>
                                                                                                                                                                                <w:left w:val="none" w:sz="0" w:space="0" w:color="auto"/>
                                                                                                                                                                                <w:bottom w:val="none" w:sz="0" w:space="0" w:color="auto"/>
                                                                                                                                                                                <w:right w:val="none" w:sz="0" w:space="0" w:color="auto"/>
                                                                                                                                                                              </w:divBdr>
                                                                                                                                                                              <w:divsChild>
                                                                                                                                                                                <w:div w:id="203563481">
                                                                                                                                                                                  <w:marLeft w:val="0"/>
                                                                                                                                                                                  <w:marRight w:val="0"/>
                                                                                                                                                                                  <w:marTop w:val="0"/>
                                                                                                                                                                                  <w:marBottom w:val="0"/>
                                                                                                                                                                                  <w:divBdr>
                                                                                                                                                                                    <w:top w:val="none" w:sz="0" w:space="0" w:color="auto"/>
                                                                                                                                                                                    <w:left w:val="none" w:sz="0" w:space="0" w:color="auto"/>
                                                                                                                                                                                    <w:bottom w:val="none" w:sz="0" w:space="0" w:color="auto"/>
                                                                                                                                                                                    <w:right w:val="none" w:sz="0" w:space="0" w:color="auto"/>
                                                                                                                                                                                  </w:divBdr>
                                                                                                                                                                                  <w:divsChild>
                                                                                                                                                                                    <w:div w:id="594509820">
                                                                                                                                                                                      <w:marLeft w:val="0"/>
                                                                                                                                                                                      <w:marRight w:val="0"/>
                                                                                                                                                                                      <w:marTop w:val="0"/>
                                                                                                                                                                                      <w:marBottom w:val="0"/>
                                                                                                                                                                                      <w:divBdr>
                                                                                                                                                                                        <w:top w:val="none" w:sz="0" w:space="0" w:color="auto"/>
                                                                                                                                                                                        <w:left w:val="none" w:sz="0" w:space="0" w:color="auto"/>
                                                                                                                                                                                        <w:bottom w:val="none" w:sz="0" w:space="0" w:color="auto"/>
                                                                                                                                                                                        <w:right w:val="none" w:sz="0" w:space="0" w:color="auto"/>
                                                                                                                                                                                      </w:divBdr>
                                                                                                                                                                                      <w:divsChild>
                                                                                                                                                                                        <w:div w:id="691565407">
                                                                                                                                                                                          <w:marLeft w:val="0"/>
                                                                                                                                                                                          <w:marRight w:val="0"/>
                                                                                                                                                                                          <w:marTop w:val="0"/>
                                                                                                                                                                                          <w:marBottom w:val="0"/>
                                                                                                                                                                                          <w:divBdr>
                                                                                                                                                                                            <w:top w:val="none" w:sz="0" w:space="0" w:color="auto"/>
                                                                                                                                                                                            <w:left w:val="none" w:sz="0" w:space="0" w:color="auto"/>
                                                                                                                                                                                            <w:bottom w:val="none" w:sz="0" w:space="0" w:color="auto"/>
                                                                                                                                                                                            <w:right w:val="none" w:sz="0" w:space="0" w:color="auto"/>
                                                                                                                                                                                          </w:divBdr>
                                                                                                                                                                                          <w:divsChild>
                                                                                                                                                                                            <w:div w:id="60641844">
                                                                                                                                                                                              <w:marLeft w:val="105"/>
                                                                                                                                                                                              <w:marRight w:val="105"/>
                                                                                                                                                                                              <w:marTop w:val="105"/>
                                                                                                                                                                                              <w:marBottom w:val="105"/>
                                                                                                                                                                                              <w:divBdr>
                                                                                                                                                                                                <w:top w:val="none" w:sz="0" w:space="0" w:color="auto"/>
                                                                                                                                                                                                <w:left w:val="none" w:sz="0" w:space="0" w:color="auto"/>
                                                                                                                                                                                                <w:bottom w:val="none" w:sz="0" w:space="0" w:color="auto"/>
                                                                                                                                                                                                <w:right w:val="none" w:sz="0" w:space="0" w:color="auto"/>
                                                                                                                                                                                              </w:divBdr>
                                                                                                                                                                                              <w:divsChild>
                                                                                                                                                                                                <w:div w:id="1355423509">
                                                                                                                                                                                                  <w:marLeft w:val="0"/>
                                                                                                                                                                                                  <w:marRight w:val="0"/>
                                                                                                                                                                                                  <w:marTop w:val="0"/>
                                                                                                                                                                                                  <w:marBottom w:val="0"/>
                                                                                                                                                                                                  <w:divBdr>
                                                                                                                                                                                                    <w:top w:val="none" w:sz="0" w:space="0" w:color="auto"/>
                                                                                                                                                                                                    <w:left w:val="none" w:sz="0" w:space="0" w:color="auto"/>
                                                                                                                                                                                                    <w:bottom w:val="none" w:sz="0" w:space="0" w:color="auto"/>
                                                                                                                                                                                                    <w:right w:val="none" w:sz="0" w:space="0" w:color="auto"/>
                                                                                                                                                                                                  </w:divBdr>
                                                                                                                                                                                                  <w:divsChild>
                                                                                                                                                                                                    <w:div w:id="1002901557">
                                                                                                                                                                                                      <w:marLeft w:val="0"/>
                                                                                                                                                                                                      <w:marRight w:val="0"/>
                                                                                                                                                                                                      <w:marTop w:val="0"/>
                                                                                                                                                                                                      <w:marBottom w:val="0"/>
                                                                                                                                                                                                      <w:divBdr>
                                                                                                                                                                                                        <w:top w:val="none" w:sz="0" w:space="0" w:color="auto"/>
                                                                                                                                                                                                        <w:left w:val="none" w:sz="0" w:space="0" w:color="auto"/>
                                                                                                                                                                                                        <w:bottom w:val="none" w:sz="0" w:space="0" w:color="auto"/>
                                                                                                                                                                                                        <w:right w:val="none" w:sz="0" w:space="0" w:color="auto"/>
                                                                                                                                                                                                      </w:divBdr>
                                                                                                                                                                                                      <w:divsChild>
                                                                                                                                                                                                        <w:div w:id="1895965510">
                                                                                                                                                                                                          <w:marLeft w:val="0"/>
                                                                                                                                                                                                          <w:marRight w:val="0"/>
                                                                                                                                                                                                          <w:marTop w:val="0"/>
                                                                                                                                                                                                          <w:marBottom w:val="0"/>
                                                                                                                                                                                                          <w:divBdr>
                                                                                                                                                                                                            <w:top w:val="none" w:sz="0" w:space="0" w:color="auto"/>
                                                                                                                                                                                                            <w:left w:val="none" w:sz="0" w:space="0" w:color="auto"/>
                                                                                                                                                                                                            <w:bottom w:val="none" w:sz="0" w:space="0" w:color="auto"/>
                                                                                                                                                                                                            <w:right w:val="none" w:sz="0" w:space="0" w:color="auto"/>
                                                                                                                                                                                                          </w:divBdr>
                                                                                                                                                                                                          <w:divsChild>
                                                                                                                                                                                                            <w:div w:id="627006733">
                                                                                                                                                                                                              <w:marLeft w:val="0"/>
                                                                                                                                                                                                              <w:marRight w:val="0"/>
                                                                                                                                                                                                              <w:marTop w:val="0"/>
                                                                                                                                                                                                              <w:marBottom w:val="0"/>
                                                                                                                                                                                                              <w:divBdr>
                                                                                                                                                                                                                <w:top w:val="none" w:sz="0" w:space="0" w:color="auto"/>
                                                                                                                                                                                                                <w:left w:val="none" w:sz="0" w:space="0" w:color="auto"/>
                                                                                                                                                                                                                <w:bottom w:val="none" w:sz="0" w:space="0" w:color="auto"/>
                                                                                                                                                                                                                <w:right w:val="none" w:sz="0" w:space="0" w:color="auto"/>
                                                                                                                                                                                                              </w:divBdr>
                                                                                                                                                                                                              <w:divsChild>
                                                                                                                                                                                                                <w:div w:id="782649417">
                                                                                                                                                                                                                  <w:marLeft w:val="0"/>
                                                                                                                                                                                                                  <w:marRight w:val="0"/>
                                                                                                                                                                                                                  <w:marTop w:val="0"/>
                                                                                                                                                                                                                  <w:marBottom w:val="0"/>
                                                                                                                                                                                                                  <w:divBdr>
                                                                                                                                                                                                                    <w:top w:val="none" w:sz="0" w:space="0" w:color="auto"/>
                                                                                                                                                                                                                    <w:left w:val="none" w:sz="0" w:space="0" w:color="auto"/>
                                                                                                                                                                                                                    <w:bottom w:val="none" w:sz="0" w:space="0" w:color="auto"/>
                                                                                                                                                                                                                    <w:right w:val="none" w:sz="0" w:space="0" w:color="auto"/>
                                                                                                                                                                                                                  </w:divBdr>
                                                                                                                                                                                                                  <w:divsChild>
                                                                                                                                                                                                                    <w:div w:id="1953903697">
                                                                                                                                                                                                                      <w:marLeft w:val="105"/>
                                                                                                                                                                                                                      <w:marRight w:val="105"/>
                                                                                                                                                                                                                      <w:marTop w:val="105"/>
                                                                                                                                                                                                                      <w:marBottom w:val="105"/>
                                                                                                                                                                                                                      <w:divBdr>
                                                                                                                                                                                                                        <w:top w:val="none" w:sz="0" w:space="0" w:color="auto"/>
                                                                                                                                                                                                                        <w:left w:val="none" w:sz="0" w:space="0" w:color="auto"/>
                                                                                                                                                                                                                        <w:bottom w:val="none" w:sz="0" w:space="0" w:color="auto"/>
                                                                                                                                                                                                                        <w:right w:val="none" w:sz="0" w:space="0" w:color="auto"/>
                                                                                                                                                                                                                      </w:divBdr>
                                                                                                                                                                                                                      <w:divsChild>
                                                                                                                                                                                                                        <w:div w:id="1486553498">
                                                                                                                                                                                                                          <w:marLeft w:val="0"/>
                                                                                                                                                                                                                          <w:marRight w:val="0"/>
                                                                                                                                                                                                                          <w:marTop w:val="0"/>
                                                                                                                                                                                                                          <w:marBottom w:val="0"/>
                                                                                                                                                                                                                          <w:divBdr>
                                                                                                                                                                                                                            <w:top w:val="none" w:sz="0" w:space="0" w:color="auto"/>
                                                                                                                                                                                                                            <w:left w:val="none" w:sz="0" w:space="0" w:color="auto"/>
                                                                                                                                                                                                                            <w:bottom w:val="none" w:sz="0" w:space="0" w:color="auto"/>
                                                                                                                                                                                                                            <w:right w:val="none" w:sz="0" w:space="0" w:color="auto"/>
                                                                                                                                                                                                                          </w:divBdr>
                                                                                                                                                                                                                          <w:divsChild>
                                                                                                                                                                                                                            <w:div w:id="787436192">
                                                                                                                                                                                                                              <w:marLeft w:val="0"/>
                                                                                                                                                                                                                              <w:marRight w:val="0"/>
                                                                                                                                                                                                                              <w:marTop w:val="0"/>
                                                                                                                                                                                                                              <w:marBottom w:val="0"/>
                                                                                                                                                                                                                              <w:divBdr>
                                                                                                                                                                                                                                <w:top w:val="none" w:sz="0" w:space="0" w:color="auto"/>
                                                                                                                                                                                                                                <w:left w:val="none" w:sz="0" w:space="0" w:color="auto"/>
                                                                                                                                                                                                                                <w:bottom w:val="none" w:sz="0" w:space="0" w:color="auto"/>
                                                                                                                                                                                                                                <w:right w:val="none" w:sz="0" w:space="0" w:color="auto"/>
                                                                                                                                                                                                                              </w:divBdr>
                                                                                                                                                                                                                              <w:divsChild>
                                                                                                                                                                                                                                <w:div w:id="763454859">
                                                                                                                                                                                                                                  <w:marLeft w:val="0"/>
                                                                                                                                                                                                                                  <w:marRight w:val="0"/>
                                                                                                                                                                                                                                  <w:marTop w:val="0"/>
                                                                                                                                                                                                                                  <w:marBottom w:val="0"/>
                                                                                                                                                                                                                                  <w:divBdr>
                                                                                                                                                                                                                                    <w:top w:val="none" w:sz="0" w:space="0" w:color="auto"/>
                                                                                                                                                                                                                                    <w:left w:val="none" w:sz="0" w:space="0" w:color="auto"/>
                                                                                                                                                                                                                                    <w:bottom w:val="none" w:sz="0" w:space="0" w:color="auto"/>
                                                                                                                                                                                                                                    <w:right w:val="none" w:sz="0" w:space="0" w:color="auto"/>
                                                                                                                                                                                                                                  </w:divBdr>
                                                                                                                                                                                                                                  <w:divsChild>
                                                                                                                                                                                                                                    <w:div w:id="378626576">
                                                                                                                                                                                                                                      <w:marLeft w:val="0"/>
                                                                                                                                                                                                                                      <w:marRight w:val="0"/>
                                                                                                                                                                                                                                      <w:marTop w:val="0"/>
                                                                                                                                                                                                                                      <w:marBottom w:val="0"/>
                                                                                                                                                                                                                                      <w:divBdr>
                                                                                                                                                                                                                                        <w:top w:val="none" w:sz="0" w:space="0" w:color="auto"/>
                                                                                                                                                                                                                                        <w:left w:val="none" w:sz="0" w:space="0" w:color="auto"/>
                                                                                                                                                                                                                                        <w:bottom w:val="none" w:sz="0" w:space="0" w:color="auto"/>
                                                                                                                                                                                                                                        <w:right w:val="none" w:sz="0" w:space="0" w:color="auto"/>
                                                                                                                                                                                                                                      </w:divBdr>
                                                                                                                                                                                                                                      <w:divsChild>
                                                                                                                                                                                                                                        <w:div w:id="854660922">
                                                                                                                                                                                                                                          <w:marLeft w:val="105"/>
                                                                                                                                                                                                                                          <w:marRight w:val="105"/>
                                                                                                                                                                                                                                          <w:marTop w:val="105"/>
                                                                                                                                                                                                                                          <w:marBottom w:val="105"/>
                                                                                                                                                                                                                                          <w:divBdr>
                                                                                                                                                                                                                                            <w:top w:val="none" w:sz="0" w:space="0" w:color="auto"/>
                                                                                                                                                                                                                                            <w:left w:val="none" w:sz="0" w:space="0" w:color="auto"/>
                                                                                                                                                                                                                                            <w:bottom w:val="none" w:sz="0" w:space="0" w:color="auto"/>
                                                                                                                                                                                                                                            <w:right w:val="none" w:sz="0" w:space="0" w:color="auto"/>
                                                                                                                                                                                                                                          </w:divBdr>
                                                                                                                                                                                                                                          <w:divsChild>
                                                                                                                                                                                                                                            <w:div w:id="2041592384">
                                                                                                                                                                                                                                              <w:marLeft w:val="0"/>
                                                                                                                                                                                                                                              <w:marRight w:val="0"/>
                                                                                                                                                                                                                                              <w:marTop w:val="0"/>
                                                                                                                                                                                                                                              <w:marBottom w:val="0"/>
                                                                                                                                                                                                                                              <w:divBdr>
                                                                                                                                                                                                                                                <w:top w:val="single" w:sz="12" w:space="11" w:color="796C83"/>
                                                                                                                                                                                                                                                <w:left w:val="single" w:sz="12" w:space="11" w:color="796C83"/>
                                                                                                                                                                                                                                                <w:bottom w:val="single" w:sz="12" w:space="11" w:color="796C83"/>
                                                                                                                                                                                                                                                <w:right w:val="single" w:sz="12" w:space="11" w:color="796C83"/>
                                                                                                                                                                                                                                              </w:divBdr>
                                                                                                                                                                                                                                              <w:divsChild>
                                                                                                                                                                                                                                                <w:div w:id="295725707">
                                                                                                                                                                                                                                                  <w:marLeft w:val="0"/>
                                                                                                                                                                                                                                                  <w:marRight w:val="0"/>
                                                                                                                                                                                                                                                  <w:marTop w:val="0"/>
                                                                                                                                                                                                                                                  <w:marBottom w:val="0"/>
                                                                                                                                                                                                                                                  <w:divBdr>
                                                                                                                                                                                                                                                    <w:top w:val="none" w:sz="0" w:space="0" w:color="auto"/>
                                                                                                                                                                                                                                                    <w:left w:val="none" w:sz="0" w:space="0" w:color="auto"/>
                                                                                                                                                                                                                                                    <w:bottom w:val="none" w:sz="0" w:space="0" w:color="auto"/>
                                                                                                                                                                                                                                                    <w:right w:val="none" w:sz="0" w:space="0" w:color="auto"/>
                                                                                                                                                                                                                                                  </w:divBdr>
                                                                                                                                                                                                                                                  <w:divsChild>
                                                                                                                                                                                                                                                    <w:div w:id="1392387579">
                                                                                                                                                                                                                                                      <w:marLeft w:val="0"/>
                                                                                                                                                                                                                                                      <w:marRight w:val="0"/>
                                                                                                                                                                                                                                                      <w:marTop w:val="0"/>
                                                                                                                                                                                                                                                      <w:marBottom w:val="0"/>
                                                                                                                                                                                                                                                      <w:divBdr>
                                                                                                                                                                                                                                                        <w:top w:val="none" w:sz="0" w:space="0" w:color="auto"/>
                                                                                                                                                                                                                                                        <w:left w:val="none" w:sz="0" w:space="0" w:color="auto"/>
                                                                                                                                                                                                                                                        <w:bottom w:val="none" w:sz="0" w:space="0" w:color="auto"/>
                                                                                                                                                                                                                                                        <w:right w:val="none" w:sz="0" w:space="0" w:color="auto"/>
                                                                                                                                                                                                                                                      </w:divBdr>
                                                                                                                                                                                                                                                      <w:divsChild>
                                                                                                                                                                                                                                                        <w:div w:id="1811166274">
                                                                                                                                                                                                                                                          <w:marLeft w:val="0"/>
                                                                                                                                                                                                                                                          <w:marRight w:val="0"/>
                                                                                                                                                                                                                                                          <w:marTop w:val="0"/>
                                                                                                                                                                                                                                                          <w:marBottom w:val="0"/>
                                                                                                                                                                                                                                                          <w:divBdr>
                                                                                                                                                                                                                                                            <w:top w:val="none" w:sz="0" w:space="0" w:color="auto"/>
                                                                                                                                                                                                                                                            <w:left w:val="none" w:sz="0" w:space="0" w:color="auto"/>
                                                                                                                                                                                                                                                            <w:bottom w:val="none" w:sz="0" w:space="0" w:color="auto"/>
                                                                                                                                                                                                                                                            <w:right w:val="none" w:sz="0" w:space="0" w:color="auto"/>
                                                                                                                                                                                                                                                          </w:divBdr>
                                                                                                                                                                                                                                                          <w:divsChild>
                                                                                                                                                                                                                                                            <w:div w:id="726033408">
                                                                                                                                                                                                                                                              <w:marLeft w:val="0"/>
                                                                                                                                                                                                                                                              <w:marRight w:val="0"/>
                                                                                                                                                                                                                                                              <w:marTop w:val="0"/>
                                                                                                                                                                                                                                                              <w:marBottom w:val="0"/>
                                                                                                                                                                                                                                                              <w:divBdr>
                                                                                                                                                                                                                                                                <w:top w:val="none" w:sz="0" w:space="0" w:color="auto"/>
                                                                                                                                                                                                                                                                <w:left w:val="none" w:sz="0" w:space="0" w:color="auto"/>
                                                                                                                                                                                                                                                                <w:bottom w:val="none" w:sz="0" w:space="0" w:color="auto"/>
                                                                                                                                                                                                                                                                <w:right w:val="none" w:sz="0" w:space="0" w:color="auto"/>
                                                                                                                                                                                                                                                              </w:divBdr>
                                                                                                                                                                                                                                                              <w:divsChild>
                                                                                                                                                                                                                                                                <w:div w:id="597375395">
                                                                                                                                                                                                                                                                  <w:marLeft w:val="105"/>
                                                                                                                                                                                                                                                                  <w:marRight w:val="105"/>
                                                                                                                                                                                                                                                                  <w:marTop w:val="105"/>
                                                                                                                                                                                                                                                                  <w:marBottom w:val="105"/>
                                                                                                                                                                                                                                                                  <w:divBdr>
                                                                                                                                                                                                                                                                    <w:top w:val="none" w:sz="0" w:space="0" w:color="auto"/>
                                                                                                                                                                                                                                                                    <w:left w:val="none" w:sz="0" w:space="0" w:color="auto"/>
                                                                                                                                                                                                                                                                    <w:bottom w:val="none" w:sz="0" w:space="0" w:color="auto"/>
                                                                                                                                                                                                                                                                    <w:right w:val="none" w:sz="0" w:space="0" w:color="auto"/>
                                                                                                                                                                                                                                                                  </w:divBdr>
                                                                                                                                                                                                                                                                  <w:divsChild>
                                                                                                                                                                                                                                                                    <w:div w:id="1204173892">
                                                                                                                                                                                                                                                                      <w:marLeft w:val="0"/>
                                                                                                                                                                                                                                                                      <w:marRight w:val="0"/>
                                                                                                                                                                                                                                                                      <w:marTop w:val="0"/>
                                                                                                                                                                                                                                                                      <w:marBottom w:val="0"/>
                                                                                                                                                                                                                                                                      <w:divBdr>
                                                                                                                                                                                                                                                                        <w:top w:val="none" w:sz="0" w:space="0" w:color="auto"/>
                                                                                                                                                                                                                                                                        <w:left w:val="none" w:sz="0" w:space="0" w:color="auto"/>
                                                                                                                                                                                                                                                                        <w:bottom w:val="none" w:sz="0" w:space="0" w:color="auto"/>
                                                                                                                                                                                                                                                                        <w:right w:val="none" w:sz="0" w:space="0" w:color="auto"/>
                                                                                                                                                                                                                                                                      </w:divBdr>
                                                                                                                                                                                                                                                                      <w:divsChild>
                                                                                                                                                                                                                                                                        <w:div w:id="348413173">
                                                                                                                                                                                                                                                                          <w:marLeft w:val="0"/>
                                                                                                                                                                                                                                                                          <w:marRight w:val="0"/>
                                                                                                                                                                                                                                                                          <w:marTop w:val="0"/>
                                                                                                                                                                                                                                                                          <w:marBottom w:val="0"/>
                                                                                                                                                                                                                                                                          <w:divBdr>
                                                                                                                                                                                                                                                                            <w:top w:val="none" w:sz="0" w:space="0" w:color="auto"/>
                                                                                                                                                                                                                                                                            <w:left w:val="none" w:sz="0" w:space="0" w:color="auto"/>
                                                                                                                                                                                                                                                                            <w:bottom w:val="none" w:sz="0" w:space="0" w:color="auto"/>
                                                                                                                                                                                                                                                                            <w:right w:val="none" w:sz="0" w:space="0" w:color="auto"/>
                                                                                                                                                                                                                                                                          </w:divBdr>
                                                                                                                                                                                                                                                                          <w:divsChild>
                                                                                                                                                                                                                                                                            <w:div w:id="734933120">
                                                                                                                                                                                                                                                                              <w:marLeft w:val="0"/>
                                                                                                                                                                                                                                                                              <w:marRight w:val="0"/>
                                                                                                                                                                                                                                                                              <w:marTop w:val="0"/>
                                                                                                                                                                                                                                                                              <w:marBottom w:val="0"/>
                                                                                                                                                                                                                                                                              <w:divBdr>
                                                                                                                                                                                                                                                                                <w:top w:val="none" w:sz="0" w:space="0" w:color="auto"/>
                                                                                                                                                                                                                                                                                <w:left w:val="none" w:sz="0" w:space="0" w:color="auto"/>
                                                                                                                                                                                                                                                                                <w:bottom w:val="none" w:sz="0" w:space="0" w:color="auto"/>
                                                                                                                                                                                                                                                                                <w:right w:val="none" w:sz="0" w:space="0" w:color="auto"/>
                                                                                                                                                                                                                                                                              </w:divBdr>
                                                                                                                                                                                                                                                                            </w:div>
                                                                                                                                                                                                                                                                            <w:div w:id="309864601">
                                                                                                                                                                                                                                                                              <w:marLeft w:val="0"/>
                                                                                                                                                                                                                                                                              <w:marRight w:val="0"/>
                                                                                                                                                                                                                                                                              <w:marTop w:val="0"/>
                                                                                                                                                                                                                                                                              <w:marBottom w:val="0"/>
                                                                                                                                                                                                                                                                              <w:divBdr>
                                                                                                                                                                                                                                                                                <w:top w:val="none" w:sz="0" w:space="0" w:color="auto"/>
                                                                                                                                                                                                                                                                                <w:left w:val="none" w:sz="0" w:space="0" w:color="auto"/>
                                                                                                                                                                                                                                                                                <w:bottom w:val="none" w:sz="0" w:space="0" w:color="auto"/>
                                                                                                                                                                                                                                                                                <w:right w:val="none" w:sz="0" w:space="0" w:color="auto"/>
                                                                                                                                                                                                                                                                              </w:divBdr>
                                                                                                                                                                                                                                                                              <w:divsChild>
                                                                                                                                                                                                                                                                                <w:div w:id="90171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390360">
      <w:bodyDiv w:val="1"/>
      <w:marLeft w:val="0"/>
      <w:marRight w:val="0"/>
      <w:marTop w:val="0"/>
      <w:marBottom w:val="0"/>
      <w:divBdr>
        <w:top w:val="none" w:sz="0" w:space="0" w:color="auto"/>
        <w:left w:val="none" w:sz="0" w:space="0" w:color="auto"/>
        <w:bottom w:val="none" w:sz="0" w:space="0" w:color="auto"/>
        <w:right w:val="none" w:sz="0" w:space="0" w:color="auto"/>
      </w:divBdr>
    </w:div>
    <w:div w:id="1410276418">
      <w:bodyDiv w:val="1"/>
      <w:marLeft w:val="0"/>
      <w:marRight w:val="0"/>
      <w:marTop w:val="0"/>
      <w:marBottom w:val="0"/>
      <w:divBdr>
        <w:top w:val="none" w:sz="0" w:space="0" w:color="auto"/>
        <w:left w:val="none" w:sz="0" w:space="0" w:color="auto"/>
        <w:bottom w:val="none" w:sz="0" w:space="0" w:color="auto"/>
        <w:right w:val="none" w:sz="0" w:space="0" w:color="auto"/>
      </w:divBdr>
    </w:div>
    <w:div w:id="1423255439">
      <w:bodyDiv w:val="1"/>
      <w:marLeft w:val="0"/>
      <w:marRight w:val="0"/>
      <w:marTop w:val="0"/>
      <w:marBottom w:val="0"/>
      <w:divBdr>
        <w:top w:val="none" w:sz="0" w:space="0" w:color="auto"/>
        <w:left w:val="none" w:sz="0" w:space="0" w:color="auto"/>
        <w:bottom w:val="none" w:sz="0" w:space="0" w:color="auto"/>
        <w:right w:val="none" w:sz="0" w:space="0" w:color="auto"/>
      </w:divBdr>
    </w:div>
    <w:div w:id="1435829405">
      <w:bodyDiv w:val="1"/>
      <w:marLeft w:val="0"/>
      <w:marRight w:val="0"/>
      <w:marTop w:val="0"/>
      <w:marBottom w:val="0"/>
      <w:divBdr>
        <w:top w:val="none" w:sz="0" w:space="0" w:color="auto"/>
        <w:left w:val="none" w:sz="0" w:space="0" w:color="auto"/>
        <w:bottom w:val="none" w:sz="0" w:space="0" w:color="auto"/>
        <w:right w:val="none" w:sz="0" w:space="0" w:color="auto"/>
      </w:divBdr>
    </w:div>
    <w:div w:id="1456681430">
      <w:bodyDiv w:val="1"/>
      <w:marLeft w:val="0"/>
      <w:marRight w:val="0"/>
      <w:marTop w:val="0"/>
      <w:marBottom w:val="0"/>
      <w:divBdr>
        <w:top w:val="none" w:sz="0" w:space="0" w:color="auto"/>
        <w:left w:val="none" w:sz="0" w:space="0" w:color="auto"/>
        <w:bottom w:val="none" w:sz="0" w:space="0" w:color="auto"/>
        <w:right w:val="none" w:sz="0" w:space="0" w:color="auto"/>
      </w:divBdr>
    </w:div>
    <w:div w:id="1489325391">
      <w:bodyDiv w:val="1"/>
      <w:marLeft w:val="0"/>
      <w:marRight w:val="0"/>
      <w:marTop w:val="0"/>
      <w:marBottom w:val="0"/>
      <w:divBdr>
        <w:top w:val="none" w:sz="0" w:space="0" w:color="auto"/>
        <w:left w:val="none" w:sz="0" w:space="0" w:color="auto"/>
        <w:bottom w:val="none" w:sz="0" w:space="0" w:color="auto"/>
        <w:right w:val="none" w:sz="0" w:space="0" w:color="auto"/>
      </w:divBdr>
    </w:div>
    <w:div w:id="1493332193">
      <w:bodyDiv w:val="1"/>
      <w:marLeft w:val="0"/>
      <w:marRight w:val="0"/>
      <w:marTop w:val="0"/>
      <w:marBottom w:val="0"/>
      <w:divBdr>
        <w:top w:val="none" w:sz="0" w:space="0" w:color="auto"/>
        <w:left w:val="none" w:sz="0" w:space="0" w:color="auto"/>
        <w:bottom w:val="none" w:sz="0" w:space="0" w:color="auto"/>
        <w:right w:val="none" w:sz="0" w:space="0" w:color="auto"/>
      </w:divBdr>
    </w:div>
    <w:div w:id="1501656072">
      <w:bodyDiv w:val="1"/>
      <w:marLeft w:val="0"/>
      <w:marRight w:val="0"/>
      <w:marTop w:val="0"/>
      <w:marBottom w:val="0"/>
      <w:divBdr>
        <w:top w:val="none" w:sz="0" w:space="0" w:color="auto"/>
        <w:left w:val="none" w:sz="0" w:space="0" w:color="auto"/>
        <w:bottom w:val="none" w:sz="0" w:space="0" w:color="auto"/>
        <w:right w:val="none" w:sz="0" w:space="0" w:color="auto"/>
      </w:divBdr>
    </w:div>
    <w:div w:id="1539506903">
      <w:bodyDiv w:val="1"/>
      <w:marLeft w:val="0"/>
      <w:marRight w:val="0"/>
      <w:marTop w:val="0"/>
      <w:marBottom w:val="0"/>
      <w:divBdr>
        <w:top w:val="none" w:sz="0" w:space="0" w:color="auto"/>
        <w:left w:val="none" w:sz="0" w:space="0" w:color="auto"/>
        <w:bottom w:val="none" w:sz="0" w:space="0" w:color="auto"/>
        <w:right w:val="none" w:sz="0" w:space="0" w:color="auto"/>
      </w:divBdr>
      <w:divsChild>
        <w:div w:id="81804992">
          <w:marLeft w:val="0"/>
          <w:marRight w:val="0"/>
          <w:marTop w:val="0"/>
          <w:marBottom w:val="0"/>
          <w:divBdr>
            <w:top w:val="single" w:sz="6" w:space="0" w:color="999999"/>
            <w:left w:val="single" w:sz="6" w:space="0" w:color="999999"/>
            <w:bottom w:val="single" w:sz="6" w:space="0" w:color="999999"/>
            <w:right w:val="single" w:sz="6" w:space="0" w:color="999999"/>
          </w:divBdr>
          <w:divsChild>
            <w:div w:id="450369461">
              <w:marLeft w:val="0"/>
              <w:marRight w:val="0"/>
              <w:marTop w:val="225"/>
              <w:marBottom w:val="0"/>
              <w:divBdr>
                <w:top w:val="single" w:sz="6" w:space="0" w:color="FFFFFF"/>
                <w:left w:val="none" w:sz="0" w:space="0" w:color="auto"/>
                <w:bottom w:val="none" w:sz="0" w:space="0" w:color="auto"/>
                <w:right w:val="none" w:sz="0" w:space="0" w:color="auto"/>
              </w:divBdr>
              <w:divsChild>
                <w:div w:id="1782994107">
                  <w:marLeft w:val="0"/>
                  <w:marRight w:val="0"/>
                  <w:marTop w:val="0"/>
                  <w:marBottom w:val="0"/>
                  <w:divBdr>
                    <w:top w:val="none" w:sz="0" w:space="0" w:color="auto"/>
                    <w:left w:val="none" w:sz="0" w:space="0" w:color="auto"/>
                    <w:bottom w:val="none" w:sz="0" w:space="0" w:color="auto"/>
                    <w:right w:val="none" w:sz="0" w:space="0" w:color="auto"/>
                  </w:divBdr>
                  <w:divsChild>
                    <w:div w:id="305748477">
                      <w:marLeft w:val="0"/>
                      <w:marRight w:val="15"/>
                      <w:marTop w:val="0"/>
                      <w:marBottom w:val="0"/>
                      <w:divBdr>
                        <w:top w:val="none" w:sz="0" w:space="0" w:color="auto"/>
                        <w:left w:val="none" w:sz="0" w:space="0" w:color="auto"/>
                        <w:bottom w:val="none" w:sz="0" w:space="0" w:color="auto"/>
                        <w:right w:val="none" w:sz="0" w:space="0" w:color="auto"/>
                      </w:divBdr>
                      <w:divsChild>
                        <w:div w:id="851068830">
                          <w:marLeft w:val="150"/>
                          <w:marRight w:val="105"/>
                          <w:marTop w:val="0"/>
                          <w:marBottom w:val="180"/>
                          <w:divBdr>
                            <w:top w:val="none" w:sz="0" w:space="0" w:color="auto"/>
                            <w:left w:val="none" w:sz="0" w:space="0" w:color="auto"/>
                            <w:bottom w:val="none" w:sz="0" w:space="0" w:color="auto"/>
                            <w:right w:val="none" w:sz="0" w:space="0" w:color="auto"/>
                          </w:divBdr>
                          <w:divsChild>
                            <w:div w:id="23713181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83292">
      <w:bodyDiv w:val="1"/>
      <w:marLeft w:val="0"/>
      <w:marRight w:val="0"/>
      <w:marTop w:val="0"/>
      <w:marBottom w:val="0"/>
      <w:divBdr>
        <w:top w:val="none" w:sz="0" w:space="0" w:color="auto"/>
        <w:left w:val="none" w:sz="0" w:space="0" w:color="auto"/>
        <w:bottom w:val="none" w:sz="0" w:space="0" w:color="auto"/>
        <w:right w:val="none" w:sz="0" w:space="0" w:color="auto"/>
      </w:divBdr>
    </w:div>
    <w:div w:id="1583681431">
      <w:bodyDiv w:val="1"/>
      <w:marLeft w:val="0"/>
      <w:marRight w:val="0"/>
      <w:marTop w:val="0"/>
      <w:marBottom w:val="0"/>
      <w:divBdr>
        <w:top w:val="none" w:sz="0" w:space="0" w:color="auto"/>
        <w:left w:val="none" w:sz="0" w:space="0" w:color="auto"/>
        <w:bottom w:val="none" w:sz="0" w:space="0" w:color="auto"/>
        <w:right w:val="none" w:sz="0" w:space="0" w:color="auto"/>
      </w:divBdr>
    </w:div>
    <w:div w:id="1586458842">
      <w:bodyDiv w:val="1"/>
      <w:marLeft w:val="0"/>
      <w:marRight w:val="0"/>
      <w:marTop w:val="0"/>
      <w:marBottom w:val="0"/>
      <w:divBdr>
        <w:top w:val="none" w:sz="0" w:space="0" w:color="auto"/>
        <w:left w:val="none" w:sz="0" w:space="0" w:color="auto"/>
        <w:bottom w:val="none" w:sz="0" w:space="0" w:color="auto"/>
        <w:right w:val="none" w:sz="0" w:space="0" w:color="auto"/>
      </w:divBdr>
    </w:div>
    <w:div w:id="1594897087">
      <w:bodyDiv w:val="1"/>
      <w:marLeft w:val="0"/>
      <w:marRight w:val="0"/>
      <w:marTop w:val="0"/>
      <w:marBottom w:val="0"/>
      <w:divBdr>
        <w:top w:val="none" w:sz="0" w:space="0" w:color="auto"/>
        <w:left w:val="none" w:sz="0" w:space="0" w:color="auto"/>
        <w:bottom w:val="none" w:sz="0" w:space="0" w:color="auto"/>
        <w:right w:val="none" w:sz="0" w:space="0" w:color="auto"/>
      </w:divBdr>
    </w:div>
    <w:div w:id="1609698191">
      <w:bodyDiv w:val="1"/>
      <w:marLeft w:val="0"/>
      <w:marRight w:val="0"/>
      <w:marTop w:val="0"/>
      <w:marBottom w:val="0"/>
      <w:divBdr>
        <w:top w:val="none" w:sz="0" w:space="0" w:color="auto"/>
        <w:left w:val="none" w:sz="0" w:space="0" w:color="auto"/>
        <w:bottom w:val="none" w:sz="0" w:space="0" w:color="auto"/>
        <w:right w:val="none" w:sz="0" w:space="0" w:color="auto"/>
      </w:divBdr>
    </w:div>
    <w:div w:id="1618297315">
      <w:bodyDiv w:val="1"/>
      <w:marLeft w:val="0"/>
      <w:marRight w:val="0"/>
      <w:marTop w:val="0"/>
      <w:marBottom w:val="0"/>
      <w:divBdr>
        <w:top w:val="none" w:sz="0" w:space="0" w:color="auto"/>
        <w:left w:val="none" w:sz="0" w:space="0" w:color="auto"/>
        <w:bottom w:val="none" w:sz="0" w:space="0" w:color="auto"/>
        <w:right w:val="none" w:sz="0" w:space="0" w:color="auto"/>
      </w:divBdr>
    </w:div>
    <w:div w:id="1720475794">
      <w:bodyDiv w:val="1"/>
      <w:marLeft w:val="0"/>
      <w:marRight w:val="0"/>
      <w:marTop w:val="0"/>
      <w:marBottom w:val="0"/>
      <w:divBdr>
        <w:top w:val="none" w:sz="0" w:space="0" w:color="auto"/>
        <w:left w:val="none" w:sz="0" w:space="0" w:color="auto"/>
        <w:bottom w:val="none" w:sz="0" w:space="0" w:color="auto"/>
        <w:right w:val="none" w:sz="0" w:space="0" w:color="auto"/>
      </w:divBdr>
    </w:div>
    <w:div w:id="1728793655">
      <w:bodyDiv w:val="1"/>
      <w:marLeft w:val="0"/>
      <w:marRight w:val="0"/>
      <w:marTop w:val="0"/>
      <w:marBottom w:val="0"/>
      <w:divBdr>
        <w:top w:val="none" w:sz="0" w:space="0" w:color="auto"/>
        <w:left w:val="none" w:sz="0" w:space="0" w:color="auto"/>
        <w:bottom w:val="none" w:sz="0" w:space="0" w:color="auto"/>
        <w:right w:val="none" w:sz="0" w:space="0" w:color="auto"/>
      </w:divBdr>
    </w:div>
    <w:div w:id="1748382813">
      <w:bodyDiv w:val="1"/>
      <w:marLeft w:val="0"/>
      <w:marRight w:val="0"/>
      <w:marTop w:val="0"/>
      <w:marBottom w:val="0"/>
      <w:divBdr>
        <w:top w:val="none" w:sz="0" w:space="0" w:color="auto"/>
        <w:left w:val="none" w:sz="0" w:space="0" w:color="auto"/>
        <w:bottom w:val="none" w:sz="0" w:space="0" w:color="auto"/>
        <w:right w:val="none" w:sz="0" w:space="0" w:color="auto"/>
      </w:divBdr>
      <w:divsChild>
        <w:div w:id="877164505">
          <w:marLeft w:val="274"/>
          <w:marRight w:val="0"/>
          <w:marTop w:val="0"/>
          <w:marBottom w:val="0"/>
          <w:divBdr>
            <w:top w:val="none" w:sz="0" w:space="0" w:color="auto"/>
            <w:left w:val="none" w:sz="0" w:space="0" w:color="auto"/>
            <w:bottom w:val="none" w:sz="0" w:space="0" w:color="auto"/>
            <w:right w:val="none" w:sz="0" w:space="0" w:color="auto"/>
          </w:divBdr>
        </w:div>
        <w:div w:id="952789752">
          <w:marLeft w:val="274"/>
          <w:marRight w:val="0"/>
          <w:marTop w:val="0"/>
          <w:marBottom w:val="0"/>
          <w:divBdr>
            <w:top w:val="none" w:sz="0" w:space="0" w:color="auto"/>
            <w:left w:val="none" w:sz="0" w:space="0" w:color="auto"/>
            <w:bottom w:val="none" w:sz="0" w:space="0" w:color="auto"/>
            <w:right w:val="none" w:sz="0" w:space="0" w:color="auto"/>
          </w:divBdr>
        </w:div>
      </w:divsChild>
    </w:div>
    <w:div w:id="1806192537">
      <w:bodyDiv w:val="1"/>
      <w:marLeft w:val="0"/>
      <w:marRight w:val="0"/>
      <w:marTop w:val="0"/>
      <w:marBottom w:val="0"/>
      <w:divBdr>
        <w:top w:val="none" w:sz="0" w:space="0" w:color="auto"/>
        <w:left w:val="none" w:sz="0" w:space="0" w:color="auto"/>
        <w:bottom w:val="none" w:sz="0" w:space="0" w:color="auto"/>
        <w:right w:val="none" w:sz="0" w:space="0" w:color="auto"/>
      </w:divBdr>
    </w:div>
    <w:div w:id="1837769480">
      <w:bodyDiv w:val="1"/>
      <w:marLeft w:val="0"/>
      <w:marRight w:val="0"/>
      <w:marTop w:val="0"/>
      <w:marBottom w:val="0"/>
      <w:divBdr>
        <w:top w:val="none" w:sz="0" w:space="0" w:color="auto"/>
        <w:left w:val="none" w:sz="0" w:space="0" w:color="auto"/>
        <w:bottom w:val="none" w:sz="0" w:space="0" w:color="auto"/>
        <w:right w:val="none" w:sz="0" w:space="0" w:color="auto"/>
      </w:divBdr>
    </w:div>
    <w:div w:id="1844776898">
      <w:bodyDiv w:val="1"/>
      <w:marLeft w:val="0"/>
      <w:marRight w:val="0"/>
      <w:marTop w:val="0"/>
      <w:marBottom w:val="0"/>
      <w:divBdr>
        <w:top w:val="none" w:sz="0" w:space="0" w:color="auto"/>
        <w:left w:val="none" w:sz="0" w:space="0" w:color="auto"/>
        <w:bottom w:val="none" w:sz="0" w:space="0" w:color="auto"/>
        <w:right w:val="none" w:sz="0" w:space="0" w:color="auto"/>
      </w:divBdr>
    </w:div>
    <w:div w:id="1885406362">
      <w:bodyDiv w:val="1"/>
      <w:marLeft w:val="0"/>
      <w:marRight w:val="0"/>
      <w:marTop w:val="0"/>
      <w:marBottom w:val="0"/>
      <w:divBdr>
        <w:top w:val="none" w:sz="0" w:space="0" w:color="auto"/>
        <w:left w:val="none" w:sz="0" w:space="0" w:color="auto"/>
        <w:bottom w:val="none" w:sz="0" w:space="0" w:color="auto"/>
        <w:right w:val="none" w:sz="0" w:space="0" w:color="auto"/>
      </w:divBdr>
    </w:div>
    <w:div w:id="1904442414">
      <w:bodyDiv w:val="1"/>
      <w:marLeft w:val="0"/>
      <w:marRight w:val="0"/>
      <w:marTop w:val="0"/>
      <w:marBottom w:val="0"/>
      <w:divBdr>
        <w:top w:val="none" w:sz="0" w:space="0" w:color="auto"/>
        <w:left w:val="none" w:sz="0" w:space="0" w:color="auto"/>
        <w:bottom w:val="none" w:sz="0" w:space="0" w:color="auto"/>
        <w:right w:val="none" w:sz="0" w:space="0" w:color="auto"/>
      </w:divBdr>
    </w:div>
    <w:div w:id="1908227586">
      <w:bodyDiv w:val="1"/>
      <w:marLeft w:val="0"/>
      <w:marRight w:val="0"/>
      <w:marTop w:val="0"/>
      <w:marBottom w:val="0"/>
      <w:divBdr>
        <w:top w:val="none" w:sz="0" w:space="0" w:color="auto"/>
        <w:left w:val="none" w:sz="0" w:space="0" w:color="auto"/>
        <w:bottom w:val="none" w:sz="0" w:space="0" w:color="auto"/>
        <w:right w:val="none" w:sz="0" w:space="0" w:color="auto"/>
      </w:divBdr>
    </w:div>
    <w:div w:id="2007977901">
      <w:bodyDiv w:val="1"/>
      <w:marLeft w:val="0"/>
      <w:marRight w:val="0"/>
      <w:marTop w:val="0"/>
      <w:marBottom w:val="0"/>
      <w:divBdr>
        <w:top w:val="none" w:sz="0" w:space="0" w:color="auto"/>
        <w:left w:val="none" w:sz="0" w:space="0" w:color="auto"/>
        <w:bottom w:val="none" w:sz="0" w:space="0" w:color="auto"/>
        <w:right w:val="none" w:sz="0" w:space="0" w:color="auto"/>
      </w:divBdr>
    </w:div>
    <w:div w:id="2030838257">
      <w:bodyDiv w:val="1"/>
      <w:marLeft w:val="0"/>
      <w:marRight w:val="0"/>
      <w:marTop w:val="0"/>
      <w:marBottom w:val="0"/>
      <w:divBdr>
        <w:top w:val="none" w:sz="0" w:space="0" w:color="auto"/>
        <w:left w:val="none" w:sz="0" w:space="0" w:color="auto"/>
        <w:bottom w:val="none" w:sz="0" w:space="0" w:color="auto"/>
        <w:right w:val="none" w:sz="0" w:space="0" w:color="auto"/>
      </w:divBdr>
    </w:div>
    <w:div w:id="2061513255">
      <w:bodyDiv w:val="1"/>
      <w:marLeft w:val="0"/>
      <w:marRight w:val="0"/>
      <w:marTop w:val="0"/>
      <w:marBottom w:val="0"/>
      <w:divBdr>
        <w:top w:val="none" w:sz="0" w:space="0" w:color="auto"/>
        <w:left w:val="none" w:sz="0" w:space="0" w:color="auto"/>
        <w:bottom w:val="none" w:sz="0" w:space="0" w:color="auto"/>
        <w:right w:val="none" w:sz="0" w:space="0" w:color="auto"/>
      </w:divBdr>
    </w:div>
    <w:div w:id="2073698233">
      <w:bodyDiv w:val="1"/>
      <w:marLeft w:val="0"/>
      <w:marRight w:val="0"/>
      <w:marTop w:val="0"/>
      <w:marBottom w:val="0"/>
      <w:divBdr>
        <w:top w:val="none" w:sz="0" w:space="0" w:color="auto"/>
        <w:left w:val="none" w:sz="0" w:space="0" w:color="auto"/>
        <w:bottom w:val="none" w:sz="0" w:space="0" w:color="auto"/>
        <w:right w:val="none" w:sz="0" w:space="0" w:color="auto"/>
      </w:divBdr>
    </w:div>
    <w:div w:id="2109421308">
      <w:bodyDiv w:val="1"/>
      <w:marLeft w:val="0"/>
      <w:marRight w:val="0"/>
      <w:marTop w:val="0"/>
      <w:marBottom w:val="0"/>
      <w:divBdr>
        <w:top w:val="none" w:sz="0" w:space="0" w:color="auto"/>
        <w:left w:val="none" w:sz="0" w:space="0" w:color="auto"/>
        <w:bottom w:val="none" w:sz="0" w:space="0" w:color="auto"/>
        <w:right w:val="none" w:sz="0" w:space="0" w:color="auto"/>
      </w:divBdr>
    </w:div>
    <w:div w:id="214207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image" Target="media/image4.emf"/><Relationship Id="rId26" Type="http://schemas.openxmlformats.org/officeDocument/2006/relationships/image" Target="media/image9.emf"/><Relationship Id="rId39" Type="http://schemas.openxmlformats.org/officeDocument/2006/relationships/hyperlink" Target="http://www.tandfonline.com/author/Mechler%2C+R"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http://www.iiasa.ac.at/search/publication.php?authors=Hochrainer-Stigler,S." TargetMode="External"/><Relationship Id="rId42" Type="http://schemas.openxmlformats.org/officeDocument/2006/relationships/hyperlink" Target="http://www.iiasa.ac.at/search/publication.php?authors=Linnerooth-Bayer,J." TargetMode="External"/><Relationship Id="rId47" Type="http://schemas.openxmlformats.org/officeDocument/2006/relationships/hyperlink" Target="http://blogs.wsj.com/indonesiarealtime/2014/12/18/what-aceh-got-right-rebuilding-from-the-2004-tsunami/"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microsoft.com/office/2007/relationships/hdphoto" Target="media/hdphoto1.wdp"/><Relationship Id="rId25" Type="http://schemas.openxmlformats.org/officeDocument/2006/relationships/image" Target="media/image8.emf"/><Relationship Id="rId33" Type="http://schemas.openxmlformats.org/officeDocument/2006/relationships/hyperlink" Target="https://ideas.repec.org/s/ucp/ecdecc.html" TargetMode="External"/><Relationship Id="rId38" Type="http://schemas.openxmlformats.org/officeDocument/2006/relationships/hyperlink" Target="http://www.tandfonline.com/author/Linnerooth-Bayer%2C+J" TargetMode="External"/><Relationship Id="rId46" Type="http://schemas.openxmlformats.org/officeDocument/2006/relationships/hyperlink" Target="https://scholar.google.com/citations?view_op=view_citation&amp;hl=en&amp;user=CYSYIlUAAAAJ&amp;citation_for_view=CYSYIlUAAAAJ:LkGwnXOMwfcC" TargetMode="External"/><Relationship Id="rId2" Type="http://schemas.openxmlformats.org/officeDocument/2006/relationships/numbering" Target="numbering.xml"/><Relationship Id="rId16" Type="http://schemas.openxmlformats.org/officeDocument/2006/relationships/image" Target="media/image3.png"/><Relationship Id="rId20" Type="http://schemas.microsoft.com/office/2007/relationships/hdphoto" Target="media/hdphoto2.wdp"/><Relationship Id="rId29" Type="http://schemas.openxmlformats.org/officeDocument/2006/relationships/hyperlink" Target="http://econpapers.repec.org/article/eeewdevel/" TargetMode="External"/><Relationship Id="rId41" Type="http://schemas.openxmlformats.org/officeDocument/2006/relationships/hyperlink" Target="http://www.tandfonline.com/toc/tenh20/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image" Target="media/image7.emf"/><Relationship Id="rId32" Type="http://schemas.openxmlformats.org/officeDocument/2006/relationships/hyperlink" Target="https://ideas.repec.org/a/ucp/ecdecc/doi10.1086-681277.html" TargetMode="External"/><Relationship Id="rId37" Type="http://schemas.openxmlformats.org/officeDocument/2006/relationships/hyperlink" Target="https://www.theguardian.com/cities/2014/jan/27/banda-aceh-community-spirit-peace-indonesia-tsunami" TargetMode="External"/><Relationship Id="rId40" Type="http://schemas.openxmlformats.org/officeDocument/2006/relationships/hyperlink" Target="http://www.tandfonline.com/loi/tenh20?open=7" TargetMode="External"/><Relationship Id="rId45" Type="http://schemas.openxmlformats.org/officeDocument/2006/relationships/hyperlink" Target="http://www.iiasa.ac.at/search/publication.php?authors=Mechler,R."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hyperlink" Target="http://www.recoveryplatform.org/assets/publication/BRR%2010%20Management%20Lessons%20for%20Host%20Governments.pdf" TargetMode="External"/><Relationship Id="rId36" Type="http://schemas.openxmlformats.org/officeDocument/2006/relationships/hyperlink" Target="https://www.theguardian.com/global-development/2014/dec/25/where-did-indian-ocean-tsunami-aid-money-go" TargetMode="External"/><Relationship Id="rId49"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image" Target="media/image5.png"/><Relationship Id="rId31" Type="http://schemas.openxmlformats.org/officeDocument/2006/relationships/hyperlink" Target="http://www.mitpressjournals.org/doi/abs/10.1162/REST_a_00413" TargetMode="External"/><Relationship Id="rId44" Type="http://schemas.openxmlformats.org/officeDocument/2006/relationships/hyperlink" Target="https://ideas.repec.org/s/eee/wdevel.html" TargetMode="External"/><Relationship Id="rId52" Type="http://schemas.microsoft.com/office/2011/relationships/people" Target="peop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image" Target="media/image10.emf"/><Relationship Id="rId30" Type="http://schemas.openxmlformats.org/officeDocument/2006/relationships/hyperlink" Target="https://sites.google.com/a/eduardocavallo.com/www/SSRN_version.pdf?attredirects=0" TargetMode="External"/><Relationship Id="rId35" Type="http://schemas.openxmlformats.org/officeDocument/2006/relationships/hyperlink" Target="http://econpapers.repec.org/article/tprrestat/" TargetMode="External"/><Relationship Id="rId43" Type="http://schemas.openxmlformats.org/officeDocument/2006/relationships/hyperlink" Target="https://ideas.repec.org/a/eee/wdevel/v40y2012i7p1317-1336.html" TargetMode="External"/><Relationship Id="rId48" Type="http://schemas.openxmlformats.org/officeDocument/2006/relationships/hyperlink" Target="http://blog.usaid.gov/2014/12/lessons-learned-a-decade-after-the-indian-ocean-tsunami/"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edac.ciesin.columbia.edu/data/collection/grump-v1/methods" TargetMode="External"/><Relationship Id="rId1" Type="http://schemas.openxmlformats.org/officeDocument/2006/relationships/hyperlink" Target="http://data.worldbank.org/data-catalog/indonesia-database-for-policy-and-economic-research"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WB416744\Desktop\Indonesia_PhD_publications\stylized%20graph_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WB416744\Desktop\Indonesia_PhD_publications\stylized%20graph_3.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WB416744\Desktop\Indonesia_PhD_publications\stylized%20graph_3.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WB416744\Desktop\Indonesia_PhD_publications\stylized%20graph_3.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WB416744\Desktop\Indonesia_PhD_publications\stylized%20graph_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data!$B$1</c:f>
              <c:strCache>
                <c:ptCount val="1"/>
                <c:pt idx="0">
                  <c:v>counterfactual</c:v>
                </c:pt>
              </c:strCache>
            </c:strRef>
          </c:tx>
          <c:spPr>
            <a:ln w="19050" cap="rnd">
              <a:solidFill>
                <a:sysClr val="windowText" lastClr="000000"/>
              </a:solidFill>
              <a:prstDash val="sysDot"/>
              <a:round/>
            </a:ln>
            <a:effectLst/>
          </c:spPr>
          <c:marker>
            <c:symbol val="none"/>
          </c:marker>
          <c:cat>
            <c:numRef>
              <c:f>data!$A$2:$A$151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numCache>
            </c:numRef>
          </c:cat>
          <c:val>
            <c:numRef>
              <c:f>data!$B$2:$B$151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numCache>
            </c:numRef>
          </c:val>
          <c:smooth val="0"/>
          <c:extLst xmlns:c16r2="http://schemas.microsoft.com/office/drawing/2015/06/chart">
            <c:ext xmlns:c16="http://schemas.microsoft.com/office/drawing/2014/chart" uri="{C3380CC4-5D6E-409C-BE32-E72D297353CC}">
              <c16:uniqueId val="{00000000-5337-4EF3-87BB-63FBEA81A3B7}"/>
            </c:ext>
          </c:extLst>
        </c:ser>
        <c:ser>
          <c:idx val="4"/>
          <c:order val="1"/>
          <c:tx>
            <c:strRef>
              <c:f>data!$D$1</c:f>
              <c:strCache>
                <c:ptCount val="1"/>
                <c:pt idx="0">
                  <c:v>permanetly lower growth</c:v>
                </c:pt>
              </c:strCache>
            </c:strRef>
          </c:tx>
          <c:spPr>
            <a:ln w="19050" cap="rnd">
              <a:solidFill>
                <a:sysClr val="windowText" lastClr="000000"/>
              </a:solidFill>
              <a:round/>
            </a:ln>
            <a:effectLst/>
          </c:spPr>
          <c:marker>
            <c:symbol val="none"/>
          </c:marker>
          <c:cat>
            <c:numRef>
              <c:f>data!$A$2:$A$151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numCache>
            </c:numRef>
          </c:cat>
          <c:val>
            <c:numRef>
              <c:f>data!$D$2:$D$151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35</c:v>
                </c:pt>
                <c:pt idx="41">
                  <c:v>30</c:v>
                </c:pt>
                <c:pt idx="42">
                  <c:v>25</c:v>
                </c:pt>
                <c:pt idx="43">
                  <c:v>20</c:v>
                </c:pt>
                <c:pt idx="44">
                  <c:v>21</c:v>
                </c:pt>
                <c:pt idx="45">
                  <c:v>22</c:v>
                </c:pt>
                <c:pt idx="46">
                  <c:v>23</c:v>
                </c:pt>
                <c:pt idx="47">
                  <c:v>24</c:v>
                </c:pt>
                <c:pt idx="48">
                  <c:v>25</c:v>
                </c:pt>
                <c:pt idx="49">
                  <c:v>26</c:v>
                </c:pt>
                <c:pt idx="50">
                  <c:v>27</c:v>
                </c:pt>
                <c:pt idx="51">
                  <c:v>28</c:v>
                </c:pt>
                <c:pt idx="52">
                  <c:v>29</c:v>
                </c:pt>
                <c:pt idx="53">
                  <c:v>30</c:v>
                </c:pt>
                <c:pt idx="54">
                  <c:v>31</c:v>
                </c:pt>
                <c:pt idx="55">
                  <c:v>32</c:v>
                </c:pt>
                <c:pt idx="56">
                  <c:v>33</c:v>
                </c:pt>
                <c:pt idx="57">
                  <c:v>34</c:v>
                </c:pt>
                <c:pt idx="58">
                  <c:v>35</c:v>
                </c:pt>
                <c:pt idx="59">
                  <c:v>36</c:v>
                </c:pt>
                <c:pt idx="60">
                  <c:v>37</c:v>
                </c:pt>
                <c:pt idx="61">
                  <c:v>38</c:v>
                </c:pt>
                <c:pt idx="62">
                  <c:v>39</c:v>
                </c:pt>
                <c:pt idx="63">
                  <c:v>40</c:v>
                </c:pt>
                <c:pt idx="64">
                  <c:v>41</c:v>
                </c:pt>
                <c:pt idx="65">
                  <c:v>42</c:v>
                </c:pt>
                <c:pt idx="66">
                  <c:v>43</c:v>
                </c:pt>
                <c:pt idx="67">
                  <c:v>44</c:v>
                </c:pt>
                <c:pt idx="68">
                  <c:v>45</c:v>
                </c:pt>
                <c:pt idx="69">
                  <c:v>46</c:v>
                </c:pt>
                <c:pt idx="70">
                  <c:v>47</c:v>
                </c:pt>
                <c:pt idx="71">
                  <c:v>48</c:v>
                </c:pt>
                <c:pt idx="72">
                  <c:v>49</c:v>
                </c:pt>
                <c:pt idx="73">
                  <c:v>50</c:v>
                </c:pt>
                <c:pt idx="74">
                  <c:v>51</c:v>
                </c:pt>
                <c:pt idx="75">
                  <c:v>52</c:v>
                </c:pt>
                <c:pt idx="76">
                  <c:v>53</c:v>
                </c:pt>
                <c:pt idx="77">
                  <c:v>54</c:v>
                </c:pt>
                <c:pt idx="78">
                  <c:v>55</c:v>
                </c:pt>
                <c:pt idx="79">
                  <c:v>56</c:v>
                </c:pt>
                <c:pt idx="80">
                  <c:v>57</c:v>
                </c:pt>
                <c:pt idx="81">
                  <c:v>58</c:v>
                </c:pt>
                <c:pt idx="82">
                  <c:v>59</c:v>
                </c:pt>
                <c:pt idx="83">
                  <c:v>60</c:v>
                </c:pt>
                <c:pt idx="84">
                  <c:v>61</c:v>
                </c:pt>
                <c:pt idx="85">
                  <c:v>62</c:v>
                </c:pt>
                <c:pt idx="86">
                  <c:v>63</c:v>
                </c:pt>
                <c:pt idx="87">
                  <c:v>64</c:v>
                </c:pt>
                <c:pt idx="88">
                  <c:v>65</c:v>
                </c:pt>
                <c:pt idx="89">
                  <c:v>66</c:v>
                </c:pt>
                <c:pt idx="90">
                  <c:v>67</c:v>
                </c:pt>
                <c:pt idx="91">
                  <c:v>68</c:v>
                </c:pt>
                <c:pt idx="92">
                  <c:v>69</c:v>
                </c:pt>
                <c:pt idx="93">
                  <c:v>70</c:v>
                </c:pt>
                <c:pt idx="94">
                  <c:v>71</c:v>
                </c:pt>
                <c:pt idx="95">
                  <c:v>72</c:v>
                </c:pt>
                <c:pt idx="96">
                  <c:v>73</c:v>
                </c:pt>
                <c:pt idx="97">
                  <c:v>74</c:v>
                </c:pt>
                <c:pt idx="98">
                  <c:v>75</c:v>
                </c:pt>
                <c:pt idx="99">
                  <c:v>76</c:v>
                </c:pt>
                <c:pt idx="100">
                  <c:v>77</c:v>
                </c:pt>
                <c:pt idx="101">
                  <c:v>78</c:v>
                </c:pt>
                <c:pt idx="102">
                  <c:v>79</c:v>
                </c:pt>
                <c:pt idx="103">
                  <c:v>80</c:v>
                </c:pt>
                <c:pt idx="104">
                  <c:v>81</c:v>
                </c:pt>
                <c:pt idx="105">
                  <c:v>82</c:v>
                </c:pt>
                <c:pt idx="106">
                  <c:v>83</c:v>
                </c:pt>
                <c:pt idx="107">
                  <c:v>84</c:v>
                </c:pt>
                <c:pt idx="108">
                  <c:v>85</c:v>
                </c:pt>
                <c:pt idx="109">
                  <c:v>86</c:v>
                </c:pt>
                <c:pt idx="110">
                  <c:v>87</c:v>
                </c:pt>
                <c:pt idx="111">
                  <c:v>88</c:v>
                </c:pt>
                <c:pt idx="112">
                  <c:v>89</c:v>
                </c:pt>
                <c:pt idx="113">
                  <c:v>90</c:v>
                </c:pt>
                <c:pt idx="114">
                  <c:v>91</c:v>
                </c:pt>
                <c:pt idx="115">
                  <c:v>92</c:v>
                </c:pt>
                <c:pt idx="116">
                  <c:v>93</c:v>
                </c:pt>
                <c:pt idx="117">
                  <c:v>94</c:v>
                </c:pt>
                <c:pt idx="118">
                  <c:v>95</c:v>
                </c:pt>
                <c:pt idx="119">
                  <c:v>96</c:v>
                </c:pt>
                <c:pt idx="120">
                  <c:v>97</c:v>
                </c:pt>
                <c:pt idx="121">
                  <c:v>98</c:v>
                </c:pt>
                <c:pt idx="122">
                  <c:v>99</c:v>
                </c:pt>
                <c:pt idx="123">
                  <c:v>100</c:v>
                </c:pt>
                <c:pt idx="124">
                  <c:v>101</c:v>
                </c:pt>
                <c:pt idx="125">
                  <c:v>102</c:v>
                </c:pt>
                <c:pt idx="126">
                  <c:v>103</c:v>
                </c:pt>
                <c:pt idx="127">
                  <c:v>104</c:v>
                </c:pt>
                <c:pt idx="128">
                  <c:v>105</c:v>
                </c:pt>
                <c:pt idx="129">
                  <c:v>106</c:v>
                </c:pt>
                <c:pt idx="130">
                  <c:v>107</c:v>
                </c:pt>
                <c:pt idx="131">
                  <c:v>108</c:v>
                </c:pt>
                <c:pt idx="132">
                  <c:v>109</c:v>
                </c:pt>
                <c:pt idx="133">
                  <c:v>110</c:v>
                </c:pt>
                <c:pt idx="134">
                  <c:v>111</c:v>
                </c:pt>
                <c:pt idx="135">
                  <c:v>112</c:v>
                </c:pt>
                <c:pt idx="136">
                  <c:v>113</c:v>
                </c:pt>
                <c:pt idx="137">
                  <c:v>114</c:v>
                </c:pt>
                <c:pt idx="138">
                  <c:v>115</c:v>
                </c:pt>
                <c:pt idx="139">
                  <c:v>116</c:v>
                </c:pt>
                <c:pt idx="140">
                  <c:v>117</c:v>
                </c:pt>
                <c:pt idx="141">
                  <c:v>118</c:v>
                </c:pt>
                <c:pt idx="142">
                  <c:v>119</c:v>
                </c:pt>
                <c:pt idx="143">
                  <c:v>120</c:v>
                </c:pt>
                <c:pt idx="144">
                  <c:v>121</c:v>
                </c:pt>
                <c:pt idx="145">
                  <c:v>122</c:v>
                </c:pt>
                <c:pt idx="146">
                  <c:v>123</c:v>
                </c:pt>
                <c:pt idx="147">
                  <c:v>124</c:v>
                </c:pt>
                <c:pt idx="148">
                  <c:v>125</c:v>
                </c:pt>
              </c:numCache>
            </c:numRef>
          </c:val>
          <c:smooth val="0"/>
          <c:extLst xmlns:c16r2="http://schemas.microsoft.com/office/drawing/2015/06/chart">
            <c:ext xmlns:c16="http://schemas.microsoft.com/office/drawing/2014/chart" uri="{C3380CC4-5D6E-409C-BE32-E72D297353CC}">
              <c16:uniqueId val="{00000001-5337-4EF3-87BB-63FBEA81A3B7}"/>
            </c:ext>
          </c:extLst>
        </c:ser>
        <c:dLbls>
          <c:showLegendKey val="0"/>
          <c:showVal val="0"/>
          <c:showCatName val="0"/>
          <c:showSerName val="0"/>
          <c:showPercent val="0"/>
          <c:showBubbleSize val="0"/>
        </c:dLbls>
        <c:marker val="1"/>
        <c:smooth val="0"/>
        <c:axId val="152406272"/>
        <c:axId val="152600576"/>
      </c:lineChart>
      <c:catAx>
        <c:axId val="152406272"/>
        <c:scaling>
          <c:orientation val="minMax"/>
        </c:scaling>
        <c:delete val="1"/>
        <c:axPos val="b"/>
        <c:numFmt formatCode="General" sourceLinked="1"/>
        <c:majorTickMark val="none"/>
        <c:minorTickMark val="none"/>
        <c:tickLblPos val="nextTo"/>
        <c:crossAx val="152600576"/>
        <c:crosses val="autoZero"/>
        <c:auto val="1"/>
        <c:lblAlgn val="ctr"/>
        <c:lblOffset val="100"/>
        <c:noMultiLvlLbl val="0"/>
      </c:catAx>
      <c:valAx>
        <c:axId val="152600576"/>
        <c:scaling>
          <c:orientation val="minMax"/>
          <c:max val="200"/>
          <c:min val="0"/>
        </c:scaling>
        <c:delete val="1"/>
        <c:axPos val="l"/>
        <c:numFmt formatCode="General" sourceLinked="1"/>
        <c:majorTickMark val="out"/>
        <c:minorTickMark val="none"/>
        <c:tickLblPos val="nextTo"/>
        <c:crossAx val="1524062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data!$B$1</c:f>
              <c:strCache>
                <c:ptCount val="1"/>
                <c:pt idx="0">
                  <c:v>counterfactual</c:v>
                </c:pt>
              </c:strCache>
            </c:strRef>
          </c:tx>
          <c:spPr>
            <a:ln w="19050" cap="rnd">
              <a:solidFill>
                <a:sysClr val="windowText" lastClr="000000"/>
              </a:solidFill>
              <a:prstDash val="sysDot"/>
              <a:round/>
            </a:ln>
            <a:effectLst/>
          </c:spPr>
          <c:marker>
            <c:symbol val="none"/>
          </c:marker>
          <c:cat>
            <c:numRef>
              <c:f>data!$A$2:$A$151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numCache>
            </c:numRef>
          </c:cat>
          <c:val>
            <c:numRef>
              <c:f>data!$B$2:$B$151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numCache>
            </c:numRef>
          </c:val>
          <c:smooth val="0"/>
          <c:extLst xmlns:c16r2="http://schemas.microsoft.com/office/drawing/2015/06/chart">
            <c:ext xmlns:c16="http://schemas.microsoft.com/office/drawing/2014/chart" uri="{C3380CC4-5D6E-409C-BE32-E72D297353CC}">
              <c16:uniqueId val="{00000000-FD33-414B-8309-C47EDA5518E3}"/>
            </c:ext>
          </c:extLst>
        </c:ser>
        <c:ser>
          <c:idx val="5"/>
          <c:order val="1"/>
          <c:tx>
            <c:strRef>
              <c:f>data!$G$1</c:f>
              <c:strCache>
                <c:ptCount val="1"/>
                <c:pt idx="0">
                  <c:v>recovery to trend</c:v>
                </c:pt>
              </c:strCache>
            </c:strRef>
          </c:tx>
          <c:spPr>
            <a:ln w="19050" cap="rnd">
              <a:solidFill>
                <a:schemeClr val="tx1"/>
              </a:solidFill>
              <a:round/>
            </a:ln>
            <a:effectLst/>
          </c:spPr>
          <c:marker>
            <c:symbol val="none"/>
          </c:marker>
          <c:cat>
            <c:numRef>
              <c:f>data!$A$2:$A$151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numCache>
            </c:numRef>
          </c:cat>
          <c:val>
            <c:numRef>
              <c:f>data!$G$2:$G$151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35</c:v>
                </c:pt>
                <c:pt idx="41">
                  <c:v>30</c:v>
                </c:pt>
                <c:pt idx="42">
                  <c:v>25</c:v>
                </c:pt>
                <c:pt idx="43">
                  <c:v>20</c:v>
                </c:pt>
                <c:pt idx="44">
                  <c:v>22</c:v>
                </c:pt>
                <c:pt idx="45">
                  <c:v>24</c:v>
                </c:pt>
                <c:pt idx="46">
                  <c:v>26</c:v>
                </c:pt>
                <c:pt idx="47">
                  <c:v>28</c:v>
                </c:pt>
                <c:pt idx="48">
                  <c:v>30</c:v>
                </c:pt>
                <c:pt idx="49">
                  <c:v>32</c:v>
                </c:pt>
                <c:pt idx="50">
                  <c:v>34</c:v>
                </c:pt>
                <c:pt idx="51">
                  <c:v>36</c:v>
                </c:pt>
                <c:pt idx="52">
                  <c:v>38</c:v>
                </c:pt>
                <c:pt idx="53">
                  <c:v>40</c:v>
                </c:pt>
                <c:pt idx="54">
                  <c:v>42</c:v>
                </c:pt>
                <c:pt idx="55">
                  <c:v>44</c:v>
                </c:pt>
                <c:pt idx="56">
                  <c:v>46</c:v>
                </c:pt>
                <c:pt idx="57">
                  <c:v>48</c:v>
                </c:pt>
                <c:pt idx="58">
                  <c:v>50</c:v>
                </c:pt>
                <c:pt idx="59">
                  <c:v>52</c:v>
                </c:pt>
                <c:pt idx="60">
                  <c:v>54</c:v>
                </c:pt>
                <c:pt idx="61">
                  <c:v>56</c:v>
                </c:pt>
                <c:pt idx="62">
                  <c:v>58</c:v>
                </c:pt>
                <c:pt idx="63">
                  <c:v>60</c:v>
                </c:pt>
                <c:pt idx="64">
                  <c:v>62</c:v>
                </c:pt>
                <c:pt idx="65">
                  <c:v>64</c:v>
                </c:pt>
                <c:pt idx="66">
                  <c:v>66</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numCache>
            </c:numRef>
          </c:val>
          <c:smooth val="0"/>
          <c:extLst xmlns:c16r2="http://schemas.microsoft.com/office/drawing/2015/06/chart">
            <c:ext xmlns:c16="http://schemas.microsoft.com/office/drawing/2014/chart" uri="{C3380CC4-5D6E-409C-BE32-E72D297353CC}">
              <c16:uniqueId val="{00000001-FD33-414B-8309-C47EDA5518E3}"/>
            </c:ext>
          </c:extLst>
        </c:ser>
        <c:dLbls>
          <c:showLegendKey val="0"/>
          <c:showVal val="0"/>
          <c:showCatName val="0"/>
          <c:showSerName val="0"/>
          <c:showPercent val="0"/>
          <c:showBubbleSize val="0"/>
        </c:dLbls>
        <c:marker val="1"/>
        <c:smooth val="0"/>
        <c:axId val="148742144"/>
        <c:axId val="148743680"/>
      </c:lineChart>
      <c:catAx>
        <c:axId val="148742144"/>
        <c:scaling>
          <c:orientation val="minMax"/>
        </c:scaling>
        <c:delete val="1"/>
        <c:axPos val="b"/>
        <c:numFmt formatCode="General" sourceLinked="1"/>
        <c:majorTickMark val="none"/>
        <c:minorTickMark val="none"/>
        <c:tickLblPos val="nextTo"/>
        <c:crossAx val="148743680"/>
        <c:crosses val="autoZero"/>
        <c:auto val="1"/>
        <c:lblAlgn val="ctr"/>
        <c:lblOffset val="100"/>
        <c:noMultiLvlLbl val="0"/>
      </c:catAx>
      <c:valAx>
        <c:axId val="148743680"/>
        <c:scaling>
          <c:orientation val="minMax"/>
          <c:max val="200"/>
          <c:min val="0"/>
        </c:scaling>
        <c:delete val="1"/>
        <c:axPos val="l"/>
        <c:numFmt formatCode="General" sourceLinked="1"/>
        <c:majorTickMark val="out"/>
        <c:minorTickMark val="none"/>
        <c:tickLblPos val="nextTo"/>
        <c:crossAx val="1487421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data!$B$1</c:f>
              <c:strCache>
                <c:ptCount val="1"/>
                <c:pt idx="0">
                  <c:v>counterfactual</c:v>
                </c:pt>
              </c:strCache>
            </c:strRef>
          </c:tx>
          <c:spPr>
            <a:ln w="19050" cap="rnd">
              <a:solidFill>
                <a:sysClr val="windowText" lastClr="000000"/>
              </a:solidFill>
              <a:prstDash val="sysDot"/>
              <a:round/>
            </a:ln>
            <a:effectLst/>
          </c:spPr>
          <c:marker>
            <c:symbol val="none"/>
          </c:marker>
          <c:cat>
            <c:numRef>
              <c:f>data!$A$2:$A$151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numCache>
            </c:numRef>
          </c:cat>
          <c:val>
            <c:numRef>
              <c:f>data!$B$2:$B$151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numCache>
            </c:numRef>
          </c:val>
          <c:smooth val="0"/>
          <c:extLst xmlns:c16r2="http://schemas.microsoft.com/office/drawing/2015/06/chart">
            <c:ext xmlns:c16="http://schemas.microsoft.com/office/drawing/2014/chart" uri="{C3380CC4-5D6E-409C-BE32-E72D297353CC}">
              <c16:uniqueId val="{00000000-B6E2-4863-8978-EF398F1C73D6}"/>
            </c:ext>
          </c:extLst>
        </c:ser>
        <c:ser>
          <c:idx val="2"/>
          <c:order val="1"/>
          <c:tx>
            <c:strRef>
              <c:f>data!$E$1</c:f>
              <c:strCache>
                <c:ptCount val="1"/>
                <c:pt idx="0">
                  <c:v>temporary recovery beyond counterfactual trend</c:v>
                </c:pt>
              </c:strCache>
            </c:strRef>
          </c:tx>
          <c:spPr>
            <a:ln w="19050" cap="rnd">
              <a:solidFill>
                <a:schemeClr val="tx1"/>
              </a:solidFill>
              <a:round/>
            </a:ln>
            <a:effectLst/>
          </c:spPr>
          <c:marker>
            <c:symbol val="none"/>
          </c:marker>
          <c:cat>
            <c:numRef>
              <c:f>data!$A$2:$A$151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numCache>
            </c:numRef>
          </c:cat>
          <c:val>
            <c:numRef>
              <c:f>data!$E$2:$E$151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35</c:v>
                </c:pt>
                <c:pt idx="41">
                  <c:v>30</c:v>
                </c:pt>
                <c:pt idx="42">
                  <c:v>25</c:v>
                </c:pt>
                <c:pt idx="43">
                  <c:v>20</c:v>
                </c:pt>
                <c:pt idx="44">
                  <c:v>22</c:v>
                </c:pt>
                <c:pt idx="45">
                  <c:v>24</c:v>
                </c:pt>
                <c:pt idx="46">
                  <c:v>26</c:v>
                </c:pt>
                <c:pt idx="47">
                  <c:v>28</c:v>
                </c:pt>
                <c:pt idx="48">
                  <c:v>30</c:v>
                </c:pt>
                <c:pt idx="49">
                  <c:v>32</c:v>
                </c:pt>
                <c:pt idx="50">
                  <c:v>34</c:v>
                </c:pt>
                <c:pt idx="51">
                  <c:v>36</c:v>
                </c:pt>
                <c:pt idx="52">
                  <c:v>38</c:v>
                </c:pt>
                <c:pt idx="53">
                  <c:v>40</c:v>
                </c:pt>
                <c:pt idx="54">
                  <c:v>42</c:v>
                </c:pt>
                <c:pt idx="55">
                  <c:v>44</c:v>
                </c:pt>
                <c:pt idx="56">
                  <c:v>46</c:v>
                </c:pt>
                <c:pt idx="57">
                  <c:v>48</c:v>
                </c:pt>
                <c:pt idx="58">
                  <c:v>50</c:v>
                </c:pt>
                <c:pt idx="59">
                  <c:v>52</c:v>
                </c:pt>
                <c:pt idx="60">
                  <c:v>54</c:v>
                </c:pt>
                <c:pt idx="61">
                  <c:v>56</c:v>
                </c:pt>
                <c:pt idx="62">
                  <c:v>58</c:v>
                </c:pt>
                <c:pt idx="63">
                  <c:v>60</c:v>
                </c:pt>
                <c:pt idx="64">
                  <c:v>62</c:v>
                </c:pt>
                <c:pt idx="65">
                  <c:v>64</c:v>
                </c:pt>
                <c:pt idx="66">
                  <c:v>66</c:v>
                </c:pt>
                <c:pt idx="67">
                  <c:v>68</c:v>
                </c:pt>
                <c:pt idx="68">
                  <c:v>70</c:v>
                </c:pt>
                <c:pt idx="69">
                  <c:v>72</c:v>
                </c:pt>
                <c:pt idx="70">
                  <c:v>74</c:v>
                </c:pt>
                <c:pt idx="71">
                  <c:v>76</c:v>
                </c:pt>
                <c:pt idx="72">
                  <c:v>78</c:v>
                </c:pt>
                <c:pt idx="73">
                  <c:v>80</c:v>
                </c:pt>
                <c:pt idx="74">
                  <c:v>82</c:v>
                </c:pt>
                <c:pt idx="75">
                  <c:v>84</c:v>
                </c:pt>
                <c:pt idx="76">
                  <c:v>86</c:v>
                </c:pt>
                <c:pt idx="77">
                  <c:v>88</c:v>
                </c:pt>
                <c:pt idx="78">
                  <c:v>90</c:v>
                </c:pt>
                <c:pt idx="79">
                  <c:v>92</c:v>
                </c:pt>
                <c:pt idx="80">
                  <c:v>94</c:v>
                </c:pt>
                <c:pt idx="81">
                  <c:v>96</c:v>
                </c:pt>
                <c:pt idx="82">
                  <c:v>98</c:v>
                </c:pt>
                <c:pt idx="83">
                  <c:v>99</c:v>
                </c:pt>
                <c:pt idx="84">
                  <c:v>100</c:v>
                </c:pt>
                <c:pt idx="85">
                  <c:v>101</c:v>
                </c:pt>
                <c:pt idx="86">
                  <c:v>102</c:v>
                </c:pt>
                <c:pt idx="87">
                  <c:v>103</c:v>
                </c:pt>
                <c:pt idx="88">
                  <c:v>104</c:v>
                </c:pt>
                <c:pt idx="89">
                  <c:v>105</c:v>
                </c:pt>
                <c:pt idx="90">
                  <c:v>106</c:v>
                </c:pt>
                <c:pt idx="91">
                  <c:v>107</c:v>
                </c:pt>
                <c:pt idx="92">
                  <c:v>108</c:v>
                </c:pt>
                <c:pt idx="93">
                  <c:v>109</c:v>
                </c:pt>
                <c:pt idx="94">
                  <c:v>110</c:v>
                </c:pt>
                <c:pt idx="95">
                  <c:v>110</c:v>
                </c:pt>
                <c:pt idx="96">
                  <c:v>110.5</c:v>
                </c:pt>
                <c:pt idx="97">
                  <c:v>111</c:v>
                </c:pt>
                <c:pt idx="98">
                  <c:v>111.5</c:v>
                </c:pt>
                <c:pt idx="99">
                  <c:v>112</c:v>
                </c:pt>
                <c:pt idx="100">
                  <c:v>112.5</c:v>
                </c:pt>
                <c:pt idx="101">
                  <c:v>113</c:v>
                </c:pt>
                <c:pt idx="102">
                  <c:v>113.5</c:v>
                </c:pt>
                <c:pt idx="103">
                  <c:v>114</c:v>
                </c:pt>
                <c:pt idx="104">
                  <c:v>114.5</c:v>
                </c:pt>
                <c:pt idx="105">
                  <c:v>115</c:v>
                </c:pt>
                <c:pt idx="106">
                  <c:v>115.5</c:v>
                </c:pt>
                <c:pt idx="107">
                  <c:v>116</c:v>
                </c:pt>
                <c:pt idx="108">
                  <c:v>116.5</c:v>
                </c:pt>
                <c:pt idx="109">
                  <c:v>117</c:v>
                </c:pt>
                <c:pt idx="110">
                  <c:v>117.5</c:v>
                </c:pt>
                <c:pt idx="111">
                  <c:v>118</c:v>
                </c:pt>
                <c:pt idx="112">
                  <c:v>118.5</c:v>
                </c:pt>
                <c:pt idx="113">
                  <c:v>119</c:v>
                </c:pt>
                <c:pt idx="114">
                  <c:v>119.5</c:v>
                </c:pt>
                <c:pt idx="115">
                  <c:v>120</c:v>
                </c:pt>
                <c:pt idx="116">
                  <c:v>120.5</c:v>
                </c:pt>
                <c:pt idx="117">
                  <c:v>121</c:v>
                </c:pt>
                <c:pt idx="118">
                  <c:v>121.5</c:v>
                </c:pt>
                <c:pt idx="119">
                  <c:v>122</c:v>
                </c:pt>
                <c:pt idx="120">
                  <c:v>122.5</c:v>
                </c:pt>
                <c:pt idx="121">
                  <c:v>123</c:v>
                </c:pt>
                <c:pt idx="122">
                  <c:v>123.5</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numCache>
            </c:numRef>
          </c:val>
          <c:smooth val="0"/>
          <c:extLst xmlns:c16r2="http://schemas.microsoft.com/office/drawing/2015/06/chart">
            <c:ext xmlns:c16="http://schemas.microsoft.com/office/drawing/2014/chart" uri="{C3380CC4-5D6E-409C-BE32-E72D297353CC}">
              <c16:uniqueId val="{00000001-B6E2-4863-8978-EF398F1C73D6}"/>
            </c:ext>
          </c:extLst>
        </c:ser>
        <c:dLbls>
          <c:showLegendKey val="0"/>
          <c:showVal val="0"/>
          <c:showCatName val="0"/>
          <c:showSerName val="0"/>
          <c:showPercent val="0"/>
          <c:showBubbleSize val="0"/>
        </c:dLbls>
        <c:marker val="1"/>
        <c:smooth val="0"/>
        <c:axId val="149483904"/>
        <c:axId val="149485440"/>
      </c:lineChart>
      <c:catAx>
        <c:axId val="149483904"/>
        <c:scaling>
          <c:orientation val="minMax"/>
        </c:scaling>
        <c:delete val="1"/>
        <c:axPos val="b"/>
        <c:numFmt formatCode="General" sourceLinked="1"/>
        <c:majorTickMark val="none"/>
        <c:minorTickMark val="none"/>
        <c:tickLblPos val="nextTo"/>
        <c:crossAx val="149485440"/>
        <c:crosses val="autoZero"/>
        <c:auto val="1"/>
        <c:lblAlgn val="ctr"/>
        <c:lblOffset val="100"/>
        <c:noMultiLvlLbl val="0"/>
      </c:catAx>
      <c:valAx>
        <c:axId val="149485440"/>
        <c:scaling>
          <c:orientation val="minMax"/>
          <c:max val="200"/>
          <c:min val="0"/>
        </c:scaling>
        <c:delete val="1"/>
        <c:axPos val="l"/>
        <c:numFmt formatCode="General" sourceLinked="1"/>
        <c:majorTickMark val="out"/>
        <c:minorTickMark val="none"/>
        <c:tickLblPos val="nextTo"/>
        <c:crossAx val="1494839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data!$B$1</c:f>
              <c:strCache>
                <c:ptCount val="1"/>
                <c:pt idx="0">
                  <c:v>counterfactual</c:v>
                </c:pt>
              </c:strCache>
            </c:strRef>
          </c:tx>
          <c:spPr>
            <a:ln w="19050" cap="rnd">
              <a:solidFill>
                <a:sysClr val="windowText" lastClr="000000"/>
              </a:solidFill>
              <a:prstDash val="sysDot"/>
              <a:round/>
            </a:ln>
            <a:effectLst/>
          </c:spPr>
          <c:marker>
            <c:symbol val="none"/>
          </c:marker>
          <c:cat>
            <c:numRef>
              <c:f>data!$A$2:$A$151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numCache>
            </c:numRef>
          </c:cat>
          <c:val>
            <c:numRef>
              <c:f>data!$B$2:$B$151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numCache>
            </c:numRef>
          </c:val>
          <c:smooth val="0"/>
          <c:extLst xmlns:c16r2="http://schemas.microsoft.com/office/drawing/2015/06/chart">
            <c:ext xmlns:c16="http://schemas.microsoft.com/office/drawing/2014/chart" uri="{C3380CC4-5D6E-409C-BE32-E72D297353CC}">
              <c16:uniqueId val="{00000000-EE7D-41FD-BD0D-9BE5A09F1D66}"/>
            </c:ext>
          </c:extLst>
        </c:ser>
        <c:ser>
          <c:idx val="3"/>
          <c:order val="1"/>
          <c:tx>
            <c:strRef>
              <c:f>data!$F$1</c:f>
              <c:strCache>
                <c:ptCount val="1"/>
                <c:pt idx="0">
                  <c:v>sustainable recovery beyond counterfacual trend</c:v>
                </c:pt>
              </c:strCache>
            </c:strRef>
          </c:tx>
          <c:spPr>
            <a:ln w="19050" cap="rnd">
              <a:solidFill>
                <a:schemeClr val="tx1"/>
              </a:solidFill>
              <a:round/>
            </a:ln>
            <a:effectLst/>
          </c:spPr>
          <c:marker>
            <c:symbol val="none"/>
          </c:marker>
          <c:cat>
            <c:numRef>
              <c:f>data!$A$2:$A$151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numCache>
            </c:numRef>
          </c:cat>
          <c:val>
            <c:numRef>
              <c:f>data!$F$2:$F$151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35</c:v>
                </c:pt>
                <c:pt idx="41">
                  <c:v>30</c:v>
                </c:pt>
                <c:pt idx="42">
                  <c:v>25</c:v>
                </c:pt>
                <c:pt idx="43">
                  <c:v>20</c:v>
                </c:pt>
                <c:pt idx="44">
                  <c:v>22</c:v>
                </c:pt>
                <c:pt idx="45">
                  <c:v>24</c:v>
                </c:pt>
                <c:pt idx="46">
                  <c:v>26</c:v>
                </c:pt>
                <c:pt idx="47">
                  <c:v>28</c:v>
                </c:pt>
                <c:pt idx="48">
                  <c:v>30</c:v>
                </c:pt>
                <c:pt idx="49">
                  <c:v>32</c:v>
                </c:pt>
                <c:pt idx="50">
                  <c:v>34</c:v>
                </c:pt>
                <c:pt idx="51">
                  <c:v>36</c:v>
                </c:pt>
                <c:pt idx="52">
                  <c:v>38</c:v>
                </c:pt>
                <c:pt idx="53">
                  <c:v>40</c:v>
                </c:pt>
                <c:pt idx="54">
                  <c:v>42</c:v>
                </c:pt>
                <c:pt idx="55">
                  <c:v>44</c:v>
                </c:pt>
                <c:pt idx="56">
                  <c:v>46</c:v>
                </c:pt>
                <c:pt idx="57">
                  <c:v>48</c:v>
                </c:pt>
                <c:pt idx="58">
                  <c:v>50</c:v>
                </c:pt>
                <c:pt idx="59">
                  <c:v>52</c:v>
                </c:pt>
                <c:pt idx="60">
                  <c:v>54</c:v>
                </c:pt>
                <c:pt idx="61">
                  <c:v>56</c:v>
                </c:pt>
                <c:pt idx="62">
                  <c:v>58</c:v>
                </c:pt>
                <c:pt idx="63">
                  <c:v>60</c:v>
                </c:pt>
                <c:pt idx="64">
                  <c:v>62</c:v>
                </c:pt>
                <c:pt idx="65">
                  <c:v>64</c:v>
                </c:pt>
                <c:pt idx="66">
                  <c:v>66</c:v>
                </c:pt>
                <c:pt idx="67">
                  <c:v>68</c:v>
                </c:pt>
                <c:pt idx="68">
                  <c:v>70</c:v>
                </c:pt>
                <c:pt idx="69">
                  <c:v>72</c:v>
                </c:pt>
                <c:pt idx="70">
                  <c:v>74</c:v>
                </c:pt>
                <c:pt idx="71">
                  <c:v>76</c:v>
                </c:pt>
                <c:pt idx="72">
                  <c:v>78</c:v>
                </c:pt>
                <c:pt idx="73">
                  <c:v>80</c:v>
                </c:pt>
                <c:pt idx="74">
                  <c:v>82</c:v>
                </c:pt>
                <c:pt idx="75">
                  <c:v>84</c:v>
                </c:pt>
                <c:pt idx="76">
                  <c:v>86</c:v>
                </c:pt>
                <c:pt idx="77">
                  <c:v>88</c:v>
                </c:pt>
                <c:pt idx="78">
                  <c:v>90</c:v>
                </c:pt>
                <c:pt idx="79">
                  <c:v>92</c:v>
                </c:pt>
                <c:pt idx="80">
                  <c:v>94</c:v>
                </c:pt>
                <c:pt idx="81">
                  <c:v>96</c:v>
                </c:pt>
                <c:pt idx="82">
                  <c:v>98</c:v>
                </c:pt>
                <c:pt idx="83">
                  <c:v>100</c:v>
                </c:pt>
                <c:pt idx="84">
                  <c:v>101</c:v>
                </c:pt>
                <c:pt idx="85">
                  <c:v>102</c:v>
                </c:pt>
                <c:pt idx="86">
                  <c:v>103</c:v>
                </c:pt>
                <c:pt idx="87">
                  <c:v>104</c:v>
                </c:pt>
                <c:pt idx="88">
                  <c:v>105</c:v>
                </c:pt>
                <c:pt idx="89">
                  <c:v>106</c:v>
                </c:pt>
                <c:pt idx="90">
                  <c:v>107</c:v>
                </c:pt>
                <c:pt idx="91">
                  <c:v>108</c:v>
                </c:pt>
                <c:pt idx="92">
                  <c:v>109</c:v>
                </c:pt>
                <c:pt idx="93">
                  <c:v>110</c:v>
                </c:pt>
                <c:pt idx="94">
                  <c:v>111</c:v>
                </c:pt>
                <c:pt idx="95">
                  <c:v>112</c:v>
                </c:pt>
                <c:pt idx="96">
                  <c:v>113</c:v>
                </c:pt>
                <c:pt idx="97">
                  <c:v>114</c:v>
                </c:pt>
                <c:pt idx="98">
                  <c:v>115</c:v>
                </c:pt>
                <c:pt idx="99">
                  <c:v>116</c:v>
                </c:pt>
                <c:pt idx="100">
                  <c:v>117</c:v>
                </c:pt>
                <c:pt idx="101">
                  <c:v>118</c:v>
                </c:pt>
                <c:pt idx="102">
                  <c:v>119</c:v>
                </c:pt>
                <c:pt idx="103">
                  <c:v>120</c:v>
                </c:pt>
                <c:pt idx="104">
                  <c:v>121</c:v>
                </c:pt>
                <c:pt idx="105">
                  <c:v>122</c:v>
                </c:pt>
                <c:pt idx="106">
                  <c:v>123</c:v>
                </c:pt>
                <c:pt idx="107">
                  <c:v>124</c:v>
                </c:pt>
                <c:pt idx="108">
                  <c:v>125</c:v>
                </c:pt>
                <c:pt idx="109">
                  <c:v>126</c:v>
                </c:pt>
                <c:pt idx="110">
                  <c:v>127</c:v>
                </c:pt>
                <c:pt idx="111">
                  <c:v>128</c:v>
                </c:pt>
                <c:pt idx="112">
                  <c:v>129</c:v>
                </c:pt>
                <c:pt idx="113">
                  <c:v>130</c:v>
                </c:pt>
                <c:pt idx="114">
                  <c:v>131</c:v>
                </c:pt>
                <c:pt idx="115">
                  <c:v>132</c:v>
                </c:pt>
                <c:pt idx="116">
                  <c:v>133</c:v>
                </c:pt>
                <c:pt idx="117">
                  <c:v>134</c:v>
                </c:pt>
                <c:pt idx="118">
                  <c:v>135</c:v>
                </c:pt>
                <c:pt idx="119">
                  <c:v>136</c:v>
                </c:pt>
                <c:pt idx="120">
                  <c:v>137</c:v>
                </c:pt>
                <c:pt idx="121">
                  <c:v>138</c:v>
                </c:pt>
                <c:pt idx="122">
                  <c:v>139</c:v>
                </c:pt>
                <c:pt idx="123">
                  <c:v>140</c:v>
                </c:pt>
                <c:pt idx="124">
                  <c:v>141</c:v>
                </c:pt>
                <c:pt idx="125">
                  <c:v>142</c:v>
                </c:pt>
                <c:pt idx="126">
                  <c:v>143</c:v>
                </c:pt>
                <c:pt idx="127">
                  <c:v>144</c:v>
                </c:pt>
                <c:pt idx="128">
                  <c:v>145</c:v>
                </c:pt>
                <c:pt idx="129">
                  <c:v>146</c:v>
                </c:pt>
                <c:pt idx="130">
                  <c:v>147</c:v>
                </c:pt>
                <c:pt idx="131">
                  <c:v>148</c:v>
                </c:pt>
                <c:pt idx="132">
                  <c:v>149</c:v>
                </c:pt>
                <c:pt idx="133">
                  <c:v>150</c:v>
                </c:pt>
                <c:pt idx="134">
                  <c:v>151</c:v>
                </c:pt>
                <c:pt idx="135">
                  <c:v>152</c:v>
                </c:pt>
                <c:pt idx="136">
                  <c:v>153</c:v>
                </c:pt>
                <c:pt idx="137">
                  <c:v>154</c:v>
                </c:pt>
                <c:pt idx="138">
                  <c:v>155</c:v>
                </c:pt>
                <c:pt idx="139">
                  <c:v>156</c:v>
                </c:pt>
                <c:pt idx="140">
                  <c:v>157</c:v>
                </c:pt>
                <c:pt idx="141">
                  <c:v>158</c:v>
                </c:pt>
                <c:pt idx="142">
                  <c:v>159</c:v>
                </c:pt>
                <c:pt idx="143">
                  <c:v>160</c:v>
                </c:pt>
                <c:pt idx="144">
                  <c:v>161</c:v>
                </c:pt>
                <c:pt idx="145">
                  <c:v>162</c:v>
                </c:pt>
                <c:pt idx="146">
                  <c:v>163</c:v>
                </c:pt>
                <c:pt idx="147">
                  <c:v>164</c:v>
                </c:pt>
                <c:pt idx="148">
                  <c:v>165</c:v>
                </c:pt>
              </c:numCache>
            </c:numRef>
          </c:val>
          <c:smooth val="0"/>
          <c:extLst xmlns:c16r2="http://schemas.microsoft.com/office/drawing/2015/06/chart">
            <c:ext xmlns:c16="http://schemas.microsoft.com/office/drawing/2014/chart" uri="{C3380CC4-5D6E-409C-BE32-E72D297353CC}">
              <c16:uniqueId val="{00000001-EE7D-41FD-BD0D-9BE5A09F1D66}"/>
            </c:ext>
          </c:extLst>
        </c:ser>
        <c:dLbls>
          <c:showLegendKey val="0"/>
          <c:showVal val="0"/>
          <c:showCatName val="0"/>
          <c:showSerName val="0"/>
          <c:showPercent val="0"/>
          <c:showBubbleSize val="0"/>
        </c:dLbls>
        <c:marker val="1"/>
        <c:smooth val="0"/>
        <c:axId val="152376064"/>
        <c:axId val="152377600"/>
      </c:lineChart>
      <c:catAx>
        <c:axId val="152376064"/>
        <c:scaling>
          <c:orientation val="minMax"/>
        </c:scaling>
        <c:delete val="1"/>
        <c:axPos val="b"/>
        <c:numFmt formatCode="General" sourceLinked="1"/>
        <c:majorTickMark val="none"/>
        <c:minorTickMark val="none"/>
        <c:tickLblPos val="nextTo"/>
        <c:crossAx val="152377600"/>
        <c:crosses val="autoZero"/>
        <c:auto val="1"/>
        <c:lblAlgn val="ctr"/>
        <c:lblOffset val="100"/>
        <c:noMultiLvlLbl val="0"/>
      </c:catAx>
      <c:valAx>
        <c:axId val="152377600"/>
        <c:scaling>
          <c:orientation val="minMax"/>
          <c:max val="200"/>
          <c:min val="0"/>
        </c:scaling>
        <c:delete val="1"/>
        <c:axPos val="l"/>
        <c:numFmt formatCode="General" sourceLinked="1"/>
        <c:majorTickMark val="out"/>
        <c:minorTickMark val="none"/>
        <c:tickLblPos val="nextTo"/>
        <c:crossAx val="1523760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data!$B$1</c:f>
              <c:strCache>
                <c:ptCount val="1"/>
                <c:pt idx="0">
                  <c:v>counterfactual</c:v>
                </c:pt>
              </c:strCache>
            </c:strRef>
          </c:tx>
          <c:spPr>
            <a:ln w="19050" cap="rnd">
              <a:solidFill>
                <a:sysClr val="windowText" lastClr="000000"/>
              </a:solidFill>
              <a:prstDash val="sysDot"/>
              <a:round/>
            </a:ln>
            <a:effectLst/>
          </c:spPr>
          <c:marker>
            <c:symbol val="none"/>
          </c:marker>
          <c:cat>
            <c:numRef>
              <c:f>data!$A$2:$A$151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numCache>
            </c:numRef>
          </c:cat>
          <c:val>
            <c:numRef>
              <c:f>data!$B$2:$B$151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numCache>
            </c:numRef>
          </c:val>
          <c:smooth val="0"/>
          <c:extLst xmlns:c16r2="http://schemas.microsoft.com/office/drawing/2015/06/chart">
            <c:ext xmlns:c16="http://schemas.microsoft.com/office/drawing/2014/chart" uri="{C3380CC4-5D6E-409C-BE32-E72D297353CC}">
              <c16:uniqueId val="{00000000-939A-4D35-AC29-950AA14F3A2C}"/>
            </c:ext>
          </c:extLst>
        </c:ser>
        <c:ser>
          <c:idx val="1"/>
          <c:order val="1"/>
          <c:tx>
            <c:strRef>
              <c:f>data!$C$1</c:f>
              <c:strCache>
                <c:ptCount val="1"/>
                <c:pt idx="0">
                  <c:v>creative destruction </c:v>
                </c:pt>
              </c:strCache>
            </c:strRef>
          </c:tx>
          <c:spPr>
            <a:ln w="19050" cap="rnd">
              <a:solidFill>
                <a:sysClr val="windowText" lastClr="000000"/>
              </a:solidFill>
              <a:round/>
            </a:ln>
            <a:effectLst/>
          </c:spPr>
          <c:marker>
            <c:symbol val="none"/>
          </c:marker>
          <c:cat>
            <c:numRef>
              <c:f>data!$A$2:$A$151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numCache>
            </c:numRef>
          </c:cat>
          <c:val>
            <c:numRef>
              <c:f>data!$C$2:$C$151</c:f>
              <c:numCache>
                <c:formatCode>General</c:formatCode>
                <c:ptCount val="1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41.5</c:v>
                </c:pt>
                <c:pt idx="41">
                  <c:v>43</c:v>
                </c:pt>
                <c:pt idx="42">
                  <c:v>44.5</c:v>
                </c:pt>
                <c:pt idx="43">
                  <c:v>46</c:v>
                </c:pt>
                <c:pt idx="44">
                  <c:v>47.5</c:v>
                </c:pt>
                <c:pt idx="45">
                  <c:v>49</c:v>
                </c:pt>
                <c:pt idx="46">
                  <c:v>50.5</c:v>
                </c:pt>
                <c:pt idx="47">
                  <c:v>52</c:v>
                </c:pt>
                <c:pt idx="48">
                  <c:v>53.5</c:v>
                </c:pt>
                <c:pt idx="49">
                  <c:v>55</c:v>
                </c:pt>
                <c:pt idx="50">
                  <c:v>56.5</c:v>
                </c:pt>
                <c:pt idx="51">
                  <c:v>58</c:v>
                </c:pt>
                <c:pt idx="52">
                  <c:v>59.5</c:v>
                </c:pt>
                <c:pt idx="53">
                  <c:v>61</c:v>
                </c:pt>
                <c:pt idx="54">
                  <c:v>62.5</c:v>
                </c:pt>
                <c:pt idx="55">
                  <c:v>64</c:v>
                </c:pt>
                <c:pt idx="56">
                  <c:v>65.5</c:v>
                </c:pt>
                <c:pt idx="57">
                  <c:v>67</c:v>
                </c:pt>
                <c:pt idx="58">
                  <c:v>68.5</c:v>
                </c:pt>
                <c:pt idx="59">
                  <c:v>70</c:v>
                </c:pt>
                <c:pt idx="60">
                  <c:v>71.5</c:v>
                </c:pt>
                <c:pt idx="61">
                  <c:v>73</c:v>
                </c:pt>
                <c:pt idx="62">
                  <c:v>74.5</c:v>
                </c:pt>
                <c:pt idx="63">
                  <c:v>76</c:v>
                </c:pt>
                <c:pt idx="64">
                  <c:v>77.5</c:v>
                </c:pt>
                <c:pt idx="65">
                  <c:v>79</c:v>
                </c:pt>
                <c:pt idx="66">
                  <c:v>80.5</c:v>
                </c:pt>
                <c:pt idx="67">
                  <c:v>82</c:v>
                </c:pt>
                <c:pt idx="68">
                  <c:v>83.5</c:v>
                </c:pt>
                <c:pt idx="69">
                  <c:v>85</c:v>
                </c:pt>
                <c:pt idx="70">
                  <c:v>86.5</c:v>
                </c:pt>
                <c:pt idx="71">
                  <c:v>88</c:v>
                </c:pt>
                <c:pt idx="72">
                  <c:v>89.5</c:v>
                </c:pt>
                <c:pt idx="73">
                  <c:v>91</c:v>
                </c:pt>
                <c:pt idx="74">
                  <c:v>92.5</c:v>
                </c:pt>
                <c:pt idx="75">
                  <c:v>94</c:v>
                </c:pt>
                <c:pt idx="76">
                  <c:v>95.5</c:v>
                </c:pt>
                <c:pt idx="77">
                  <c:v>97</c:v>
                </c:pt>
                <c:pt idx="78">
                  <c:v>98.5</c:v>
                </c:pt>
                <c:pt idx="79">
                  <c:v>100</c:v>
                </c:pt>
                <c:pt idx="80">
                  <c:v>101.5</c:v>
                </c:pt>
                <c:pt idx="81">
                  <c:v>103</c:v>
                </c:pt>
                <c:pt idx="82">
                  <c:v>104.5</c:v>
                </c:pt>
                <c:pt idx="83">
                  <c:v>106</c:v>
                </c:pt>
                <c:pt idx="84">
                  <c:v>107.5</c:v>
                </c:pt>
                <c:pt idx="85">
                  <c:v>109</c:v>
                </c:pt>
                <c:pt idx="86">
                  <c:v>110.5</c:v>
                </c:pt>
                <c:pt idx="87">
                  <c:v>112</c:v>
                </c:pt>
                <c:pt idx="88">
                  <c:v>113.5</c:v>
                </c:pt>
                <c:pt idx="89">
                  <c:v>115</c:v>
                </c:pt>
                <c:pt idx="90">
                  <c:v>116.5</c:v>
                </c:pt>
                <c:pt idx="91">
                  <c:v>118</c:v>
                </c:pt>
                <c:pt idx="92">
                  <c:v>119.5</c:v>
                </c:pt>
                <c:pt idx="93">
                  <c:v>121</c:v>
                </c:pt>
                <c:pt idx="94">
                  <c:v>122.5</c:v>
                </c:pt>
                <c:pt idx="95">
                  <c:v>124</c:v>
                </c:pt>
                <c:pt idx="96">
                  <c:v>125.5</c:v>
                </c:pt>
                <c:pt idx="97">
                  <c:v>127</c:v>
                </c:pt>
                <c:pt idx="98">
                  <c:v>128.5</c:v>
                </c:pt>
                <c:pt idx="99">
                  <c:v>130</c:v>
                </c:pt>
                <c:pt idx="100">
                  <c:v>131.5</c:v>
                </c:pt>
                <c:pt idx="101">
                  <c:v>133</c:v>
                </c:pt>
                <c:pt idx="102">
                  <c:v>134.5</c:v>
                </c:pt>
                <c:pt idx="103">
                  <c:v>136</c:v>
                </c:pt>
                <c:pt idx="104">
                  <c:v>137.5</c:v>
                </c:pt>
                <c:pt idx="105">
                  <c:v>139</c:v>
                </c:pt>
                <c:pt idx="106">
                  <c:v>140.5</c:v>
                </c:pt>
                <c:pt idx="107">
                  <c:v>142</c:v>
                </c:pt>
                <c:pt idx="108">
                  <c:v>143.5</c:v>
                </c:pt>
                <c:pt idx="109">
                  <c:v>145</c:v>
                </c:pt>
                <c:pt idx="110">
                  <c:v>146.5</c:v>
                </c:pt>
                <c:pt idx="111">
                  <c:v>148</c:v>
                </c:pt>
                <c:pt idx="112">
                  <c:v>149.5</c:v>
                </c:pt>
                <c:pt idx="113">
                  <c:v>151</c:v>
                </c:pt>
                <c:pt idx="114">
                  <c:v>152.5</c:v>
                </c:pt>
                <c:pt idx="115">
                  <c:v>154</c:v>
                </c:pt>
                <c:pt idx="116">
                  <c:v>155.5</c:v>
                </c:pt>
                <c:pt idx="117">
                  <c:v>157</c:v>
                </c:pt>
                <c:pt idx="118">
                  <c:v>158.5</c:v>
                </c:pt>
                <c:pt idx="119">
                  <c:v>160</c:v>
                </c:pt>
                <c:pt idx="120">
                  <c:v>161.5</c:v>
                </c:pt>
                <c:pt idx="121">
                  <c:v>163</c:v>
                </c:pt>
                <c:pt idx="122">
                  <c:v>164.5</c:v>
                </c:pt>
                <c:pt idx="123">
                  <c:v>166</c:v>
                </c:pt>
                <c:pt idx="124">
                  <c:v>167.5</c:v>
                </c:pt>
                <c:pt idx="125">
                  <c:v>169</c:v>
                </c:pt>
                <c:pt idx="126">
                  <c:v>170.5</c:v>
                </c:pt>
                <c:pt idx="127">
                  <c:v>172</c:v>
                </c:pt>
                <c:pt idx="128">
                  <c:v>173.5</c:v>
                </c:pt>
                <c:pt idx="129">
                  <c:v>175</c:v>
                </c:pt>
                <c:pt idx="130">
                  <c:v>176.5</c:v>
                </c:pt>
                <c:pt idx="131">
                  <c:v>178</c:v>
                </c:pt>
                <c:pt idx="132">
                  <c:v>179.5</c:v>
                </c:pt>
                <c:pt idx="133">
                  <c:v>181</c:v>
                </c:pt>
                <c:pt idx="134">
                  <c:v>182.5</c:v>
                </c:pt>
                <c:pt idx="135">
                  <c:v>184</c:v>
                </c:pt>
                <c:pt idx="136">
                  <c:v>185.5</c:v>
                </c:pt>
                <c:pt idx="137">
                  <c:v>187</c:v>
                </c:pt>
                <c:pt idx="138">
                  <c:v>188.5</c:v>
                </c:pt>
                <c:pt idx="139">
                  <c:v>190</c:v>
                </c:pt>
                <c:pt idx="140">
                  <c:v>191.5</c:v>
                </c:pt>
                <c:pt idx="141">
                  <c:v>193</c:v>
                </c:pt>
                <c:pt idx="142">
                  <c:v>194.5</c:v>
                </c:pt>
                <c:pt idx="143">
                  <c:v>196</c:v>
                </c:pt>
                <c:pt idx="144">
                  <c:v>197.5</c:v>
                </c:pt>
                <c:pt idx="145">
                  <c:v>199</c:v>
                </c:pt>
                <c:pt idx="146">
                  <c:v>200.5</c:v>
                </c:pt>
                <c:pt idx="147">
                  <c:v>202</c:v>
                </c:pt>
                <c:pt idx="148">
                  <c:v>203.5</c:v>
                </c:pt>
              </c:numCache>
            </c:numRef>
          </c:val>
          <c:smooth val="0"/>
          <c:extLst xmlns:c16r2="http://schemas.microsoft.com/office/drawing/2015/06/chart">
            <c:ext xmlns:c16="http://schemas.microsoft.com/office/drawing/2014/chart" uri="{C3380CC4-5D6E-409C-BE32-E72D297353CC}">
              <c16:uniqueId val="{00000001-939A-4D35-AC29-950AA14F3A2C}"/>
            </c:ext>
          </c:extLst>
        </c:ser>
        <c:dLbls>
          <c:showLegendKey val="0"/>
          <c:showVal val="0"/>
          <c:showCatName val="0"/>
          <c:showSerName val="0"/>
          <c:showPercent val="0"/>
          <c:showBubbleSize val="0"/>
        </c:dLbls>
        <c:marker val="1"/>
        <c:smooth val="0"/>
        <c:axId val="152401024"/>
        <c:axId val="152402560"/>
      </c:lineChart>
      <c:catAx>
        <c:axId val="152401024"/>
        <c:scaling>
          <c:orientation val="minMax"/>
        </c:scaling>
        <c:delete val="1"/>
        <c:axPos val="b"/>
        <c:numFmt formatCode="General" sourceLinked="1"/>
        <c:majorTickMark val="none"/>
        <c:minorTickMark val="none"/>
        <c:tickLblPos val="nextTo"/>
        <c:crossAx val="152402560"/>
        <c:crosses val="autoZero"/>
        <c:auto val="1"/>
        <c:lblAlgn val="ctr"/>
        <c:lblOffset val="100"/>
        <c:noMultiLvlLbl val="0"/>
      </c:catAx>
      <c:valAx>
        <c:axId val="152402560"/>
        <c:scaling>
          <c:orientation val="minMax"/>
          <c:max val="200"/>
          <c:min val="0"/>
        </c:scaling>
        <c:delete val="1"/>
        <c:axPos val="l"/>
        <c:numFmt formatCode="General" sourceLinked="1"/>
        <c:majorTickMark val="out"/>
        <c:minorTickMark val="none"/>
        <c:tickLblPos val="nextTo"/>
        <c:crossAx val="1524010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0.16427</cdr:x>
      <cdr:y>0.06897</cdr:y>
    </cdr:from>
    <cdr:to>
      <cdr:x>0.26989</cdr:x>
      <cdr:y>0.31614</cdr:y>
    </cdr:to>
    <cdr:sp macro="" textlink="">
      <cdr:nvSpPr>
        <cdr:cNvPr id="4" name="TextBox 3">
          <a:extLst xmlns:a="http://schemas.openxmlformats.org/drawingml/2006/main">
            <a:ext uri="{FF2B5EF4-FFF2-40B4-BE49-F238E27FC236}">
              <a16:creationId xmlns:a16="http://schemas.microsoft.com/office/drawing/2014/main" xmlns="" id="{EBE72478-B9A8-40C1-A52F-47578DE039A7}"/>
            </a:ext>
          </a:extLst>
        </cdr:cNvPr>
        <cdr:cNvSpPr txBox="1"/>
      </cdr:nvSpPr>
      <cdr:spPr>
        <a:xfrm xmlns:a="http://schemas.openxmlformats.org/drawingml/2006/main">
          <a:off x="460013" y="127000"/>
          <a:ext cx="295773" cy="4551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disaster</a:t>
          </a:r>
          <a:endParaRPr lang="en-US" sz="1400"/>
        </a:p>
      </cdr:txBody>
    </cdr:sp>
  </cdr:relSizeAnchor>
  <cdr:relSizeAnchor xmlns:cdr="http://schemas.openxmlformats.org/drawingml/2006/chartDrawing">
    <cdr:from>
      <cdr:x>0.73594</cdr:x>
      <cdr:y>0.27104</cdr:y>
    </cdr:from>
    <cdr:to>
      <cdr:x>0.89853</cdr:x>
      <cdr:y>0.32491</cdr:y>
    </cdr:to>
    <cdr:sp macro="" textlink="">
      <cdr:nvSpPr>
        <cdr:cNvPr id="7" name="TextBox 6">
          <a:extLst xmlns:a="http://schemas.openxmlformats.org/drawingml/2006/main">
            <a:ext uri="{FF2B5EF4-FFF2-40B4-BE49-F238E27FC236}">
              <a16:creationId xmlns:a16="http://schemas.microsoft.com/office/drawing/2014/main" xmlns="" id="{FF42BBE6-E005-4EB5-92B7-92B5828865E0}"/>
            </a:ext>
          </a:extLst>
        </cdr:cNvPr>
        <cdr:cNvSpPr txBox="1"/>
      </cdr:nvSpPr>
      <cdr:spPr>
        <a:xfrm xmlns:a="http://schemas.openxmlformats.org/drawingml/2006/main">
          <a:off x="6371182" y="1703911"/>
          <a:ext cx="1407569" cy="3386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t>counterfactual</a:t>
          </a:r>
        </a:p>
      </cdr:txBody>
    </cdr:sp>
  </cdr:relSizeAnchor>
  <cdr:relSizeAnchor xmlns:cdr="http://schemas.openxmlformats.org/drawingml/2006/chartDrawing">
    <cdr:from>
      <cdr:x>0.52154</cdr:x>
      <cdr:y>0.63448</cdr:y>
    </cdr:from>
    <cdr:to>
      <cdr:x>1</cdr:x>
      <cdr:y>0.84483</cdr:y>
    </cdr:to>
    <cdr:sp macro="" textlink="">
      <cdr:nvSpPr>
        <cdr:cNvPr id="5" name="TextBox 1">
          <a:extLst xmlns:a="http://schemas.openxmlformats.org/drawingml/2006/main">
            <a:ext uri="{FF2B5EF4-FFF2-40B4-BE49-F238E27FC236}">
              <a16:creationId xmlns:a16="http://schemas.microsoft.com/office/drawing/2014/main" xmlns="" id="{0B9A68A3-11FB-4C2C-BF62-0FD56145EE50}"/>
            </a:ext>
          </a:extLst>
        </cdr:cNvPr>
        <cdr:cNvSpPr txBox="1"/>
      </cdr:nvSpPr>
      <cdr:spPr>
        <a:xfrm xmlns:a="http://schemas.openxmlformats.org/drawingml/2006/main">
          <a:off x="1460500" y="1168401"/>
          <a:ext cx="1339850" cy="38734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permanently lower</a:t>
          </a:r>
          <a:r>
            <a:rPr lang="en-US" sz="1100" baseline="0"/>
            <a:t> growth path</a:t>
          </a:r>
          <a:endParaRPr lang="en-US" sz="1100"/>
        </a:p>
      </cdr:txBody>
    </cdr:sp>
  </cdr:relSizeAnchor>
  <cdr:relSizeAnchor xmlns:cdr="http://schemas.openxmlformats.org/drawingml/2006/chartDrawing">
    <cdr:from>
      <cdr:x>0.28052</cdr:x>
      <cdr:y>0.20602</cdr:y>
    </cdr:from>
    <cdr:to>
      <cdr:x>0.28304</cdr:x>
      <cdr:y>0.94594</cdr:y>
    </cdr:to>
    <cdr:cxnSp macro="">
      <cdr:nvCxnSpPr>
        <cdr:cNvPr id="6" name="Straight Connector 5">
          <a:extLst xmlns:a="http://schemas.openxmlformats.org/drawingml/2006/main"/>
        </cdr:cNvPr>
        <cdr:cNvCxnSpPr/>
      </cdr:nvCxnSpPr>
      <cdr:spPr>
        <a:xfrm xmlns:a="http://schemas.openxmlformats.org/drawingml/2006/main" flipH="1" flipV="1">
          <a:off x="785542" y="379389"/>
          <a:ext cx="7079" cy="1362567"/>
        </a:xfrm>
        <a:prstGeom xmlns:a="http://schemas.openxmlformats.org/drawingml/2006/main" prst="line">
          <a:avLst/>
        </a:prstGeom>
        <a:ln xmlns:a="http://schemas.openxmlformats.org/drawingml/2006/main" w="19050">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0.28412</cdr:x>
      <cdr:y>0.23926</cdr:y>
    </cdr:from>
    <cdr:to>
      <cdr:x>0.28657</cdr:x>
      <cdr:y>0.97664</cdr:y>
    </cdr:to>
    <cdr:cxnSp macro="">
      <cdr:nvCxnSpPr>
        <cdr:cNvPr id="3" name="Straight Connector 2">
          <a:extLst xmlns:a="http://schemas.openxmlformats.org/drawingml/2006/main">
            <a:ext uri="{FF2B5EF4-FFF2-40B4-BE49-F238E27FC236}">
              <a16:creationId xmlns:a16="http://schemas.microsoft.com/office/drawing/2014/main" xmlns="" id="{AC4AA108-569E-4A50-AE9E-2DAA24EEA44B}"/>
            </a:ext>
          </a:extLst>
        </cdr:cNvPr>
        <cdr:cNvCxnSpPr/>
      </cdr:nvCxnSpPr>
      <cdr:spPr>
        <a:xfrm xmlns:a="http://schemas.openxmlformats.org/drawingml/2006/main" flipH="1" flipV="1">
          <a:off x="819093" y="448191"/>
          <a:ext cx="7063" cy="1381297"/>
        </a:xfrm>
        <a:prstGeom xmlns:a="http://schemas.openxmlformats.org/drawingml/2006/main" prst="line">
          <a:avLst/>
        </a:prstGeom>
        <a:ln xmlns:a="http://schemas.openxmlformats.org/drawingml/2006/main" w="19050">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0.20191</cdr:x>
      <cdr:y>0.10242</cdr:y>
    </cdr:from>
    <cdr:to>
      <cdr:x>0.30753</cdr:x>
      <cdr:y>0.24787</cdr:y>
    </cdr:to>
    <cdr:sp macro="" textlink="">
      <cdr:nvSpPr>
        <cdr:cNvPr id="4" name="TextBox 3">
          <a:extLst xmlns:a="http://schemas.openxmlformats.org/drawingml/2006/main">
            <a:ext uri="{FF2B5EF4-FFF2-40B4-BE49-F238E27FC236}">
              <a16:creationId xmlns:a16="http://schemas.microsoft.com/office/drawing/2014/main" xmlns="" id="{EBE72478-B9A8-40C1-A52F-47578DE039A7}"/>
            </a:ext>
          </a:extLst>
        </cdr:cNvPr>
        <cdr:cNvSpPr txBox="1"/>
      </cdr:nvSpPr>
      <cdr:spPr>
        <a:xfrm xmlns:a="http://schemas.openxmlformats.org/drawingml/2006/main">
          <a:off x="582099" y="191862"/>
          <a:ext cx="304492" cy="2724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disaster</a:t>
          </a:r>
          <a:endParaRPr lang="en-US" sz="1400"/>
        </a:p>
      </cdr:txBody>
    </cdr:sp>
  </cdr:relSizeAnchor>
  <cdr:relSizeAnchor xmlns:cdr="http://schemas.openxmlformats.org/drawingml/2006/chartDrawing">
    <cdr:from>
      <cdr:x>0.83741</cdr:x>
      <cdr:y>0.34175</cdr:y>
    </cdr:from>
    <cdr:to>
      <cdr:x>1</cdr:x>
      <cdr:y>0.39562</cdr:y>
    </cdr:to>
    <cdr:sp macro="" textlink="">
      <cdr:nvSpPr>
        <cdr:cNvPr id="7" name="TextBox 6">
          <a:extLst xmlns:a="http://schemas.openxmlformats.org/drawingml/2006/main">
            <a:ext uri="{FF2B5EF4-FFF2-40B4-BE49-F238E27FC236}">
              <a16:creationId xmlns:a16="http://schemas.microsoft.com/office/drawing/2014/main" xmlns="" id="{FF42BBE6-E005-4EB5-92B7-92B5828865E0}"/>
            </a:ext>
          </a:extLst>
        </cdr:cNvPr>
        <cdr:cNvSpPr txBox="1"/>
      </cdr:nvSpPr>
      <cdr:spPr>
        <a:xfrm xmlns:a="http://schemas.openxmlformats.org/drawingml/2006/main">
          <a:off x="7249584" y="2148416"/>
          <a:ext cx="1407583" cy="3386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t>counterfactual</a:t>
          </a:r>
        </a:p>
      </cdr:txBody>
    </cdr:sp>
  </cdr:relSizeAnchor>
  <cdr:relSizeAnchor xmlns:cdr="http://schemas.openxmlformats.org/drawingml/2006/chartDrawing">
    <cdr:from>
      <cdr:x>0.42888</cdr:x>
      <cdr:y>0.61518</cdr:y>
    </cdr:from>
    <cdr:to>
      <cdr:x>0.98899</cdr:x>
      <cdr:y>0.84746</cdr:y>
    </cdr:to>
    <cdr:sp macro="" textlink="">
      <cdr:nvSpPr>
        <cdr:cNvPr id="5" name="TextBox 1">
          <a:extLst xmlns:a="http://schemas.openxmlformats.org/drawingml/2006/main">
            <a:ext uri="{FF2B5EF4-FFF2-40B4-BE49-F238E27FC236}">
              <a16:creationId xmlns:a16="http://schemas.microsoft.com/office/drawing/2014/main" xmlns="" id="{4F319F37-A06D-4861-AF5D-49F562FAA4BF}"/>
            </a:ext>
          </a:extLst>
        </cdr:cNvPr>
        <cdr:cNvSpPr txBox="1"/>
      </cdr:nvSpPr>
      <cdr:spPr>
        <a:xfrm xmlns:a="http://schemas.openxmlformats.org/drawingml/2006/main">
          <a:off x="1236416" y="1152394"/>
          <a:ext cx="1614733" cy="4351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recovery to counterfactual trend</a:t>
          </a:r>
        </a:p>
      </cdr:txBody>
    </cdr:sp>
  </cdr:relSizeAnchor>
</c:userShapes>
</file>

<file path=word/drawings/drawing3.xml><?xml version="1.0" encoding="utf-8"?>
<c:userShapes xmlns:c="http://schemas.openxmlformats.org/drawingml/2006/chart">
  <cdr:relSizeAnchor xmlns:cdr="http://schemas.openxmlformats.org/drawingml/2006/chartDrawing">
    <cdr:from>
      <cdr:x>0.1815</cdr:x>
      <cdr:y>0.0753</cdr:y>
    </cdr:from>
    <cdr:to>
      <cdr:x>0.28712</cdr:x>
      <cdr:y>0.22075</cdr:y>
    </cdr:to>
    <cdr:sp macro="" textlink="">
      <cdr:nvSpPr>
        <cdr:cNvPr id="4" name="TextBox 3">
          <a:extLst xmlns:a="http://schemas.openxmlformats.org/drawingml/2006/main">
            <a:ext uri="{FF2B5EF4-FFF2-40B4-BE49-F238E27FC236}">
              <a16:creationId xmlns:a16="http://schemas.microsoft.com/office/drawing/2014/main" xmlns="" id="{EBE72478-B9A8-40C1-A52F-47578DE039A7}"/>
            </a:ext>
          </a:extLst>
        </cdr:cNvPr>
        <cdr:cNvSpPr txBox="1"/>
      </cdr:nvSpPr>
      <cdr:spPr>
        <a:xfrm xmlns:a="http://schemas.openxmlformats.org/drawingml/2006/main">
          <a:off x="501358" y="141062"/>
          <a:ext cx="291748" cy="2724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disaster</a:t>
          </a:r>
          <a:endParaRPr lang="en-US" sz="1400"/>
        </a:p>
      </cdr:txBody>
    </cdr:sp>
  </cdr:relSizeAnchor>
  <cdr:relSizeAnchor xmlns:cdr="http://schemas.openxmlformats.org/drawingml/2006/chartDrawing">
    <cdr:from>
      <cdr:x>0.83741</cdr:x>
      <cdr:y>0.35185</cdr:y>
    </cdr:from>
    <cdr:to>
      <cdr:x>1</cdr:x>
      <cdr:y>0.40572</cdr:y>
    </cdr:to>
    <cdr:sp macro="" textlink="">
      <cdr:nvSpPr>
        <cdr:cNvPr id="7" name="TextBox 6">
          <a:extLst xmlns:a="http://schemas.openxmlformats.org/drawingml/2006/main">
            <a:ext uri="{FF2B5EF4-FFF2-40B4-BE49-F238E27FC236}">
              <a16:creationId xmlns:a16="http://schemas.microsoft.com/office/drawing/2014/main" xmlns="" id="{FF42BBE6-E005-4EB5-92B7-92B5828865E0}"/>
            </a:ext>
          </a:extLst>
        </cdr:cNvPr>
        <cdr:cNvSpPr txBox="1"/>
      </cdr:nvSpPr>
      <cdr:spPr>
        <a:xfrm xmlns:a="http://schemas.openxmlformats.org/drawingml/2006/main">
          <a:off x="7249598" y="2211910"/>
          <a:ext cx="1407569" cy="3386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t>counterfactual</a:t>
          </a:r>
        </a:p>
      </cdr:txBody>
    </cdr:sp>
  </cdr:relSizeAnchor>
  <cdr:relSizeAnchor xmlns:cdr="http://schemas.openxmlformats.org/drawingml/2006/chartDrawing">
    <cdr:from>
      <cdr:x>0.4374</cdr:x>
      <cdr:y>0.62105</cdr:y>
    </cdr:from>
    <cdr:to>
      <cdr:x>1</cdr:x>
      <cdr:y>0.88468</cdr:y>
    </cdr:to>
    <cdr:sp macro="" textlink="">
      <cdr:nvSpPr>
        <cdr:cNvPr id="5" name="TextBox 1">
          <a:extLst xmlns:a="http://schemas.openxmlformats.org/drawingml/2006/main">
            <a:ext uri="{FF2B5EF4-FFF2-40B4-BE49-F238E27FC236}">
              <a16:creationId xmlns:a16="http://schemas.microsoft.com/office/drawing/2014/main" xmlns="" id="{E163AA0C-B37F-4FFF-AB1E-E64AEA596C81}"/>
            </a:ext>
          </a:extLst>
        </cdr:cNvPr>
        <cdr:cNvSpPr txBox="1"/>
      </cdr:nvSpPr>
      <cdr:spPr>
        <a:xfrm xmlns:a="http://schemas.openxmlformats.org/drawingml/2006/main">
          <a:off x="1208208" y="1163374"/>
          <a:ext cx="1554042" cy="49386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temporary recovery beyond counterfactual trend</a:t>
          </a:r>
        </a:p>
      </cdr:txBody>
    </cdr:sp>
  </cdr:relSizeAnchor>
  <cdr:relSizeAnchor xmlns:cdr="http://schemas.openxmlformats.org/drawingml/2006/chartDrawing">
    <cdr:from>
      <cdr:x>0.27749</cdr:x>
      <cdr:y>0.22535</cdr:y>
    </cdr:from>
    <cdr:to>
      <cdr:x>0.28005</cdr:x>
      <cdr:y>1</cdr:y>
    </cdr:to>
    <cdr:cxnSp macro="">
      <cdr:nvCxnSpPr>
        <cdr:cNvPr id="6" name="Straight Connector 5">
          <a:extLst xmlns:a="http://schemas.openxmlformats.org/drawingml/2006/main"/>
        </cdr:cNvPr>
        <cdr:cNvCxnSpPr/>
      </cdr:nvCxnSpPr>
      <cdr:spPr>
        <a:xfrm xmlns:a="http://schemas.openxmlformats.org/drawingml/2006/main" flipH="1" flipV="1">
          <a:off x="766492" y="422141"/>
          <a:ext cx="7079" cy="1451109"/>
        </a:xfrm>
        <a:prstGeom xmlns:a="http://schemas.openxmlformats.org/drawingml/2006/main" prst="line">
          <a:avLst/>
        </a:prstGeom>
        <a:ln xmlns:a="http://schemas.openxmlformats.org/drawingml/2006/main" w="19050">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0.1903</cdr:x>
      <cdr:y>0.06859</cdr:y>
    </cdr:from>
    <cdr:to>
      <cdr:x>0.25694</cdr:x>
      <cdr:y>0.28855</cdr:y>
    </cdr:to>
    <cdr:sp macro="" textlink="">
      <cdr:nvSpPr>
        <cdr:cNvPr id="4" name="TextBox 3">
          <a:extLst xmlns:a="http://schemas.openxmlformats.org/drawingml/2006/main">
            <a:ext uri="{FF2B5EF4-FFF2-40B4-BE49-F238E27FC236}">
              <a16:creationId xmlns:a16="http://schemas.microsoft.com/office/drawing/2014/main" xmlns="" id="{EBE72478-B9A8-40C1-A52F-47578DE039A7}"/>
            </a:ext>
          </a:extLst>
        </cdr:cNvPr>
        <cdr:cNvSpPr txBox="1"/>
      </cdr:nvSpPr>
      <cdr:spPr>
        <a:xfrm xmlns:a="http://schemas.openxmlformats.org/drawingml/2006/main">
          <a:off x="522031" y="120650"/>
          <a:ext cx="182820" cy="38689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disaster</a:t>
          </a:r>
          <a:endParaRPr lang="en-US" sz="1400"/>
        </a:p>
      </cdr:txBody>
    </cdr:sp>
  </cdr:relSizeAnchor>
  <cdr:relSizeAnchor xmlns:cdr="http://schemas.openxmlformats.org/drawingml/2006/chartDrawing">
    <cdr:from>
      <cdr:x>0.83741</cdr:x>
      <cdr:y>0.34175</cdr:y>
    </cdr:from>
    <cdr:to>
      <cdr:x>1</cdr:x>
      <cdr:y>0.39562</cdr:y>
    </cdr:to>
    <cdr:sp macro="" textlink="">
      <cdr:nvSpPr>
        <cdr:cNvPr id="7" name="TextBox 6">
          <a:extLst xmlns:a="http://schemas.openxmlformats.org/drawingml/2006/main">
            <a:ext uri="{FF2B5EF4-FFF2-40B4-BE49-F238E27FC236}">
              <a16:creationId xmlns:a16="http://schemas.microsoft.com/office/drawing/2014/main" xmlns="" id="{FF42BBE6-E005-4EB5-92B7-92B5828865E0}"/>
            </a:ext>
          </a:extLst>
        </cdr:cNvPr>
        <cdr:cNvSpPr txBox="1"/>
      </cdr:nvSpPr>
      <cdr:spPr>
        <a:xfrm xmlns:a="http://schemas.openxmlformats.org/drawingml/2006/main">
          <a:off x="7249584" y="2148416"/>
          <a:ext cx="1407583" cy="3386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t>counterfactual</a:t>
          </a:r>
        </a:p>
      </cdr:txBody>
    </cdr:sp>
  </cdr:relSizeAnchor>
  <cdr:relSizeAnchor xmlns:cdr="http://schemas.openxmlformats.org/drawingml/2006/chartDrawing">
    <cdr:from>
      <cdr:x>0.37269</cdr:x>
      <cdr:y>0.06678</cdr:y>
    </cdr:from>
    <cdr:to>
      <cdr:x>1</cdr:x>
      <cdr:y>0.25171</cdr:y>
    </cdr:to>
    <cdr:sp macro="" textlink="">
      <cdr:nvSpPr>
        <cdr:cNvPr id="5" name="TextBox 1">
          <a:extLst xmlns:a="http://schemas.openxmlformats.org/drawingml/2006/main">
            <a:ext uri="{FF2B5EF4-FFF2-40B4-BE49-F238E27FC236}">
              <a16:creationId xmlns:a16="http://schemas.microsoft.com/office/drawing/2014/main" xmlns="" id="{922BF10D-09D4-4688-97AC-D5088979B5AE}"/>
            </a:ext>
          </a:extLst>
        </cdr:cNvPr>
        <cdr:cNvSpPr txBox="1"/>
      </cdr:nvSpPr>
      <cdr:spPr>
        <a:xfrm xmlns:a="http://schemas.openxmlformats.org/drawingml/2006/main">
          <a:off x="1081528" y="123821"/>
          <a:ext cx="1820422" cy="3428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sustainable recovery beyond counterfacual trend</a:t>
          </a:r>
        </a:p>
      </cdr:txBody>
    </cdr:sp>
  </cdr:relSizeAnchor>
  <cdr:relSizeAnchor xmlns:cdr="http://schemas.openxmlformats.org/drawingml/2006/chartDrawing">
    <cdr:from>
      <cdr:x>0.28173</cdr:x>
      <cdr:y>0.2073</cdr:y>
    </cdr:from>
    <cdr:to>
      <cdr:x>0.28431</cdr:x>
      <cdr:y>0.98195</cdr:y>
    </cdr:to>
    <cdr:cxnSp macro="">
      <cdr:nvCxnSpPr>
        <cdr:cNvPr id="6" name="Straight Connector 5">
          <a:extLst xmlns:a="http://schemas.openxmlformats.org/drawingml/2006/main"/>
        </cdr:cNvPr>
        <cdr:cNvCxnSpPr/>
      </cdr:nvCxnSpPr>
      <cdr:spPr>
        <a:xfrm xmlns:a="http://schemas.openxmlformats.org/drawingml/2006/main" flipH="1" flipV="1">
          <a:off x="772842" y="364633"/>
          <a:ext cx="7079" cy="1362567"/>
        </a:xfrm>
        <a:prstGeom xmlns:a="http://schemas.openxmlformats.org/drawingml/2006/main" prst="line">
          <a:avLst/>
        </a:prstGeom>
        <a:ln xmlns:a="http://schemas.openxmlformats.org/drawingml/2006/main" w="19050">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0.27628</cdr:x>
      <cdr:y>0.20875</cdr:y>
    </cdr:from>
    <cdr:to>
      <cdr:x>0.27873</cdr:x>
      <cdr:y>0.94613</cdr:y>
    </cdr:to>
    <cdr:cxnSp macro="">
      <cdr:nvCxnSpPr>
        <cdr:cNvPr id="3" name="Straight Connector 2">
          <a:extLst xmlns:a="http://schemas.openxmlformats.org/drawingml/2006/main">
            <a:ext uri="{FF2B5EF4-FFF2-40B4-BE49-F238E27FC236}">
              <a16:creationId xmlns:a16="http://schemas.microsoft.com/office/drawing/2014/main" xmlns="" id="{AC4AA108-569E-4A50-AE9E-2DAA24EEA44B}"/>
            </a:ext>
          </a:extLst>
        </cdr:cNvPr>
        <cdr:cNvCxnSpPr/>
      </cdr:nvCxnSpPr>
      <cdr:spPr>
        <a:xfrm xmlns:a="http://schemas.openxmlformats.org/drawingml/2006/main" flipH="1" flipV="1">
          <a:off x="2391834" y="1312333"/>
          <a:ext cx="21165" cy="4635502"/>
        </a:xfrm>
        <a:prstGeom xmlns:a="http://schemas.openxmlformats.org/drawingml/2006/main" prst="line">
          <a:avLst/>
        </a:prstGeom>
        <a:ln xmlns:a="http://schemas.openxmlformats.org/drawingml/2006/main" w="19050">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0.17344</cdr:x>
      <cdr:y>0.08124</cdr:y>
    </cdr:from>
    <cdr:to>
      <cdr:x>0.27906</cdr:x>
      <cdr:y>0.22669</cdr:y>
    </cdr:to>
    <cdr:sp macro="" textlink="">
      <cdr:nvSpPr>
        <cdr:cNvPr id="4" name="TextBox 3">
          <a:extLst xmlns:a="http://schemas.openxmlformats.org/drawingml/2006/main">
            <a:ext uri="{FF2B5EF4-FFF2-40B4-BE49-F238E27FC236}">
              <a16:creationId xmlns:a16="http://schemas.microsoft.com/office/drawing/2014/main" xmlns="" id="{EBE72478-B9A8-40C1-A52F-47578DE039A7}"/>
            </a:ext>
          </a:extLst>
        </cdr:cNvPr>
        <cdr:cNvSpPr txBox="1"/>
      </cdr:nvSpPr>
      <cdr:spPr>
        <a:xfrm xmlns:a="http://schemas.openxmlformats.org/drawingml/2006/main">
          <a:off x="501125" y="150127"/>
          <a:ext cx="305163" cy="26877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disaster</a:t>
          </a:r>
        </a:p>
      </cdr:txBody>
    </cdr:sp>
  </cdr:relSizeAnchor>
  <cdr:relSizeAnchor xmlns:cdr="http://schemas.openxmlformats.org/drawingml/2006/chartDrawing">
    <cdr:from>
      <cdr:x>0.83741</cdr:x>
      <cdr:y>0.34175</cdr:y>
    </cdr:from>
    <cdr:to>
      <cdr:x>1</cdr:x>
      <cdr:y>0.39562</cdr:y>
    </cdr:to>
    <cdr:sp macro="" textlink="">
      <cdr:nvSpPr>
        <cdr:cNvPr id="7" name="TextBox 6">
          <a:extLst xmlns:a="http://schemas.openxmlformats.org/drawingml/2006/main">
            <a:ext uri="{FF2B5EF4-FFF2-40B4-BE49-F238E27FC236}">
              <a16:creationId xmlns:a16="http://schemas.microsoft.com/office/drawing/2014/main" xmlns="" id="{FF42BBE6-E005-4EB5-92B7-92B5828865E0}"/>
            </a:ext>
          </a:extLst>
        </cdr:cNvPr>
        <cdr:cNvSpPr txBox="1"/>
      </cdr:nvSpPr>
      <cdr:spPr>
        <a:xfrm xmlns:a="http://schemas.openxmlformats.org/drawingml/2006/main">
          <a:off x="7249584" y="2148416"/>
          <a:ext cx="1407583" cy="3386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t>counterfactual</a:t>
          </a:r>
        </a:p>
      </cdr:txBody>
    </cdr:sp>
  </cdr:relSizeAnchor>
  <cdr:relSizeAnchor xmlns:cdr="http://schemas.openxmlformats.org/drawingml/2006/chartDrawing">
    <cdr:from>
      <cdr:x>0.52136</cdr:x>
      <cdr:y>0</cdr:y>
    </cdr:from>
    <cdr:to>
      <cdr:x>0.92967</cdr:x>
      <cdr:y>0.32171</cdr:y>
    </cdr:to>
    <cdr:sp macro="" textlink="">
      <cdr:nvSpPr>
        <cdr:cNvPr id="5" name="TextBox 1">
          <a:extLst xmlns:a="http://schemas.openxmlformats.org/drawingml/2006/main">
            <a:ext uri="{FF2B5EF4-FFF2-40B4-BE49-F238E27FC236}">
              <a16:creationId xmlns:a16="http://schemas.microsoft.com/office/drawing/2014/main" xmlns="" id="{0103474D-41D6-4A38-A8CE-BBE461D95DE3}"/>
            </a:ext>
          </a:extLst>
        </cdr:cNvPr>
        <cdr:cNvSpPr txBox="1"/>
      </cdr:nvSpPr>
      <cdr:spPr>
        <a:xfrm xmlns:a="http://schemas.openxmlformats.org/drawingml/2006/main">
          <a:off x="1506340" y="0"/>
          <a:ext cx="1179710" cy="5944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creative destruction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3F369-30C7-4E8E-AB3F-2BDC09C4B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13927</Words>
  <Characters>79388</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93129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Eric Neumayer</cp:lastModifiedBy>
  <cp:revision>4</cp:revision>
  <cp:lastPrinted>2019-03-14T09:55:00Z</cp:lastPrinted>
  <dcterms:created xsi:type="dcterms:W3CDTF">2019-07-03T09:16:00Z</dcterms:created>
  <dcterms:modified xsi:type="dcterms:W3CDTF">2019-07-03T09:20:00Z</dcterms:modified>
</cp:coreProperties>
</file>