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1606D" w14:textId="7B456877" w:rsidR="00A2511A" w:rsidRDefault="00A2511A" w:rsidP="00AA043D">
      <w:pPr>
        <w:pStyle w:val="H1"/>
        <w:spacing w:line="480" w:lineRule="auto"/>
        <w:rPr>
          <w:color w:val="000000"/>
          <w:lang w:val="en-GB"/>
        </w:rPr>
      </w:pPr>
      <w:bookmarkStart w:id="0" w:name="_GoBack"/>
      <w:r w:rsidRPr="008C4D85">
        <w:rPr>
          <w:color w:val="000000"/>
          <w:lang w:val="en-GB"/>
        </w:rPr>
        <w:t xml:space="preserve">#MeToo, popular feminism and the news: A content </w:t>
      </w:r>
      <w:bookmarkEnd w:id="0"/>
      <w:r w:rsidRPr="008C4D85">
        <w:rPr>
          <w:color w:val="000000"/>
          <w:lang w:val="en-GB"/>
        </w:rPr>
        <w:t>analysis of UK newspaper coverage</w:t>
      </w:r>
    </w:p>
    <w:p w14:paraId="2760197A" w14:textId="77777777" w:rsidR="00025FC0" w:rsidRPr="00025FC0" w:rsidRDefault="00025FC0" w:rsidP="00AA043D">
      <w:pPr>
        <w:pStyle w:val="H1"/>
        <w:spacing w:line="480" w:lineRule="auto"/>
        <w:rPr>
          <w:color w:val="000000"/>
          <w:sz w:val="28"/>
          <w:szCs w:val="28"/>
          <w:lang w:val="en-GB"/>
        </w:rPr>
      </w:pPr>
      <w:r w:rsidRPr="00025FC0">
        <w:rPr>
          <w:color w:val="000000"/>
          <w:sz w:val="28"/>
          <w:szCs w:val="28"/>
          <w:lang w:val="en-GB"/>
        </w:rPr>
        <w:t>Sara De Benedictis, Shani Orgad and Catherine Rottenberg</w:t>
      </w:r>
    </w:p>
    <w:p w14:paraId="30C591E5" w14:textId="11E12577" w:rsidR="00025FC0" w:rsidRPr="00025FC0" w:rsidRDefault="00025FC0" w:rsidP="00025FC0">
      <w:pPr>
        <w:pStyle w:val="H1"/>
        <w:spacing w:line="480" w:lineRule="auto"/>
        <w:jc w:val="center"/>
        <w:rPr>
          <w:color w:val="000000"/>
          <w:sz w:val="24"/>
          <w:lang w:val="en-GB"/>
        </w:rPr>
      </w:pPr>
      <w:r w:rsidRPr="00025FC0">
        <w:rPr>
          <w:color w:val="000000"/>
          <w:sz w:val="24"/>
          <w:lang w:val="en-GB"/>
        </w:rPr>
        <w:t xml:space="preserve">To be published in </w:t>
      </w:r>
      <w:r w:rsidRPr="00025FC0">
        <w:rPr>
          <w:i/>
          <w:color w:val="000000"/>
          <w:sz w:val="24"/>
          <w:lang w:val="en-GB"/>
        </w:rPr>
        <w:t>European Journal of Cultural Studies</w:t>
      </w:r>
    </w:p>
    <w:p w14:paraId="687D14FB" w14:textId="77777777" w:rsidR="00577B2C" w:rsidRPr="008C4D85" w:rsidRDefault="00577B2C" w:rsidP="00AA043D">
      <w:pPr>
        <w:pStyle w:val="H2"/>
        <w:spacing w:line="480" w:lineRule="auto"/>
        <w:rPr>
          <w:color w:val="000000"/>
          <w:lang w:val="en-GB"/>
        </w:rPr>
      </w:pPr>
      <w:r w:rsidRPr="008C4D85">
        <w:rPr>
          <w:color w:val="000000"/>
          <w:lang w:val="en-GB"/>
        </w:rPr>
        <w:t>Introduction</w:t>
      </w:r>
    </w:p>
    <w:p w14:paraId="219AC3CB" w14:textId="6650A934" w:rsidR="00577B2C" w:rsidRPr="00014657" w:rsidRDefault="00577B2C" w:rsidP="00AA043D">
      <w:pPr>
        <w:pStyle w:val="TEXTIND"/>
        <w:spacing w:line="480" w:lineRule="auto"/>
        <w:rPr>
          <w:lang w:val="en-GB"/>
        </w:rPr>
      </w:pPr>
      <w:r w:rsidRPr="00014657">
        <w:rPr>
          <w:lang w:val="en-GB"/>
        </w:rPr>
        <w:t xml:space="preserve">On </w:t>
      </w:r>
      <w:r w:rsidR="003D4C4D">
        <w:rPr>
          <w:lang w:val="en-GB"/>
        </w:rPr>
        <w:t>15</w:t>
      </w:r>
      <w:r w:rsidR="003D4C4D" w:rsidRPr="003D4C4D">
        <w:rPr>
          <w:vertAlign w:val="superscript"/>
          <w:lang w:val="en-GB"/>
        </w:rPr>
        <w:t>th</w:t>
      </w:r>
      <w:r w:rsidR="003D4C4D">
        <w:rPr>
          <w:lang w:val="en-GB"/>
        </w:rPr>
        <w:t xml:space="preserve"> </w:t>
      </w:r>
      <w:r w:rsidRPr="00014657">
        <w:rPr>
          <w:lang w:val="en-GB"/>
        </w:rPr>
        <w:t xml:space="preserve">October 2017 American actress Alyssa Milano posted a tweet encouraging survivors of sexual harassment and assault to post #MeToo as a status update. That short tweet sparked a global movement, and, since then, #MeToo has gained international visibility—a visibility that has been largely attributed to the viral fashion </w:t>
      </w:r>
      <w:r w:rsidR="00C13D43">
        <w:rPr>
          <w:lang w:val="en-GB"/>
        </w:rPr>
        <w:t>in</w:t>
      </w:r>
      <w:r w:rsidRPr="00014657">
        <w:rPr>
          <w:lang w:val="en-GB"/>
        </w:rPr>
        <w:t xml:space="preserve"> which stories of sexual abuse have spread on digital media platforms.</w:t>
      </w:r>
      <w:r w:rsidRPr="00014657">
        <w:rPr>
          <w:vertAlign w:val="superscript"/>
          <w:lang w:val="en-GB"/>
        </w:rPr>
        <w:t xml:space="preserve"> </w:t>
      </w:r>
      <w:r w:rsidR="001918C9">
        <w:rPr>
          <w:rFonts w:asciiTheme="majorBidi" w:hAnsiTheme="majorBidi" w:cstheme="majorBidi"/>
        </w:rPr>
        <w:t xml:space="preserve">The </w:t>
      </w:r>
      <w:r w:rsidR="001918C9" w:rsidRPr="0025780B">
        <w:rPr>
          <w:lang w:val="en-GB"/>
        </w:rPr>
        <w:t xml:space="preserve">hashtag </w:t>
      </w:r>
      <w:r w:rsidR="001918C9">
        <w:rPr>
          <w:lang w:val="en-GB"/>
        </w:rPr>
        <w:t>is currently</w:t>
      </w:r>
      <w:r w:rsidR="001918C9" w:rsidRPr="0025780B">
        <w:rPr>
          <w:lang w:val="en-GB"/>
        </w:rPr>
        <w:t xml:space="preserve"> circulat</w:t>
      </w:r>
      <w:r w:rsidR="001918C9">
        <w:rPr>
          <w:lang w:val="en-GB"/>
        </w:rPr>
        <w:t>ing</w:t>
      </w:r>
      <w:r w:rsidR="001918C9" w:rsidRPr="0025780B">
        <w:rPr>
          <w:lang w:val="en-GB"/>
        </w:rPr>
        <w:t xml:space="preserve"> in </w:t>
      </w:r>
      <w:r w:rsidR="001918C9">
        <w:rPr>
          <w:lang w:val="en-GB"/>
        </w:rPr>
        <w:t xml:space="preserve">over </w:t>
      </w:r>
      <w:r w:rsidR="001918C9" w:rsidRPr="0025780B">
        <w:rPr>
          <w:lang w:val="en-GB"/>
        </w:rPr>
        <w:t>85 countries</w:t>
      </w:r>
      <w:r w:rsidR="001918C9">
        <w:rPr>
          <w:lang w:val="en-GB"/>
        </w:rPr>
        <w:t>,</w:t>
      </w:r>
      <w:r w:rsidR="001918C9" w:rsidRPr="0025780B">
        <w:rPr>
          <w:lang w:val="en-GB"/>
        </w:rPr>
        <w:t xml:space="preserve"> </w:t>
      </w:r>
      <w:r w:rsidR="001918C9">
        <w:rPr>
          <w:lang w:val="en-GB"/>
        </w:rPr>
        <w:t xml:space="preserve">and has thus </w:t>
      </w:r>
      <w:r w:rsidR="001918C9" w:rsidRPr="0025780B">
        <w:rPr>
          <w:lang w:val="en-GB"/>
        </w:rPr>
        <w:t>significantly expand</w:t>
      </w:r>
      <w:r w:rsidR="001918C9">
        <w:rPr>
          <w:lang w:val="en-GB"/>
        </w:rPr>
        <w:t xml:space="preserve">ed </w:t>
      </w:r>
      <w:r w:rsidR="001918C9" w:rsidRPr="0025780B">
        <w:rPr>
          <w:lang w:val="en-GB"/>
        </w:rPr>
        <w:t>beyond the global North</w:t>
      </w:r>
      <w:r w:rsidR="001918C9">
        <w:rPr>
          <w:lang w:val="en-GB"/>
        </w:rPr>
        <w:t xml:space="preserve"> and </w:t>
      </w:r>
      <w:r w:rsidR="001918C9">
        <w:rPr>
          <w:rFonts w:asciiTheme="majorBidi" w:hAnsiTheme="majorBidi" w:cstheme="majorBidi"/>
        </w:rPr>
        <w:t xml:space="preserve">the initial impetus for </w:t>
      </w:r>
      <w:r w:rsidR="00B90D5E">
        <w:rPr>
          <w:rFonts w:asciiTheme="majorBidi" w:hAnsiTheme="majorBidi" w:cstheme="majorBidi"/>
        </w:rPr>
        <w:t>Milano’s</w:t>
      </w:r>
      <w:r w:rsidR="001918C9">
        <w:rPr>
          <w:rFonts w:asciiTheme="majorBidi" w:hAnsiTheme="majorBidi" w:cstheme="majorBidi"/>
        </w:rPr>
        <w:t xml:space="preserve"> tweet—namely, revelations concerning movie mogul Harvey Weinstein’s years of sexual abuse</w:t>
      </w:r>
      <w:r w:rsidR="001918C9" w:rsidRPr="0025780B">
        <w:rPr>
          <w:lang w:val="en-GB"/>
        </w:rPr>
        <w:t>.</w:t>
      </w:r>
      <w:r w:rsidR="001918C9" w:rsidRPr="00014657">
        <w:rPr>
          <w:vertAlign w:val="superscript"/>
          <w:lang w:val="en-GB"/>
        </w:rPr>
        <w:footnoteReference w:id="2"/>
      </w:r>
      <w:r w:rsidR="001918C9" w:rsidRPr="005A4E88">
        <w:rPr>
          <w:lang w:val="en-GB"/>
        </w:rPr>
        <w:t xml:space="preserve"> </w:t>
      </w:r>
      <w:r w:rsidRPr="00014657">
        <w:rPr>
          <w:lang w:val="en-GB"/>
        </w:rPr>
        <w:t xml:space="preserve">Yet, while considerable attention has been given to the role of social media in facilitating the global visibility of </w:t>
      </w:r>
      <w:proofErr w:type="gramStart"/>
      <w:r w:rsidRPr="00014657">
        <w:rPr>
          <w:lang w:val="en-GB"/>
        </w:rPr>
        <w:t>the campaign,</w:t>
      </w:r>
      <w:proofErr w:type="gramEnd"/>
      <w:r w:rsidRPr="00014657">
        <w:rPr>
          <w:lang w:val="en-GB"/>
        </w:rPr>
        <w:t xml:space="preserve"> much less has been said about </w:t>
      </w:r>
      <w:r w:rsidR="002941B2">
        <w:rPr>
          <w:lang w:val="en-GB"/>
        </w:rPr>
        <w:t>the ways in which</w:t>
      </w:r>
      <w:r w:rsidRPr="00014657">
        <w:rPr>
          <w:lang w:val="en-GB"/>
        </w:rPr>
        <w:t xml:space="preserve"> #MeToo has been framed and discussed by more traditional news media in particular national contexts. Indeed, news is increasingly networked, and thus social media debates, such as the one sparked </w:t>
      </w:r>
      <w:r w:rsidRPr="00014657">
        <w:rPr>
          <w:lang w:val="en-GB"/>
        </w:rPr>
        <w:lastRenderedPageBreak/>
        <w:t xml:space="preserve">by #MeToo, cannot be fully understood without considering the role of traditional news </w:t>
      </w:r>
      <w:r w:rsidRPr="00014657">
        <w:rPr>
          <w:noProof/>
          <w:lang w:val="en-GB"/>
        </w:rPr>
        <w:t>(Beckett and Mansell, 2008; Guha, 2015; Russell, 2016)</w:t>
      </w:r>
      <w:r w:rsidRPr="00014657">
        <w:rPr>
          <w:lang w:val="en-GB"/>
        </w:rPr>
        <w:t xml:space="preserve">. </w:t>
      </w:r>
    </w:p>
    <w:p w14:paraId="4955F7B8" w14:textId="005A840E" w:rsidR="00577B2C" w:rsidRPr="00014657" w:rsidRDefault="00577B2C" w:rsidP="00AA043D">
      <w:pPr>
        <w:pStyle w:val="TEXTIND"/>
        <w:spacing w:line="480" w:lineRule="auto"/>
        <w:rPr>
          <w:color w:val="191F24"/>
          <w:spacing w:val="-3"/>
          <w:shd w:val="clear" w:color="auto" w:fill="FFFFFF"/>
          <w:lang w:val="en-GB"/>
        </w:rPr>
      </w:pPr>
      <w:proofErr w:type="gramStart"/>
      <w:r w:rsidRPr="00014657">
        <w:rPr>
          <w:lang w:val="en-GB"/>
        </w:rPr>
        <w:t>A number of</w:t>
      </w:r>
      <w:proofErr w:type="gramEnd"/>
      <w:r w:rsidRPr="00014657">
        <w:rPr>
          <w:lang w:val="en-GB"/>
        </w:rPr>
        <w:t xml:space="preserve"> recent studies have suggested that there has been an actual decline in social media use for news and indicate that people trust traditional news more than social media news </w:t>
      </w:r>
      <w:r w:rsidRPr="00014657">
        <w:rPr>
          <w:noProof/>
          <w:lang w:val="en-GB"/>
        </w:rPr>
        <w:t>(Edelman Trust, 2018; Elvestad et al., 2018; Newman, 2018)</w:t>
      </w:r>
      <w:r w:rsidRPr="00014657">
        <w:rPr>
          <w:lang w:val="en-GB"/>
        </w:rPr>
        <w:t>. Furthermore, notwithstanding the growing popularity and influence of digital media, research continues to underscore the pivotal role played by news media in disseminating global debates and framing them for national audience</w:t>
      </w:r>
      <w:r w:rsidR="003D4C4D">
        <w:rPr>
          <w:lang w:val="en-GB"/>
        </w:rPr>
        <w:t xml:space="preserve">s </w:t>
      </w:r>
      <w:r w:rsidRPr="00014657">
        <w:rPr>
          <w:noProof/>
          <w:lang w:val="en-GB"/>
        </w:rPr>
        <w:t>(Elvestad et al., 2018; Hayashi et al., 2016; Naylor, 2001; Tanikawa, 2017)</w:t>
      </w:r>
      <w:r w:rsidRPr="00014657">
        <w:rPr>
          <w:lang w:val="en-GB"/>
        </w:rPr>
        <w:t xml:space="preserve">. </w:t>
      </w:r>
      <w:r w:rsidRPr="00014657">
        <w:rPr>
          <w:color w:val="191F24"/>
          <w:spacing w:val="-3"/>
          <w:shd w:val="clear" w:color="auto" w:fill="FFFFFF"/>
          <w:lang w:val="en-GB"/>
        </w:rPr>
        <w:t xml:space="preserve">In the UK, despite the decrease in circulation of national titles, newspapers remain an important platform not only for the consumption of news </w:t>
      </w:r>
      <w:r w:rsidRPr="00014657">
        <w:rPr>
          <w:noProof/>
          <w:color w:val="191F24"/>
          <w:spacing w:val="-3"/>
          <w:shd w:val="clear" w:color="auto" w:fill="FFFFFF"/>
          <w:lang w:val="en-GB"/>
        </w:rPr>
        <w:t>(Ofcom, 2018)</w:t>
      </w:r>
      <w:r w:rsidR="003F6EFF">
        <w:rPr>
          <w:noProof/>
          <w:color w:val="191F24"/>
          <w:spacing w:val="-3"/>
          <w:shd w:val="clear" w:color="auto" w:fill="FFFFFF"/>
          <w:lang w:val="en-GB"/>
        </w:rPr>
        <w:t>,</w:t>
      </w:r>
      <w:r w:rsidRPr="00014657">
        <w:rPr>
          <w:color w:val="191F24"/>
          <w:spacing w:val="-3"/>
          <w:shd w:val="clear" w:color="auto" w:fill="FFFFFF"/>
          <w:lang w:val="en-GB"/>
        </w:rPr>
        <w:t xml:space="preserve"> with an increasing number of people reading them online, but also </w:t>
      </w:r>
      <w:r w:rsidR="009A0F00">
        <w:rPr>
          <w:color w:val="191F24"/>
          <w:spacing w:val="-3"/>
          <w:shd w:val="clear" w:color="auto" w:fill="FFFFFF"/>
          <w:lang w:val="en-GB"/>
        </w:rPr>
        <w:t xml:space="preserve">for helping to </w:t>
      </w:r>
      <w:r w:rsidRPr="00014657">
        <w:rPr>
          <w:color w:val="191F24"/>
          <w:spacing w:val="-3"/>
          <w:shd w:val="clear" w:color="auto" w:fill="FFFFFF"/>
          <w:lang w:val="en-GB"/>
        </w:rPr>
        <w:t xml:space="preserve">shape the national agenda </w:t>
      </w:r>
      <w:r w:rsidRPr="00014657">
        <w:rPr>
          <w:noProof/>
          <w:color w:val="191F24"/>
          <w:spacing w:val="-3"/>
          <w:shd w:val="clear" w:color="auto" w:fill="FFFFFF"/>
          <w:lang w:val="en-GB"/>
        </w:rPr>
        <w:t>(Blinder and Allen, 2016; Gavin, 2018)</w:t>
      </w:r>
      <w:r w:rsidRPr="00014657">
        <w:rPr>
          <w:color w:val="191F24"/>
          <w:spacing w:val="-3"/>
          <w:shd w:val="clear" w:color="auto" w:fill="FFFFFF"/>
          <w:lang w:val="en-GB"/>
        </w:rPr>
        <w:t xml:space="preserve">. </w:t>
      </w:r>
    </w:p>
    <w:p w14:paraId="020D37CC" w14:textId="2D9B1FD0" w:rsidR="00577B2C" w:rsidRPr="00014657" w:rsidRDefault="00FF18B4" w:rsidP="00AA043D">
      <w:pPr>
        <w:pStyle w:val="TEXTIND"/>
        <w:spacing w:line="480" w:lineRule="auto"/>
        <w:rPr>
          <w:color w:val="191F24"/>
          <w:spacing w:val="-3"/>
          <w:shd w:val="clear" w:color="auto" w:fill="FFFFFF"/>
          <w:lang w:val="en-GB"/>
        </w:rPr>
      </w:pPr>
      <w:r>
        <w:rPr>
          <w:color w:val="191F24"/>
          <w:spacing w:val="-3"/>
          <w:shd w:val="clear" w:color="auto" w:fill="FFFFFF"/>
          <w:lang w:val="en-GB"/>
        </w:rPr>
        <w:t>I</w:t>
      </w:r>
      <w:r w:rsidR="00577B2C" w:rsidRPr="00014657">
        <w:rPr>
          <w:color w:val="191F24"/>
          <w:spacing w:val="-3"/>
          <w:shd w:val="clear" w:color="auto" w:fill="FFFFFF"/>
          <w:lang w:val="en-GB"/>
        </w:rPr>
        <w:t xml:space="preserve">n this context, and as feminist researchers based in the UK, we were interested in exploring how the #MeToo campaign has been framed by the UK news. More specifically, in light of current scholarship that has analysed #MeToo as part of the resurgence of feminism in the popular and mainstream media and its growing popularity in public discourse </w:t>
      </w:r>
      <w:r w:rsidR="00014657" w:rsidRPr="00014657">
        <w:rPr>
          <w:noProof/>
          <w:color w:val="191F24"/>
          <w:spacing w:val="-3"/>
          <w:shd w:val="clear" w:color="auto" w:fill="FFFFFF"/>
          <w:lang w:val="en-GB"/>
        </w:rPr>
        <w:t xml:space="preserve">(Banet-Weiser, 2018; </w:t>
      </w:r>
      <w:r>
        <w:rPr>
          <w:noProof/>
          <w:color w:val="191F24"/>
          <w:spacing w:val="-3"/>
          <w:shd w:val="clear" w:color="auto" w:fill="FFFFFF"/>
          <w:lang w:val="en-GB"/>
        </w:rPr>
        <w:t>Anon</w:t>
      </w:r>
      <w:r w:rsidR="00014657" w:rsidRPr="00014657">
        <w:rPr>
          <w:noProof/>
          <w:color w:val="191F24"/>
          <w:spacing w:val="-3"/>
          <w:shd w:val="clear" w:color="auto" w:fill="FFFFFF"/>
          <w:lang w:val="en-GB"/>
        </w:rPr>
        <w:t>)</w:t>
      </w:r>
      <w:r w:rsidR="00577B2C" w:rsidRPr="00014657">
        <w:rPr>
          <w:color w:val="191F24"/>
          <w:spacing w:val="-3"/>
          <w:shd w:val="clear" w:color="auto" w:fill="FFFFFF"/>
          <w:lang w:val="en-GB"/>
        </w:rPr>
        <w:t xml:space="preserve">, and in view of the heralding of #MeToo as reinvigorating feminist goals and activism, we sought to examine the particular characteristics and patterns of the campaign’s coverage in the UK press. </w:t>
      </w:r>
    </w:p>
    <w:p w14:paraId="50223A71" w14:textId="2E5C9BE6" w:rsidR="00577B2C" w:rsidRPr="00014657" w:rsidRDefault="00577B2C" w:rsidP="006A49F7">
      <w:pPr>
        <w:pStyle w:val="TEXTIND"/>
        <w:spacing w:line="480" w:lineRule="auto"/>
        <w:rPr>
          <w:lang w:val="en-GB"/>
        </w:rPr>
      </w:pPr>
      <w:r w:rsidRPr="00014657">
        <w:rPr>
          <w:color w:val="191F24"/>
          <w:spacing w:val="-3"/>
          <w:shd w:val="clear" w:color="auto" w:fill="FFFFFF"/>
          <w:lang w:val="en-GB"/>
        </w:rPr>
        <w:t>The paper is organized in four parts. The first section situates our study within current scholarship on the rise of popular and neoliberal feminism as well as in relation to research on the depiction of feminism and sexual violence in the news. Informed by this literature, in the second section we introduce the key questions our study seeks to address</w:t>
      </w:r>
      <w:r w:rsidR="001918C9">
        <w:rPr>
          <w:color w:val="191F24"/>
          <w:spacing w:val="-3"/>
          <w:shd w:val="clear" w:color="auto" w:fill="FFFFFF"/>
          <w:lang w:val="en-GB"/>
        </w:rPr>
        <w:t>,</w:t>
      </w:r>
      <w:r w:rsidR="006A49F7">
        <w:rPr>
          <w:color w:val="191F24"/>
          <w:spacing w:val="-3"/>
          <w:shd w:val="clear" w:color="auto" w:fill="FFFFFF"/>
          <w:lang w:val="en-GB"/>
        </w:rPr>
        <w:t xml:space="preserve"> </w:t>
      </w:r>
      <w:r w:rsidR="00B90D5E">
        <w:rPr>
          <w:color w:val="191F24"/>
          <w:spacing w:val="-3"/>
          <w:shd w:val="clear" w:color="auto" w:fill="FFFFFF"/>
          <w:lang w:val="en-GB"/>
        </w:rPr>
        <w:t>namely</w:t>
      </w:r>
      <w:r w:rsidR="001918C9">
        <w:rPr>
          <w:color w:val="191F24"/>
          <w:spacing w:val="-3"/>
          <w:shd w:val="clear" w:color="auto" w:fill="FFFFFF"/>
          <w:lang w:val="en-GB"/>
        </w:rPr>
        <w:t xml:space="preserve">: </w:t>
      </w:r>
      <w:r w:rsidR="006A49F7">
        <w:rPr>
          <w:lang w:val="en-GB"/>
        </w:rPr>
        <w:t>h</w:t>
      </w:r>
      <w:r w:rsidR="006A49F7" w:rsidRPr="00014657">
        <w:rPr>
          <w:lang w:val="en-GB"/>
        </w:rPr>
        <w:t>as #MeToo been framed in supportive terms</w:t>
      </w:r>
      <w:r w:rsidR="00B90D5E">
        <w:rPr>
          <w:lang w:val="en-GB"/>
        </w:rPr>
        <w:t>?</w:t>
      </w:r>
      <w:r w:rsidR="006A49F7" w:rsidRPr="00014657">
        <w:rPr>
          <w:lang w:val="en-GB"/>
        </w:rPr>
        <w:t xml:space="preserve"> </w:t>
      </w:r>
      <w:r w:rsidR="00C111A3">
        <w:rPr>
          <w:lang w:val="en-GB"/>
        </w:rPr>
        <w:t>What</w:t>
      </w:r>
      <w:r w:rsidR="006A49F7" w:rsidRPr="00014657">
        <w:rPr>
          <w:lang w:val="en-GB"/>
        </w:rPr>
        <w:t xml:space="preserve"> issues has the coverage focused</w:t>
      </w:r>
      <w:r w:rsidR="00C111A3">
        <w:rPr>
          <w:lang w:val="en-GB"/>
        </w:rPr>
        <w:t xml:space="preserve"> on</w:t>
      </w:r>
      <w:r w:rsidR="00B90D5E">
        <w:rPr>
          <w:lang w:val="en-GB"/>
        </w:rPr>
        <w:t xml:space="preserve">? </w:t>
      </w:r>
      <w:r w:rsidR="003F6EFF">
        <w:rPr>
          <w:lang w:val="en-GB"/>
        </w:rPr>
        <w:t>A</w:t>
      </w:r>
      <w:r w:rsidR="00B90D5E">
        <w:rPr>
          <w:lang w:val="en-GB"/>
        </w:rPr>
        <w:t>nd</w:t>
      </w:r>
      <w:r w:rsidR="003F6EFF">
        <w:rPr>
          <w:lang w:val="en-GB"/>
        </w:rPr>
        <w:t>,</w:t>
      </w:r>
      <w:r w:rsidR="00B90D5E">
        <w:rPr>
          <w:lang w:val="en-GB"/>
        </w:rPr>
        <w:t xml:space="preserve"> w</w:t>
      </w:r>
      <w:r w:rsidR="006A49F7" w:rsidRPr="00014657">
        <w:rPr>
          <w:lang w:val="en-GB"/>
        </w:rPr>
        <w:t>hat types of solution were offered for the issues that #MeToo has raised?</w:t>
      </w:r>
      <w:r w:rsidR="006A49F7" w:rsidRPr="005A4E88">
        <w:rPr>
          <w:lang w:val="en-GB"/>
        </w:rPr>
        <w:t xml:space="preserve"> </w:t>
      </w:r>
      <w:r w:rsidRPr="00014657">
        <w:rPr>
          <w:color w:val="191F24"/>
          <w:spacing w:val="-3"/>
          <w:shd w:val="clear" w:color="auto" w:fill="FFFFFF"/>
          <w:lang w:val="en-GB"/>
        </w:rPr>
        <w:t xml:space="preserve">We then discuss the study’s methodological design, </w:t>
      </w:r>
      <w:r w:rsidR="00FF18B4" w:rsidRPr="00014657">
        <w:rPr>
          <w:color w:val="191F24"/>
          <w:spacing w:val="-3"/>
          <w:shd w:val="clear" w:color="auto" w:fill="FFFFFF"/>
          <w:lang w:val="en-GB"/>
        </w:rPr>
        <w:t>the coding frame</w:t>
      </w:r>
      <w:r w:rsidR="00FF18B4">
        <w:rPr>
          <w:color w:val="191F24"/>
          <w:spacing w:val="-3"/>
          <w:shd w:val="clear" w:color="auto" w:fill="FFFFFF"/>
          <w:lang w:val="en-GB"/>
        </w:rPr>
        <w:t>, and</w:t>
      </w:r>
      <w:r w:rsidR="00FF18B4" w:rsidRPr="00014657">
        <w:rPr>
          <w:color w:val="191F24"/>
          <w:spacing w:val="-3"/>
          <w:shd w:val="clear" w:color="auto" w:fill="FFFFFF"/>
          <w:lang w:val="en-GB"/>
        </w:rPr>
        <w:t xml:space="preserve"> </w:t>
      </w:r>
      <w:r w:rsidRPr="00014657">
        <w:rPr>
          <w:color w:val="191F24"/>
          <w:spacing w:val="-3"/>
          <w:shd w:val="clear" w:color="auto" w:fill="FFFFFF"/>
          <w:lang w:val="en-GB"/>
        </w:rPr>
        <w:t>the rationale for conducting content analysis. The third section presents the key findings. Tying together the strands of the analysis, in the conclusion we discuss the significance and limitations of the coverage of the #MeToo campaign in the UK national news, linking this discussion to wider debates about the current possibilities and challenges facing feminism in a mediated age.</w:t>
      </w:r>
    </w:p>
    <w:p w14:paraId="4C28D6C5" w14:textId="77777777" w:rsidR="00577B2C" w:rsidRPr="008C4D85" w:rsidRDefault="00577B2C" w:rsidP="00AA043D">
      <w:pPr>
        <w:pStyle w:val="H2"/>
        <w:spacing w:line="480" w:lineRule="auto"/>
        <w:rPr>
          <w:color w:val="000000"/>
          <w:lang w:val="en-GB"/>
        </w:rPr>
      </w:pPr>
      <w:r w:rsidRPr="008C4D85">
        <w:rPr>
          <w:color w:val="000000"/>
          <w:lang w:val="en-GB"/>
        </w:rPr>
        <w:t>Popular feminism, sexual violence and the news</w:t>
      </w:r>
    </w:p>
    <w:p w14:paraId="55C42C9D" w14:textId="77777777" w:rsidR="00577B2C" w:rsidRPr="008C4D85" w:rsidRDefault="00577B2C" w:rsidP="00AA043D">
      <w:pPr>
        <w:pStyle w:val="H3"/>
        <w:spacing w:line="480" w:lineRule="auto"/>
        <w:rPr>
          <w:color w:val="000000"/>
          <w:lang w:val="en-GB"/>
        </w:rPr>
      </w:pPr>
      <w:r w:rsidRPr="008C4D85">
        <w:rPr>
          <w:color w:val="000000"/>
          <w:lang w:val="en-GB"/>
        </w:rPr>
        <w:t>Popular/neoliberal feminism</w:t>
      </w:r>
    </w:p>
    <w:p w14:paraId="61F07633" w14:textId="47F3BAA0" w:rsidR="00577B2C" w:rsidRPr="00C4166F" w:rsidRDefault="00577B2C" w:rsidP="005A4E88">
      <w:pPr>
        <w:spacing w:line="480" w:lineRule="auto"/>
        <w:rPr>
          <w:lang w:val="en-GB"/>
        </w:rPr>
      </w:pPr>
      <w:r w:rsidRPr="00014657">
        <w:rPr>
          <w:lang w:val="en-GB"/>
        </w:rPr>
        <w:t>The past few years have witnessed the increasing visibility of feminism across an array of media. Celebrities such as Beyoncé, Oprah Winfrey and Miley Cyrus, high power</w:t>
      </w:r>
      <w:r w:rsidR="00AA3866">
        <w:rPr>
          <w:lang w:val="en-GB"/>
        </w:rPr>
        <w:t>ed</w:t>
      </w:r>
      <w:r w:rsidRPr="00014657">
        <w:rPr>
          <w:lang w:val="en-GB"/>
        </w:rPr>
        <w:t xml:space="preserve"> women in the corporate world such as Sheryl Sandberg, movie stars like Emma Watson and the new Duchess of Sussex, Meghan Markle, are the new faces of feminism</w:t>
      </w:r>
      <w:r w:rsidR="009F60DB" w:rsidRPr="005A4E88">
        <w:rPr>
          <w:rFonts w:asciiTheme="majorBidi" w:hAnsiTheme="majorBidi" w:cstheme="majorBidi"/>
        </w:rPr>
        <w:t xml:space="preserve">. If just a decade ago, </w:t>
      </w:r>
      <w:r w:rsidR="00AF1A57" w:rsidRPr="005A4E88">
        <w:rPr>
          <w:rFonts w:asciiTheme="majorBidi" w:hAnsiTheme="majorBidi" w:cstheme="majorBidi"/>
        </w:rPr>
        <w:t xml:space="preserve">prominent feminist scholars </w:t>
      </w:r>
      <w:r w:rsidR="009F60DB" w:rsidRPr="005A4E88">
        <w:rPr>
          <w:rFonts w:asciiTheme="majorBidi" w:hAnsiTheme="majorBidi" w:cstheme="majorBidi"/>
        </w:rPr>
        <w:t>were</w:t>
      </w:r>
      <w:r w:rsidR="00AF1A57" w:rsidRPr="005A4E88">
        <w:rPr>
          <w:rFonts w:asciiTheme="majorBidi" w:hAnsiTheme="majorBidi" w:cstheme="majorBidi"/>
        </w:rPr>
        <w:t xml:space="preserve"> writing about the coalescing of a postfeminist sensibility and the renunciation of feminism in the mainstream and popular media (Gill, 2007; McRobbie, 2009)</w:t>
      </w:r>
      <w:r w:rsidR="009F60DB" w:rsidRPr="005A4E88">
        <w:rPr>
          <w:rFonts w:asciiTheme="majorBidi" w:hAnsiTheme="majorBidi" w:cstheme="majorBidi"/>
        </w:rPr>
        <w:t>, t</w:t>
      </w:r>
      <w:r w:rsidR="00AF1A57" w:rsidRPr="005A4E88">
        <w:rPr>
          <w:rFonts w:asciiTheme="majorBidi" w:hAnsiTheme="majorBidi" w:cstheme="majorBidi"/>
        </w:rPr>
        <w:t>oday, by contrast,</w:t>
      </w:r>
      <w:r w:rsidR="009F60DB" w:rsidRPr="005A4E88">
        <w:rPr>
          <w:rFonts w:asciiTheme="majorBidi" w:hAnsiTheme="majorBidi" w:cstheme="majorBidi"/>
        </w:rPr>
        <w:t xml:space="preserve"> </w:t>
      </w:r>
      <w:r w:rsidR="00474D5C" w:rsidRPr="005A4E88">
        <w:rPr>
          <w:rFonts w:asciiTheme="majorBidi" w:hAnsiTheme="majorBidi" w:cstheme="majorBidi"/>
        </w:rPr>
        <w:t xml:space="preserve">the cultural landscape seems to be characterized by </w:t>
      </w:r>
      <w:r w:rsidR="00F470D1" w:rsidRPr="005A4E88">
        <w:rPr>
          <w:rFonts w:asciiTheme="majorBidi" w:hAnsiTheme="majorBidi" w:cstheme="majorBidi"/>
        </w:rPr>
        <w:t>the</w:t>
      </w:r>
      <w:r w:rsidR="00474D5C" w:rsidRPr="005A4E88">
        <w:rPr>
          <w:rFonts w:asciiTheme="majorBidi" w:hAnsiTheme="majorBidi" w:cstheme="majorBidi"/>
        </w:rPr>
        <w:t xml:space="preserve"> widespread embrace and popularity of feminism</w:t>
      </w:r>
      <w:r w:rsidR="00AF1A57" w:rsidRPr="005A4E88">
        <w:rPr>
          <w:rFonts w:asciiTheme="majorBidi" w:hAnsiTheme="majorBidi" w:cstheme="majorBidi"/>
        </w:rPr>
        <w:t>. Sarah Banet</w:t>
      </w:r>
      <w:r w:rsidR="003F6EFF">
        <w:rPr>
          <w:rFonts w:asciiTheme="majorBidi" w:hAnsiTheme="majorBidi" w:cstheme="majorBidi"/>
        </w:rPr>
        <w:t>-</w:t>
      </w:r>
      <w:r w:rsidR="00AF1A57" w:rsidRPr="005A4E88">
        <w:rPr>
          <w:rFonts w:asciiTheme="majorBidi" w:hAnsiTheme="majorBidi" w:cstheme="majorBidi"/>
        </w:rPr>
        <w:t xml:space="preserve"> Weiser </w:t>
      </w:r>
      <w:r w:rsidR="00C111A3" w:rsidRPr="005A4E88">
        <w:rPr>
          <w:rFonts w:asciiTheme="majorBidi" w:hAnsiTheme="majorBidi" w:cstheme="majorBidi"/>
        </w:rPr>
        <w:t xml:space="preserve">(2018: 8) </w:t>
      </w:r>
      <w:r w:rsidR="00AF1A57" w:rsidRPr="005A4E88">
        <w:rPr>
          <w:rFonts w:asciiTheme="majorBidi" w:hAnsiTheme="majorBidi" w:cstheme="majorBidi"/>
        </w:rPr>
        <w:t>has even suggested that</w:t>
      </w:r>
      <w:r w:rsidR="00AF1A57" w:rsidRPr="005A4E88">
        <w:rPr>
          <w:rFonts w:asciiTheme="majorBidi" w:hAnsiTheme="majorBidi"/>
        </w:rPr>
        <w:t xml:space="preserve"> ‘[t]he question du jour for female (and some male) celebrities has become, “Are you a feminist?”’</w:t>
      </w:r>
      <w:r w:rsidR="00BA7CBD" w:rsidRPr="00C4166F">
        <w:rPr>
          <w:lang w:val="en-GB"/>
        </w:rPr>
        <w:t xml:space="preserve"> </w:t>
      </w:r>
      <w:r w:rsidR="00AF1A57">
        <w:rPr>
          <w:lang w:val="en-GB"/>
        </w:rPr>
        <w:t>Moreover, r</w:t>
      </w:r>
      <w:r w:rsidRPr="00014657">
        <w:rPr>
          <w:lang w:val="en-GB"/>
        </w:rPr>
        <w:t xml:space="preserve">ecent accounts have shown that </w:t>
      </w:r>
      <w:r w:rsidR="003F6EFF">
        <w:rPr>
          <w:lang w:val="en-GB"/>
        </w:rPr>
        <w:t>the dominant</w:t>
      </w:r>
      <w:r w:rsidRPr="00014657">
        <w:rPr>
          <w:lang w:val="en-GB"/>
        </w:rPr>
        <w:t xml:space="preserve"> strand of feminism circulating in mainstream and popular media, particularly in the Anglo-American world, is one that encourages women to focus on their personal empowerment and aspirations </w:t>
      </w:r>
      <w:r w:rsidR="00014657" w:rsidRPr="00014657">
        <w:rPr>
          <w:noProof/>
          <w:lang w:val="en-GB"/>
        </w:rPr>
        <w:t xml:space="preserve">(Banet-Weiser, 2018; </w:t>
      </w:r>
      <w:r w:rsidR="003F6EFF">
        <w:rPr>
          <w:noProof/>
          <w:lang w:val="en-GB"/>
        </w:rPr>
        <w:t>Anon</w:t>
      </w:r>
      <w:r w:rsidR="00014657" w:rsidRPr="00014657">
        <w:rPr>
          <w:noProof/>
          <w:lang w:val="en-GB"/>
        </w:rPr>
        <w:t>)</w:t>
      </w:r>
      <w:r w:rsidRPr="00014657">
        <w:rPr>
          <w:lang w:val="en-GB"/>
        </w:rPr>
        <w:t xml:space="preserve">. Indeed, championing gender equality and identifying as a feminist have become a mark of pride and source of cultural capital for many </w:t>
      </w:r>
      <w:r w:rsidR="00FF18B4">
        <w:rPr>
          <w:lang w:val="en-GB"/>
        </w:rPr>
        <w:t>high</w:t>
      </w:r>
      <w:r w:rsidR="003F6EFF">
        <w:rPr>
          <w:lang w:val="en-GB"/>
        </w:rPr>
        <w:t>-profile</w:t>
      </w:r>
      <w:r w:rsidR="00FF18B4">
        <w:rPr>
          <w:lang w:val="en-GB"/>
        </w:rPr>
        <w:t xml:space="preserve"> </w:t>
      </w:r>
      <w:r w:rsidRPr="00014657">
        <w:rPr>
          <w:lang w:val="en-GB"/>
        </w:rPr>
        <w:t xml:space="preserve">women. The UK press has been a central site in which this type of ‘popular’ </w:t>
      </w:r>
      <w:r w:rsidRPr="00014657">
        <w:rPr>
          <w:noProof/>
          <w:lang w:val="en-GB"/>
        </w:rPr>
        <w:t>(Banet-Weiser, 2018)</w:t>
      </w:r>
      <w:r w:rsidRPr="00014657">
        <w:rPr>
          <w:lang w:val="en-GB"/>
        </w:rPr>
        <w:t xml:space="preserve"> or ‘neoliberal’ </w:t>
      </w:r>
      <w:r w:rsidR="00014657">
        <w:rPr>
          <w:lang w:val="en-GB"/>
        </w:rPr>
        <w:t>(</w:t>
      </w:r>
      <w:r w:rsidR="00FF18B4">
        <w:rPr>
          <w:lang w:val="en-GB"/>
        </w:rPr>
        <w:t>Anon</w:t>
      </w:r>
      <w:r w:rsidR="00014657">
        <w:rPr>
          <w:lang w:val="en-GB"/>
        </w:rPr>
        <w:t>)</w:t>
      </w:r>
      <w:r w:rsidRPr="00014657">
        <w:rPr>
          <w:lang w:val="en-GB"/>
        </w:rPr>
        <w:t xml:space="preserve"> feminist discourse, which tends to obscure structural critique</w:t>
      </w:r>
      <w:r w:rsidR="00FF18B4">
        <w:rPr>
          <w:lang w:val="en-GB"/>
        </w:rPr>
        <w:t>s</w:t>
      </w:r>
      <w:r w:rsidRPr="00014657">
        <w:rPr>
          <w:lang w:val="en-GB"/>
        </w:rPr>
        <w:t xml:space="preserve"> of gender inequality, has been disseminat</w:t>
      </w:r>
      <w:r w:rsidR="009A0F00">
        <w:rPr>
          <w:lang w:val="en-GB"/>
        </w:rPr>
        <w:t>ed</w:t>
      </w:r>
      <w:r w:rsidRPr="00014657">
        <w:rPr>
          <w:lang w:val="en-GB"/>
        </w:rPr>
        <w:t xml:space="preserve"> and</w:t>
      </w:r>
      <w:r w:rsidR="009A0F00">
        <w:rPr>
          <w:lang w:val="en-GB"/>
        </w:rPr>
        <w:t>,</w:t>
      </w:r>
      <w:r w:rsidRPr="00014657">
        <w:rPr>
          <w:lang w:val="en-GB"/>
        </w:rPr>
        <w:t xml:space="preserve"> </w:t>
      </w:r>
      <w:r w:rsidR="009A0F00">
        <w:rPr>
          <w:lang w:val="en-GB"/>
        </w:rPr>
        <w:t xml:space="preserve">thus, </w:t>
      </w:r>
      <w:r w:rsidRPr="00014657">
        <w:rPr>
          <w:lang w:val="en-GB"/>
        </w:rPr>
        <w:t>gain</w:t>
      </w:r>
      <w:r w:rsidR="003D4C4D">
        <w:rPr>
          <w:lang w:val="en-GB"/>
        </w:rPr>
        <w:t>ed</w:t>
      </w:r>
      <w:r w:rsidRPr="00014657">
        <w:rPr>
          <w:lang w:val="en-GB"/>
        </w:rPr>
        <w:t xml:space="preserve"> prominence.</w:t>
      </w:r>
    </w:p>
    <w:p w14:paraId="1FB29F7B" w14:textId="4EC965E0" w:rsidR="0068461D" w:rsidRPr="000C60F1" w:rsidRDefault="00577B2C" w:rsidP="000C60F1">
      <w:pPr>
        <w:pStyle w:val="TEXTIND"/>
        <w:spacing w:line="480" w:lineRule="auto"/>
        <w:rPr>
          <w:lang w:val="en-GB"/>
        </w:rPr>
      </w:pPr>
      <w:proofErr w:type="gramStart"/>
      <w:r w:rsidRPr="00014657">
        <w:rPr>
          <w:lang w:val="en-GB"/>
        </w:rPr>
        <w:t>At the same time that</w:t>
      </w:r>
      <w:proofErr w:type="gramEnd"/>
      <w:r w:rsidRPr="00014657">
        <w:rPr>
          <w:lang w:val="en-GB"/>
        </w:rPr>
        <w:t xml:space="preserve"> the resurgence of popular feminism has </w:t>
      </w:r>
      <w:bookmarkStart w:id="1" w:name="_Hlk536778815"/>
      <w:r w:rsidR="006A49F7" w:rsidRPr="00C4166F">
        <w:rPr>
          <w:lang w:val="en-GB"/>
        </w:rPr>
        <w:t xml:space="preserve">promoted </w:t>
      </w:r>
      <w:r w:rsidRPr="00014657">
        <w:rPr>
          <w:lang w:val="en-GB"/>
        </w:rPr>
        <w:t>the</w:t>
      </w:r>
      <w:r w:rsidR="006A49F7" w:rsidRPr="009F60DB">
        <w:rPr>
          <w:lang w:val="en-GB"/>
        </w:rPr>
        <w:t xml:space="preserve"> individualisation </w:t>
      </w:r>
      <w:r w:rsidRPr="009F60DB">
        <w:rPr>
          <w:lang w:val="en-GB"/>
        </w:rPr>
        <w:t>of</w:t>
      </w:r>
      <w:r w:rsidR="006A49F7" w:rsidRPr="009F60DB">
        <w:rPr>
          <w:lang w:val="en-GB"/>
        </w:rPr>
        <w:t xml:space="preserve"> women</w:t>
      </w:r>
      <w:bookmarkEnd w:id="1"/>
      <w:r w:rsidR="006A49F7" w:rsidRPr="00014657">
        <w:rPr>
          <w:lang w:val="en-GB"/>
        </w:rPr>
        <w:t xml:space="preserve"> </w:t>
      </w:r>
      <w:r w:rsidRPr="00014657">
        <w:rPr>
          <w:lang w:val="en-GB"/>
        </w:rPr>
        <w:t>and the elision of structural critique, there has also been a surge of mass feminist protest in many countries</w:t>
      </w:r>
      <w:r w:rsidR="009A0F00" w:rsidRPr="009A0F00">
        <w:rPr>
          <w:lang w:val="en-GB"/>
        </w:rPr>
        <w:t xml:space="preserve"> </w:t>
      </w:r>
      <w:r w:rsidR="009A0F00" w:rsidRPr="00014657">
        <w:rPr>
          <w:lang w:val="en-GB"/>
        </w:rPr>
        <w:t>in recent years</w:t>
      </w:r>
      <w:r w:rsidRPr="00014657">
        <w:rPr>
          <w:lang w:val="en-GB"/>
        </w:rPr>
        <w:t xml:space="preserve">. Whilst large scale feminist organising has continued to exist in the margins for some time (e.g. Million Women Rise), highly visible, transnational feminist organizing (e.g. </w:t>
      </w:r>
      <w:proofErr w:type="spellStart"/>
      <w:r w:rsidRPr="00014657">
        <w:rPr>
          <w:lang w:val="en-GB"/>
        </w:rPr>
        <w:t>Slutwalk</w:t>
      </w:r>
      <w:proofErr w:type="spellEnd"/>
      <w:r w:rsidRPr="00014657">
        <w:rPr>
          <w:lang w:val="en-GB"/>
        </w:rPr>
        <w:t xml:space="preserve">) has resurfaced on a scale </w:t>
      </w:r>
      <w:r w:rsidR="003D4C4D">
        <w:rPr>
          <w:lang w:val="en-GB"/>
        </w:rPr>
        <w:t xml:space="preserve">not </w:t>
      </w:r>
      <w:r w:rsidRPr="00014657">
        <w:rPr>
          <w:lang w:val="en-GB"/>
        </w:rPr>
        <w:t xml:space="preserve">seen in decades. More recently, in the wake of Donald Trump’s election and the reappearance of a shameless sexism and a culture of impunity in the Anglo-American public sphere, we have witnessed historic mass mobilizations, such as the 2017 Women’s March and #MeToo. Today’s large-scale feminist mobilizing, however, is not only as a reaction to particular social or political events but also inextricably linked to the wider context of social media. Scholars have demonstrated how the scale and transnational nature of this activism are enabled by the affordances of digital media </w:t>
      </w:r>
      <w:r w:rsidRPr="00014657">
        <w:rPr>
          <w:noProof/>
          <w:lang w:val="en-GB"/>
        </w:rPr>
        <w:t>(Mendes, Ringrose and Keller, 2018)</w:t>
      </w:r>
      <w:r w:rsidRPr="00014657">
        <w:rPr>
          <w:lang w:val="en-GB"/>
        </w:rPr>
        <w:t>. Projects like #</w:t>
      </w:r>
      <w:proofErr w:type="spellStart"/>
      <w:r w:rsidRPr="00014657">
        <w:rPr>
          <w:lang w:val="en-GB"/>
        </w:rPr>
        <w:t>everydaysexism</w:t>
      </w:r>
      <w:proofErr w:type="spellEnd"/>
      <w:r w:rsidRPr="00014657">
        <w:rPr>
          <w:lang w:val="en-GB"/>
        </w:rPr>
        <w:t>, #</w:t>
      </w:r>
      <w:proofErr w:type="spellStart"/>
      <w:r w:rsidRPr="00014657">
        <w:rPr>
          <w:lang w:val="en-GB"/>
        </w:rPr>
        <w:t>freethenipple</w:t>
      </w:r>
      <w:proofErr w:type="spellEnd"/>
      <w:r w:rsidRPr="00014657">
        <w:rPr>
          <w:lang w:val="en-GB"/>
        </w:rPr>
        <w:t>, #</w:t>
      </w:r>
      <w:proofErr w:type="spellStart"/>
      <w:r w:rsidRPr="00014657">
        <w:rPr>
          <w:lang w:val="en-GB"/>
        </w:rPr>
        <w:t>yesallwomen</w:t>
      </w:r>
      <w:proofErr w:type="spellEnd"/>
      <w:r w:rsidRPr="00014657">
        <w:rPr>
          <w:lang w:val="en-GB"/>
        </w:rPr>
        <w:t>, and #</w:t>
      </w:r>
      <w:proofErr w:type="spellStart"/>
      <w:r w:rsidRPr="00014657">
        <w:rPr>
          <w:lang w:val="en-GB"/>
        </w:rPr>
        <w:t>BeenRapedNeverReported</w:t>
      </w:r>
      <w:proofErr w:type="spellEnd"/>
      <w:r w:rsidRPr="00014657">
        <w:rPr>
          <w:lang w:val="en-GB"/>
        </w:rPr>
        <w:t xml:space="preserve"> have become international viral movements, and these novel digital feminist activist spaces have provided fertile ground for the emergence of #MeToo</w:t>
      </w:r>
      <w:r w:rsidR="00C13D43">
        <w:rPr>
          <w:lang w:val="en-GB"/>
        </w:rPr>
        <w:t xml:space="preserve">. </w:t>
      </w:r>
    </w:p>
    <w:p w14:paraId="7436A7CA" w14:textId="7A9E2306" w:rsidR="00577B2C" w:rsidRPr="008C4D85" w:rsidRDefault="00577B2C" w:rsidP="00AA043D">
      <w:pPr>
        <w:pStyle w:val="H3"/>
        <w:spacing w:line="480" w:lineRule="auto"/>
        <w:rPr>
          <w:color w:val="000000"/>
          <w:lang w:val="en-GB"/>
        </w:rPr>
      </w:pPr>
      <w:r w:rsidRPr="008C4D85">
        <w:rPr>
          <w:color w:val="000000"/>
          <w:lang w:val="en-GB"/>
        </w:rPr>
        <w:t>News and Feminism</w:t>
      </w:r>
    </w:p>
    <w:p w14:paraId="6FCFF082" w14:textId="4D68DD64" w:rsidR="00577B2C" w:rsidRPr="00014657" w:rsidRDefault="00577B2C" w:rsidP="00AA043D">
      <w:pPr>
        <w:pStyle w:val="TEXTIND"/>
        <w:spacing w:line="480" w:lineRule="auto"/>
        <w:rPr>
          <w:lang w:val="en-GB"/>
        </w:rPr>
      </w:pPr>
      <w:r w:rsidRPr="00014657">
        <w:rPr>
          <w:lang w:val="en-GB"/>
        </w:rPr>
        <w:t xml:space="preserve">Research has, for many years now, documented and highlighted the ways in which news is profoundly gendered </w:t>
      </w:r>
      <w:r w:rsidRPr="00014657">
        <w:rPr>
          <w:noProof/>
          <w:lang w:val="en-GB"/>
        </w:rPr>
        <w:t>(Carter, 2005; Gill, 2007; Ndangam et al., 2015; Ross, 2017; Ross et al., 2013)</w:t>
      </w:r>
      <w:r w:rsidRPr="00014657">
        <w:rPr>
          <w:lang w:val="en-GB"/>
        </w:rPr>
        <w:t xml:space="preserve">. Since 1995, The Global Media Monitoring Project has been central to the investigation of gender and the news, revealing the persistent gendered dimensions of news media reporting. The Project has found that since 2010 ‘the rate of progress towards gender parity has almost ground to a halt’ </w:t>
      </w:r>
      <w:r w:rsidRPr="00014657">
        <w:rPr>
          <w:noProof/>
          <w:lang w:val="en-GB"/>
        </w:rPr>
        <w:t>(Ndangam et al., 2015: 8)</w:t>
      </w:r>
      <w:r w:rsidRPr="00014657">
        <w:rPr>
          <w:lang w:val="en-GB"/>
        </w:rPr>
        <w:t xml:space="preserve">. In this context, it is hardly surprising that feminism—a political movement whose fundamental goal is to eradicate discrimination against women and gender inequality—has been continuously belittled, de-legitimized, and de-politicized in mainstream news, albeit—and paradoxically—often </w:t>
      </w:r>
      <w:r w:rsidR="000171B0" w:rsidRPr="00014657">
        <w:rPr>
          <w:lang w:val="en-GB"/>
        </w:rPr>
        <w:t>while</w:t>
      </w:r>
      <w:r w:rsidRPr="00014657">
        <w:rPr>
          <w:lang w:val="en-GB"/>
        </w:rPr>
        <w:t xml:space="preserve"> it is ostensibly being supported and celebrated </w:t>
      </w:r>
      <w:r w:rsidRPr="00014657">
        <w:rPr>
          <w:noProof/>
          <w:lang w:val="en-GB"/>
        </w:rPr>
        <w:t>(Mendes, 2011)</w:t>
      </w:r>
      <w:r w:rsidRPr="00014657">
        <w:rPr>
          <w:lang w:val="en-GB"/>
        </w:rPr>
        <w:t>.</w:t>
      </w:r>
    </w:p>
    <w:p w14:paraId="174A9C72" w14:textId="337D473A" w:rsidR="00577B2C" w:rsidRPr="00014657" w:rsidRDefault="00577B2C" w:rsidP="00AA043D">
      <w:pPr>
        <w:pStyle w:val="TEXTIND"/>
        <w:spacing w:line="480" w:lineRule="auto"/>
        <w:rPr>
          <w:lang w:val="en-GB"/>
        </w:rPr>
      </w:pPr>
      <w:r w:rsidRPr="00014657">
        <w:rPr>
          <w:lang w:val="en-GB"/>
        </w:rPr>
        <w:t xml:space="preserve">Kaitlynn Mendes’ study </w:t>
      </w:r>
      <w:r w:rsidRPr="00014657">
        <w:rPr>
          <w:noProof/>
          <w:lang w:val="en-GB"/>
        </w:rPr>
        <w:t>(2011)</w:t>
      </w:r>
      <w:r w:rsidRPr="00014657">
        <w:rPr>
          <w:lang w:val="en-GB"/>
        </w:rPr>
        <w:t xml:space="preserve"> of the UK and US press coverage of feminism from 1968 to 2008 offers the most comprehensive account of the key patterns and shifts in news portrayal of feminism</w:t>
      </w:r>
      <w:r w:rsidR="009A0F00">
        <w:rPr>
          <w:lang w:val="en-GB"/>
        </w:rPr>
        <w:t xml:space="preserve"> to date</w:t>
      </w:r>
      <w:r w:rsidRPr="00014657">
        <w:rPr>
          <w:lang w:val="en-GB"/>
        </w:rPr>
        <w:t xml:space="preserve">. Mendes found that from 1968 to 1982, the height of second wave feminism, coverage was, </w:t>
      </w:r>
      <w:proofErr w:type="gramStart"/>
      <w:r w:rsidR="002941B2">
        <w:rPr>
          <w:lang w:val="en-GB"/>
        </w:rPr>
        <w:t>on the whole</w:t>
      </w:r>
      <w:proofErr w:type="gramEnd"/>
      <w:r w:rsidRPr="00014657">
        <w:rPr>
          <w:lang w:val="en-GB"/>
        </w:rPr>
        <w:t>, fragmented and contradictory. On the one hand, just over half of the articles in this period included supportive frames, constructing the feminist movement as necessary, liberating and struggling for worthy goals. On the other hand, Mendes shows that an almost equal number of articles sought to de-legitimize feminism by defining its agenda as ‘radical’ and unacceptable. Thus, even during the height of the woman’s movement, the coverage was almost evenly split between support and detraction. Additionally, in this earlier period of coverage, Mendes identifies the emergence of neoliberal and postfeminist discourses that place blame for the failure of achieving equality on individual women rather than on unequal structural conditions</w:t>
      </w:r>
      <w:r w:rsidR="00C13D43">
        <w:rPr>
          <w:lang w:val="en-GB"/>
        </w:rPr>
        <w:t xml:space="preserve">. </w:t>
      </w:r>
    </w:p>
    <w:p w14:paraId="24608693" w14:textId="58436846" w:rsidR="00577B2C" w:rsidRPr="00577B2C" w:rsidRDefault="00577B2C" w:rsidP="00AA043D">
      <w:pPr>
        <w:pStyle w:val="TEXTIND"/>
        <w:spacing w:line="480" w:lineRule="auto"/>
        <w:rPr>
          <w:lang w:val="en-GB"/>
        </w:rPr>
      </w:pPr>
      <w:r w:rsidRPr="00014657">
        <w:rPr>
          <w:lang w:val="en-GB"/>
        </w:rPr>
        <w:t xml:space="preserve">Mendes also found that three decades later (2008), this time during the height of </w:t>
      </w:r>
      <w:proofErr w:type="spellStart"/>
      <w:r w:rsidRPr="00014657">
        <w:rPr>
          <w:lang w:val="en-GB"/>
        </w:rPr>
        <w:t>postfeminism</w:t>
      </w:r>
      <w:proofErr w:type="spellEnd"/>
      <w:r w:rsidRPr="00014657">
        <w:rPr>
          <w:lang w:val="en-GB"/>
        </w:rPr>
        <w:t xml:space="preserve">, there was a substantial decrease in the coverage of feminism. Nevertheless, when feminism was mentioned, the coverage was often surprisingly positive. </w:t>
      </w:r>
      <w:r w:rsidR="009A0F00">
        <w:rPr>
          <w:lang w:val="en-GB"/>
        </w:rPr>
        <w:t>T</w:t>
      </w:r>
      <w:r w:rsidRPr="00014657">
        <w:rPr>
          <w:lang w:val="en-GB"/>
        </w:rPr>
        <w:t>his support</w:t>
      </w:r>
      <w:r w:rsidR="009A0F00">
        <w:rPr>
          <w:lang w:val="en-GB"/>
        </w:rPr>
        <w:t>, however,</w:t>
      </w:r>
      <w:r w:rsidRPr="00014657">
        <w:rPr>
          <w:lang w:val="en-GB"/>
        </w:rPr>
        <w:t xml:space="preserve"> was typically defensive, seeking to refute attacks on feminism, which speaks to the success of oppositional voices attempting to undermine its relevancy and even legitimacy. Furthermore, in the coverage of the first decade of the 21</w:t>
      </w:r>
      <w:r w:rsidRPr="00014657">
        <w:rPr>
          <w:vertAlign w:val="superscript"/>
          <w:lang w:val="en-GB"/>
        </w:rPr>
        <w:t>st</w:t>
      </w:r>
      <w:r w:rsidRPr="00014657">
        <w:rPr>
          <w:lang w:val="en-GB"/>
        </w:rPr>
        <w:t xml:space="preserve"> century, Mendes identifies a </w:t>
      </w:r>
      <w:r w:rsidR="002941B2">
        <w:rPr>
          <w:lang w:val="en-GB"/>
        </w:rPr>
        <w:t xml:space="preserve">very </w:t>
      </w:r>
      <w:r w:rsidRPr="00014657">
        <w:rPr>
          <w:lang w:val="en-GB"/>
        </w:rPr>
        <w:t>clear shift towards what she calls the ‘</w:t>
      </w:r>
      <w:proofErr w:type="spellStart"/>
      <w:r w:rsidRPr="00014657">
        <w:rPr>
          <w:lang w:val="en-GB"/>
        </w:rPr>
        <w:t>lifestyling</w:t>
      </w:r>
      <w:proofErr w:type="spellEnd"/>
      <w:r w:rsidRPr="00014657">
        <w:rPr>
          <w:lang w:val="en-GB"/>
        </w:rPr>
        <w:t xml:space="preserve">’ of feminism </w:t>
      </w:r>
      <w:r w:rsidRPr="00014657">
        <w:rPr>
          <w:noProof/>
          <w:lang w:val="en-GB"/>
        </w:rPr>
        <w:t>(2011: 10)</w:t>
      </w:r>
      <w:r w:rsidRPr="00014657">
        <w:rPr>
          <w:lang w:val="en-GB"/>
        </w:rPr>
        <w:t xml:space="preserve">, whereby feminism is associated with the expression of personal identity, primarily through consumer choice—a construction that has come to be associated more broadly with ‘choice feminism’ </w:t>
      </w:r>
      <w:r w:rsidRPr="00014657">
        <w:rPr>
          <w:noProof/>
          <w:lang w:val="en-GB"/>
        </w:rPr>
        <w:t>(Budgeon, 2015)</w:t>
      </w:r>
      <w:r w:rsidRPr="00014657">
        <w:rPr>
          <w:lang w:val="en-GB"/>
        </w:rPr>
        <w:t xml:space="preserve">. For example, feminism was frequently framed in individualizing ways, focusing on ‘softer issues such as fashion, leisure, and popular culture’ rather than on organized social mobilization </w:t>
      </w:r>
      <w:r w:rsidRPr="00014657">
        <w:rPr>
          <w:noProof/>
          <w:lang w:val="en-GB"/>
        </w:rPr>
        <w:t>(Mendes, 2012: 565, 560)</w:t>
      </w:r>
      <w:r w:rsidRPr="00014657">
        <w:rPr>
          <w:lang w:val="en-GB"/>
        </w:rPr>
        <w:t>. This shift</w:t>
      </w:r>
      <w:r w:rsidR="009A0F00">
        <w:rPr>
          <w:lang w:val="en-GB"/>
        </w:rPr>
        <w:t>,</w:t>
      </w:r>
      <w:r w:rsidR="000E4E6F">
        <w:rPr>
          <w:lang w:val="en-GB"/>
        </w:rPr>
        <w:t xml:space="preserve"> </w:t>
      </w:r>
      <w:r w:rsidRPr="00014657">
        <w:rPr>
          <w:lang w:val="en-GB"/>
        </w:rPr>
        <w:t>which corresponds with the overall decrease in coverage</w:t>
      </w:r>
      <w:r w:rsidR="009A0F00">
        <w:rPr>
          <w:lang w:val="en-GB"/>
        </w:rPr>
        <w:t xml:space="preserve">, </w:t>
      </w:r>
      <w:r w:rsidRPr="00014657">
        <w:rPr>
          <w:lang w:val="en-GB"/>
        </w:rPr>
        <w:t>contributes to the de-politicization of feminist goals</w:t>
      </w:r>
      <w:r w:rsidR="00FC5A82">
        <w:rPr>
          <w:lang w:val="en-GB"/>
        </w:rPr>
        <w:t xml:space="preserve"> (see also Dean, 2010)</w:t>
      </w:r>
      <w:r w:rsidRPr="00014657">
        <w:rPr>
          <w:lang w:val="en-GB"/>
        </w:rPr>
        <w:t xml:space="preserve">. </w:t>
      </w:r>
    </w:p>
    <w:p w14:paraId="261781FB" w14:textId="77777777" w:rsidR="00577B2C" w:rsidRPr="008C4D85" w:rsidRDefault="00577B2C" w:rsidP="00AA043D">
      <w:pPr>
        <w:pStyle w:val="H3"/>
        <w:spacing w:line="480" w:lineRule="auto"/>
        <w:rPr>
          <w:color w:val="000000"/>
          <w:lang w:val="en-GB"/>
        </w:rPr>
      </w:pPr>
      <w:r w:rsidRPr="008C4D85">
        <w:rPr>
          <w:color w:val="000000"/>
          <w:lang w:val="en-GB"/>
        </w:rPr>
        <w:t xml:space="preserve">News and sexual violence </w:t>
      </w:r>
    </w:p>
    <w:p w14:paraId="01EEFCF8" w14:textId="222AEBD5" w:rsidR="009C1616" w:rsidRDefault="00577B2C" w:rsidP="00AA043D">
      <w:pPr>
        <w:pStyle w:val="TEXTIND"/>
        <w:spacing w:line="480" w:lineRule="auto"/>
        <w:rPr>
          <w:lang w:val="en-GB"/>
        </w:rPr>
      </w:pPr>
      <w:r w:rsidRPr="00014657">
        <w:rPr>
          <w:lang w:val="en-GB"/>
        </w:rPr>
        <w:t xml:space="preserve">Given that research on the representation of sexual violence against women in the news is copious, it is beyond the scope of this paper to summarise </w:t>
      </w:r>
      <w:r w:rsidR="00014657" w:rsidRPr="00014657">
        <w:rPr>
          <w:lang w:val="en-GB"/>
        </w:rPr>
        <w:t>all</w:t>
      </w:r>
      <w:r w:rsidRPr="00014657">
        <w:rPr>
          <w:lang w:val="en-GB"/>
        </w:rPr>
        <w:t xml:space="preserve"> its complex findings. However, five trends, which have been repeatedly documented by scholars, seem particularly salient for our discussion </w:t>
      </w:r>
      <w:r w:rsidR="002941B2">
        <w:rPr>
          <w:lang w:val="en-GB"/>
        </w:rPr>
        <w:t>in this paper</w:t>
      </w:r>
      <w:r w:rsidRPr="00014657">
        <w:rPr>
          <w:lang w:val="en-GB"/>
        </w:rPr>
        <w:t xml:space="preserve">. First, </w:t>
      </w:r>
      <w:r w:rsidR="00FD2548">
        <w:rPr>
          <w:lang w:val="en-GB"/>
        </w:rPr>
        <w:t xml:space="preserve">the </w:t>
      </w:r>
      <w:r w:rsidR="00C3077E">
        <w:rPr>
          <w:lang w:val="en-GB"/>
        </w:rPr>
        <w:t xml:space="preserve">news’ interest in sexual violence stories has </w:t>
      </w:r>
      <w:r w:rsidR="00AC688F">
        <w:rPr>
          <w:lang w:val="en-GB"/>
        </w:rPr>
        <w:t>notable</w:t>
      </w:r>
      <w:r w:rsidR="00C3077E">
        <w:rPr>
          <w:lang w:val="en-GB"/>
        </w:rPr>
        <w:t xml:space="preserve"> commercial drivers. A</w:t>
      </w:r>
      <w:r w:rsidRPr="00014657">
        <w:rPr>
          <w:lang w:val="en-GB"/>
        </w:rPr>
        <w:t xml:space="preserve">s Kitzinger </w:t>
      </w:r>
      <w:r w:rsidRPr="00014657">
        <w:rPr>
          <w:noProof/>
          <w:lang w:val="en-GB"/>
        </w:rPr>
        <w:t>(2004)</w:t>
      </w:r>
      <w:r w:rsidRPr="00014657">
        <w:rPr>
          <w:lang w:val="en-GB"/>
        </w:rPr>
        <w:t xml:space="preserve"> has argued, sexual violence is considered to make ‘good copy’. Stories of sexual violence are often sensationalised and ‘prompt outrage, fear, sadness and anger – emotional draws which are used to shift papers and make money’ </w:t>
      </w:r>
      <w:r w:rsidR="00014657" w:rsidRPr="00014657">
        <w:rPr>
          <w:noProof/>
          <w:lang w:val="en-GB"/>
        </w:rPr>
        <w:t>(Mendes, 2015: no pagination)</w:t>
      </w:r>
      <w:r w:rsidRPr="00014657">
        <w:rPr>
          <w:lang w:val="en-GB"/>
        </w:rPr>
        <w:t xml:space="preserve">. </w:t>
      </w:r>
      <w:r w:rsidR="00BF6D48">
        <w:rPr>
          <w:lang w:val="en-GB"/>
        </w:rPr>
        <w:t xml:space="preserve">More recently, </w:t>
      </w:r>
      <w:r w:rsidR="009668D8">
        <w:rPr>
          <w:lang w:val="en-GB"/>
        </w:rPr>
        <w:t>in the</w:t>
      </w:r>
      <w:r w:rsidR="00107AAF" w:rsidRPr="00107AAF">
        <w:rPr>
          <w:lang w:val="en-GB"/>
        </w:rPr>
        <w:t xml:space="preserve"> context of decreasing resources for investigative journalism</w:t>
      </w:r>
      <w:r w:rsidR="007C3B6A">
        <w:rPr>
          <w:lang w:val="en-GB"/>
        </w:rPr>
        <w:t xml:space="preserve"> </w:t>
      </w:r>
      <w:r w:rsidR="00107AAF">
        <w:rPr>
          <w:lang w:val="en-GB"/>
        </w:rPr>
        <w:t xml:space="preserve">and </w:t>
      </w:r>
      <w:r w:rsidR="00FD2548">
        <w:rPr>
          <w:lang w:val="en-GB"/>
        </w:rPr>
        <w:t xml:space="preserve">the </w:t>
      </w:r>
      <w:r w:rsidR="00107AAF">
        <w:rPr>
          <w:lang w:val="en-GB"/>
        </w:rPr>
        <w:t xml:space="preserve">increasing </w:t>
      </w:r>
      <w:r w:rsidR="001B0423">
        <w:rPr>
          <w:lang w:val="en-GB"/>
        </w:rPr>
        <w:t>use of user-generated social media for free content</w:t>
      </w:r>
      <w:r w:rsidR="00107AAF">
        <w:rPr>
          <w:lang w:val="en-GB"/>
        </w:rPr>
        <w:t xml:space="preserve">, </w:t>
      </w:r>
      <w:r w:rsidR="00FD2548">
        <w:rPr>
          <w:lang w:val="en-GB"/>
        </w:rPr>
        <w:t xml:space="preserve">stories of </w:t>
      </w:r>
      <w:r w:rsidR="00C3077E">
        <w:rPr>
          <w:lang w:val="en-GB"/>
        </w:rPr>
        <w:t xml:space="preserve">sexual violence </w:t>
      </w:r>
      <w:r w:rsidR="00774846">
        <w:rPr>
          <w:lang w:val="en-GB"/>
        </w:rPr>
        <w:t xml:space="preserve">offer mainstream media </w:t>
      </w:r>
      <w:r w:rsidR="005C2B9F">
        <w:rPr>
          <w:lang w:val="en-GB"/>
        </w:rPr>
        <w:t xml:space="preserve">cheap or completely free content </w:t>
      </w:r>
      <w:r w:rsidR="00FD2548">
        <w:rPr>
          <w:lang w:val="en-GB"/>
        </w:rPr>
        <w:t xml:space="preserve">that </w:t>
      </w:r>
      <w:r w:rsidR="005C2B9F">
        <w:rPr>
          <w:lang w:val="en-GB"/>
        </w:rPr>
        <w:t xml:space="preserve">they can use to </w:t>
      </w:r>
      <w:r w:rsidR="00FD2548">
        <w:rPr>
          <w:lang w:val="en-GB"/>
        </w:rPr>
        <w:t>attract</w:t>
      </w:r>
      <w:r w:rsidR="005C2B9F">
        <w:rPr>
          <w:lang w:val="en-GB"/>
        </w:rPr>
        <w:t xml:space="preserve"> readers’ attention</w:t>
      </w:r>
      <w:r w:rsidR="00A27BAE">
        <w:rPr>
          <w:lang w:val="en-GB"/>
        </w:rPr>
        <w:t xml:space="preserve"> </w:t>
      </w:r>
      <w:r w:rsidR="00A27BAE" w:rsidRPr="0082272F">
        <w:rPr>
          <w:lang w:val="en-GB"/>
        </w:rPr>
        <w:t>within a</w:t>
      </w:r>
      <w:r w:rsidR="00C176F6">
        <w:rPr>
          <w:lang w:val="en-GB"/>
        </w:rPr>
        <w:t xml:space="preserve"> broader </w:t>
      </w:r>
      <w:r w:rsidR="00A27BAE" w:rsidRPr="0041172B">
        <w:rPr>
          <w:lang w:val="en-GB"/>
        </w:rPr>
        <w:t>‘parasitical media economy’ (Anon)</w:t>
      </w:r>
      <w:r w:rsidR="0094783C" w:rsidRPr="0041172B">
        <w:rPr>
          <w:lang w:val="en-GB"/>
        </w:rPr>
        <w:t>.</w:t>
      </w:r>
      <w:r w:rsidR="0041172B">
        <w:rPr>
          <w:rStyle w:val="FootnoteReference"/>
          <w:lang w:val="en-GB"/>
        </w:rPr>
        <w:footnoteReference w:id="3"/>
      </w:r>
    </w:p>
    <w:p w14:paraId="79A793E7" w14:textId="5BEF2712" w:rsidR="00577B2C" w:rsidRPr="00014657" w:rsidRDefault="00577B2C" w:rsidP="00FD2548">
      <w:pPr>
        <w:pStyle w:val="TEXTIND"/>
        <w:spacing w:line="480" w:lineRule="auto"/>
        <w:rPr>
          <w:lang w:val="en-GB"/>
        </w:rPr>
      </w:pPr>
      <w:r w:rsidRPr="00014657">
        <w:rPr>
          <w:lang w:val="en-GB"/>
        </w:rPr>
        <w:t xml:space="preserve">Second and related to the first, studies have highlighted the ways that female victims of sexual violence are frequently described in highly sexualised terms </w:t>
      </w:r>
      <w:r w:rsidRPr="00014657">
        <w:rPr>
          <w:noProof/>
          <w:lang w:val="en-GB"/>
        </w:rPr>
        <w:t>(e.g. Carter, 1998; Gallagher, 2001)</w:t>
      </w:r>
      <w:r w:rsidRPr="00014657">
        <w:rPr>
          <w:lang w:val="en-GB"/>
        </w:rPr>
        <w:t xml:space="preserve">. Benedict </w:t>
      </w:r>
      <w:r w:rsidRPr="00014657">
        <w:rPr>
          <w:noProof/>
          <w:lang w:val="en-GB"/>
        </w:rPr>
        <w:t>(1992)</w:t>
      </w:r>
      <w:r w:rsidRPr="00014657">
        <w:rPr>
          <w:lang w:val="en-GB"/>
        </w:rPr>
        <w:t xml:space="preserve">, for instance, has argued that survivors of rape are categorized by the media either as ‘virgins’ (and thus innocent) or as sexualized ‘vamps’ (and thus asking for it). Third, scholars have highlighted </w:t>
      </w:r>
      <w:r w:rsidR="000B1B30">
        <w:rPr>
          <w:lang w:val="en-GB"/>
        </w:rPr>
        <w:t>how</w:t>
      </w:r>
      <w:r w:rsidRPr="00014657">
        <w:rPr>
          <w:lang w:val="en-GB"/>
        </w:rPr>
        <w:t xml:space="preserve"> the news represents rape as a singular occurrence. For example, Boyle </w:t>
      </w:r>
      <w:r w:rsidRPr="00014657">
        <w:rPr>
          <w:noProof/>
          <w:lang w:val="en-GB"/>
        </w:rPr>
        <w:t>(2005)</w:t>
      </w:r>
      <w:r w:rsidRPr="00014657">
        <w:rPr>
          <w:lang w:val="en-GB"/>
        </w:rPr>
        <w:t xml:space="preserve"> has revealed </w:t>
      </w:r>
      <w:r w:rsidR="002941B2">
        <w:rPr>
          <w:lang w:val="en-GB"/>
        </w:rPr>
        <w:t>the way in which</w:t>
      </w:r>
      <w:r w:rsidRPr="00014657">
        <w:rPr>
          <w:lang w:val="en-GB"/>
        </w:rPr>
        <w:t xml:space="preserve"> rape is often portrayed in the news in terms of individual cases, thus eliding the fact that rape is a societal problem suffered by many. This framing is reinforced both in news and in other media (e.g. television shows) through an emphasis on self-help, which places the onus of working through the trauma on the </w:t>
      </w:r>
      <w:r w:rsidR="00CB2126">
        <w:rPr>
          <w:lang w:val="en-GB"/>
        </w:rPr>
        <w:t>survivor</w:t>
      </w:r>
      <w:r w:rsidRPr="00014657">
        <w:rPr>
          <w:lang w:val="en-GB"/>
        </w:rPr>
        <w:t xml:space="preserve"> herself </w:t>
      </w:r>
      <w:r w:rsidRPr="00014657">
        <w:rPr>
          <w:noProof/>
          <w:lang w:val="en-GB"/>
        </w:rPr>
        <w:t>(Boyle, 2005; Moorti, 2001)</w:t>
      </w:r>
      <w:r w:rsidRPr="00014657">
        <w:rPr>
          <w:lang w:val="en-GB"/>
        </w:rPr>
        <w:t xml:space="preserve">. Fourth, ample research has shown the persistence of a victim blaming culture </w:t>
      </w:r>
      <w:r w:rsidRPr="00014657">
        <w:rPr>
          <w:noProof/>
          <w:lang w:val="en-GB"/>
        </w:rPr>
        <w:t>(Boyle, 2005; Meyers, 1997; Soothill and Walby, 1991)</w:t>
      </w:r>
      <w:r w:rsidRPr="00014657">
        <w:rPr>
          <w:lang w:val="en-GB"/>
        </w:rPr>
        <w:t xml:space="preserve">. This is perpetuated by myths such as ‘women provoke rape and thus deserve it’ that place the burden on women to behave in ways that ostensibly make them less susceptible to being sexually abused and harassed. The news media, for instance, often reports on what the survivor did or wore or said, but rarely on the perpetrator—thus the survivor is framed in a way that is consistent with the perpetrator’s perspective </w:t>
      </w:r>
      <w:r w:rsidRPr="00014657">
        <w:rPr>
          <w:noProof/>
          <w:lang w:val="en-GB"/>
        </w:rPr>
        <w:t>(Boyle, 2005)</w:t>
      </w:r>
      <w:r w:rsidRPr="00014657">
        <w:rPr>
          <w:lang w:val="en-GB"/>
        </w:rPr>
        <w:t xml:space="preserve">. Furthermore, survivors of sexual violence are frequently spoken </w:t>
      </w:r>
      <w:r w:rsidRPr="00FF6EB6">
        <w:rPr>
          <w:i/>
          <w:lang w:val="en-GB"/>
        </w:rPr>
        <w:t>for</w:t>
      </w:r>
      <w:r w:rsidRPr="00014657">
        <w:rPr>
          <w:lang w:val="en-GB"/>
        </w:rPr>
        <w:t xml:space="preserve"> and thus their experience and voices are, in effect, silenced. </w:t>
      </w:r>
    </w:p>
    <w:p w14:paraId="2CE203EC" w14:textId="7F57D88F" w:rsidR="00577B2C" w:rsidRPr="00014657" w:rsidRDefault="00577B2C" w:rsidP="00AA043D">
      <w:pPr>
        <w:pStyle w:val="TEXTIND"/>
        <w:spacing w:line="480" w:lineRule="auto"/>
        <w:rPr>
          <w:lang w:val="en-GB"/>
        </w:rPr>
      </w:pPr>
      <w:r w:rsidRPr="00014657">
        <w:rPr>
          <w:lang w:val="en-GB"/>
        </w:rPr>
        <w:t xml:space="preserve">Finally, the ‘ideal victim’ of sexual violence that western news tends to depict is white, middle-class, educated, well-behaved, young, and </w:t>
      </w:r>
      <w:r w:rsidR="00014657">
        <w:rPr>
          <w:lang w:val="en-GB"/>
        </w:rPr>
        <w:t xml:space="preserve">conventionally </w:t>
      </w:r>
      <w:r w:rsidRPr="00014657">
        <w:rPr>
          <w:lang w:val="en-GB"/>
        </w:rPr>
        <w:t xml:space="preserve">attractive </w:t>
      </w:r>
      <w:r w:rsidRPr="00014657">
        <w:rPr>
          <w:noProof/>
          <w:lang w:val="en-GB"/>
        </w:rPr>
        <w:t>(Benedict, 1992)</w:t>
      </w:r>
      <w:r w:rsidRPr="00014657">
        <w:rPr>
          <w:lang w:val="en-GB"/>
        </w:rPr>
        <w:t xml:space="preserve">. </w:t>
      </w:r>
      <w:r w:rsidR="00484B74">
        <w:rPr>
          <w:lang w:val="en-GB"/>
        </w:rPr>
        <w:t xml:space="preserve">For example, </w:t>
      </w:r>
      <w:r w:rsidR="003F1A58">
        <w:rPr>
          <w:lang w:val="en-GB"/>
        </w:rPr>
        <w:t xml:space="preserve">Salter’s (2013) analysis </w:t>
      </w:r>
      <w:r w:rsidR="00D35EDC">
        <w:rPr>
          <w:lang w:val="en-GB"/>
        </w:rPr>
        <w:t>show</w:t>
      </w:r>
      <w:r w:rsidR="002A18D3">
        <w:rPr>
          <w:lang w:val="en-GB"/>
        </w:rPr>
        <w:t>s</w:t>
      </w:r>
      <w:r w:rsidR="00D35EDC">
        <w:rPr>
          <w:lang w:val="en-GB"/>
        </w:rPr>
        <w:t xml:space="preserve"> that it is the young, white, middle-class woman who </w:t>
      </w:r>
      <w:r w:rsidR="00A105C1">
        <w:rPr>
          <w:lang w:val="en-GB"/>
        </w:rPr>
        <w:t xml:space="preserve">is positioned as courageous </w:t>
      </w:r>
      <w:r w:rsidR="00484B74">
        <w:rPr>
          <w:lang w:val="en-GB"/>
        </w:rPr>
        <w:t>and</w:t>
      </w:r>
      <w:r w:rsidR="00E6003E">
        <w:rPr>
          <w:lang w:val="en-GB"/>
        </w:rPr>
        <w:t xml:space="preserve"> </w:t>
      </w:r>
      <w:r w:rsidR="002941B2">
        <w:rPr>
          <w:lang w:val="en-GB"/>
        </w:rPr>
        <w:t>able to</w:t>
      </w:r>
      <w:r w:rsidR="00484B74">
        <w:rPr>
          <w:lang w:val="en-GB"/>
        </w:rPr>
        <w:t xml:space="preserve"> leverage </w:t>
      </w:r>
      <w:r w:rsidR="00A105C1">
        <w:rPr>
          <w:lang w:val="en-GB"/>
        </w:rPr>
        <w:t xml:space="preserve">support through ‘old’ </w:t>
      </w:r>
      <w:r w:rsidR="00E6003E">
        <w:rPr>
          <w:lang w:val="en-GB"/>
        </w:rPr>
        <w:t>as well as</w:t>
      </w:r>
      <w:r w:rsidR="00A105C1">
        <w:rPr>
          <w:lang w:val="en-GB"/>
        </w:rPr>
        <w:t xml:space="preserve"> ‘new’ media</w:t>
      </w:r>
      <w:r w:rsidR="00E6003E" w:rsidRPr="00E6003E">
        <w:rPr>
          <w:lang w:val="en-GB"/>
        </w:rPr>
        <w:t xml:space="preserve"> </w:t>
      </w:r>
      <w:r w:rsidR="00E6003E">
        <w:rPr>
          <w:lang w:val="en-GB"/>
        </w:rPr>
        <w:t xml:space="preserve">when she names her perpetrators. By contrast, </w:t>
      </w:r>
      <w:r w:rsidR="00A105C1">
        <w:rPr>
          <w:lang w:val="en-GB"/>
        </w:rPr>
        <w:t xml:space="preserve">condemnation, </w:t>
      </w:r>
      <w:r w:rsidR="00484B74">
        <w:rPr>
          <w:lang w:val="en-GB"/>
        </w:rPr>
        <w:t>lack of acknowledgement</w:t>
      </w:r>
      <w:r w:rsidR="00A105C1">
        <w:rPr>
          <w:lang w:val="en-GB"/>
        </w:rPr>
        <w:t xml:space="preserve"> or </w:t>
      </w:r>
      <w:r w:rsidR="00E6003E">
        <w:rPr>
          <w:lang w:val="en-GB"/>
        </w:rPr>
        <w:t xml:space="preserve">a generally </w:t>
      </w:r>
      <w:r w:rsidR="00A105C1">
        <w:rPr>
          <w:lang w:val="en-GB"/>
        </w:rPr>
        <w:t>litigious approach</w:t>
      </w:r>
      <w:r w:rsidR="00E6003E">
        <w:rPr>
          <w:lang w:val="en-GB"/>
        </w:rPr>
        <w:t xml:space="preserve"> characterises the coverage of</w:t>
      </w:r>
      <w:r w:rsidR="00484B74">
        <w:rPr>
          <w:lang w:val="en-GB"/>
        </w:rPr>
        <w:t xml:space="preserve"> </w:t>
      </w:r>
      <w:r w:rsidR="00A105C1">
        <w:rPr>
          <w:lang w:val="en-GB"/>
        </w:rPr>
        <w:t>working-class</w:t>
      </w:r>
      <w:r w:rsidR="00D35EDC">
        <w:rPr>
          <w:lang w:val="en-GB"/>
        </w:rPr>
        <w:t xml:space="preserve"> </w:t>
      </w:r>
      <w:r w:rsidR="00A105C1">
        <w:rPr>
          <w:lang w:val="en-GB"/>
        </w:rPr>
        <w:t>and older women</w:t>
      </w:r>
      <w:r w:rsidR="00484B74">
        <w:rPr>
          <w:lang w:val="en-GB"/>
        </w:rPr>
        <w:t>’s naming of perpetrators.</w:t>
      </w:r>
      <w:r w:rsidR="002A18D3" w:rsidRPr="002A18D3">
        <w:t xml:space="preserve"> </w:t>
      </w:r>
      <w:proofErr w:type="gramStart"/>
      <w:r w:rsidR="002A18D3" w:rsidRPr="002A18D3">
        <w:rPr>
          <w:lang w:val="en-GB"/>
        </w:rPr>
        <w:t>This echoes</w:t>
      </w:r>
      <w:proofErr w:type="gramEnd"/>
      <w:r w:rsidR="002A18D3" w:rsidRPr="002A18D3">
        <w:rPr>
          <w:lang w:val="en-GB"/>
        </w:rPr>
        <w:t xml:space="preserve"> and reinforces what law scholar </w:t>
      </w:r>
      <w:proofErr w:type="spellStart"/>
      <w:r w:rsidR="002A18D3" w:rsidRPr="002A18D3">
        <w:rPr>
          <w:lang w:val="en-GB"/>
        </w:rPr>
        <w:t>Estrich</w:t>
      </w:r>
      <w:proofErr w:type="spellEnd"/>
      <w:r w:rsidR="002A18D3" w:rsidRPr="002A18D3">
        <w:rPr>
          <w:lang w:val="en-GB"/>
        </w:rPr>
        <w:t xml:space="preserve"> (1987) calls the ‘ideal rape victim’ of a ‘real rape’ and how ‘gender, race and class shape who speaks about rape in the public arena and how they speak about it’ (</w:t>
      </w:r>
      <w:proofErr w:type="spellStart"/>
      <w:r w:rsidR="002A18D3" w:rsidRPr="002A18D3">
        <w:rPr>
          <w:lang w:val="en-GB"/>
        </w:rPr>
        <w:t>Moorti</w:t>
      </w:r>
      <w:proofErr w:type="spellEnd"/>
      <w:r w:rsidR="002A18D3" w:rsidRPr="002A18D3">
        <w:rPr>
          <w:lang w:val="en-GB"/>
        </w:rPr>
        <w:t>, 2001: 14).</w:t>
      </w:r>
    </w:p>
    <w:p w14:paraId="75BD4A13" w14:textId="77777777" w:rsidR="00577B2C" w:rsidRPr="008C4D85" w:rsidRDefault="00577B2C" w:rsidP="00AA043D">
      <w:pPr>
        <w:pStyle w:val="H2"/>
        <w:spacing w:line="480" w:lineRule="auto"/>
        <w:rPr>
          <w:color w:val="000000"/>
          <w:lang w:val="en-GB"/>
        </w:rPr>
      </w:pPr>
      <w:r w:rsidRPr="008C4D85">
        <w:rPr>
          <w:color w:val="000000"/>
          <w:lang w:val="en-GB"/>
        </w:rPr>
        <w:t>The Study</w:t>
      </w:r>
    </w:p>
    <w:p w14:paraId="79CFB6D5" w14:textId="77777777" w:rsidR="00577B2C" w:rsidRPr="008C4D85" w:rsidRDefault="00577B2C" w:rsidP="00AA043D">
      <w:pPr>
        <w:pStyle w:val="H3"/>
        <w:spacing w:line="480" w:lineRule="auto"/>
        <w:rPr>
          <w:color w:val="000000"/>
          <w:lang w:val="en-GB"/>
        </w:rPr>
      </w:pPr>
      <w:r w:rsidRPr="008C4D85">
        <w:rPr>
          <w:color w:val="000000"/>
          <w:lang w:val="en-GB"/>
        </w:rPr>
        <w:t>Research Design and Methodology</w:t>
      </w:r>
    </w:p>
    <w:p w14:paraId="30A5F401" w14:textId="0558CC8C" w:rsidR="00577B2C" w:rsidRPr="00014657" w:rsidRDefault="00577B2C" w:rsidP="00AA043D">
      <w:pPr>
        <w:pStyle w:val="TEXTIND"/>
        <w:spacing w:line="480" w:lineRule="auto"/>
        <w:rPr>
          <w:lang w:val="en-GB"/>
        </w:rPr>
      </w:pPr>
      <w:r w:rsidRPr="00014657">
        <w:rPr>
          <w:lang w:val="en-GB"/>
        </w:rPr>
        <w:t xml:space="preserve">Building on this literature, our study aims to analyse the coverage of #MeToo as a feminist campaign focusing on sexual violence. Informed by the literature on the rise of popular feminism and the coverage of feminism and sexual violence in the news, our study examines how #MeToo has gained visibility and whether such visibility was sustained over the first sixth-month period </w:t>
      </w:r>
      <w:r w:rsidR="003E62D3">
        <w:rPr>
          <w:lang w:val="en-GB"/>
        </w:rPr>
        <w:t>following</w:t>
      </w:r>
      <w:r w:rsidRPr="00014657">
        <w:rPr>
          <w:lang w:val="en-GB"/>
        </w:rPr>
        <w:t xml:space="preserve"> Alyssa Milano’s tweet. Has #MeToo been framed in supportive terms? Does the coverage show patterns identified by previous research, namely, the individualization of women’s experience of sexual violence and </w:t>
      </w:r>
      <w:r w:rsidR="00FF6EB6">
        <w:rPr>
          <w:lang w:val="en-GB"/>
        </w:rPr>
        <w:t xml:space="preserve">the </w:t>
      </w:r>
      <w:r w:rsidRPr="00014657">
        <w:rPr>
          <w:lang w:val="en-GB"/>
        </w:rPr>
        <w:t xml:space="preserve">depoliticization of feminism? </w:t>
      </w:r>
      <w:r w:rsidR="008172A7">
        <w:rPr>
          <w:lang w:val="en-GB"/>
        </w:rPr>
        <w:t>On w</w:t>
      </w:r>
      <w:r w:rsidRPr="00014657">
        <w:rPr>
          <w:lang w:val="en-GB"/>
        </w:rPr>
        <w:t>h</w:t>
      </w:r>
      <w:r w:rsidR="008172A7">
        <w:rPr>
          <w:lang w:val="en-GB"/>
        </w:rPr>
        <w:t>ich</w:t>
      </w:r>
      <w:r w:rsidRPr="00014657">
        <w:rPr>
          <w:lang w:val="en-GB"/>
        </w:rPr>
        <w:t xml:space="preserve"> issues has the coverage focused and </w:t>
      </w:r>
      <w:r w:rsidR="008172A7">
        <w:rPr>
          <w:lang w:val="en-GB"/>
        </w:rPr>
        <w:t>which</w:t>
      </w:r>
      <w:r w:rsidRPr="00014657">
        <w:rPr>
          <w:lang w:val="en-GB"/>
        </w:rPr>
        <w:t xml:space="preserve"> themes and issues have been neglected or received limited attention? What types of solution were offered for the issues that #MeToo has raised? More broadly, what role has the press played in framing #MeToo? </w:t>
      </w:r>
    </w:p>
    <w:p w14:paraId="15C39874" w14:textId="7AF7A109" w:rsidR="002A1721" w:rsidRDefault="00577B2C" w:rsidP="00AA043D">
      <w:pPr>
        <w:pStyle w:val="TEXTIND"/>
        <w:spacing w:line="480" w:lineRule="auto"/>
        <w:rPr>
          <w:lang w:val="en-GB"/>
        </w:rPr>
      </w:pPr>
      <w:r w:rsidRPr="00014657">
        <w:rPr>
          <w:lang w:val="en-GB"/>
        </w:rPr>
        <w:t xml:space="preserve">To address these questions, we conducted a content analysis of the campaign’s coverage in the UK press. Whilst to date analysis of #MeToo’s coverage has been scarce and largely based on small-scale qualitative data </w:t>
      </w:r>
      <w:r w:rsidR="009D5B23" w:rsidRPr="009D5B23">
        <w:rPr>
          <w:noProof/>
          <w:lang w:val="en-GB"/>
        </w:rPr>
        <w:t xml:space="preserve">(see </w:t>
      </w:r>
      <w:r w:rsidR="00C457F7">
        <w:rPr>
          <w:noProof/>
          <w:lang w:val="en-GB"/>
        </w:rPr>
        <w:t>Anon</w:t>
      </w:r>
      <w:r w:rsidR="009D5B23" w:rsidRPr="009D5B23">
        <w:rPr>
          <w:noProof/>
          <w:lang w:val="en-GB"/>
        </w:rPr>
        <w:t>; Hemmings, 2018; Tambe, 2018)</w:t>
      </w:r>
      <w:r w:rsidRPr="00014657">
        <w:rPr>
          <w:lang w:val="en-GB"/>
        </w:rPr>
        <w:t xml:space="preserve">, our study offers a more comprehensive understanding of the patterns of this coverage, its prevalence, and characteristics over time. We devised a coding framework that would allow us to analyse the coverage by type of publication, overall tone, focus of the article, main sector/industry/work context addressed, and the types of solutions offered. </w:t>
      </w:r>
      <w:r w:rsidR="00FF6EB6">
        <w:rPr>
          <w:lang w:val="en-GB"/>
        </w:rPr>
        <w:t xml:space="preserve">It is important to note that </w:t>
      </w:r>
      <w:r w:rsidR="00522A75">
        <w:t xml:space="preserve">#MeToo is often discussed as a general movement with </w:t>
      </w:r>
      <w:r w:rsidR="00196B7B">
        <w:t>many</w:t>
      </w:r>
      <w:r w:rsidR="00522A75">
        <w:t xml:space="preserve"> figureheads, and LexisNexis does not provide the accompanying published photographs to news articles. Therefore, coding for </w:t>
      </w:r>
      <w:r w:rsidR="00FF6EB6">
        <w:t xml:space="preserve">other identity markers of the </w:t>
      </w:r>
      <w:r w:rsidR="00522A75">
        <w:t xml:space="preserve">women </w:t>
      </w:r>
      <w:r w:rsidR="00FF6EB6">
        <w:t xml:space="preserve">included in the </w:t>
      </w:r>
      <w:r w:rsidR="00522A75">
        <w:t>newspapers</w:t>
      </w:r>
      <w:r w:rsidR="00FF6EB6">
        <w:t>’</w:t>
      </w:r>
      <w:r w:rsidR="00522A75">
        <w:t xml:space="preserve"> coverage of #MeToo was impossible.</w:t>
      </w:r>
    </w:p>
    <w:p w14:paraId="1259DEBD" w14:textId="2D94FA9E" w:rsidR="00196C28" w:rsidRDefault="002A1721" w:rsidP="00AA043D">
      <w:pPr>
        <w:pStyle w:val="TEXTIND"/>
        <w:spacing w:line="480" w:lineRule="auto"/>
        <w:rPr>
          <w:lang w:val="en-GB"/>
        </w:rPr>
      </w:pPr>
      <w:r w:rsidRPr="002A1721">
        <w:rPr>
          <w:lang w:val="en-GB"/>
        </w:rPr>
        <w:t xml:space="preserve">Tone was </w:t>
      </w:r>
      <w:r w:rsidR="0043324E">
        <w:rPr>
          <w:lang w:val="en-GB"/>
        </w:rPr>
        <w:t>particularly important</w:t>
      </w:r>
      <w:r w:rsidR="00E508B4">
        <w:rPr>
          <w:lang w:val="en-GB"/>
        </w:rPr>
        <w:t xml:space="preserve"> </w:t>
      </w:r>
      <w:r w:rsidR="0043324E">
        <w:rPr>
          <w:lang w:val="en-GB"/>
        </w:rPr>
        <w:t xml:space="preserve">to the study, </w:t>
      </w:r>
      <w:r w:rsidR="00E6003E">
        <w:rPr>
          <w:lang w:val="en-GB"/>
        </w:rPr>
        <w:t>since</w:t>
      </w:r>
      <w:r w:rsidRPr="002A1721">
        <w:rPr>
          <w:lang w:val="en-GB"/>
        </w:rPr>
        <w:t xml:space="preserve"> we wanted </w:t>
      </w:r>
      <w:r w:rsidR="00E6003E">
        <w:rPr>
          <w:lang w:val="en-GB"/>
        </w:rPr>
        <w:t>to try and determine</w:t>
      </w:r>
      <w:r w:rsidRPr="002A1721">
        <w:rPr>
          <w:lang w:val="en-GB"/>
        </w:rPr>
        <w:t xml:space="preserve"> whether the framing of #MeToo </w:t>
      </w:r>
      <w:r w:rsidR="005A4E88">
        <w:rPr>
          <w:lang w:val="en-GB"/>
        </w:rPr>
        <w:t xml:space="preserve">followed similar patterns revealed by </w:t>
      </w:r>
      <w:r w:rsidRPr="002A1721">
        <w:rPr>
          <w:lang w:val="en-GB"/>
        </w:rPr>
        <w:t xml:space="preserve">other studies of </w:t>
      </w:r>
      <w:r w:rsidR="005A4E88">
        <w:rPr>
          <w:lang w:val="en-GB"/>
        </w:rPr>
        <w:t xml:space="preserve">the </w:t>
      </w:r>
      <w:r w:rsidRPr="002A1721">
        <w:rPr>
          <w:lang w:val="en-GB"/>
        </w:rPr>
        <w:t xml:space="preserve">news coverage of women’s movements (Mendes, 2011). </w:t>
      </w:r>
      <w:r w:rsidR="00EE2BFB">
        <w:rPr>
          <w:lang w:val="en-GB"/>
        </w:rPr>
        <w:t>Articles were</w:t>
      </w:r>
      <w:r w:rsidR="00D30B94">
        <w:rPr>
          <w:lang w:val="en-GB"/>
        </w:rPr>
        <w:t xml:space="preserve"> coded either as positive, negative, mixed/balance</w:t>
      </w:r>
      <w:r w:rsidR="00EE2BFB">
        <w:rPr>
          <w:lang w:val="en-GB"/>
        </w:rPr>
        <w:t>d</w:t>
      </w:r>
      <w:r w:rsidR="00D30B94">
        <w:rPr>
          <w:lang w:val="en-GB"/>
        </w:rPr>
        <w:t xml:space="preserve"> or unclear</w:t>
      </w:r>
      <w:r w:rsidR="00EE2BFB">
        <w:rPr>
          <w:lang w:val="en-GB"/>
        </w:rPr>
        <w:t xml:space="preserve">, </w:t>
      </w:r>
      <w:r w:rsidR="005A4E88">
        <w:rPr>
          <w:lang w:val="en-GB"/>
        </w:rPr>
        <w:t>drawing on</w:t>
      </w:r>
      <w:r w:rsidR="00EE2BFB">
        <w:rPr>
          <w:lang w:val="en-GB"/>
        </w:rPr>
        <w:t xml:space="preserve"> </w:t>
      </w:r>
      <w:proofErr w:type="spellStart"/>
      <w:r w:rsidR="00FC7E92">
        <w:rPr>
          <w:lang w:val="en-GB"/>
        </w:rPr>
        <w:t>Anon’s</w:t>
      </w:r>
      <w:proofErr w:type="spellEnd"/>
      <w:r w:rsidR="002F7520" w:rsidRPr="002F7520">
        <w:t xml:space="preserve"> </w:t>
      </w:r>
      <w:r w:rsidR="002F7520" w:rsidRPr="002F7520">
        <w:rPr>
          <w:lang w:val="en-GB"/>
        </w:rPr>
        <w:t>previous content analys</w:t>
      </w:r>
      <w:r w:rsidR="00D750A2">
        <w:rPr>
          <w:lang w:val="en-GB"/>
        </w:rPr>
        <w:t>i</w:t>
      </w:r>
      <w:r w:rsidR="002F7520" w:rsidRPr="002F7520">
        <w:rPr>
          <w:lang w:val="en-GB"/>
        </w:rPr>
        <w:t>s of news coverage</w:t>
      </w:r>
      <w:r w:rsidR="001210F7">
        <w:rPr>
          <w:lang w:val="en-GB"/>
        </w:rPr>
        <w:t>.</w:t>
      </w:r>
      <w:r w:rsidR="00D30B94">
        <w:rPr>
          <w:lang w:val="en-GB"/>
        </w:rPr>
        <w:t xml:space="preserve"> </w:t>
      </w:r>
      <w:r w:rsidR="00EE2BFB">
        <w:rPr>
          <w:lang w:val="en-GB"/>
        </w:rPr>
        <w:t>If articles showed</w:t>
      </w:r>
      <w:r w:rsidR="00EE2BFB" w:rsidRPr="00EE2BFB">
        <w:rPr>
          <w:lang w:val="en-GB"/>
        </w:rPr>
        <w:t xml:space="preserve"> </w:t>
      </w:r>
      <w:r w:rsidR="00EE2BFB">
        <w:rPr>
          <w:lang w:val="en-GB"/>
        </w:rPr>
        <w:t>‘</w:t>
      </w:r>
      <w:r w:rsidR="00EE2BFB" w:rsidRPr="00EE2BFB">
        <w:rPr>
          <w:lang w:val="en-GB"/>
        </w:rPr>
        <w:t>commendation/appraisal/valuing/appreciation/ recognition</w:t>
      </w:r>
      <w:r w:rsidR="00EE2BFB">
        <w:rPr>
          <w:lang w:val="en-GB"/>
        </w:rPr>
        <w:t>’</w:t>
      </w:r>
      <w:r w:rsidR="00EE2BFB" w:rsidRPr="00EE2BFB">
        <w:rPr>
          <w:lang w:val="en-GB"/>
        </w:rPr>
        <w:t xml:space="preserve"> of </w:t>
      </w:r>
      <w:r w:rsidR="00EE2BFB">
        <w:rPr>
          <w:lang w:val="en-GB"/>
        </w:rPr>
        <w:t>#MeToo and</w:t>
      </w:r>
      <w:r w:rsidR="001C0027">
        <w:rPr>
          <w:lang w:val="en-GB"/>
        </w:rPr>
        <w:t>/or</w:t>
      </w:r>
      <w:r w:rsidR="00EE2BFB">
        <w:rPr>
          <w:lang w:val="en-GB"/>
        </w:rPr>
        <w:t xml:space="preserve"> its causes</w:t>
      </w:r>
      <w:r w:rsidR="001C0027">
        <w:rPr>
          <w:lang w:val="en-GB"/>
        </w:rPr>
        <w:t>,</w:t>
      </w:r>
      <w:r w:rsidR="00EE2BFB">
        <w:rPr>
          <w:lang w:val="en-GB"/>
        </w:rPr>
        <w:t xml:space="preserve"> </w:t>
      </w:r>
      <w:r w:rsidR="001C0027">
        <w:rPr>
          <w:lang w:val="en-GB"/>
        </w:rPr>
        <w:t>this</w:t>
      </w:r>
      <w:r w:rsidR="005A4E88">
        <w:rPr>
          <w:lang w:val="en-GB"/>
        </w:rPr>
        <w:t xml:space="preserve"> </w:t>
      </w:r>
      <w:r w:rsidR="00EE2BFB">
        <w:rPr>
          <w:lang w:val="en-GB"/>
        </w:rPr>
        <w:t>was coded ‘positive’</w:t>
      </w:r>
      <w:r w:rsidR="001C0027">
        <w:rPr>
          <w:lang w:val="en-GB"/>
        </w:rPr>
        <w:t>. I</w:t>
      </w:r>
      <w:r w:rsidR="00EE2BFB" w:rsidRPr="00EE2BFB">
        <w:rPr>
          <w:lang w:val="en-GB"/>
        </w:rPr>
        <w:t>f the</w:t>
      </w:r>
      <w:r w:rsidR="00EE2BFB">
        <w:rPr>
          <w:lang w:val="en-GB"/>
        </w:rPr>
        <w:t xml:space="preserve"> articles</w:t>
      </w:r>
      <w:r w:rsidR="00EE2BFB" w:rsidRPr="00EE2BFB">
        <w:rPr>
          <w:lang w:val="en-GB"/>
        </w:rPr>
        <w:t xml:space="preserve"> </w:t>
      </w:r>
      <w:r w:rsidR="00EE2BFB">
        <w:rPr>
          <w:lang w:val="en-GB"/>
        </w:rPr>
        <w:t>‘</w:t>
      </w:r>
      <w:r w:rsidR="00EE2BFB" w:rsidRPr="00EE2BFB">
        <w:rPr>
          <w:lang w:val="en-GB"/>
        </w:rPr>
        <w:t>demonstrated or included substantial criticism/ derision/cynicism/dismissal</w:t>
      </w:r>
      <w:r w:rsidR="00EE2BFB">
        <w:rPr>
          <w:lang w:val="en-GB"/>
        </w:rPr>
        <w:t>’</w:t>
      </w:r>
      <w:r w:rsidR="00EE2BFB" w:rsidRPr="00EE2BFB">
        <w:rPr>
          <w:lang w:val="en-GB"/>
        </w:rPr>
        <w:t xml:space="preserve"> </w:t>
      </w:r>
      <w:r w:rsidR="001C0027" w:rsidRPr="001C0027">
        <w:rPr>
          <w:lang w:val="en-GB"/>
        </w:rPr>
        <w:t>(</w:t>
      </w:r>
      <w:r w:rsidR="00C457F7">
        <w:rPr>
          <w:lang w:val="en-GB"/>
        </w:rPr>
        <w:t>Anon</w:t>
      </w:r>
      <w:r w:rsidR="001C0027" w:rsidRPr="001C0027">
        <w:rPr>
          <w:lang w:val="en-GB"/>
        </w:rPr>
        <w:t>)</w:t>
      </w:r>
      <w:r w:rsidR="001C0027">
        <w:rPr>
          <w:lang w:val="en-GB"/>
        </w:rPr>
        <w:t xml:space="preserve"> </w:t>
      </w:r>
      <w:r w:rsidR="00EE2BFB" w:rsidRPr="00EE2BFB">
        <w:rPr>
          <w:lang w:val="en-GB"/>
        </w:rPr>
        <w:t xml:space="preserve">of </w:t>
      </w:r>
      <w:r w:rsidR="00EE2BFB">
        <w:rPr>
          <w:lang w:val="en-GB"/>
        </w:rPr>
        <w:t>#MeToo and</w:t>
      </w:r>
      <w:r w:rsidR="001C0027">
        <w:rPr>
          <w:lang w:val="en-GB"/>
        </w:rPr>
        <w:t>/or</w:t>
      </w:r>
      <w:r w:rsidR="00EE2BFB">
        <w:rPr>
          <w:lang w:val="en-GB"/>
        </w:rPr>
        <w:t xml:space="preserve"> </w:t>
      </w:r>
      <w:r w:rsidR="001C0027">
        <w:rPr>
          <w:lang w:val="en-GB"/>
        </w:rPr>
        <w:t xml:space="preserve">its </w:t>
      </w:r>
      <w:r w:rsidR="00EE2BFB">
        <w:rPr>
          <w:lang w:val="en-GB"/>
        </w:rPr>
        <w:t>causes</w:t>
      </w:r>
      <w:r w:rsidR="001C0027">
        <w:rPr>
          <w:lang w:val="en-GB"/>
        </w:rPr>
        <w:t>,</w:t>
      </w:r>
      <w:r w:rsidR="00EE2BFB">
        <w:rPr>
          <w:lang w:val="en-GB"/>
        </w:rPr>
        <w:t xml:space="preserve"> </w:t>
      </w:r>
      <w:r w:rsidR="001C0027">
        <w:rPr>
          <w:lang w:val="en-GB"/>
        </w:rPr>
        <w:t>this</w:t>
      </w:r>
      <w:r w:rsidR="00EE2BFB">
        <w:rPr>
          <w:lang w:val="en-GB"/>
        </w:rPr>
        <w:t xml:space="preserve"> was coded </w:t>
      </w:r>
      <w:r w:rsidR="00FC7E92">
        <w:rPr>
          <w:lang w:val="en-GB"/>
        </w:rPr>
        <w:t xml:space="preserve">as </w:t>
      </w:r>
      <w:r w:rsidR="00EE2BFB">
        <w:rPr>
          <w:lang w:val="en-GB"/>
        </w:rPr>
        <w:t>‘negative’</w:t>
      </w:r>
      <w:r w:rsidR="0043324E">
        <w:rPr>
          <w:lang w:val="en-GB"/>
        </w:rPr>
        <w:t>,</w:t>
      </w:r>
      <w:r w:rsidR="00EE2BFB">
        <w:rPr>
          <w:lang w:val="en-GB"/>
        </w:rPr>
        <w:t xml:space="preserve"> and</w:t>
      </w:r>
      <w:r w:rsidR="0043324E">
        <w:rPr>
          <w:lang w:val="en-GB"/>
        </w:rPr>
        <w:t>, finally,</w:t>
      </w:r>
      <w:r w:rsidR="00EE2BFB">
        <w:rPr>
          <w:lang w:val="en-GB"/>
        </w:rPr>
        <w:t xml:space="preserve"> if </w:t>
      </w:r>
      <w:r w:rsidR="001C0027">
        <w:rPr>
          <w:lang w:val="en-GB"/>
        </w:rPr>
        <w:t xml:space="preserve">the </w:t>
      </w:r>
      <w:r w:rsidR="00EE2BFB">
        <w:rPr>
          <w:lang w:val="en-GB"/>
        </w:rPr>
        <w:t xml:space="preserve">tone was balanced </w:t>
      </w:r>
      <w:r w:rsidR="00AE0BA2">
        <w:rPr>
          <w:lang w:val="en-GB"/>
        </w:rPr>
        <w:t xml:space="preserve">or </w:t>
      </w:r>
      <w:r w:rsidR="005A4E88">
        <w:rPr>
          <w:lang w:val="en-GB"/>
        </w:rPr>
        <w:t xml:space="preserve">included </w:t>
      </w:r>
      <w:r w:rsidR="00AE0BA2">
        <w:rPr>
          <w:lang w:val="en-GB"/>
        </w:rPr>
        <w:t xml:space="preserve">some </w:t>
      </w:r>
      <w:r w:rsidR="005A4E88">
        <w:rPr>
          <w:lang w:val="en-GB"/>
        </w:rPr>
        <w:t xml:space="preserve">positive and </w:t>
      </w:r>
      <w:r w:rsidR="00AE0BA2">
        <w:rPr>
          <w:lang w:val="en-GB"/>
        </w:rPr>
        <w:t xml:space="preserve">some </w:t>
      </w:r>
      <w:r w:rsidR="005A4E88">
        <w:rPr>
          <w:lang w:val="en-GB"/>
        </w:rPr>
        <w:t xml:space="preserve">negative </w:t>
      </w:r>
      <w:r w:rsidR="0043324E">
        <w:rPr>
          <w:lang w:val="en-GB"/>
        </w:rPr>
        <w:t xml:space="preserve">commentary </w:t>
      </w:r>
      <w:r w:rsidR="00EE2BFB">
        <w:rPr>
          <w:lang w:val="en-GB"/>
        </w:rPr>
        <w:t>it was coded ‘mixed/balanced’</w:t>
      </w:r>
      <w:r w:rsidR="00EE2BFB" w:rsidRPr="00EE2BFB">
        <w:rPr>
          <w:lang w:val="en-GB"/>
        </w:rPr>
        <w:t xml:space="preserve">. </w:t>
      </w:r>
      <w:r w:rsidR="00D30B94">
        <w:rPr>
          <w:lang w:val="en-GB"/>
        </w:rPr>
        <w:t>We coded for the overall tone</w:t>
      </w:r>
      <w:r w:rsidR="005A4E88">
        <w:rPr>
          <w:lang w:val="en-GB"/>
        </w:rPr>
        <w:t xml:space="preserve"> that characterised the article and its </w:t>
      </w:r>
      <w:r w:rsidR="00D30B94">
        <w:rPr>
          <w:lang w:val="en-GB"/>
        </w:rPr>
        <w:t>position</w:t>
      </w:r>
      <w:r w:rsidR="005A4E88">
        <w:rPr>
          <w:lang w:val="en-GB"/>
        </w:rPr>
        <w:t xml:space="preserve">ing of </w:t>
      </w:r>
      <w:r w:rsidR="00D30B94">
        <w:rPr>
          <w:lang w:val="en-GB"/>
        </w:rPr>
        <w:t xml:space="preserve">#MeToo. </w:t>
      </w:r>
    </w:p>
    <w:p w14:paraId="698E901F" w14:textId="08E9C983" w:rsidR="00577B2C" w:rsidRPr="00577B2C" w:rsidRDefault="00577B2C" w:rsidP="00AA043D">
      <w:pPr>
        <w:pStyle w:val="TEXTIND"/>
        <w:spacing w:line="480" w:lineRule="auto"/>
        <w:rPr>
          <w:lang w:val="en-GB"/>
        </w:rPr>
      </w:pPr>
      <w:r w:rsidRPr="00014657">
        <w:rPr>
          <w:lang w:val="en-GB"/>
        </w:rPr>
        <w:t>We ran a search of newspaper articles using the search terms ‘#MeToo’ and ‘MeToo’ between 11</w:t>
      </w:r>
      <w:r w:rsidRPr="00014657">
        <w:rPr>
          <w:vertAlign w:val="superscript"/>
          <w:lang w:val="en-GB"/>
        </w:rPr>
        <w:t>th</w:t>
      </w:r>
      <w:r w:rsidRPr="00014657">
        <w:rPr>
          <w:lang w:val="en-GB"/>
        </w:rPr>
        <w:t xml:space="preserve"> October 2017 to 31</w:t>
      </w:r>
      <w:r w:rsidRPr="00014657">
        <w:rPr>
          <w:vertAlign w:val="superscript"/>
          <w:lang w:val="en-GB"/>
        </w:rPr>
        <w:t>st</w:t>
      </w:r>
      <w:r w:rsidRPr="00014657">
        <w:rPr>
          <w:lang w:val="en-GB"/>
        </w:rPr>
        <w:t xml:space="preserve"> March 2018.</w:t>
      </w:r>
      <w:r w:rsidRPr="00014657">
        <w:rPr>
          <w:vertAlign w:val="superscript"/>
          <w:lang w:val="en-GB"/>
        </w:rPr>
        <w:footnoteReference w:id="4"/>
      </w:r>
      <w:r w:rsidRPr="00014657">
        <w:rPr>
          <w:lang w:val="en-GB"/>
        </w:rPr>
        <w:t xml:space="preserve"> We decided to explore the coverage over an approximately six-month period, since this would allow us to see if and how the coverage has changed over time.</w:t>
      </w:r>
      <w:r w:rsidRPr="00014657">
        <w:rPr>
          <w:vertAlign w:val="superscript"/>
          <w:lang w:val="en-GB"/>
        </w:rPr>
        <w:footnoteReference w:id="5"/>
      </w:r>
      <w:r w:rsidRPr="00014657">
        <w:rPr>
          <w:lang w:val="en-GB"/>
        </w:rPr>
        <w:t xml:space="preserve"> Conducted through LexisNexis, which is the most comprehensive online news database, our search yielded 3450 newspaper articles across nine major U.K. newspapers.</w:t>
      </w:r>
      <w:r w:rsidRPr="00014657">
        <w:rPr>
          <w:vertAlign w:val="superscript"/>
          <w:lang w:val="en-GB"/>
        </w:rPr>
        <w:footnoteReference w:id="6"/>
      </w:r>
      <w:r w:rsidRPr="00014657">
        <w:rPr>
          <w:lang w:val="en-GB"/>
        </w:rPr>
        <w:t xml:space="preserve"> </w:t>
      </w:r>
      <w:r w:rsidR="00737419">
        <w:rPr>
          <w:lang w:val="en-GB"/>
        </w:rPr>
        <w:t xml:space="preserve">To create a manageable sample, we used systematic random sampling and selected </w:t>
      </w:r>
      <w:r w:rsidRPr="00014657">
        <w:rPr>
          <w:lang w:val="en-GB"/>
        </w:rPr>
        <w:t>every fifth article</w:t>
      </w:r>
      <w:r w:rsidR="00737419">
        <w:rPr>
          <w:lang w:val="en-GB"/>
        </w:rPr>
        <w:t xml:space="preserve"> from the total cohort. </w:t>
      </w:r>
      <w:r w:rsidR="00416F85">
        <w:rPr>
          <w:lang w:val="en-GB"/>
        </w:rPr>
        <w:t>Next, d</w:t>
      </w:r>
      <w:r w:rsidR="00737419">
        <w:rPr>
          <w:lang w:val="en-GB"/>
        </w:rPr>
        <w:t>uplicate</w:t>
      </w:r>
      <w:r w:rsidRPr="00014657">
        <w:rPr>
          <w:lang w:val="en-GB"/>
        </w:rPr>
        <w:t xml:space="preserve"> and irrelevant items were removed</w:t>
      </w:r>
      <w:r w:rsidR="00737419">
        <w:rPr>
          <w:lang w:val="en-GB"/>
        </w:rPr>
        <w:t xml:space="preserve">, resulting in </w:t>
      </w:r>
      <w:r w:rsidR="00C448C5">
        <w:rPr>
          <w:lang w:val="en-GB"/>
        </w:rPr>
        <w:t>the creation of the</w:t>
      </w:r>
      <w:r w:rsidR="00737419">
        <w:rPr>
          <w:lang w:val="en-GB"/>
        </w:rPr>
        <w:t xml:space="preserve"> final sample of </w:t>
      </w:r>
      <w:r w:rsidRPr="00014657">
        <w:rPr>
          <w:lang w:val="en-GB"/>
        </w:rPr>
        <w:t>613</w:t>
      </w:r>
      <w:r w:rsidR="00737419">
        <w:rPr>
          <w:lang w:val="en-GB"/>
        </w:rPr>
        <w:t xml:space="preserve"> items</w:t>
      </w:r>
      <w:r w:rsidRPr="00014657">
        <w:rPr>
          <w:lang w:val="en-GB"/>
        </w:rPr>
        <w:t>. The three authors and a team of nine postgraduate students proceeded to code the items in groups, ensuring that double coding was performed on all items. Once coding had been performed individually, twelve coders were paired to compare and discuss any coding discrepancies that arose. Items that could not be decided on were passed to the authors to discuss and agree</w:t>
      </w:r>
      <w:r w:rsidR="008172A7">
        <w:rPr>
          <w:lang w:val="en-GB"/>
        </w:rPr>
        <w:t xml:space="preserve"> upon</w:t>
      </w:r>
      <w:r w:rsidRPr="00014657">
        <w:rPr>
          <w:lang w:val="en-GB"/>
        </w:rPr>
        <w:t xml:space="preserve">. Intercoder reliability across the cohort of groups for the categories analysed in this article stood at 89%. Coding was subsequently inputted into SPSS and a series of questions were devised by the authors to run frequencies </w:t>
      </w:r>
      <w:r w:rsidR="0002670D">
        <w:rPr>
          <w:lang w:val="en-GB"/>
        </w:rPr>
        <w:t xml:space="preserve">and crosstabulations </w:t>
      </w:r>
      <w:r w:rsidRPr="00014657">
        <w:rPr>
          <w:lang w:val="en-GB"/>
        </w:rPr>
        <w:t>on the data.</w:t>
      </w:r>
      <w:r w:rsidR="003733F2">
        <w:rPr>
          <w:rStyle w:val="FootnoteReference"/>
          <w:lang w:val="en-GB"/>
        </w:rPr>
        <w:footnoteReference w:id="7"/>
      </w:r>
      <w:r w:rsidRPr="00014657">
        <w:rPr>
          <w:lang w:val="en-GB"/>
        </w:rPr>
        <w:t xml:space="preserve"> To corroborate our analysis, where possible</w:t>
      </w:r>
      <w:r w:rsidR="00AE0BA2">
        <w:rPr>
          <w:lang w:val="en-GB"/>
        </w:rPr>
        <w:t>,</w:t>
      </w:r>
      <w:r w:rsidRPr="00014657">
        <w:rPr>
          <w:lang w:val="en-GB"/>
        </w:rPr>
        <w:t xml:space="preserve"> we mapped findings from the sample onto the full data set. We also added qualitative notes in relation to </w:t>
      </w:r>
      <w:proofErr w:type="gramStart"/>
      <w:r w:rsidRPr="00014657">
        <w:rPr>
          <w:lang w:val="en-GB"/>
        </w:rPr>
        <w:t>particular findings</w:t>
      </w:r>
      <w:proofErr w:type="gramEnd"/>
      <w:r w:rsidRPr="00014657">
        <w:rPr>
          <w:lang w:val="en-GB"/>
        </w:rPr>
        <w:t xml:space="preserve"> to illustrate them in more detail. </w:t>
      </w:r>
    </w:p>
    <w:p w14:paraId="1D3BD339" w14:textId="77777777" w:rsidR="00577B2C" w:rsidRPr="008C4D85" w:rsidRDefault="00577B2C" w:rsidP="00AA043D">
      <w:pPr>
        <w:pStyle w:val="H2"/>
        <w:spacing w:line="480" w:lineRule="auto"/>
        <w:rPr>
          <w:color w:val="000000"/>
          <w:lang w:val="en-GB"/>
        </w:rPr>
      </w:pPr>
      <w:r w:rsidRPr="008C4D85">
        <w:rPr>
          <w:color w:val="000000"/>
          <w:lang w:val="en-GB"/>
        </w:rPr>
        <w:t>Unpacking the coverage of #MeToo: patterns and logics of popular feminism’s visibility</w:t>
      </w:r>
    </w:p>
    <w:p w14:paraId="1B230302" w14:textId="77777777" w:rsidR="00577B2C" w:rsidRPr="008C4D85" w:rsidRDefault="00577B2C" w:rsidP="00AA043D">
      <w:pPr>
        <w:pStyle w:val="H3"/>
        <w:spacing w:line="480" w:lineRule="auto"/>
        <w:rPr>
          <w:color w:val="000000"/>
          <w:lang w:val="en-GB"/>
        </w:rPr>
      </w:pPr>
      <w:r w:rsidRPr="008C4D85">
        <w:rPr>
          <w:color w:val="000000"/>
          <w:lang w:val="en-GB"/>
        </w:rPr>
        <w:t>From digital media to newspapers: Expanding the campaign’s visibility</w:t>
      </w:r>
    </w:p>
    <w:p w14:paraId="29371A47" w14:textId="59EF698C" w:rsidR="00577B2C" w:rsidRPr="00014657" w:rsidRDefault="00577B2C" w:rsidP="00AA043D">
      <w:pPr>
        <w:pStyle w:val="TEXTIND"/>
        <w:spacing w:line="480" w:lineRule="auto"/>
        <w:rPr>
          <w:lang w:val="en-GB"/>
        </w:rPr>
      </w:pPr>
      <w:r w:rsidRPr="00014657">
        <w:rPr>
          <w:lang w:val="en-GB"/>
        </w:rPr>
        <w:t xml:space="preserve">Much of the discussion surrounding #MeToo has focused on the role of digital media as a space for voicing stories about sexual violence—stories that had previously been silenced and remained largely invisible in the mainstream news. However, our examination of the press coverage of #MeToo shows that the press, too, has played an important role in making such stories visible. The content analysis reveals that, overall, #MeToo gained considerable visibility in the press during the campaign’s first six months and that 59% </w:t>
      </w:r>
      <w:r w:rsidR="00196B7B">
        <w:rPr>
          <w:lang w:val="en-GB"/>
        </w:rPr>
        <w:t xml:space="preserve">(363 items) </w:t>
      </w:r>
      <w:r w:rsidRPr="00014657">
        <w:rPr>
          <w:lang w:val="en-GB"/>
        </w:rPr>
        <w:t xml:space="preserve">of the coverage focused directly on sexual harassment and/or sexual assault and/or rape. </w:t>
      </w:r>
    </w:p>
    <w:p w14:paraId="41F7D243" w14:textId="7E26BF61" w:rsidR="00577B2C" w:rsidRPr="00577B2C" w:rsidRDefault="00577B2C" w:rsidP="00AA043D">
      <w:pPr>
        <w:pStyle w:val="TEXTIND"/>
        <w:spacing w:line="480" w:lineRule="auto"/>
        <w:rPr>
          <w:lang w:val="en-GB"/>
        </w:rPr>
      </w:pPr>
      <w:r w:rsidRPr="00014657">
        <w:rPr>
          <w:lang w:val="en-GB"/>
        </w:rPr>
        <w:t xml:space="preserve">The newspaper coverage over this period not only reinforced the visibility of stories that emerged online but also included original stories, thus expanding the content of the campaign. For example, several newspapers published exclusive reports on allegations of sexual harassment in the humanitarian field </w:t>
      </w:r>
      <w:r w:rsidR="00645934" w:rsidRPr="00645934">
        <w:rPr>
          <w:noProof/>
          <w:lang w:val="en-GB"/>
        </w:rPr>
        <w:t xml:space="preserve">(in NGOS such as Oxfam and Save the Children, e.g. Siddique, 2018 in </w:t>
      </w:r>
      <w:r w:rsidR="00645934" w:rsidRPr="00AE0BA2">
        <w:rPr>
          <w:i/>
          <w:iCs/>
          <w:noProof/>
          <w:lang w:val="en-GB"/>
        </w:rPr>
        <w:t>The Guardian</w:t>
      </w:r>
      <w:r w:rsidR="00645934" w:rsidRPr="00645934">
        <w:rPr>
          <w:noProof/>
          <w:lang w:val="en-GB"/>
        </w:rPr>
        <w:t xml:space="preserve"> on 21st March 2018)</w:t>
      </w:r>
      <w:r w:rsidRPr="00014657">
        <w:rPr>
          <w:lang w:val="en-GB"/>
        </w:rPr>
        <w:t>.</w:t>
      </w:r>
      <w:r w:rsidR="00496AF4">
        <w:rPr>
          <w:rStyle w:val="FootnoteReference"/>
          <w:lang w:val="en-GB"/>
        </w:rPr>
        <w:footnoteReference w:id="8"/>
      </w:r>
      <w:r w:rsidR="000160F0">
        <w:rPr>
          <w:lang w:val="en-GB"/>
        </w:rPr>
        <w:t xml:space="preserve"> </w:t>
      </w:r>
      <w:r w:rsidRPr="00014657">
        <w:rPr>
          <w:lang w:val="en-GB"/>
        </w:rPr>
        <w:t>Thus, the press coverage contributed to expanding the campaign’s visibility beyond social media both in terms of reach and content (news stories), as well as in terms of reinforcing and consolidating stories and issues that originally emerged online.</w:t>
      </w:r>
    </w:p>
    <w:p w14:paraId="5B4A1E38" w14:textId="77777777" w:rsidR="00577B2C" w:rsidRPr="008C4D85" w:rsidRDefault="00577B2C" w:rsidP="00AA043D">
      <w:pPr>
        <w:pStyle w:val="H3"/>
        <w:spacing w:line="480" w:lineRule="auto"/>
        <w:rPr>
          <w:color w:val="000000"/>
          <w:lang w:val="en-GB"/>
        </w:rPr>
      </w:pPr>
      <w:r w:rsidRPr="008C4D85">
        <w:rPr>
          <w:color w:val="000000"/>
          <w:lang w:val="en-GB"/>
        </w:rPr>
        <w:t>Unequal visibility: New sites of attention and old spaces of invisibility</w:t>
      </w:r>
    </w:p>
    <w:p w14:paraId="457627EE" w14:textId="77777777" w:rsidR="00577B2C" w:rsidRPr="00014657" w:rsidRDefault="00577B2C" w:rsidP="00AA043D">
      <w:pPr>
        <w:pStyle w:val="TEXTIND"/>
        <w:spacing w:line="480" w:lineRule="auto"/>
        <w:rPr>
          <w:lang w:val="en-GB"/>
        </w:rPr>
      </w:pPr>
      <w:r w:rsidRPr="00014657">
        <w:rPr>
          <w:lang w:val="en-GB"/>
        </w:rPr>
        <w:t xml:space="preserve">The significant role the press has played in enhancing and expanding the visibility of #MeToo is particularly pronounced when examining the distribution of the coverage among the different newspapers and the tone of the coverage. Almost a third (31%, 190 items) (see Figure 1) of the entire coverage appeared in the </w:t>
      </w:r>
      <w:r w:rsidRPr="00014657">
        <w:rPr>
          <w:i/>
          <w:lang w:val="en-GB"/>
        </w:rPr>
        <w:t>Daily Mail</w:t>
      </w:r>
      <w:r w:rsidRPr="00014657">
        <w:rPr>
          <w:lang w:val="en-GB"/>
        </w:rPr>
        <w:t xml:space="preserve">, a conservative paper notorious, historically, for its postfeminist and, at times, anti-feminist stance </w:t>
      </w:r>
      <w:r w:rsidRPr="00014657">
        <w:rPr>
          <w:noProof/>
          <w:lang w:val="en-GB"/>
        </w:rPr>
        <w:t>(see McRobbie, 2009, 2013, 2015)</w:t>
      </w:r>
      <w:r w:rsidRPr="00014657">
        <w:rPr>
          <w:lang w:val="en-GB"/>
        </w:rPr>
        <w:t>.</w:t>
      </w:r>
    </w:p>
    <w:p w14:paraId="0FB1D978" w14:textId="1F9695C6" w:rsidR="005B45D1" w:rsidRPr="00014657" w:rsidRDefault="00577B2C" w:rsidP="00604939">
      <w:pPr>
        <w:pStyle w:val="TEXTIND"/>
        <w:ind w:firstLine="0"/>
        <w:rPr>
          <w:lang w:val="en-GB"/>
        </w:rPr>
      </w:pPr>
      <w:r w:rsidRPr="00014657">
        <w:rPr>
          <w:lang w:val="en-GB"/>
        </w:rPr>
        <w:t>[Insert Figure 1 here].</w:t>
      </w:r>
    </w:p>
    <w:p w14:paraId="0C1F5750" w14:textId="2AE7A844" w:rsidR="0017158A" w:rsidRPr="00014657" w:rsidRDefault="00A43E91" w:rsidP="0017158A">
      <w:pPr>
        <w:pStyle w:val="H1"/>
        <w:keepNext/>
        <w:rPr>
          <w:lang w:val="en-GB"/>
        </w:rPr>
      </w:pPr>
      <w:r w:rsidRPr="00604939">
        <w:rPr>
          <w:noProof/>
          <w:sz w:val="24"/>
          <w:lang w:val="en-GB"/>
        </w:rPr>
        <w:drawing>
          <wp:inline distT="0" distB="0" distL="0" distR="0" wp14:anchorId="142F0F06" wp14:editId="1A2D854A">
            <wp:extent cx="5486400" cy="3278936"/>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96552A8" w14:textId="79F976B0" w:rsidR="00A2511A" w:rsidRPr="008C4D85" w:rsidRDefault="0017158A" w:rsidP="0017158A">
      <w:pPr>
        <w:pStyle w:val="CP"/>
        <w:rPr>
          <w:color w:val="000000"/>
          <w:lang w:val="en-GB"/>
        </w:rPr>
      </w:pPr>
      <w:r w:rsidRPr="008C4D85">
        <w:rPr>
          <w:color w:val="000000"/>
          <w:lang w:val="en-GB"/>
        </w:rPr>
        <w:t xml:space="preserve">Figure </w:t>
      </w:r>
      <w:r w:rsidRPr="008C4D85">
        <w:rPr>
          <w:color w:val="000000"/>
          <w:lang w:val="en-GB"/>
        </w:rPr>
        <w:fldChar w:fldCharType="begin"/>
      </w:r>
      <w:r w:rsidRPr="008C4D85">
        <w:rPr>
          <w:color w:val="000000"/>
          <w:lang w:val="en-GB"/>
        </w:rPr>
        <w:instrText xml:space="preserve"> SEQ Figure \* ARABIC </w:instrText>
      </w:r>
      <w:r w:rsidRPr="008C4D85">
        <w:rPr>
          <w:color w:val="000000"/>
          <w:lang w:val="en-GB"/>
        </w:rPr>
        <w:fldChar w:fldCharType="separate"/>
      </w:r>
      <w:r w:rsidR="00953BFF">
        <w:rPr>
          <w:noProof/>
          <w:color w:val="000000"/>
          <w:lang w:val="en-GB"/>
        </w:rPr>
        <w:t>1</w:t>
      </w:r>
      <w:r w:rsidRPr="008C4D85">
        <w:rPr>
          <w:color w:val="000000"/>
          <w:lang w:val="en-GB"/>
        </w:rPr>
        <w:fldChar w:fldCharType="end"/>
      </w:r>
      <w:r w:rsidRPr="008C4D85">
        <w:rPr>
          <w:color w:val="000000"/>
          <w:lang w:val="en-GB"/>
        </w:rPr>
        <w:t>: Frequency of publication</w:t>
      </w:r>
      <w:r w:rsidR="0086700F" w:rsidRPr="008C4D85">
        <w:rPr>
          <w:color w:val="000000"/>
          <w:lang w:val="en-GB"/>
        </w:rPr>
        <w:t xml:space="preserve"> of newspaper articles covering #MeToo</w:t>
      </w:r>
      <w:r w:rsidR="00D558D0">
        <w:rPr>
          <w:rStyle w:val="FootnoteReference"/>
          <w:color w:val="000000"/>
          <w:lang w:val="en-GB"/>
        </w:rPr>
        <w:footnoteReference w:id="9"/>
      </w:r>
    </w:p>
    <w:p w14:paraId="2F20D285" w14:textId="3CC5189A" w:rsidR="0017158A" w:rsidRPr="00014657" w:rsidRDefault="0017158A" w:rsidP="00AA043D">
      <w:pPr>
        <w:pStyle w:val="TEXTIND"/>
        <w:spacing w:line="480" w:lineRule="auto"/>
        <w:rPr>
          <w:lang w:val="en-GB"/>
        </w:rPr>
      </w:pPr>
      <w:r w:rsidRPr="00014657">
        <w:rPr>
          <w:lang w:val="en-GB"/>
        </w:rPr>
        <w:t xml:space="preserve">Furthermore, </w:t>
      </w:r>
      <w:r w:rsidR="00404BFB">
        <w:rPr>
          <w:lang w:val="en-GB"/>
        </w:rPr>
        <w:t xml:space="preserve">just over </w:t>
      </w:r>
      <w:r w:rsidRPr="00014657">
        <w:rPr>
          <w:lang w:val="en-GB"/>
        </w:rPr>
        <w:t xml:space="preserve">half of the coverage (95 items) that the </w:t>
      </w:r>
      <w:r w:rsidRPr="00014657">
        <w:rPr>
          <w:i/>
          <w:lang w:val="en-GB"/>
        </w:rPr>
        <w:t xml:space="preserve">Daily Mail </w:t>
      </w:r>
      <w:r w:rsidRPr="00014657">
        <w:rPr>
          <w:lang w:val="en-GB"/>
        </w:rPr>
        <w:t xml:space="preserve">devoted to #MeToo was positive (see Figure 2). Thus, one of the significant aspects of the news coverage of #MeToo appears to be extending the visibility and endorsement of the campaign beyond the ‘usual suspects’, namely the liberal press, represented by </w:t>
      </w:r>
      <w:r w:rsidRPr="00014657">
        <w:rPr>
          <w:i/>
          <w:lang w:val="en-GB"/>
        </w:rPr>
        <w:t>The Guardian</w:t>
      </w:r>
      <w:r w:rsidRPr="00014657">
        <w:rPr>
          <w:lang w:val="en-GB"/>
        </w:rPr>
        <w:t xml:space="preserve"> and </w:t>
      </w:r>
      <w:r w:rsidRPr="00014657">
        <w:rPr>
          <w:i/>
          <w:lang w:val="en-GB"/>
        </w:rPr>
        <w:t>The</w:t>
      </w:r>
      <w:r w:rsidRPr="00014657">
        <w:rPr>
          <w:lang w:val="en-GB"/>
        </w:rPr>
        <w:t xml:space="preserve"> </w:t>
      </w:r>
      <w:r w:rsidRPr="00014657">
        <w:rPr>
          <w:i/>
          <w:lang w:val="en-GB"/>
        </w:rPr>
        <w:t>Independent</w:t>
      </w:r>
      <w:r w:rsidRPr="00014657">
        <w:rPr>
          <w:lang w:val="en-GB"/>
        </w:rPr>
        <w:t xml:space="preserve"> in the sample. The coverage of </w:t>
      </w:r>
      <w:r w:rsidR="003743D6" w:rsidRPr="00014657">
        <w:rPr>
          <w:lang w:val="en-GB"/>
        </w:rPr>
        <w:t>both</w:t>
      </w:r>
      <w:r w:rsidRPr="00014657">
        <w:rPr>
          <w:lang w:val="en-GB"/>
        </w:rPr>
        <w:t xml:space="preserve"> </w:t>
      </w:r>
      <w:r w:rsidR="001210F7">
        <w:rPr>
          <w:lang w:val="en-GB"/>
        </w:rPr>
        <w:t xml:space="preserve">of these </w:t>
      </w:r>
      <w:r w:rsidR="003E62D3">
        <w:rPr>
          <w:lang w:val="en-GB"/>
        </w:rPr>
        <w:t xml:space="preserve">latter </w:t>
      </w:r>
      <w:r w:rsidRPr="00014657">
        <w:rPr>
          <w:lang w:val="en-GB"/>
        </w:rPr>
        <w:t>newspapers was, unsurprisingly, overwhelming positive (78 items</w:t>
      </w:r>
      <w:r w:rsidR="00774DD2">
        <w:rPr>
          <w:lang w:val="en-GB"/>
        </w:rPr>
        <w:t xml:space="preserve">, </w:t>
      </w:r>
      <w:r w:rsidRPr="00014657">
        <w:rPr>
          <w:lang w:val="en-GB"/>
        </w:rPr>
        <w:t xml:space="preserve">70% of </w:t>
      </w:r>
      <w:r w:rsidRPr="00014657">
        <w:rPr>
          <w:i/>
          <w:lang w:val="en-GB"/>
        </w:rPr>
        <w:t>The</w:t>
      </w:r>
      <w:r w:rsidRPr="00014657">
        <w:rPr>
          <w:lang w:val="en-GB"/>
        </w:rPr>
        <w:t xml:space="preserve"> </w:t>
      </w:r>
      <w:r w:rsidRPr="00014657">
        <w:rPr>
          <w:i/>
          <w:lang w:val="en-GB"/>
        </w:rPr>
        <w:t>Guardian</w:t>
      </w:r>
      <w:r w:rsidRPr="00014657">
        <w:rPr>
          <w:lang w:val="en-GB"/>
        </w:rPr>
        <w:t>’s entire coverage, and 52 items</w:t>
      </w:r>
      <w:r w:rsidR="00774DD2">
        <w:rPr>
          <w:lang w:val="en-GB"/>
        </w:rPr>
        <w:t xml:space="preserve">, </w:t>
      </w:r>
      <w:r w:rsidRPr="00014657">
        <w:rPr>
          <w:lang w:val="en-GB"/>
        </w:rPr>
        <w:t>6</w:t>
      </w:r>
      <w:r w:rsidR="004448EE">
        <w:rPr>
          <w:lang w:val="en-GB"/>
        </w:rPr>
        <w:t>7</w:t>
      </w:r>
      <w:r w:rsidRPr="00014657">
        <w:rPr>
          <w:lang w:val="en-GB"/>
        </w:rPr>
        <w:t xml:space="preserve">% of </w:t>
      </w:r>
      <w:r w:rsidRPr="00014657">
        <w:rPr>
          <w:i/>
          <w:lang w:val="en-GB"/>
        </w:rPr>
        <w:t>The Independent</w:t>
      </w:r>
      <w:r w:rsidRPr="00014657">
        <w:rPr>
          <w:lang w:val="en-GB"/>
        </w:rPr>
        <w:t xml:space="preserve">’s), yet their share of the overall coverage was smaller than expected, and together equalled that of the </w:t>
      </w:r>
      <w:r w:rsidRPr="00014657">
        <w:rPr>
          <w:i/>
          <w:lang w:val="en-GB"/>
        </w:rPr>
        <w:t>Daily Mail</w:t>
      </w:r>
      <w:r w:rsidRPr="00014657">
        <w:rPr>
          <w:lang w:val="en-GB"/>
        </w:rPr>
        <w:t xml:space="preserve"> alone (31%; see Figure 1).</w:t>
      </w:r>
    </w:p>
    <w:p w14:paraId="193909D7" w14:textId="1B2110DC" w:rsidR="0017158A" w:rsidRDefault="0017158A" w:rsidP="0017158A">
      <w:pPr>
        <w:pStyle w:val="TEXTIND"/>
        <w:rPr>
          <w:lang w:val="en-GB"/>
        </w:rPr>
      </w:pPr>
      <w:r w:rsidRPr="00014657">
        <w:rPr>
          <w:lang w:val="en-GB"/>
        </w:rPr>
        <w:t>[Insert Figure 2 here].</w:t>
      </w:r>
    </w:p>
    <w:tbl>
      <w:tblPr>
        <w:tblW w:w="8559" w:type="dxa"/>
        <w:tblLook w:val="04A0" w:firstRow="1" w:lastRow="0" w:firstColumn="1" w:lastColumn="0" w:noHBand="0" w:noVBand="1"/>
      </w:tblPr>
      <w:tblGrid>
        <w:gridCol w:w="1246"/>
        <w:gridCol w:w="2383"/>
        <w:gridCol w:w="888"/>
        <w:gridCol w:w="970"/>
        <w:gridCol w:w="1360"/>
        <w:gridCol w:w="943"/>
        <w:gridCol w:w="769"/>
      </w:tblGrid>
      <w:tr w:rsidR="00F9788D" w:rsidRPr="00F9788D" w14:paraId="7018718D" w14:textId="77777777" w:rsidTr="0046490E">
        <w:trPr>
          <w:cantSplit/>
          <w:trHeight w:val="272"/>
        </w:trPr>
        <w:tc>
          <w:tcPr>
            <w:tcW w:w="1246" w:type="dxa"/>
            <w:vMerge w:val="restart"/>
            <w:tcBorders>
              <w:top w:val="single" w:sz="4" w:space="0" w:color="8EA9DB"/>
              <w:left w:val="single" w:sz="4" w:space="0" w:color="8EA9DB"/>
              <w:right w:val="nil"/>
            </w:tcBorders>
            <w:shd w:val="clear" w:color="4472C4" w:fill="4472C4"/>
            <w:vAlign w:val="center"/>
          </w:tcPr>
          <w:p w14:paraId="36A70F41" w14:textId="3B25C5BF" w:rsidR="00F9788D" w:rsidRPr="00F9788D" w:rsidRDefault="00F9788D" w:rsidP="00F9788D">
            <w:pPr>
              <w:jc w:val="center"/>
              <w:rPr>
                <w:b/>
                <w:bCs/>
                <w:color w:val="FFFFFF"/>
                <w:sz w:val="18"/>
                <w:szCs w:val="18"/>
                <w:lang w:val="en-GB"/>
              </w:rPr>
            </w:pPr>
            <w:r w:rsidRPr="00F9788D">
              <w:rPr>
                <w:b/>
                <w:color w:val="FFFFFF" w:themeColor="background1"/>
                <w:sz w:val="18"/>
                <w:szCs w:val="18"/>
              </w:rPr>
              <w:t>Publication</w:t>
            </w:r>
          </w:p>
        </w:tc>
        <w:tc>
          <w:tcPr>
            <w:tcW w:w="2383" w:type="dxa"/>
            <w:tcBorders>
              <w:top w:val="single" w:sz="4" w:space="0" w:color="8EA9DB"/>
              <w:left w:val="nil"/>
              <w:bottom w:val="single" w:sz="4" w:space="0" w:color="8EA9DB"/>
              <w:right w:val="nil"/>
            </w:tcBorders>
            <w:shd w:val="clear" w:color="4472C4" w:fill="4472C4"/>
            <w:noWrap/>
            <w:vAlign w:val="center"/>
            <w:hideMark/>
          </w:tcPr>
          <w:p w14:paraId="4C41DC8C" w14:textId="3A2BF073" w:rsidR="00F9788D" w:rsidRPr="00F9788D" w:rsidRDefault="00F9788D" w:rsidP="00F9788D">
            <w:pPr>
              <w:jc w:val="center"/>
              <w:rPr>
                <w:b/>
                <w:bCs/>
                <w:color w:val="FFFFFF"/>
                <w:sz w:val="18"/>
                <w:szCs w:val="18"/>
              </w:rPr>
            </w:pPr>
          </w:p>
        </w:tc>
        <w:tc>
          <w:tcPr>
            <w:tcW w:w="4161" w:type="dxa"/>
            <w:gridSpan w:val="4"/>
            <w:tcBorders>
              <w:top w:val="single" w:sz="4" w:space="0" w:color="8EA9DB"/>
              <w:left w:val="nil"/>
              <w:bottom w:val="single" w:sz="4" w:space="0" w:color="8EA9DB"/>
              <w:right w:val="nil"/>
            </w:tcBorders>
            <w:shd w:val="clear" w:color="4472C4" w:fill="4472C4"/>
            <w:noWrap/>
            <w:vAlign w:val="center"/>
            <w:hideMark/>
          </w:tcPr>
          <w:p w14:paraId="79856273" w14:textId="51E80B93" w:rsidR="00F9788D" w:rsidRPr="00F9788D" w:rsidRDefault="00F9788D" w:rsidP="00F9788D">
            <w:pPr>
              <w:jc w:val="center"/>
              <w:rPr>
                <w:b/>
                <w:bCs/>
                <w:color w:val="FFFFFF"/>
                <w:sz w:val="18"/>
                <w:szCs w:val="18"/>
              </w:rPr>
            </w:pPr>
            <w:r w:rsidRPr="00F9788D">
              <w:rPr>
                <w:b/>
                <w:bCs/>
                <w:color w:val="FFFFFF"/>
                <w:sz w:val="18"/>
                <w:szCs w:val="18"/>
              </w:rPr>
              <w:t>Tone</w:t>
            </w:r>
          </w:p>
        </w:tc>
        <w:tc>
          <w:tcPr>
            <w:tcW w:w="769" w:type="dxa"/>
            <w:tcBorders>
              <w:top w:val="single" w:sz="4" w:space="0" w:color="8EA9DB"/>
              <w:left w:val="nil"/>
              <w:bottom w:val="single" w:sz="4" w:space="0" w:color="8EA9DB"/>
              <w:right w:val="single" w:sz="4" w:space="0" w:color="8EA9DB"/>
            </w:tcBorders>
            <w:shd w:val="clear" w:color="4472C4" w:fill="4472C4"/>
            <w:noWrap/>
            <w:vAlign w:val="center"/>
            <w:hideMark/>
          </w:tcPr>
          <w:p w14:paraId="0D1EC280" w14:textId="35AF5BC8" w:rsidR="00F9788D" w:rsidRPr="00F9788D" w:rsidRDefault="00F9788D" w:rsidP="00F9788D">
            <w:pPr>
              <w:jc w:val="center"/>
              <w:rPr>
                <w:b/>
                <w:bCs/>
                <w:color w:val="FFFFFF"/>
                <w:sz w:val="18"/>
                <w:szCs w:val="18"/>
              </w:rPr>
            </w:pPr>
          </w:p>
        </w:tc>
      </w:tr>
      <w:tr w:rsidR="00F9788D" w:rsidRPr="00F9788D" w14:paraId="61F3D5B7" w14:textId="77777777" w:rsidTr="0046490E">
        <w:trPr>
          <w:trHeight w:val="780"/>
        </w:trPr>
        <w:tc>
          <w:tcPr>
            <w:tcW w:w="1246" w:type="dxa"/>
            <w:vMerge/>
            <w:tcBorders>
              <w:left w:val="single" w:sz="4" w:space="0" w:color="8EA9DB"/>
              <w:right w:val="nil"/>
            </w:tcBorders>
            <w:shd w:val="clear" w:color="D9E1F2" w:fill="D9E1F2"/>
            <w:vAlign w:val="center"/>
          </w:tcPr>
          <w:p w14:paraId="39601F54" w14:textId="77777777" w:rsidR="00F9788D" w:rsidRPr="00F9788D" w:rsidRDefault="00F9788D" w:rsidP="00F9788D">
            <w:pPr>
              <w:jc w:val="center"/>
              <w:rPr>
                <w:b/>
                <w:bCs/>
                <w:color w:val="FFFFFF"/>
                <w:sz w:val="18"/>
                <w:szCs w:val="18"/>
              </w:rPr>
            </w:pPr>
          </w:p>
        </w:tc>
        <w:tc>
          <w:tcPr>
            <w:tcW w:w="2383" w:type="dxa"/>
            <w:tcBorders>
              <w:top w:val="single" w:sz="4" w:space="0" w:color="8EA9DB"/>
              <w:left w:val="nil"/>
              <w:bottom w:val="single" w:sz="4" w:space="0" w:color="8EA9DB"/>
              <w:right w:val="nil"/>
            </w:tcBorders>
            <w:shd w:val="clear" w:color="D9E1F2" w:fill="D9E1F2"/>
            <w:noWrap/>
            <w:vAlign w:val="center"/>
            <w:hideMark/>
          </w:tcPr>
          <w:p w14:paraId="659976D2" w14:textId="77777777" w:rsidR="00F9788D" w:rsidRPr="00F9788D" w:rsidRDefault="00F9788D" w:rsidP="00F9788D">
            <w:pPr>
              <w:jc w:val="center"/>
              <w:rPr>
                <w:sz w:val="18"/>
                <w:szCs w:val="18"/>
              </w:rPr>
            </w:pPr>
          </w:p>
        </w:tc>
        <w:tc>
          <w:tcPr>
            <w:tcW w:w="888" w:type="dxa"/>
            <w:tcBorders>
              <w:top w:val="single" w:sz="4" w:space="0" w:color="8EA9DB"/>
              <w:left w:val="nil"/>
              <w:bottom w:val="single" w:sz="4" w:space="0" w:color="8EA9DB"/>
              <w:right w:val="nil"/>
            </w:tcBorders>
            <w:shd w:val="clear" w:color="D9E1F2" w:fill="D9E1F2"/>
            <w:noWrap/>
            <w:vAlign w:val="center"/>
            <w:hideMark/>
          </w:tcPr>
          <w:p w14:paraId="4B7051B2" w14:textId="77777777" w:rsidR="00F9788D" w:rsidRPr="00F9788D" w:rsidRDefault="00F9788D" w:rsidP="00F9788D">
            <w:pPr>
              <w:jc w:val="center"/>
              <w:rPr>
                <w:color w:val="000000"/>
                <w:sz w:val="18"/>
                <w:szCs w:val="18"/>
              </w:rPr>
            </w:pPr>
            <w:r w:rsidRPr="00F9788D">
              <w:rPr>
                <w:color w:val="000000"/>
                <w:sz w:val="18"/>
                <w:szCs w:val="18"/>
              </w:rPr>
              <w:t>Positive</w:t>
            </w:r>
          </w:p>
        </w:tc>
        <w:tc>
          <w:tcPr>
            <w:tcW w:w="970" w:type="dxa"/>
            <w:tcBorders>
              <w:top w:val="single" w:sz="4" w:space="0" w:color="8EA9DB"/>
              <w:left w:val="nil"/>
              <w:bottom w:val="single" w:sz="4" w:space="0" w:color="8EA9DB"/>
              <w:right w:val="nil"/>
            </w:tcBorders>
            <w:shd w:val="clear" w:color="D9E1F2" w:fill="D9E1F2"/>
            <w:noWrap/>
            <w:vAlign w:val="center"/>
            <w:hideMark/>
          </w:tcPr>
          <w:p w14:paraId="2EFAF9B9" w14:textId="77777777" w:rsidR="00F9788D" w:rsidRPr="00F9788D" w:rsidRDefault="00F9788D" w:rsidP="00F9788D">
            <w:pPr>
              <w:jc w:val="center"/>
              <w:rPr>
                <w:color w:val="000000"/>
                <w:sz w:val="18"/>
                <w:szCs w:val="18"/>
              </w:rPr>
            </w:pPr>
            <w:r w:rsidRPr="00F9788D">
              <w:rPr>
                <w:color w:val="000000"/>
                <w:sz w:val="18"/>
                <w:szCs w:val="18"/>
              </w:rPr>
              <w:t>Negative</w:t>
            </w:r>
          </w:p>
        </w:tc>
        <w:tc>
          <w:tcPr>
            <w:tcW w:w="1360" w:type="dxa"/>
            <w:tcBorders>
              <w:top w:val="single" w:sz="4" w:space="0" w:color="8EA9DB"/>
              <w:left w:val="nil"/>
              <w:bottom w:val="single" w:sz="4" w:space="0" w:color="8EA9DB"/>
              <w:right w:val="nil"/>
            </w:tcBorders>
            <w:shd w:val="clear" w:color="D9E1F2" w:fill="D9E1F2"/>
            <w:noWrap/>
            <w:vAlign w:val="center"/>
            <w:hideMark/>
          </w:tcPr>
          <w:p w14:paraId="6D4B02CC" w14:textId="77777777" w:rsidR="00F9788D" w:rsidRPr="00F9788D" w:rsidRDefault="00F9788D" w:rsidP="00F9788D">
            <w:pPr>
              <w:jc w:val="center"/>
              <w:rPr>
                <w:color w:val="000000"/>
                <w:sz w:val="18"/>
                <w:szCs w:val="18"/>
              </w:rPr>
            </w:pPr>
            <w:r w:rsidRPr="00F9788D">
              <w:rPr>
                <w:color w:val="000000"/>
                <w:sz w:val="18"/>
                <w:szCs w:val="18"/>
              </w:rPr>
              <w:t>Mixed and/or balanced</w:t>
            </w:r>
          </w:p>
        </w:tc>
        <w:tc>
          <w:tcPr>
            <w:tcW w:w="942" w:type="dxa"/>
            <w:tcBorders>
              <w:top w:val="single" w:sz="4" w:space="0" w:color="8EA9DB"/>
              <w:left w:val="nil"/>
              <w:bottom w:val="single" w:sz="4" w:space="0" w:color="8EA9DB"/>
              <w:right w:val="nil"/>
            </w:tcBorders>
            <w:shd w:val="clear" w:color="D9E1F2" w:fill="D9E1F2"/>
            <w:noWrap/>
            <w:vAlign w:val="center"/>
            <w:hideMark/>
          </w:tcPr>
          <w:p w14:paraId="71B74F15" w14:textId="77777777" w:rsidR="00F9788D" w:rsidRPr="00F9788D" w:rsidRDefault="00F9788D" w:rsidP="00F9788D">
            <w:pPr>
              <w:jc w:val="center"/>
              <w:rPr>
                <w:color w:val="000000"/>
                <w:sz w:val="18"/>
                <w:szCs w:val="18"/>
              </w:rPr>
            </w:pPr>
            <w:r w:rsidRPr="00F9788D">
              <w:rPr>
                <w:color w:val="000000"/>
                <w:sz w:val="18"/>
                <w:szCs w:val="18"/>
              </w:rPr>
              <w:t>Neither / unclear</w:t>
            </w:r>
          </w:p>
        </w:tc>
        <w:tc>
          <w:tcPr>
            <w:tcW w:w="769" w:type="dxa"/>
            <w:tcBorders>
              <w:top w:val="single" w:sz="4" w:space="0" w:color="8EA9DB"/>
              <w:left w:val="nil"/>
              <w:bottom w:val="single" w:sz="4" w:space="0" w:color="8EA9DB"/>
              <w:right w:val="single" w:sz="4" w:space="0" w:color="8EA9DB"/>
            </w:tcBorders>
            <w:shd w:val="clear" w:color="D9E1F2" w:fill="D9E1F2"/>
            <w:noWrap/>
            <w:vAlign w:val="center"/>
            <w:hideMark/>
          </w:tcPr>
          <w:p w14:paraId="2061C5F4" w14:textId="2360E3E5" w:rsidR="00F9788D" w:rsidRPr="00F9788D" w:rsidRDefault="00F9788D" w:rsidP="00F9788D">
            <w:pPr>
              <w:jc w:val="center"/>
              <w:rPr>
                <w:color w:val="000000"/>
                <w:sz w:val="18"/>
                <w:szCs w:val="18"/>
              </w:rPr>
            </w:pPr>
            <w:r w:rsidRPr="00F9788D">
              <w:rPr>
                <w:b/>
                <w:bCs/>
                <w:color w:val="000000" w:themeColor="text1"/>
                <w:sz w:val="18"/>
                <w:szCs w:val="18"/>
              </w:rPr>
              <w:t>Total</w:t>
            </w:r>
          </w:p>
        </w:tc>
      </w:tr>
      <w:tr w:rsidR="00F9788D" w:rsidRPr="00F9788D" w14:paraId="1D171E75" w14:textId="77777777" w:rsidTr="0046490E">
        <w:trPr>
          <w:cantSplit/>
          <w:trHeight w:val="780"/>
        </w:trPr>
        <w:tc>
          <w:tcPr>
            <w:tcW w:w="1246" w:type="dxa"/>
            <w:vMerge/>
            <w:tcBorders>
              <w:left w:val="single" w:sz="4" w:space="0" w:color="8EA9DB"/>
              <w:right w:val="nil"/>
            </w:tcBorders>
            <w:vAlign w:val="center"/>
          </w:tcPr>
          <w:p w14:paraId="5B487EC7" w14:textId="77777777" w:rsidR="00F9788D" w:rsidRPr="00F9788D" w:rsidRDefault="00F9788D" w:rsidP="00F9788D">
            <w:pPr>
              <w:jc w:val="center"/>
              <w:rPr>
                <w:color w:val="000000"/>
                <w:sz w:val="18"/>
                <w:szCs w:val="18"/>
              </w:rPr>
            </w:pPr>
          </w:p>
        </w:tc>
        <w:tc>
          <w:tcPr>
            <w:tcW w:w="2383" w:type="dxa"/>
            <w:tcBorders>
              <w:top w:val="single" w:sz="4" w:space="0" w:color="8EA9DB"/>
              <w:left w:val="nil"/>
              <w:bottom w:val="single" w:sz="4" w:space="0" w:color="8EA9DB"/>
              <w:right w:val="nil"/>
            </w:tcBorders>
            <w:shd w:val="clear" w:color="auto" w:fill="auto"/>
            <w:noWrap/>
            <w:vAlign w:val="center"/>
            <w:hideMark/>
          </w:tcPr>
          <w:p w14:paraId="4C33568E" w14:textId="5B56AA68" w:rsidR="00F9788D" w:rsidRPr="00F9788D" w:rsidRDefault="00F9788D" w:rsidP="00F9788D">
            <w:pPr>
              <w:jc w:val="center"/>
              <w:rPr>
                <w:color w:val="000000"/>
                <w:sz w:val="18"/>
                <w:szCs w:val="18"/>
              </w:rPr>
            </w:pPr>
            <w:r w:rsidRPr="00F9788D">
              <w:rPr>
                <w:color w:val="000000"/>
                <w:sz w:val="18"/>
                <w:szCs w:val="18"/>
              </w:rPr>
              <w:t>Daily Mail/Mail on Sunday/Mail Online</w:t>
            </w:r>
          </w:p>
        </w:tc>
        <w:tc>
          <w:tcPr>
            <w:tcW w:w="888" w:type="dxa"/>
            <w:tcBorders>
              <w:top w:val="single" w:sz="4" w:space="0" w:color="8EA9DB"/>
              <w:left w:val="nil"/>
              <w:bottom w:val="single" w:sz="4" w:space="0" w:color="8EA9DB"/>
              <w:right w:val="nil"/>
            </w:tcBorders>
            <w:shd w:val="clear" w:color="auto" w:fill="auto"/>
            <w:noWrap/>
            <w:vAlign w:val="center"/>
            <w:hideMark/>
          </w:tcPr>
          <w:p w14:paraId="688C56CE" w14:textId="77777777" w:rsidR="00F9788D" w:rsidRPr="00F9788D" w:rsidRDefault="00F9788D" w:rsidP="00F9788D">
            <w:pPr>
              <w:jc w:val="center"/>
              <w:rPr>
                <w:color w:val="000000"/>
                <w:sz w:val="18"/>
                <w:szCs w:val="18"/>
              </w:rPr>
            </w:pPr>
            <w:r w:rsidRPr="00F9788D">
              <w:rPr>
                <w:color w:val="000000"/>
                <w:sz w:val="18"/>
                <w:szCs w:val="18"/>
              </w:rPr>
              <w:t>95</w:t>
            </w:r>
          </w:p>
        </w:tc>
        <w:tc>
          <w:tcPr>
            <w:tcW w:w="970" w:type="dxa"/>
            <w:tcBorders>
              <w:top w:val="single" w:sz="4" w:space="0" w:color="8EA9DB"/>
              <w:left w:val="nil"/>
              <w:bottom w:val="single" w:sz="4" w:space="0" w:color="8EA9DB"/>
              <w:right w:val="nil"/>
            </w:tcBorders>
            <w:shd w:val="clear" w:color="auto" w:fill="auto"/>
            <w:noWrap/>
            <w:vAlign w:val="center"/>
            <w:hideMark/>
          </w:tcPr>
          <w:p w14:paraId="6AEB1924" w14:textId="77777777" w:rsidR="00F9788D" w:rsidRPr="00F9788D" w:rsidRDefault="00F9788D" w:rsidP="00F9788D">
            <w:pPr>
              <w:jc w:val="center"/>
              <w:rPr>
                <w:color w:val="000000"/>
                <w:sz w:val="18"/>
                <w:szCs w:val="18"/>
              </w:rPr>
            </w:pPr>
            <w:r w:rsidRPr="00F9788D">
              <w:rPr>
                <w:color w:val="000000"/>
                <w:sz w:val="18"/>
                <w:szCs w:val="18"/>
              </w:rPr>
              <w:t>34</w:t>
            </w:r>
          </w:p>
        </w:tc>
        <w:tc>
          <w:tcPr>
            <w:tcW w:w="1360" w:type="dxa"/>
            <w:tcBorders>
              <w:top w:val="single" w:sz="4" w:space="0" w:color="8EA9DB"/>
              <w:left w:val="nil"/>
              <w:bottom w:val="single" w:sz="4" w:space="0" w:color="8EA9DB"/>
              <w:right w:val="nil"/>
            </w:tcBorders>
            <w:shd w:val="clear" w:color="auto" w:fill="auto"/>
            <w:noWrap/>
            <w:vAlign w:val="center"/>
            <w:hideMark/>
          </w:tcPr>
          <w:p w14:paraId="58306107" w14:textId="77777777" w:rsidR="00F9788D" w:rsidRPr="00F9788D" w:rsidRDefault="00F9788D" w:rsidP="00F9788D">
            <w:pPr>
              <w:jc w:val="center"/>
              <w:rPr>
                <w:color w:val="000000"/>
                <w:sz w:val="18"/>
                <w:szCs w:val="18"/>
              </w:rPr>
            </w:pPr>
            <w:r w:rsidRPr="00F9788D">
              <w:rPr>
                <w:color w:val="000000"/>
                <w:sz w:val="18"/>
                <w:szCs w:val="18"/>
              </w:rPr>
              <w:t>18</w:t>
            </w:r>
          </w:p>
        </w:tc>
        <w:tc>
          <w:tcPr>
            <w:tcW w:w="942" w:type="dxa"/>
            <w:tcBorders>
              <w:top w:val="single" w:sz="4" w:space="0" w:color="8EA9DB"/>
              <w:left w:val="nil"/>
              <w:bottom w:val="single" w:sz="4" w:space="0" w:color="8EA9DB"/>
              <w:right w:val="nil"/>
            </w:tcBorders>
            <w:shd w:val="clear" w:color="auto" w:fill="auto"/>
            <w:noWrap/>
            <w:vAlign w:val="center"/>
            <w:hideMark/>
          </w:tcPr>
          <w:p w14:paraId="5307398F" w14:textId="77777777" w:rsidR="00F9788D" w:rsidRPr="00F9788D" w:rsidRDefault="00F9788D" w:rsidP="00F9788D">
            <w:pPr>
              <w:jc w:val="center"/>
              <w:rPr>
                <w:color w:val="000000"/>
                <w:sz w:val="18"/>
                <w:szCs w:val="18"/>
              </w:rPr>
            </w:pPr>
            <w:r w:rsidRPr="00F9788D">
              <w:rPr>
                <w:color w:val="000000"/>
                <w:sz w:val="18"/>
                <w:szCs w:val="18"/>
              </w:rPr>
              <w:t>43</w:t>
            </w:r>
          </w:p>
        </w:tc>
        <w:tc>
          <w:tcPr>
            <w:tcW w:w="769" w:type="dxa"/>
            <w:tcBorders>
              <w:top w:val="single" w:sz="4" w:space="0" w:color="8EA9DB"/>
              <w:left w:val="nil"/>
              <w:bottom w:val="single" w:sz="4" w:space="0" w:color="8EA9DB"/>
              <w:right w:val="single" w:sz="4" w:space="0" w:color="8EA9DB"/>
            </w:tcBorders>
            <w:shd w:val="clear" w:color="auto" w:fill="auto"/>
            <w:noWrap/>
            <w:vAlign w:val="center"/>
            <w:hideMark/>
          </w:tcPr>
          <w:p w14:paraId="573811FE" w14:textId="77777777" w:rsidR="00F9788D" w:rsidRPr="00F9788D" w:rsidRDefault="00F9788D" w:rsidP="00F9788D">
            <w:pPr>
              <w:jc w:val="center"/>
              <w:rPr>
                <w:color w:val="000000"/>
                <w:sz w:val="18"/>
                <w:szCs w:val="18"/>
              </w:rPr>
            </w:pPr>
            <w:r w:rsidRPr="00F9788D">
              <w:rPr>
                <w:color w:val="000000"/>
                <w:sz w:val="18"/>
                <w:szCs w:val="18"/>
              </w:rPr>
              <w:t>190</w:t>
            </w:r>
          </w:p>
        </w:tc>
      </w:tr>
      <w:tr w:rsidR="00F9788D" w:rsidRPr="00F9788D" w14:paraId="14B5BDDB" w14:textId="77777777" w:rsidTr="0046490E">
        <w:trPr>
          <w:trHeight w:val="780"/>
        </w:trPr>
        <w:tc>
          <w:tcPr>
            <w:tcW w:w="1246" w:type="dxa"/>
            <w:vMerge/>
            <w:tcBorders>
              <w:left w:val="single" w:sz="4" w:space="0" w:color="8EA9DB"/>
              <w:right w:val="nil"/>
            </w:tcBorders>
            <w:shd w:val="clear" w:color="D9E1F2" w:fill="D9E1F2"/>
            <w:vAlign w:val="center"/>
          </w:tcPr>
          <w:p w14:paraId="029DED6F" w14:textId="77777777" w:rsidR="00F9788D" w:rsidRPr="00F9788D" w:rsidRDefault="00F9788D" w:rsidP="00F9788D">
            <w:pPr>
              <w:jc w:val="center"/>
              <w:rPr>
                <w:color w:val="000000"/>
                <w:sz w:val="18"/>
                <w:szCs w:val="18"/>
              </w:rPr>
            </w:pPr>
          </w:p>
        </w:tc>
        <w:tc>
          <w:tcPr>
            <w:tcW w:w="2383" w:type="dxa"/>
            <w:tcBorders>
              <w:top w:val="single" w:sz="4" w:space="0" w:color="8EA9DB"/>
              <w:left w:val="nil"/>
              <w:bottom w:val="single" w:sz="4" w:space="0" w:color="8EA9DB"/>
              <w:right w:val="nil"/>
            </w:tcBorders>
            <w:shd w:val="clear" w:color="D9E1F2" w:fill="D9E1F2"/>
            <w:noWrap/>
            <w:vAlign w:val="center"/>
            <w:hideMark/>
          </w:tcPr>
          <w:p w14:paraId="3F9DA4EE" w14:textId="2F21BCB7" w:rsidR="00F9788D" w:rsidRPr="00F9788D" w:rsidRDefault="00F9788D" w:rsidP="00F9788D">
            <w:pPr>
              <w:jc w:val="center"/>
              <w:rPr>
                <w:color w:val="000000"/>
                <w:sz w:val="18"/>
                <w:szCs w:val="18"/>
              </w:rPr>
            </w:pPr>
            <w:r w:rsidRPr="00F9788D">
              <w:rPr>
                <w:color w:val="000000"/>
                <w:sz w:val="18"/>
                <w:szCs w:val="18"/>
              </w:rPr>
              <w:t>Daily Mirror/ Sunday Mirror/Mirror Online/The People</w:t>
            </w:r>
          </w:p>
        </w:tc>
        <w:tc>
          <w:tcPr>
            <w:tcW w:w="888" w:type="dxa"/>
            <w:tcBorders>
              <w:top w:val="single" w:sz="4" w:space="0" w:color="8EA9DB"/>
              <w:left w:val="nil"/>
              <w:bottom w:val="single" w:sz="4" w:space="0" w:color="8EA9DB"/>
              <w:right w:val="nil"/>
            </w:tcBorders>
            <w:shd w:val="clear" w:color="D9E1F2" w:fill="D9E1F2"/>
            <w:noWrap/>
            <w:vAlign w:val="center"/>
            <w:hideMark/>
          </w:tcPr>
          <w:p w14:paraId="1DCD0B0A" w14:textId="77777777" w:rsidR="00F9788D" w:rsidRPr="00F9788D" w:rsidRDefault="00F9788D" w:rsidP="00F9788D">
            <w:pPr>
              <w:jc w:val="center"/>
              <w:rPr>
                <w:color w:val="000000"/>
                <w:sz w:val="18"/>
                <w:szCs w:val="18"/>
              </w:rPr>
            </w:pPr>
            <w:r w:rsidRPr="00F9788D">
              <w:rPr>
                <w:color w:val="000000"/>
                <w:sz w:val="18"/>
                <w:szCs w:val="18"/>
              </w:rPr>
              <w:t>25</w:t>
            </w:r>
          </w:p>
        </w:tc>
        <w:tc>
          <w:tcPr>
            <w:tcW w:w="970" w:type="dxa"/>
            <w:tcBorders>
              <w:top w:val="single" w:sz="4" w:space="0" w:color="8EA9DB"/>
              <w:left w:val="nil"/>
              <w:bottom w:val="single" w:sz="4" w:space="0" w:color="8EA9DB"/>
              <w:right w:val="nil"/>
            </w:tcBorders>
            <w:shd w:val="clear" w:color="D9E1F2" w:fill="D9E1F2"/>
            <w:noWrap/>
            <w:vAlign w:val="center"/>
            <w:hideMark/>
          </w:tcPr>
          <w:p w14:paraId="5E2D4A89" w14:textId="77777777" w:rsidR="00F9788D" w:rsidRPr="00F9788D" w:rsidRDefault="00F9788D" w:rsidP="00F9788D">
            <w:pPr>
              <w:jc w:val="center"/>
              <w:rPr>
                <w:color w:val="000000"/>
                <w:sz w:val="18"/>
                <w:szCs w:val="18"/>
              </w:rPr>
            </w:pPr>
            <w:r w:rsidRPr="00F9788D">
              <w:rPr>
                <w:color w:val="000000"/>
                <w:sz w:val="18"/>
                <w:szCs w:val="18"/>
              </w:rPr>
              <w:t>7</w:t>
            </w:r>
          </w:p>
        </w:tc>
        <w:tc>
          <w:tcPr>
            <w:tcW w:w="1360" w:type="dxa"/>
            <w:tcBorders>
              <w:top w:val="single" w:sz="4" w:space="0" w:color="8EA9DB"/>
              <w:left w:val="nil"/>
              <w:bottom w:val="single" w:sz="4" w:space="0" w:color="8EA9DB"/>
              <w:right w:val="nil"/>
            </w:tcBorders>
            <w:shd w:val="clear" w:color="D9E1F2" w:fill="D9E1F2"/>
            <w:noWrap/>
            <w:vAlign w:val="center"/>
            <w:hideMark/>
          </w:tcPr>
          <w:p w14:paraId="0A9143B0" w14:textId="77777777" w:rsidR="00F9788D" w:rsidRPr="00F9788D" w:rsidRDefault="00F9788D" w:rsidP="00F9788D">
            <w:pPr>
              <w:jc w:val="center"/>
              <w:rPr>
                <w:color w:val="000000"/>
                <w:sz w:val="18"/>
                <w:szCs w:val="18"/>
              </w:rPr>
            </w:pPr>
            <w:r w:rsidRPr="00F9788D">
              <w:rPr>
                <w:color w:val="000000"/>
                <w:sz w:val="18"/>
                <w:szCs w:val="18"/>
              </w:rPr>
              <w:t>5</w:t>
            </w:r>
          </w:p>
        </w:tc>
        <w:tc>
          <w:tcPr>
            <w:tcW w:w="942" w:type="dxa"/>
            <w:tcBorders>
              <w:top w:val="single" w:sz="4" w:space="0" w:color="8EA9DB"/>
              <w:left w:val="nil"/>
              <w:bottom w:val="single" w:sz="4" w:space="0" w:color="8EA9DB"/>
              <w:right w:val="nil"/>
            </w:tcBorders>
            <w:shd w:val="clear" w:color="D9E1F2" w:fill="D9E1F2"/>
            <w:noWrap/>
            <w:vAlign w:val="center"/>
            <w:hideMark/>
          </w:tcPr>
          <w:p w14:paraId="01DE6938" w14:textId="77777777" w:rsidR="00F9788D" w:rsidRPr="00F9788D" w:rsidRDefault="00F9788D" w:rsidP="00F9788D">
            <w:pPr>
              <w:jc w:val="center"/>
              <w:rPr>
                <w:color w:val="000000"/>
                <w:sz w:val="18"/>
                <w:szCs w:val="18"/>
              </w:rPr>
            </w:pPr>
            <w:r w:rsidRPr="00F9788D">
              <w:rPr>
                <w:color w:val="000000"/>
                <w:sz w:val="18"/>
                <w:szCs w:val="18"/>
              </w:rPr>
              <w:t>10</w:t>
            </w:r>
          </w:p>
        </w:tc>
        <w:tc>
          <w:tcPr>
            <w:tcW w:w="769" w:type="dxa"/>
            <w:tcBorders>
              <w:top w:val="single" w:sz="4" w:space="0" w:color="8EA9DB"/>
              <w:left w:val="nil"/>
              <w:bottom w:val="single" w:sz="4" w:space="0" w:color="8EA9DB"/>
              <w:right w:val="single" w:sz="4" w:space="0" w:color="8EA9DB"/>
            </w:tcBorders>
            <w:shd w:val="clear" w:color="D9E1F2" w:fill="D9E1F2"/>
            <w:noWrap/>
            <w:vAlign w:val="center"/>
            <w:hideMark/>
          </w:tcPr>
          <w:p w14:paraId="4C773840" w14:textId="77777777" w:rsidR="00F9788D" w:rsidRPr="00F9788D" w:rsidRDefault="00F9788D" w:rsidP="00F9788D">
            <w:pPr>
              <w:jc w:val="center"/>
              <w:rPr>
                <w:color w:val="000000"/>
                <w:sz w:val="18"/>
                <w:szCs w:val="18"/>
              </w:rPr>
            </w:pPr>
            <w:r w:rsidRPr="00F9788D">
              <w:rPr>
                <w:color w:val="000000"/>
                <w:sz w:val="18"/>
                <w:szCs w:val="18"/>
              </w:rPr>
              <w:t>47</w:t>
            </w:r>
          </w:p>
        </w:tc>
      </w:tr>
      <w:tr w:rsidR="00F9788D" w:rsidRPr="00F9788D" w14:paraId="45665D9C" w14:textId="77777777" w:rsidTr="0046490E">
        <w:trPr>
          <w:trHeight w:val="780"/>
        </w:trPr>
        <w:tc>
          <w:tcPr>
            <w:tcW w:w="1246" w:type="dxa"/>
            <w:vMerge/>
            <w:tcBorders>
              <w:left w:val="single" w:sz="4" w:space="0" w:color="8EA9DB"/>
              <w:right w:val="nil"/>
            </w:tcBorders>
            <w:vAlign w:val="center"/>
          </w:tcPr>
          <w:p w14:paraId="4598009C" w14:textId="77777777" w:rsidR="00F9788D" w:rsidRPr="00F9788D" w:rsidRDefault="00F9788D" w:rsidP="00F9788D">
            <w:pPr>
              <w:jc w:val="center"/>
              <w:rPr>
                <w:color w:val="000000"/>
                <w:sz w:val="18"/>
                <w:szCs w:val="18"/>
              </w:rPr>
            </w:pPr>
          </w:p>
        </w:tc>
        <w:tc>
          <w:tcPr>
            <w:tcW w:w="2383" w:type="dxa"/>
            <w:tcBorders>
              <w:top w:val="single" w:sz="4" w:space="0" w:color="8EA9DB"/>
              <w:left w:val="nil"/>
              <w:bottom w:val="single" w:sz="4" w:space="0" w:color="8EA9DB"/>
              <w:right w:val="nil"/>
            </w:tcBorders>
            <w:shd w:val="clear" w:color="auto" w:fill="auto"/>
            <w:noWrap/>
            <w:vAlign w:val="center"/>
            <w:hideMark/>
          </w:tcPr>
          <w:p w14:paraId="2F5ED7A2" w14:textId="2BFBFF29" w:rsidR="00F9788D" w:rsidRPr="00F9788D" w:rsidRDefault="00F9788D" w:rsidP="00F9788D">
            <w:pPr>
              <w:jc w:val="center"/>
              <w:rPr>
                <w:color w:val="000000"/>
                <w:sz w:val="18"/>
                <w:szCs w:val="18"/>
              </w:rPr>
            </w:pPr>
            <w:r w:rsidRPr="00F9788D">
              <w:rPr>
                <w:color w:val="000000"/>
                <w:sz w:val="18"/>
                <w:szCs w:val="18"/>
              </w:rPr>
              <w:t>Daily Star</w:t>
            </w:r>
          </w:p>
        </w:tc>
        <w:tc>
          <w:tcPr>
            <w:tcW w:w="888" w:type="dxa"/>
            <w:tcBorders>
              <w:top w:val="single" w:sz="4" w:space="0" w:color="8EA9DB"/>
              <w:left w:val="nil"/>
              <w:bottom w:val="single" w:sz="4" w:space="0" w:color="8EA9DB"/>
              <w:right w:val="nil"/>
            </w:tcBorders>
            <w:shd w:val="clear" w:color="auto" w:fill="auto"/>
            <w:noWrap/>
            <w:vAlign w:val="center"/>
            <w:hideMark/>
          </w:tcPr>
          <w:p w14:paraId="64831F11" w14:textId="77777777" w:rsidR="00F9788D" w:rsidRPr="00F9788D" w:rsidRDefault="00F9788D" w:rsidP="00F9788D">
            <w:pPr>
              <w:jc w:val="center"/>
              <w:rPr>
                <w:color w:val="000000"/>
                <w:sz w:val="18"/>
                <w:szCs w:val="18"/>
              </w:rPr>
            </w:pPr>
            <w:r w:rsidRPr="00F9788D">
              <w:rPr>
                <w:color w:val="000000"/>
                <w:sz w:val="18"/>
                <w:szCs w:val="18"/>
              </w:rPr>
              <w:t>3</w:t>
            </w:r>
          </w:p>
        </w:tc>
        <w:tc>
          <w:tcPr>
            <w:tcW w:w="970" w:type="dxa"/>
            <w:tcBorders>
              <w:top w:val="single" w:sz="4" w:space="0" w:color="8EA9DB"/>
              <w:left w:val="nil"/>
              <w:bottom w:val="single" w:sz="4" w:space="0" w:color="8EA9DB"/>
              <w:right w:val="nil"/>
            </w:tcBorders>
            <w:shd w:val="clear" w:color="auto" w:fill="auto"/>
            <w:noWrap/>
            <w:vAlign w:val="center"/>
            <w:hideMark/>
          </w:tcPr>
          <w:p w14:paraId="154BB861" w14:textId="77777777" w:rsidR="00F9788D" w:rsidRPr="00F9788D" w:rsidRDefault="00F9788D" w:rsidP="00F9788D">
            <w:pPr>
              <w:jc w:val="center"/>
              <w:rPr>
                <w:color w:val="000000"/>
                <w:sz w:val="18"/>
                <w:szCs w:val="18"/>
              </w:rPr>
            </w:pPr>
            <w:r w:rsidRPr="00F9788D">
              <w:rPr>
                <w:color w:val="000000"/>
                <w:sz w:val="18"/>
                <w:szCs w:val="18"/>
              </w:rPr>
              <w:t>1</w:t>
            </w:r>
          </w:p>
        </w:tc>
        <w:tc>
          <w:tcPr>
            <w:tcW w:w="1360" w:type="dxa"/>
            <w:tcBorders>
              <w:top w:val="single" w:sz="4" w:space="0" w:color="8EA9DB"/>
              <w:left w:val="nil"/>
              <w:bottom w:val="single" w:sz="4" w:space="0" w:color="8EA9DB"/>
              <w:right w:val="nil"/>
            </w:tcBorders>
            <w:shd w:val="clear" w:color="auto" w:fill="auto"/>
            <w:noWrap/>
            <w:vAlign w:val="center"/>
            <w:hideMark/>
          </w:tcPr>
          <w:p w14:paraId="14ED159E" w14:textId="77777777" w:rsidR="00F9788D" w:rsidRPr="00F9788D" w:rsidRDefault="00F9788D" w:rsidP="00F9788D">
            <w:pPr>
              <w:jc w:val="center"/>
              <w:rPr>
                <w:color w:val="000000"/>
                <w:sz w:val="18"/>
                <w:szCs w:val="18"/>
              </w:rPr>
            </w:pPr>
            <w:r w:rsidRPr="00F9788D">
              <w:rPr>
                <w:color w:val="000000"/>
                <w:sz w:val="18"/>
                <w:szCs w:val="18"/>
              </w:rPr>
              <w:t>1</w:t>
            </w:r>
          </w:p>
        </w:tc>
        <w:tc>
          <w:tcPr>
            <w:tcW w:w="942" w:type="dxa"/>
            <w:tcBorders>
              <w:top w:val="single" w:sz="4" w:space="0" w:color="8EA9DB"/>
              <w:left w:val="nil"/>
              <w:bottom w:val="single" w:sz="4" w:space="0" w:color="8EA9DB"/>
              <w:right w:val="nil"/>
            </w:tcBorders>
            <w:shd w:val="clear" w:color="auto" w:fill="auto"/>
            <w:noWrap/>
            <w:vAlign w:val="center"/>
            <w:hideMark/>
          </w:tcPr>
          <w:p w14:paraId="66630099" w14:textId="77777777" w:rsidR="00F9788D" w:rsidRPr="00F9788D" w:rsidRDefault="00F9788D" w:rsidP="00F9788D">
            <w:pPr>
              <w:jc w:val="center"/>
              <w:rPr>
                <w:color w:val="000000"/>
                <w:sz w:val="18"/>
                <w:szCs w:val="18"/>
              </w:rPr>
            </w:pPr>
            <w:r w:rsidRPr="00F9788D">
              <w:rPr>
                <w:color w:val="000000"/>
                <w:sz w:val="18"/>
                <w:szCs w:val="18"/>
              </w:rPr>
              <w:t>1</w:t>
            </w:r>
          </w:p>
        </w:tc>
        <w:tc>
          <w:tcPr>
            <w:tcW w:w="769" w:type="dxa"/>
            <w:tcBorders>
              <w:top w:val="single" w:sz="4" w:space="0" w:color="8EA9DB"/>
              <w:left w:val="nil"/>
              <w:bottom w:val="single" w:sz="4" w:space="0" w:color="8EA9DB"/>
              <w:right w:val="single" w:sz="4" w:space="0" w:color="8EA9DB"/>
            </w:tcBorders>
            <w:shd w:val="clear" w:color="auto" w:fill="auto"/>
            <w:noWrap/>
            <w:vAlign w:val="center"/>
            <w:hideMark/>
          </w:tcPr>
          <w:p w14:paraId="7F1AE23E" w14:textId="77777777" w:rsidR="00F9788D" w:rsidRPr="00F9788D" w:rsidRDefault="00F9788D" w:rsidP="00F9788D">
            <w:pPr>
              <w:jc w:val="center"/>
              <w:rPr>
                <w:color w:val="000000"/>
                <w:sz w:val="18"/>
                <w:szCs w:val="18"/>
              </w:rPr>
            </w:pPr>
            <w:r w:rsidRPr="00F9788D">
              <w:rPr>
                <w:color w:val="000000"/>
                <w:sz w:val="18"/>
                <w:szCs w:val="18"/>
              </w:rPr>
              <w:t>6</w:t>
            </w:r>
          </w:p>
        </w:tc>
      </w:tr>
      <w:tr w:rsidR="00F9788D" w:rsidRPr="00F9788D" w14:paraId="6B800CE3" w14:textId="77777777" w:rsidTr="0046490E">
        <w:trPr>
          <w:trHeight w:val="780"/>
        </w:trPr>
        <w:tc>
          <w:tcPr>
            <w:tcW w:w="1246" w:type="dxa"/>
            <w:vMerge/>
            <w:tcBorders>
              <w:left w:val="single" w:sz="4" w:space="0" w:color="8EA9DB"/>
              <w:right w:val="nil"/>
            </w:tcBorders>
            <w:shd w:val="clear" w:color="D9E1F2" w:fill="D9E1F2"/>
            <w:vAlign w:val="center"/>
          </w:tcPr>
          <w:p w14:paraId="31A86302" w14:textId="77777777" w:rsidR="00F9788D" w:rsidRPr="00F9788D" w:rsidRDefault="00F9788D" w:rsidP="00F9788D">
            <w:pPr>
              <w:jc w:val="center"/>
              <w:rPr>
                <w:color w:val="000000"/>
                <w:sz w:val="18"/>
                <w:szCs w:val="18"/>
              </w:rPr>
            </w:pPr>
          </w:p>
        </w:tc>
        <w:tc>
          <w:tcPr>
            <w:tcW w:w="2383" w:type="dxa"/>
            <w:tcBorders>
              <w:top w:val="single" w:sz="4" w:space="0" w:color="8EA9DB"/>
              <w:left w:val="nil"/>
              <w:bottom w:val="single" w:sz="4" w:space="0" w:color="8EA9DB"/>
              <w:right w:val="nil"/>
            </w:tcBorders>
            <w:shd w:val="clear" w:color="D9E1F2" w:fill="D9E1F2"/>
            <w:noWrap/>
            <w:vAlign w:val="center"/>
            <w:hideMark/>
          </w:tcPr>
          <w:p w14:paraId="483BA94D" w14:textId="0B9B120F" w:rsidR="00F9788D" w:rsidRPr="00F9788D" w:rsidRDefault="00F9788D" w:rsidP="00F9788D">
            <w:pPr>
              <w:jc w:val="center"/>
              <w:rPr>
                <w:color w:val="000000"/>
                <w:sz w:val="18"/>
                <w:szCs w:val="18"/>
              </w:rPr>
            </w:pPr>
            <w:r w:rsidRPr="00F9788D">
              <w:rPr>
                <w:color w:val="000000"/>
                <w:sz w:val="18"/>
                <w:szCs w:val="18"/>
              </w:rPr>
              <w:t>Express/Express on Sunday</w:t>
            </w:r>
          </w:p>
        </w:tc>
        <w:tc>
          <w:tcPr>
            <w:tcW w:w="888" w:type="dxa"/>
            <w:tcBorders>
              <w:top w:val="single" w:sz="4" w:space="0" w:color="8EA9DB"/>
              <w:left w:val="nil"/>
              <w:bottom w:val="single" w:sz="4" w:space="0" w:color="8EA9DB"/>
              <w:right w:val="nil"/>
            </w:tcBorders>
            <w:shd w:val="clear" w:color="D9E1F2" w:fill="D9E1F2"/>
            <w:noWrap/>
            <w:vAlign w:val="center"/>
            <w:hideMark/>
          </w:tcPr>
          <w:p w14:paraId="33DABFF9" w14:textId="77777777" w:rsidR="00F9788D" w:rsidRPr="00F9788D" w:rsidRDefault="00F9788D" w:rsidP="00F9788D">
            <w:pPr>
              <w:jc w:val="center"/>
              <w:rPr>
                <w:color w:val="000000"/>
                <w:sz w:val="18"/>
                <w:szCs w:val="18"/>
              </w:rPr>
            </w:pPr>
            <w:r w:rsidRPr="00F9788D">
              <w:rPr>
                <w:color w:val="000000"/>
                <w:sz w:val="18"/>
                <w:szCs w:val="18"/>
              </w:rPr>
              <w:t>12</w:t>
            </w:r>
          </w:p>
        </w:tc>
        <w:tc>
          <w:tcPr>
            <w:tcW w:w="970" w:type="dxa"/>
            <w:tcBorders>
              <w:top w:val="single" w:sz="4" w:space="0" w:color="8EA9DB"/>
              <w:left w:val="nil"/>
              <w:bottom w:val="single" w:sz="4" w:space="0" w:color="8EA9DB"/>
              <w:right w:val="nil"/>
            </w:tcBorders>
            <w:shd w:val="clear" w:color="D9E1F2" w:fill="D9E1F2"/>
            <w:noWrap/>
            <w:vAlign w:val="center"/>
            <w:hideMark/>
          </w:tcPr>
          <w:p w14:paraId="6A038B7F" w14:textId="77777777" w:rsidR="00F9788D" w:rsidRPr="00F9788D" w:rsidRDefault="00F9788D" w:rsidP="00F9788D">
            <w:pPr>
              <w:jc w:val="center"/>
              <w:rPr>
                <w:color w:val="000000"/>
                <w:sz w:val="18"/>
                <w:szCs w:val="18"/>
              </w:rPr>
            </w:pPr>
            <w:r w:rsidRPr="00F9788D">
              <w:rPr>
                <w:color w:val="000000"/>
                <w:sz w:val="18"/>
                <w:szCs w:val="18"/>
              </w:rPr>
              <w:t>9</w:t>
            </w:r>
          </w:p>
        </w:tc>
        <w:tc>
          <w:tcPr>
            <w:tcW w:w="1360" w:type="dxa"/>
            <w:tcBorders>
              <w:top w:val="single" w:sz="4" w:space="0" w:color="8EA9DB"/>
              <w:left w:val="nil"/>
              <w:bottom w:val="single" w:sz="4" w:space="0" w:color="8EA9DB"/>
              <w:right w:val="nil"/>
            </w:tcBorders>
            <w:shd w:val="clear" w:color="D9E1F2" w:fill="D9E1F2"/>
            <w:noWrap/>
            <w:vAlign w:val="center"/>
            <w:hideMark/>
          </w:tcPr>
          <w:p w14:paraId="250B7163" w14:textId="77777777" w:rsidR="00F9788D" w:rsidRPr="00F9788D" w:rsidRDefault="00F9788D" w:rsidP="00F9788D">
            <w:pPr>
              <w:jc w:val="center"/>
              <w:rPr>
                <w:color w:val="000000"/>
                <w:sz w:val="18"/>
                <w:szCs w:val="18"/>
              </w:rPr>
            </w:pPr>
            <w:r w:rsidRPr="00F9788D">
              <w:rPr>
                <w:color w:val="000000"/>
                <w:sz w:val="18"/>
                <w:szCs w:val="18"/>
              </w:rPr>
              <w:t>1</w:t>
            </w:r>
          </w:p>
        </w:tc>
        <w:tc>
          <w:tcPr>
            <w:tcW w:w="942" w:type="dxa"/>
            <w:tcBorders>
              <w:top w:val="single" w:sz="4" w:space="0" w:color="8EA9DB"/>
              <w:left w:val="nil"/>
              <w:bottom w:val="single" w:sz="4" w:space="0" w:color="8EA9DB"/>
              <w:right w:val="nil"/>
            </w:tcBorders>
            <w:shd w:val="clear" w:color="D9E1F2" w:fill="D9E1F2"/>
            <w:noWrap/>
            <w:vAlign w:val="center"/>
            <w:hideMark/>
          </w:tcPr>
          <w:p w14:paraId="4309AC2C" w14:textId="77777777" w:rsidR="00F9788D" w:rsidRPr="00F9788D" w:rsidRDefault="00F9788D" w:rsidP="00F9788D">
            <w:pPr>
              <w:jc w:val="center"/>
              <w:rPr>
                <w:color w:val="000000"/>
                <w:sz w:val="18"/>
                <w:szCs w:val="18"/>
              </w:rPr>
            </w:pPr>
            <w:r w:rsidRPr="00F9788D">
              <w:rPr>
                <w:color w:val="000000"/>
                <w:sz w:val="18"/>
                <w:szCs w:val="18"/>
              </w:rPr>
              <w:t>7</w:t>
            </w:r>
          </w:p>
        </w:tc>
        <w:tc>
          <w:tcPr>
            <w:tcW w:w="769" w:type="dxa"/>
            <w:tcBorders>
              <w:top w:val="single" w:sz="4" w:space="0" w:color="8EA9DB"/>
              <w:left w:val="nil"/>
              <w:bottom w:val="single" w:sz="4" w:space="0" w:color="8EA9DB"/>
              <w:right w:val="single" w:sz="4" w:space="0" w:color="8EA9DB"/>
            </w:tcBorders>
            <w:shd w:val="clear" w:color="D9E1F2" w:fill="D9E1F2"/>
            <w:noWrap/>
            <w:vAlign w:val="center"/>
            <w:hideMark/>
          </w:tcPr>
          <w:p w14:paraId="651ED937" w14:textId="77777777" w:rsidR="00F9788D" w:rsidRPr="00F9788D" w:rsidRDefault="00F9788D" w:rsidP="00F9788D">
            <w:pPr>
              <w:jc w:val="center"/>
              <w:rPr>
                <w:color w:val="000000"/>
                <w:sz w:val="18"/>
                <w:szCs w:val="18"/>
              </w:rPr>
            </w:pPr>
            <w:r w:rsidRPr="00F9788D">
              <w:rPr>
                <w:color w:val="000000"/>
                <w:sz w:val="18"/>
                <w:szCs w:val="18"/>
              </w:rPr>
              <w:t>29</w:t>
            </w:r>
          </w:p>
        </w:tc>
      </w:tr>
      <w:tr w:rsidR="00F9788D" w:rsidRPr="00F9788D" w14:paraId="72D122A9" w14:textId="77777777" w:rsidTr="0046490E">
        <w:trPr>
          <w:trHeight w:val="780"/>
        </w:trPr>
        <w:tc>
          <w:tcPr>
            <w:tcW w:w="1246" w:type="dxa"/>
            <w:vMerge/>
            <w:tcBorders>
              <w:left w:val="single" w:sz="4" w:space="0" w:color="8EA9DB"/>
              <w:right w:val="nil"/>
            </w:tcBorders>
            <w:vAlign w:val="center"/>
          </w:tcPr>
          <w:p w14:paraId="0C19A987" w14:textId="77777777" w:rsidR="00F9788D" w:rsidRPr="00F9788D" w:rsidRDefault="00F9788D" w:rsidP="00F9788D">
            <w:pPr>
              <w:jc w:val="center"/>
              <w:rPr>
                <w:color w:val="000000"/>
                <w:sz w:val="18"/>
                <w:szCs w:val="18"/>
              </w:rPr>
            </w:pPr>
          </w:p>
        </w:tc>
        <w:tc>
          <w:tcPr>
            <w:tcW w:w="2383" w:type="dxa"/>
            <w:tcBorders>
              <w:top w:val="single" w:sz="4" w:space="0" w:color="8EA9DB"/>
              <w:left w:val="nil"/>
              <w:bottom w:val="single" w:sz="4" w:space="0" w:color="8EA9DB"/>
              <w:right w:val="nil"/>
            </w:tcBorders>
            <w:shd w:val="clear" w:color="auto" w:fill="auto"/>
            <w:noWrap/>
            <w:vAlign w:val="center"/>
            <w:hideMark/>
          </w:tcPr>
          <w:p w14:paraId="5783911C" w14:textId="61BD38CA" w:rsidR="00F9788D" w:rsidRPr="00F9788D" w:rsidRDefault="00F9788D" w:rsidP="00F9788D">
            <w:pPr>
              <w:jc w:val="center"/>
              <w:rPr>
                <w:color w:val="000000"/>
                <w:sz w:val="18"/>
                <w:szCs w:val="18"/>
              </w:rPr>
            </w:pPr>
            <w:r w:rsidRPr="00F9788D">
              <w:rPr>
                <w:color w:val="000000"/>
                <w:sz w:val="18"/>
                <w:szCs w:val="18"/>
              </w:rPr>
              <w:t>The Sun</w:t>
            </w:r>
          </w:p>
        </w:tc>
        <w:tc>
          <w:tcPr>
            <w:tcW w:w="888" w:type="dxa"/>
            <w:tcBorders>
              <w:top w:val="single" w:sz="4" w:space="0" w:color="8EA9DB"/>
              <w:left w:val="nil"/>
              <w:bottom w:val="single" w:sz="4" w:space="0" w:color="8EA9DB"/>
              <w:right w:val="nil"/>
            </w:tcBorders>
            <w:shd w:val="clear" w:color="auto" w:fill="auto"/>
            <w:noWrap/>
            <w:vAlign w:val="center"/>
            <w:hideMark/>
          </w:tcPr>
          <w:p w14:paraId="6D62C23A" w14:textId="77777777" w:rsidR="00F9788D" w:rsidRPr="00F9788D" w:rsidRDefault="00F9788D" w:rsidP="00F9788D">
            <w:pPr>
              <w:jc w:val="center"/>
              <w:rPr>
                <w:color w:val="000000"/>
                <w:sz w:val="18"/>
                <w:szCs w:val="18"/>
              </w:rPr>
            </w:pPr>
            <w:r w:rsidRPr="00F9788D">
              <w:rPr>
                <w:color w:val="000000"/>
                <w:sz w:val="18"/>
                <w:szCs w:val="18"/>
              </w:rPr>
              <w:t>15</w:t>
            </w:r>
          </w:p>
        </w:tc>
        <w:tc>
          <w:tcPr>
            <w:tcW w:w="970" w:type="dxa"/>
            <w:tcBorders>
              <w:top w:val="single" w:sz="4" w:space="0" w:color="8EA9DB"/>
              <w:left w:val="nil"/>
              <w:bottom w:val="single" w:sz="4" w:space="0" w:color="8EA9DB"/>
              <w:right w:val="nil"/>
            </w:tcBorders>
            <w:shd w:val="clear" w:color="auto" w:fill="auto"/>
            <w:noWrap/>
            <w:vAlign w:val="center"/>
            <w:hideMark/>
          </w:tcPr>
          <w:p w14:paraId="00C209DC" w14:textId="77777777" w:rsidR="00F9788D" w:rsidRPr="00F9788D" w:rsidRDefault="00F9788D" w:rsidP="00F9788D">
            <w:pPr>
              <w:jc w:val="center"/>
              <w:rPr>
                <w:color w:val="000000"/>
                <w:sz w:val="18"/>
                <w:szCs w:val="18"/>
              </w:rPr>
            </w:pPr>
            <w:r w:rsidRPr="00F9788D">
              <w:rPr>
                <w:color w:val="000000"/>
                <w:sz w:val="18"/>
                <w:szCs w:val="18"/>
              </w:rPr>
              <w:t>7</w:t>
            </w:r>
          </w:p>
        </w:tc>
        <w:tc>
          <w:tcPr>
            <w:tcW w:w="1360" w:type="dxa"/>
            <w:tcBorders>
              <w:top w:val="single" w:sz="4" w:space="0" w:color="8EA9DB"/>
              <w:left w:val="nil"/>
              <w:bottom w:val="single" w:sz="4" w:space="0" w:color="8EA9DB"/>
              <w:right w:val="nil"/>
            </w:tcBorders>
            <w:shd w:val="clear" w:color="auto" w:fill="auto"/>
            <w:noWrap/>
            <w:vAlign w:val="center"/>
            <w:hideMark/>
          </w:tcPr>
          <w:p w14:paraId="2F00E7DB" w14:textId="77777777" w:rsidR="00F9788D" w:rsidRPr="00F9788D" w:rsidRDefault="00F9788D" w:rsidP="00F9788D">
            <w:pPr>
              <w:jc w:val="center"/>
              <w:rPr>
                <w:color w:val="000000"/>
                <w:sz w:val="18"/>
                <w:szCs w:val="18"/>
              </w:rPr>
            </w:pPr>
            <w:r w:rsidRPr="00F9788D">
              <w:rPr>
                <w:color w:val="000000"/>
                <w:sz w:val="18"/>
                <w:szCs w:val="18"/>
              </w:rPr>
              <w:t>3</w:t>
            </w:r>
          </w:p>
        </w:tc>
        <w:tc>
          <w:tcPr>
            <w:tcW w:w="942" w:type="dxa"/>
            <w:tcBorders>
              <w:top w:val="single" w:sz="4" w:space="0" w:color="8EA9DB"/>
              <w:left w:val="nil"/>
              <w:bottom w:val="single" w:sz="4" w:space="0" w:color="8EA9DB"/>
              <w:right w:val="nil"/>
            </w:tcBorders>
            <w:shd w:val="clear" w:color="auto" w:fill="auto"/>
            <w:noWrap/>
            <w:vAlign w:val="center"/>
            <w:hideMark/>
          </w:tcPr>
          <w:p w14:paraId="50CB9978" w14:textId="77777777" w:rsidR="00F9788D" w:rsidRPr="00F9788D" w:rsidRDefault="00F9788D" w:rsidP="00F9788D">
            <w:pPr>
              <w:jc w:val="center"/>
              <w:rPr>
                <w:color w:val="000000"/>
                <w:sz w:val="18"/>
                <w:szCs w:val="18"/>
              </w:rPr>
            </w:pPr>
            <w:r w:rsidRPr="00F9788D">
              <w:rPr>
                <w:color w:val="000000"/>
                <w:sz w:val="18"/>
                <w:szCs w:val="18"/>
              </w:rPr>
              <w:t>3</w:t>
            </w:r>
          </w:p>
        </w:tc>
        <w:tc>
          <w:tcPr>
            <w:tcW w:w="769" w:type="dxa"/>
            <w:tcBorders>
              <w:top w:val="single" w:sz="4" w:space="0" w:color="8EA9DB"/>
              <w:left w:val="nil"/>
              <w:bottom w:val="single" w:sz="4" w:space="0" w:color="8EA9DB"/>
              <w:right w:val="single" w:sz="4" w:space="0" w:color="8EA9DB"/>
            </w:tcBorders>
            <w:shd w:val="clear" w:color="auto" w:fill="auto"/>
            <w:noWrap/>
            <w:vAlign w:val="center"/>
            <w:hideMark/>
          </w:tcPr>
          <w:p w14:paraId="2DCB7EED" w14:textId="77777777" w:rsidR="00F9788D" w:rsidRPr="00F9788D" w:rsidRDefault="00F9788D" w:rsidP="00F9788D">
            <w:pPr>
              <w:jc w:val="center"/>
              <w:rPr>
                <w:color w:val="000000"/>
                <w:sz w:val="18"/>
                <w:szCs w:val="18"/>
              </w:rPr>
            </w:pPr>
            <w:r w:rsidRPr="00F9788D">
              <w:rPr>
                <w:color w:val="000000"/>
                <w:sz w:val="18"/>
                <w:szCs w:val="18"/>
              </w:rPr>
              <w:t>28</w:t>
            </w:r>
          </w:p>
        </w:tc>
      </w:tr>
      <w:tr w:rsidR="00F9788D" w:rsidRPr="00F9788D" w14:paraId="61CB2FBC" w14:textId="77777777" w:rsidTr="0046490E">
        <w:trPr>
          <w:trHeight w:val="780"/>
        </w:trPr>
        <w:tc>
          <w:tcPr>
            <w:tcW w:w="1246" w:type="dxa"/>
            <w:vMerge/>
            <w:tcBorders>
              <w:left w:val="single" w:sz="4" w:space="0" w:color="8EA9DB"/>
              <w:right w:val="nil"/>
            </w:tcBorders>
            <w:shd w:val="clear" w:color="D9E1F2" w:fill="D9E1F2"/>
            <w:vAlign w:val="center"/>
          </w:tcPr>
          <w:p w14:paraId="60E037CD" w14:textId="77777777" w:rsidR="00F9788D" w:rsidRPr="00F9788D" w:rsidRDefault="00F9788D" w:rsidP="00F9788D">
            <w:pPr>
              <w:jc w:val="center"/>
              <w:rPr>
                <w:color w:val="000000"/>
                <w:sz w:val="18"/>
                <w:szCs w:val="18"/>
              </w:rPr>
            </w:pPr>
          </w:p>
        </w:tc>
        <w:tc>
          <w:tcPr>
            <w:tcW w:w="2383" w:type="dxa"/>
            <w:tcBorders>
              <w:top w:val="single" w:sz="4" w:space="0" w:color="8EA9DB"/>
              <w:left w:val="nil"/>
              <w:bottom w:val="single" w:sz="4" w:space="0" w:color="8EA9DB"/>
              <w:right w:val="nil"/>
            </w:tcBorders>
            <w:shd w:val="clear" w:color="D9E1F2" w:fill="D9E1F2"/>
            <w:noWrap/>
            <w:vAlign w:val="center"/>
            <w:hideMark/>
          </w:tcPr>
          <w:p w14:paraId="10F4EC40" w14:textId="6FB8ABE4" w:rsidR="00F9788D" w:rsidRPr="00F9788D" w:rsidRDefault="00F9788D" w:rsidP="00F9788D">
            <w:pPr>
              <w:jc w:val="center"/>
              <w:rPr>
                <w:color w:val="000000"/>
                <w:sz w:val="18"/>
                <w:szCs w:val="18"/>
              </w:rPr>
            </w:pPr>
            <w:r w:rsidRPr="00F9788D">
              <w:rPr>
                <w:color w:val="000000"/>
                <w:sz w:val="18"/>
                <w:szCs w:val="18"/>
              </w:rPr>
              <w:t>Independent/Independent on Sunday/</w:t>
            </w:r>
            <w:proofErr w:type="spellStart"/>
            <w:r w:rsidRPr="00F9788D">
              <w:rPr>
                <w:color w:val="000000"/>
                <w:sz w:val="18"/>
                <w:szCs w:val="18"/>
              </w:rPr>
              <w:t>i</w:t>
            </w:r>
            <w:proofErr w:type="spellEnd"/>
            <w:r w:rsidRPr="00F9788D">
              <w:rPr>
                <w:color w:val="000000"/>
                <w:sz w:val="18"/>
                <w:szCs w:val="18"/>
              </w:rPr>
              <w:t>-independent</w:t>
            </w:r>
          </w:p>
        </w:tc>
        <w:tc>
          <w:tcPr>
            <w:tcW w:w="888" w:type="dxa"/>
            <w:tcBorders>
              <w:top w:val="single" w:sz="4" w:space="0" w:color="8EA9DB"/>
              <w:left w:val="nil"/>
              <w:bottom w:val="single" w:sz="4" w:space="0" w:color="8EA9DB"/>
              <w:right w:val="nil"/>
            </w:tcBorders>
            <w:shd w:val="clear" w:color="D9E1F2" w:fill="D9E1F2"/>
            <w:noWrap/>
            <w:vAlign w:val="center"/>
            <w:hideMark/>
          </w:tcPr>
          <w:p w14:paraId="1F17FBB7" w14:textId="77777777" w:rsidR="00F9788D" w:rsidRPr="00F9788D" w:rsidRDefault="00F9788D" w:rsidP="00F9788D">
            <w:pPr>
              <w:jc w:val="center"/>
              <w:rPr>
                <w:color w:val="000000"/>
                <w:sz w:val="18"/>
                <w:szCs w:val="18"/>
              </w:rPr>
            </w:pPr>
            <w:r w:rsidRPr="00F9788D">
              <w:rPr>
                <w:color w:val="000000"/>
                <w:sz w:val="18"/>
                <w:szCs w:val="18"/>
              </w:rPr>
              <w:t>52</w:t>
            </w:r>
          </w:p>
        </w:tc>
        <w:tc>
          <w:tcPr>
            <w:tcW w:w="970" w:type="dxa"/>
            <w:tcBorders>
              <w:top w:val="single" w:sz="4" w:space="0" w:color="8EA9DB"/>
              <w:left w:val="nil"/>
              <w:bottom w:val="single" w:sz="4" w:space="0" w:color="8EA9DB"/>
              <w:right w:val="nil"/>
            </w:tcBorders>
            <w:shd w:val="clear" w:color="D9E1F2" w:fill="D9E1F2"/>
            <w:noWrap/>
            <w:vAlign w:val="center"/>
            <w:hideMark/>
          </w:tcPr>
          <w:p w14:paraId="76205240" w14:textId="77777777" w:rsidR="00F9788D" w:rsidRPr="00F9788D" w:rsidRDefault="00F9788D" w:rsidP="00F9788D">
            <w:pPr>
              <w:jc w:val="center"/>
              <w:rPr>
                <w:color w:val="000000"/>
                <w:sz w:val="18"/>
                <w:szCs w:val="18"/>
              </w:rPr>
            </w:pPr>
            <w:r w:rsidRPr="00F9788D">
              <w:rPr>
                <w:color w:val="000000"/>
                <w:sz w:val="18"/>
                <w:szCs w:val="18"/>
              </w:rPr>
              <w:t>4</w:t>
            </w:r>
          </w:p>
        </w:tc>
        <w:tc>
          <w:tcPr>
            <w:tcW w:w="1360" w:type="dxa"/>
            <w:tcBorders>
              <w:top w:val="single" w:sz="4" w:space="0" w:color="8EA9DB"/>
              <w:left w:val="nil"/>
              <w:bottom w:val="single" w:sz="4" w:space="0" w:color="8EA9DB"/>
              <w:right w:val="nil"/>
            </w:tcBorders>
            <w:shd w:val="clear" w:color="D9E1F2" w:fill="D9E1F2"/>
            <w:noWrap/>
            <w:vAlign w:val="center"/>
            <w:hideMark/>
          </w:tcPr>
          <w:p w14:paraId="510058FC" w14:textId="77777777" w:rsidR="00F9788D" w:rsidRPr="00F9788D" w:rsidRDefault="00F9788D" w:rsidP="00F9788D">
            <w:pPr>
              <w:jc w:val="center"/>
              <w:rPr>
                <w:color w:val="000000"/>
                <w:sz w:val="18"/>
                <w:szCs w:val="18"/>
              </w:rPr>
            </w:pPr>
            <w:r w:rsidRPr="00F9788D">
              <w:rPr>
                <w:color w:val="000000"/>
                <w:sz w:val="18"/>
                <w:szCs w:val="18"/>
              </w:rPr>
              <w:t>5</w:t>
            </w:r>
          </w:p>
        </w:tc>
        <w:tc>
          <w:tcPr>
            <w:tcW w:w="942" w:type="dxa"/>
            <w:tcBorders>
              <w:top w:val="single" w:sz="4" w:space="0" w:color="8EA9DB"/>
              <w:left w:val="nil"/>
              <w:bottom w:val="single" w:sz="4" w:space="0" w:color="8EA9DB"/>
              <w:right w:val="nil"/>
            </w:tcBorders>
            <w:shd w:val="clear" w:color="D9E1F2" w:fill="D9E1F2"/>
            <w:noWrap/>
            <w:vAlign w:val="center"/>
            <w:hideMark/>
          </w:tcPr>
          <w:p w14:paraId="15629F94" w14:textId="77777777" w:rsidR="00F9788D" w:rsidRPr="00F9788D" w:rsidRDefault="00F9788D" w:rsidP="00F9788D">
            <w:pPr>
              <w:jc w:val="center"/>
              <w:rPr>
                <w:color w:val="000000"/>
                <w:sz w:val="18"/>
                <w:szCs w:val="18"/>
              </w:rPr>
            </w:pPr>
            <w:r w:rsidRPr="00F9788D">
              <w:rPr>
                <w:color w:val="000000"/>
                <w:sz w:val="18"/>
                <w:szCs w:val="18"/>
              </w:rPr>
              <w:t>17</w:t>
            </w:r>
          </w:p>
        </w:tc>
        <w:tc>
          <w:tcPr>
            <w:tcW w:w="769" w:type="dxa"/>
            <w:tcBorders>
              <w:top w:val="single" w:sz="4" w:space="0" w:color="8EA9DB"/>
              <w:left w:val="nil"/>
              <w:bottom w:val="single" w:sz="4" w:space="0" w:color="8EA9DB"/>
              <w:right w:val="single" w:sz="4" w:space="0" w:color="8EA9DB"/>
            </w:tcBorders>
            <w:shd w:val="clear" w:color="D9E1F2" w:fill="D9E1F2"/>
            <w:noWrap/>
            <w:vAlign w:val="center"/>
            <w:hideMark/>
          </w:tcPr>
          <w:p w14:paraId="0390B70D" w14:textId="77777777" w:rsidR="00F9788D" w:rsidRPr="00F9788D" w:rsidRDefault="00F9788D" w:rsidP="00F9788D">
            <w:pPr>
              <w:jc w:val="center"/>
              <w:rPr>
                <w:color w:val="000000"/>
                <w:sz w:val="18"/>
                <w:szCs w:val="18"/>
              </w:rPr>
            </w:pPr>
            <w:r w:rsidRPr="00F9788D">
              <w:rPr>
                <w:color w:val="000000"/>
                <w:sz w:val="18"/>
                <w:szCs w:val="18"/>
              </w:rPr>
              <w:t>78</w:t>
            </w:r>
          </w:p>
        </w:tc>
      </w:tr>
      <w:tr w:rsidR="00F9788D" w:rsidRPr="00F9788D" w14:paraId="0E3360E4" w14:textId="77777777" w:rsidTr="0046490E">
        <w:trPr>
          <w:trHeight w:val="780"/>
        </w:trPr>
        <w:tc>
          <w:tcPr>
            <w:tcW w:w="1246" w:type="dxa"/>
            <w:vMerge/>
            <w:tcBorders>
              <w:left w:val="single" w:sz="4" w:space="0" w:color="8EA9DB"/>
              <w:right w:val="nil"/>
            </w:tcBorders>
            <w:vAlign w:val="center"/>
          </w:tcPr>
          <w:p w14:paraId="12FA0AD7" w14:textId="77777777" w:rsidR="00F9788D" w:rsidRPr="00F9788D" w:rsidRDefault="00F9788D" w:rsidP="00F9788D">
            <w:pPr>
              <w:jc w:val="center"/>
              <w:rPr>
                <w:color w:val="000000"/>
                <w:sz w:val="18"/>
                <w:szCs w:val="18"/>
              </w:rPr>
            </w:pPr>
          </w:p>
        </w:tc>
        <w:tc>
          <w:tcPr>
            <w:tcW w:w="2383" w:type="dxa"/>
            <w:tcBorders>
              <w:top w:val="single" w:sz="4" w:space="0" w:color="8EA9DB"/>
              <w:left w:val="nil"/>
              <w:bottom w:val="single" w:sz="4" w:space="0" w:color="8EA9DB"/>
              <w:right w:val="nil"/>
            </w:tcBorders>
            <w:shd w:val="clear" w:color="auto" w:fill="auto"/>
            <w:noWrap/>
            <w:vAlign w:val="center"/>
            <w:hideMark/>
          </w:tcPr>
          <w:p w14:paraId="6B3D83B4" w14:textId="0326B476" w:rsidR="00F9788D" w:rsidRPr="00F9788D" w:rsidRDefault="00F9788D" w:rsidP="00F9788D">
            <w:pPr>
              <w:jc w:val="center"/>
              <w:rPr>
                <w:color w:val="000000"/>
                <w:sz w:val="18"/>
                <w:szCs w:val="18"/>
              </w:rPr>
            </w:pPr>
            <w:r w:rsidRPr="00F9788D">
              <w:rPr>
                <w:color w:val="000000"/>
                <w:sz w:val="18"/>
                <w:szCs w:val="18"/>
              </w:rPr>
              <w:t>Guardian/ Observer/ guardian.co.uk</w:t>
            </w:r>
          </w:p>
        </w:tc>
        <w:tc>
          <w:tcPr>
            <w:tcW w:w="888" w:type="dxa"/>
            <w:tcBorders>
              <w:top w:val="single" w:sz="4" w:space="0" w:color="8EA9DB"/>
              <w:left w:val="nil"/>
              <w:bottom w:val="single" w:sz="4" w:space="0" w:color="8EA9DB"/>
              <w:right w:val="nil"/>
            </w:tcBorders>
            <w:shd w:val="clear" w:color="auto" w:fill="auto"/>
            <w:noWrap/>
            <w:vAlign w:val="center"/>
            <w:hideMark/>
          </w:tcPr>
          <w:p w14:paraId="31F280EF" w14:textId="77777777" w:rsidR="00F9788D" w:rsidRPr="00F9788D" w:rsidRDefault="00F9788D" w:rsidP="00F9788D">
            <w:pPr>
              <w:jc w:val="center"/>
              <w:rPr>
                <w:color w:val="000000"/>
                <w:sz w:val="18"/>
                <w:szCs w:val="18"/>
              </w:rPr>
            </w:pPr>
            <w:r w:rsidRPr="00F9788D">
              <w:rPr>
                <w:color w:val="000000"/>
                <w:sz w:val="18"/>
                <w:szCs w:val="18"/>
              </w:rPr>
              <w:t>78</w:t>
            </w:r>
          </w:p>
        </w:tc>
        <w:tc>
          <w:tcPr>
            <w:tcW w:w="970" w:type="dxa"/>
            <w:tcBorders>
              <w:top w:val="single" w:sz="4" w:space="0" w:color="8EA9DB"/>
              <w:left w:val="nil"/>
              <w:bottom w:val="single" w:sz="4" w:space="0" w:color="8EA9DB"/>
              <w:right w:val="nil"/>
            </w:tcBorders>
            <w:shd w:val="clear" w:color="auto" w:fill="auto"/>
            <w:noWrap/>
            <w:vAlign w:val="center"/>
            <w:hideMark/>
          </w:tcPr>
          <w:p w14:paraId="3F492412" w14:textId="77777777" w:rsidR="00F9788D" w:rsidRPr="00F9788D" w:rsidRDefault="00F9788D" w:rsidP="00F9788D">
            <w:pPr>
              <w:jc w:val="center"/>
              <w:rPr>
                <w:color w:val="000000"/>
                <w:sz w:val="18"/>
                <w:szCs w:val="18"/>
              </w:rPr>
            </w:pPr>
            <w:r w:rsidRPr="00F9788D">
              <w:rPr>
                <w:color w:val="000000"/>
                <w:sz w:val="18"/>
                <w:szCs w:val="18"/>
              </w:rPr>
              <w:t>3</w:t>
            </w:r>
          </w:p>
        </w:tc>
        <w:tc>
          <w:tcPr>
            <w:tcW w:w="1360" w:type="dxa"/>
            <w:tcBorders>
              <w:top w:val="single" w:sz="4" w:space="0" w:color="8EA9DB"/>
              <w:left w:val="nil"/>
              <w:bottom w:val="single" w:sz="4" w:space="0" w:color="8EA9DB"/>
              <w:right w:val="nil"/>
            </w:tcBorders>
            <w:shd w:val="clear" w:color="auto" w:fill="auto"/>
            <w:noWrap/>
            <w:vAlign w:val="center"/>
            <w:hideMark/>
          </w:tcPr>
          <w:p w14:paraId="73F998CF" w14:textId="77777777" w:rsidR="00F9788D" w:rsidRPr="00F9788D" w:rsidRDefault="00F9788D" w:rsidP="00F9788D">
            <w:pPr>
              <w:jc w:val="center"/>
              <w:rPr>
                <w:color w:val="000000"/>
                <w:sz w:val="18"/>
                <w:szCs w:val="18"/>
              </w:rPr>
            </w:pPr>
            <w:r w:rsidRPr="00F9788D">
              <w:rPr>
                <w:color w:val="000000"/>
                <w:sz w:val="18"/>
                <w:szCs w:val="18"/>
              </w:rPr>
              <w:t>11</w:t>
            </w:r>
          </w:p>
        </w:tc>
        <w:tc>
          <w:tcPr>
            <w:tcW w:w="942" w:type="dxa"/>
            <w:tcBorders>
              <w:top w:val="single" w:sz="4" w:space="0" w:color="8EA9DB"/>
              <w:left w:val="nil"/>
              <w:bottom w:val="single" w:sz="4" w:space="0" w:color="8EA9DB"/>
              <w:right w:val="nil"/>
            </w:tcBorders>
            <w:shd w:val="clear" w:color="auto" w:fill="auto"/>
            <w:noWrap/>
            <w:vAlign w:val="center"/>
            <w:hideMark/>
          </w:tcPr>
          <w:p w14:paraId="496827F9" w14:textId="77777777" w:rsidR="00F9788D" w:rsidRPr="00F9788D" w:rsidRDefault="00F9788D" w:rsidP="00F9788D">
            <w:pPr>
              <w:jc w:val="center"/>
              <w:rPr>
                <w:color w:val="000000"/>
                <w:sz w:val="18"/>
                <w:szCs w:val="18"/>
              </w:rPr>
            </w:pPr>
            <w:r w:rsidRPr="00F9788D">
              <w:rPr>
                <w:color w:val="000000"/>
                <w:sz w:val="18"/>
                <w:szCs w:val="18"/>
              </w:rPr>
              <w:t>19</w:t>
            </w:r>
          </w:p>
        </w:tc>
        <w:tc>
          <w:tcPr>
            <w:tcW w:w="769" w:type="dxa"/>
            <w:tcBorders>
              <w:top w:val="single" w:sz="4" w:space="0" w:color="8EA9DB"/>
              <w:left w:val="nil"/>
              <w:bottom w:val="single" w:sz="4" w:space="0" w:color="8EA9DB"/>
              <w:right w:val="single" w:sz="4" w:space="0" w:color="8EA9DB"/>
            </w:tcBorders>
            <w:shd w:val="clear" w:color="auto" w:fill="auto"/>
            <w:noWrap/>
            <w:vAlign w:val="center"/>
            <w:hideMark/>
          </w:tcPr>
          <w:p w14:paraId="3BD24F27" w14:textId="77777777" w:rsidR="00F9788D" w:rsidRPr="00F9788D" w:rsidRDefault="00F9788D" w:rsidP="00F9788D">
            <w:pPr>
              <w:jc w:val="center"/>
              <w:rPr>
                <w:color w:val="000000"/>
                <w:sz w:val="18"/>
                <w:szCs w:val="18"/>
              </w:rPr>
            </w:pPr>
            <w:r w:rsidRPr="00F9788D">
              <w:rPr>
                <w:color w:val="000000"/>
                <w:sz w:val="18"/>
                <w:szCs w:val="18"/>
              </w:rPr>
              <w:t>111</w:t>
            </w:r>
          </w:p>
        </w:tc>
      </w:tr>
      <w:tr w:rsidR="00F9788D" w:rsidRPr="00F9788D" w14:paraId="59539BE0" w14:textId="77777777" w:rsidTr="0046490E">
        <w:trPr>
          <w:trHeight w:val="780"/>
        </w:trPr>
        <w:tc>
          <w:tcPr>
            <w:tcW w:w="1246" w:type="dxa"/>
            <w:vMerge/>
            <w:tcBorders>
              <w:left w:val="single" w:sz="4" w:space="0" w:color="8EA9DB"/>
              <w:right w:val="nil"/>
            </w:tcBorders>
            <w:shd w:val="clear" w:color="D9E1F2" w:fill="D9E1F2"/>
            <w:vAlign w:val="center"/>
          </w:tcPr>
          <w:p w14:paraId="1E4BF94C" w14:textId="77777777" w:rsidR="00F9788D" w:rsidRPr="00F9788D" w:rsidRDefault="00F9788D" w:rsidP="00F9788D">
            <w:pPr>
              <w:jc w:val="center"/>
              <w:rPr>
                <w:color w:val="000000"/>
                <w:sz w:val="18"/>
                <w:szCs w:val="18"/>
              </w:rPr>
            </w:pPr>
          </w:p>
        </w:tc>
        <w:tc>
          <w:tcPr>
            <w:tcW w:w="2383" w:type="dxa"/>
            <w:tcBorders>
              <w:top w:val="single" w:sz="4" w:space="0" w:color="8EA9DB"/>
              <w:left w:val="nil"/>
              <w:bottom w:val="single" w:sz="4" w:space="0" w:color="8EA9DB"/>
              <w:right w:val="nil"/>
            </w:tcBorders>
            <w:shd w:val="clear" w:color="D9E1F2" w:fill="D9E1F2"/>
            <w:noWrap/>
            <w:vAlign w:val="center"/>
            <w:hideMark/>
          </w:tcPr>
          <w:p w14:paraId="231E9576" w14:textId="027DA821" w:rsidR="00F9788D" w:rsidRPr="00F9788D" w:rsidRDefault="00F9788D" w:rsidP="00F9788D">
            <w:pPr>
              <w:jc w:val="center"/>
              <w:rPr>
                <w:color w:val="000000"/>
                <w:sz w:val="18"/>
                <w:szCs w:val="18"/>
              </w:rPr>
            </w:pPr>
            <w:r w:rsidRPr="00F9788D">
              <w:rPr>
                <w:color w:val="000000"/>
                <w:sz w:val="18"/>
                <w:szCs w:val="18"/>
              </w:rPr>
              <w:t>Telegraph Sunday Telegraph/ telegraph.co.uk</w:t>
            </w:r>
          </w:p>
        </w:tc>
        <w:tc>
          <w:tcPr>
            <w:tcW w:w="888" w:type="dxa"/>
            <w:tcBorders>
              <w:top w:val="single" w:sz="4" w:space="0" w:color="8EA9DB"/>
              <w:left w:val="nil"/>
              <w:bottom w:val="single" w:sz="4" w:space="0" w:color="8EA9DB"/>
              <w:right w:val="nil"/>
            </w:tcBorders>
            <w:shd w:val="clear" w:color="D9E1F2" w:fill="D9E1F2"/>
            <w:noWrap/>
            <w:vAlign w:val="center"/>
            <w:hideMark/>
          </w:tcPr>
          <w:p w14:paraId="6758897C" w14:textId="77777777" w:rsidR="00F9788D" w:rsidRPr="00F9788D" w:rsidRDefault="00F9788D" w:rsidP="00F9788D">
            <w:pPr>
              <w:jc w:val="center"/>
              <w:rPr>
                <w:color w:val="000000"/>
                <w:sz w:val="18"/>
                <w:szCs w:val="18"/>
              </w:rPr>
            </w:pPr>
            <w:r w:rsidRPr="00F9788D">
              <w:rPr>
                <w:color w:val="000000"/>
                <w:sz w:val="18"/>
                <w:szCs w:val="18"/>
              </w:rPr>
              <w:t>43</w:t>
            </w:r>
          </w:p>
        </w:tc>
        <w:tc>
          <w:tcPr>
            <w:tcW w:w="970" w:type="dxa"/>
            <w:tcBorders>
              <w:top w:val="single" w:sz="4" w:space="0" w:color="8EA9DB"/>
              <w:left w:val="nil"/>
              <w:bottom w:val="single" w:sz="4" w:space="0" w:color="8EA9DB"/>
              <w:right w:val="nil"/>
            </w:tcBorders>
            <w:shd w:val="clear" w:color="D9E1F2" w:fill="D9E1F2"/>
            <w:noWrap/>
            <w:vAlign w:val="center"/>
            <w:hideMark/>
          </w:tcPr>
          <w:p w14:paraId="4A9F4E09" w14:textId="77777777" w:rsidR="00F9788D" w:rsidRPr="00F9788D" w:rsidRDefault="00F9788D" w:rsidP="00F9788D">
            <w:pPr>
              <w:jc w:val="center"/>
              <w:rPr>
                <w:color w:val="000000"/>
                <w:sz w:val="18"/>
                <w:szCs w:val="18"/>
              </w:rPr>
            </w:pPr>
            <w:r w:rsidRPr="00F9788D">
              <w:rPr>
                <w:color w:val="000000"/>
                <w:sz w:val="18"/>
                <w:szCs w:val="18"/>
              </w:rPr>
              <w:t>11</w:t>
            </w:r>
          </w:p>
        </w:tc>
        <w:tc>
          <w:tcPr>
            <w:tcW w:w="1360" w:type="dxa"/>
            <w:tcBorders>
              <w:top w:val="single" w:sz="4" w:space="0" w:color="8EA9DB"/>
              <w:left w:val="nil"/>
              <w:bottom w:val="single" w:sz="4" w:space="0" w:color="8EA9DB"/>
              <w:right w:val="nil"/>
            </w:tcBorders>
            <w:shd w:val="clear" w:color="D9E1F2" w:fill="D9E1F2"/>
            <w:noWrap/>
            <w:vAlign w:val="center"/>
            <w:hideMark/>
          </w:tcPr>
          <w:p w14:paraId="5C819000" w14:textId="77777777" w:rsidR="00F9788D" w:rsidRPr="00F9788D" w:rsidRDefault="00F9788D" w:rsidP="00F9788D">
            <w:pPr>
              <w:jc w:val="center"/>
              <w:rPr>
                <w:color w:val="000000"/>
                <w:sz w:val="18"/>
                <w:szCs w:val="18"/>
              </w:rPr>
            </w:pPr>
            <w:r w:rsidRPr="00F9788D">
              <w:rPr>
                <w:color w:val="000000"/>
                <w:sz w:val="18"/>
                <w:szCs w:val="18"/>
              </w:rPr>
              <w:t>3</w:t>
            </w:r>
          </w:p>
        </w:tc>
        <w:tc>
          <w:tcPr>
            <w:tcW w:w="942" w:type="dxa"/>
            <w:tcBorders>
              <w:top w:val="single" w:sz="4" w:space="0" w:color="8EA9DB"/>
              <w:left w:val="nil"/>
              <w:bottom w:val="single" w:sz="4" w:space="0" w:color="8EA9DB"/>
              <w:right w:val="nil"/>
            </w:tcBorders>
            <w:shd w:val="clear" w:color="D9E1F2" w:fill="D9E1F2"/>
            <w:noWrap/>
            <w:vAlign w:val="center"/>
            <w:hideMark/>
          </w:tcPr>
          <w:p w14:paraId="717E3CF1" w14:textId="77777777" w:rsidR="00F9788D" w:rsidRPr="00F9788D" w:rsidRDefault="00F9788D" w:rsidP="00F9788D">
            <w:pPr>
              <w:jc w:val="center"/>
              <w:rPr>
                <w:color w:val="000000"/>
                <w:sz w:val="18"/>
                <w:szCs w:val="18"/>
              </w:rPr>
            </w:pPr>
            <w:r w:rsidRPr="00F9788D">
              <w:rPr>
                <w:color w:val="000000"/>
                <w:sz w:val="18"/>
                <w:szCs w:val="18"/>
              </w:rPr>
              <w:t>22</w:t>
            </w:r>
          </w:p>
        </w:tc>
        <w:tc>
          <w:tcPr>
            <w:tcW w:w="769" w:type="dxa"/>
            <w:tcBorders>
              <w:top w:val="single" w:sz="4" w:space="0" w:color="8EA9DB"/>
              <w:left w:val="nil"/>
              <w:bottom w:val="single" w:sz="4" w:space="0" w:color="8EA9DB"/>
              <w:right w:val="single" w:sz="4" w:space="0" w:color="8EA9DB"/>
            </w:tcBorders>
            <w:shd w:val="clear" w:color="D9E1F2" w:fill="D9E1F2"/>
            <w:noWrap/>
            <w:vAlign w:val="center"/>
            <w:hideMark/>
          </w:tcPr>
          <w:p w14:paraId="12F4EDCD" w14:textId="77777777" w:rsidR="00F9788D" w:rsidRPr="00F9788D" w:rsidRDefault="00F9788D" w:rsidP="00F9788D">
            <w:pPr>
              <w:jc w:val="center"/>
              <w:rPr>
                <w:color w:val="000000"/>
                <w:sz w:val="18"/>
                <w:szCs w:val="18"/>
              </w:rPr>
            </w:pPr>
            <w:r w:rsidRPr="00F9788D">
              <w:rPr>
                <w:color w:val="000000"/>
                <w:sz w:val="18"/>
                <w:szCs w:val="18"/>
              </w:rPr>
              <w:t>79</w:t>
            </w:r>
          </w:p>
        </w:tc>
      </w:tr>
      <w:tr w:rsidR="00F9788D" w:rsidRPr="00F9788D" w14:paraId="0EF3A40E" w14:textId="77777777" w:rsidTr="0046490E">
        <w:trPr>
          <w:trHeight w:val="780"/>
        </w:trPr>
        <w:tc>
          <w:tcPr>
            <w:tcW w:w="1246" w:type="dxa"/>
            <w:vMerge/>
            <w:tcBorders>
              <w:left w:val="single" w:sz="4" w:space="0" w:color="8EA9DB"/>
              <w:right w:val="nil"/>
            </w:tcBorders>
            <w:vAlign w:val="center"/>
          </w:tcPr>
          <w:p w14:paraId="32844250" w14:textId="77777777" w:rsidR="00F9788D" w:rsidRPr="00F9788D" w:rsidRDefault="00F9788D" w:rsidP="00F9788D">
            <w:pPr>
              <w:jc w:val="center"/>
              <w:rPr>
                <w:color w:val="000000"/>
                <w:sz w:val="18"/>
                <w:szCs w:val="18"/>
              </w:rPr>
            </w:pPr>
          </w:p>
        </w:tc>
        <w:tc>
          <w:tcPr>
            <w:tcW w:w="2383" w:type="dxa"/>
            <w:tcBorders>
              <w:top w:val="single" w:sz="4" w:space="0" w:color="8EA9DB"/>
              <w:left w:val="nil"/>
              <w:bottom w:val="single" w:sz="4" w:space="0" w:color="8EA9DB"/>
              <w:right w:val="nil"/>
            </w:tcBorders>
            <w:shd w:val="clear" w:color="auto" w:fill="auto"/>
            <w:noWrap/>
            <w:vAlign w:val="center"/>
            <w:hideMark/>
          </w:tcPr>
          <w:p w14:paraId="6206E935" w14:textId="4F1772C4" w:rsidR="00F9788D" w:rsidRPr="00F9788D" w:rsidRDefault="00F9788D" w:rsidP="00F9788D">
            <w:pPr>
              <w:jc w:val="center"/>
              <w:rPr>
                <w:color w:val="000000"/>
                <w:sz w:val="18"/>
                <w:szCs w:val="18"/>
              </w:rPr>
            </w:pPr>
            <w:r w:rsidRPr="00F9788D">
              <w:rPr>
                <w:color w:val="000000"/>
                <w:sz w:val="18"/>
                <w:szCs w:val="18"/>
              </w:rPr>
              <w:t>Times/ Sunday Times/Style</w:t>
            </w:r>
          </w:p>
        </w:tc>
        <w:tc>
          <w:tcPr>
            <w:tcW w:w="888" w:type="dxa"/>
            <w:tcBorders>
              <w:top w:val="single" w:sz="4" w:space="0" w:color="8EA9DB"/>
              <w:left w:val="nil"/>
              <w:bottom w:val="single" w:sz="4" w:space="0" w:color="8EA9DB"/>
              <w:right w:val="nil"/>
            </w:tcBorders>
            <w:shd w:val="clear" w:color="auto" w:fill="auto"/>
            <w:noWrap/>
            <w:vAlign w:val="center"/>
            <w:hideMark/>
          </w:tcPr>
          <w:p w14:paraId="3E2D8A78" w14:textId="77777777" w:rsidR="00F9788D" w:rsidRPr="00F9788D" w:rsidRDefault="00F9788D" w:rsidP="00F9788D">
            <w:pPr>
              <w:jc w:val="center"/>
              <w:rPr>
                <w:color w:val="000000"/>
                <w:sz w:val="18"/>
                <w:szCs w:val="18"/>
              </w:rPr>
            </w:pPr>
            <w:r w:rsidRPr="00F9788D">
              <w:rPr>
                <w:color w:val="000000"/>
                <w:sz w:val="18"/>
                <w:szCs w:val="18"/>
              </w:rPr>
              <w:t>18</w:t>
            </w:r>
          </w:p>
        </w:tc>
        <w:tc>
          <w:tcPr>
            <w:tcW w:w="970" w:type="dxa"/>
            <w:tcBorders>
              <w:top w:val="single" w:sz="4" w:space="0" w:color="8EA9DB"/>
              <w:left w:val="nil"/>
              <w:bottom w:val="single" w:sz="4" w:space="0" w:color="8EA9DB"/>
              <w:right w:val="nil"/>
            </w:tcBorders>
            <w:shd w:val="clear" w:color="auto" w:fill="auto"/>
            <w:noWrap/>
            <w:vAlign w:val="center"/>
            <w:hideMark/>
          </w:tcPr>
          <w:p w14:paraId="7425ECDD" w14:textId="77777777" w:rsidR="00F9788D" w:rsidRPr="00F9788D" w:rsidRDefault="00F9788D" w:rsidP="00F9788D">
            <w:pPr>
              <w:jc w:val="center"/>
              <w:rPr>
                <w:color w:val="000000"/>
                <w:sz w:val="18"/>
                <w:szCs w:val="18"/>
              </w:rPr>
            </w:pPr>
            <w:r w:rsidRPr="00F9788D">
              <w:rPr>
                <w:color w:val="000000"/>
                <w:sz w:val="18"/>
                <w:szCs w:val="18"/>
              </w:rPr>
              <w:t>13</w:t>
            </w:r>
          </w:p>
        </w:tc>
        <w:tc>
          <w:tcPr>
            <w:tcW w:w="1360" w:type="dxa"/>
            <w:tcBorders>
              <w:top w:val="single" w:sz="4" w:space="0" w:color="8EA9DB"/>
              <w:left w:val="nil"/>
              <w:bottom w:val="single" w:sz="4" w:space="0" w:color="8EA9DB"/>
              <w:right w:val="nil"/>
            </w:tcBorders>
            <w:shd w:val="clear" w:color="auto" w:fill="auto"/>
            <w:noWrap/>
            <w:vAlign w:val="center"/>
            <w:hideMark/>
          </w:tcPr>
          <w:p w14:paraId="6DFCE13B" w14:textId="77777777" w:rsidR="00F9788D" w:rsidRPr="00F9788D" w:rsidRDefault="00F9788D" w:rsidP="00F9788D">
            <w:pPr>
              <w:jc w:val="center"/>
              <w:rPr>
                <w:color w:val="000000"/>
                <w:sz w:val="18"/>
                <w:szCs w:val="18"/>
              </w:rPr>
            </w:pPr>
            <w:r w:rsidRPr="00F9788D">
              <w:rPr>
                <w:color w:val="000000"/>
                <w:sz w:val="18"/>
                <w:szCs w:val="18"/>
              </w:rPr>
              <w:t>6</w:t>
            </w:r>
          </w:p>
        </w:tc>
        <w:tc>
          <w:tcPr>
            <w:tcW w:w="942" w:type="dxa"/>
            <w:tcBorders>
              <w:top w:val="single" w:sz="4" w:space="0" w:color="8EA9DB"/>
              <w:left w:val="nil"/>
              <w:bottom w:val="single" w:sz="4" w:space="0" w:color="8EA9DB"/>
              <w:right w:val="nil"/>
            </w:tcBorders>
            <w:shd w:val="clear" w:color="auto" w:fill="auto"/>
            <w:noWrap/>
            <w:vAlign w:val="center"/>
            <w:hideMark/>
          </w:tcPr>
          <w:p w14:paraId="19597385" w14:textId="77777777" w:rsidR="00F9788D" w:rsidRPr="00F9788D" w:rsidRDefault="00F9788D" w:rsidP="00F9788D">
            <w:pPr>
              <w:jc w:val="center"/>
              <w:rPr>
                <w:color w:val="000000"/>
                <w:sz w:val="18"/>
                <w:szCs w:val="18"/>
              </w:rPr>
            </w:pPr>
            <w:r w:rsidRPr="00F9788D">
              <w:rPr>
                <w:color w:val="000000"/>
                <w:sz w:val="18"/>
                <w:szCs w:val="18"/>
              </w:rPr>
              <w:t>8</w:t>
            </w:r>
          </w:p>
        </w:tc>
        <w:tc>
          <w:tcPr>
            <w:tcW w:w="769" w:type="dxa"/>
            <w:tcBorders>
              <w:top w:val="single" w:sz="4" w:space="0" w:color="8EA9DB"/>
              <w:left w:val="nil"/>
              <w:bottom w:val="single" w:sz="4" w:space="0" w:color="8EA9DB"/>
              <w:right w:val="single" w:sz="4" w:space="0" w:color="8EA9DB"/>
            </w:tcBorders>
            <w:shd w:val="clear" w:color="auto" w:fill="auto"/>
            <w:noWrap/>
            <w:vAlign w:val="center"/>
            <w:hideMark/>
          </w:tcPr>
          <w:p w14:paraId="17B17C20" w14:textId="77777777" w:rsidR="00F9788D" w:rsidRPr="00F9788D" w:rsidRDefault="00F9788D" w:rsidP="00F9788D">
            <w:pPr>
              <w:jc w:val="center"/>
              <w:rPr>
                <w:color w:val="000000"/>
                <w:sz w:val="18"/>
                <w:szCs w:val="18"/>
              </w:rPr>
            </w:pPr>
            <w:r w:rsidRPr="00F9788D">
              <w:rPr>
                <w:color w:val="000000"/>
                <w:sz w:val="18"/>
                <w:szCs w:val="18"/>
              </w:rPr>
              <w:t>45</w:t>
            </w:r>
          </w:p>
        </w:tc>
      </w:tr>
      <w:tr w:rsidR="00F9788D" w:rsidRPr="00F9788D" w14:paraId="4DA3C1C6" w14:textId="77777777" w:rsidTr="0046490E">
        <w:trPr>
          <w:trHeight w:val="780"/>
        </w:trPr>
        <w:tc>
          <w:tcPr>
            <w:tcW w:w="1246" w:type="dxa"/>
            <w:vMerge/>
            <w:tcBorders>
              <w:left w:val="single" w:sz="4" w:space="0" w:color="8EA9DB"/>
              <w:bottom w:val="single" w:sz="4" w:space="0" w:color="8EA9DB"/>
              <w:right w:val="nil"/>
            </w:tcBorders>
            <w:shd w:val="clear" w:color="D9E1F2" w:fill="D9E1F2"/>
            <w:vAlign w:val="center"/>
          </w:tcPr>
          <w:p w14:paraId="2F9C3ED1" w14:textId="77777777" w:rsidR="00F9788D" w:rsidRPr="00F9788D" w:rsidRDefault="00F9788D" w:rsidP="00F9788D">
            <w:pPr>
              <w:jc w:val="center"/>
              <w:rPr>
                <w:b/>
                <w:color w:val="000000"/>
                <w:sz w:val="18"/>
                <w:szCs w:val="18"/>
              </w:rPr>
            </w:pPr>
          </w:p>
        </w:tc>
        <w:tc>
          <w:tcPr>
            <w:tcW w:w="2383" w:type="dxa"/>
            <w:tcBorders>
              <w:top w:val="single" w:sz="4" w:space="0" w:color="8EA9DB"/>
              <w:left w:val="nil"/>
              <w:bottom w:val="single" w:sz="4" w:space="0" w:color="8EA9DB"/>
              <w:right w:val="nil"/>
            </w:tcBorders>
            <w:shd w:val="clear" w:color="D9E1F2" w:fill="D9E1F2"/>
            <w:noWrap/>
            <w:vAlign w:val="center"/>
          </w:tcPr>
          <w:p w14:paraId="0929F4CF" w14:textId="14312C45" w:rsidR="00F9788D" w:rsidRPr="00F9788D" w:rsidRDefault="00F9788D" w:rsidP="00F9788D">
            <w:pPr>
              <w:jc w:val="center"/>
              <w:rPr>
                <w:b/>
                <w:color w:val="000000"/>
                <w:sz w:val="18"/>
                <w:szCs w:val="18"/>
              </w:rPr>
            </w:pPr>
            <w:r w:rsidRPr="00F9788D">
              <w:rPr>
                <w:b/>
                <w:color w:val="000000"/>
                <w:sz w:val="18"/>
                <w:szCs w:val="18"/>
              </w:rPr>
              <w:t>Total</w:t>
            </w:r>
          </w:p>
        </w:tc>
        <w:tc>
          <w:tcPr>
            <w:tcW w:w="888" w:type="dxa"/>
            <w:tcBorders>
              <w:top w:val="single" w:sz="4" w:space="0" w:color="8EA9DB"/>
              <w:left w:val="nil"/>
              <w:bottom w:val="single" w:sz="4" w:space="0" w:color="8EA9DB"/>
              <w:right w:val="nil"/>
            </w:tcBorders>
            <w:shd w:val="clear" w:color="D9E1F2" w:fill="D9E1F2"/>
            <w:noWrap/>
            <w:vAlign w:val="center"/>
          </w:tcPr>
          <w:p w14:paraId="29A155C9" w14:textId="4B3544F3" w:rsidR="00F9788D" w:rsidRPr="00F9788D" w:rsidRDefault="00F9788D" w:rsidP="00F9788D">
            <w:pPr>
              <w:jc w:val="center"/>
              <w:rPr>
                <w:color w:val="000000"/>
                <w:sz w:val="18"/>
                <w:szCs w:val="18"/>
              </w:rPr>
            </w:pPr>
            <w:r w:rsidRPr="00F9788D">
              <w:rPr>
                <w:color w:val="000000"/>
                <w:sz w:val="18"/>
                <w:szCs w:val="18"/>
              </w:rPr>
              <w:t>341</w:t>
            </w:r>
          </w:p>
        </w:tc>
        <w:tc>
          <w:tcPr>
            <w:tcW w:w="970" w:type="dxa"/>
            <w:tcBorders>
              <w:top w:val="single" w:sz="4" w:space="0" w:color="8EA9DB"/>
              <w:left w:val="nil"/>
              <w:bottom w:val="single" w:sz="4" w:space="0" w:color="8EA9DB"/>
              <w:right w:val="nil"/>
            </w:tcBorders>
            <w:shd w:val="clear" w:color="D9E1F2" w:fill="D9E1F2"/>
            <w:noWrap/>
            <w:vAlign w:val="center"/>
          </w:tcPr>
          <w:p w14:paraId="2D64B66B" w14:textId="0AA96094" w:rsidR="00F9788D" w:rsidRPr="00F9788D" w:rsidRDefault="00F9788D" w:rsidP="00F9788D">
            <w:pPr>
              <w:jc w:val="center"/>
              <w:rPr>
                <w:color w:val="000000"/>
                <w:sz w:val="18"/>
                <w:szCs w:val="18"/>
              </w:rPr>
            </w:pPr>
            <w:r w:rsidRPr="00F9788D">
              <w:rPr>
                <w:color w:val="000000"/>
                <w:sz w:val="18"/>
                <w:szCs w:val="18"/>
              </w:rPr>
              <w:t>89</w:t>
            </w:r>
          </w:p>
        </w:tc>
        <w:tc>
          <w:tcPr>
            <w:tcW w:w="1360" w:type="dxa"/>
            <w:tcBorders>
              <w:top w:val="single" w:sz="4" w:space="0" w:color="8EA9DB"/>
              <w:left w:val="nil"/>
              <w:bottom w:val="single" w:sz="4" w:space="0" w:color="8EA9DB"/>
              <w:right w:val="nil"/>
            </w:tcBorders>
            <w:shd w:val="clear" w:color="D9E1F2" w:fill="D9E1F2"/>
            <w:noWrap/>
            <w:vAlign w:val="center"/>
          </w:tcPr>
          <w:p w14:paraId="0BB6FBC5" w14:textId="14725B1B" w:rsidR="00F9788D" w:rsidRPr="00F9788D" w:rsidRDefault="00F9788D" w:rsidP="00F9788D">
            <w:pPr>
              <w:jc w:val="center"/>
              <w:rPr>
                <w:color w:val="000000"/>
                <w:sz w:val="18"/>
                <w:szCs w:val="18"/>
              </w:rPr>
            </w:pPr>
            <w:r w:rsidRPr="00F9788D">
              <w:rPr>
                <w:color w:val="000000"/>
                <w:sz w:val="18"/>
                <w:szCs w:val="18"/>
              </w:rPr>
              <w:t>53</w:t>
            </w:r>
          </w:p>
        </w:tc>
        <w:tc>
          <w:tcPr>
            <w:tcW w:w="942" w:type="dxa"/>
            <w:tcBorders>
              <w:top w:val="single" w:sz="4" w:space="0" w:color="8EA9DB"/>
              <w:left w:val="nil"/>
              <w:bottom w:val="single" w:sz="4" w:space="0" w:color="8EA9DB"/>
              <w:right w:val="nil"/>
            </w:tcBorders>
            <w:shd w:val="clear" w:color="D9E1F2" w:fill="D9E1F2"/>
            <w:noWrap/>
            <w:vAlign w:val="center"/>
          </w:tcPr>
          <w:p w14:paraId="05E56054" w14:textId="0AF8991C" w:rsidR="00F9788D" w:rsidRPr="00F9788D" w:rsidRDefault="00F9788D" w:rsidP="00F9788D">
            <w:pPr>
              <w:jc w:val="center"/>
              <w:rPr>
                <w:color w:val="000000"/>
                <w:sz w:val="18"/>
                <w:szCs w:val="18"/>
              </w:rPr>
            </w:pPr>
            <w:r w:rsidRPr="00F9788D">
              <w:rPr>
                <w:color w:val="000000"/>
                <w:sz w:val="18"/>
                <w:szCs w:val="18"/>
              </w:rPr>
              <w:t>130</w:t>
            </w:r>
          </w:p>
        </w:tc>
        <w:tc>
          <w:tcPr>
            <w:tcW w:w="769" w:type="dxa"/>
            <w:tcBorders>
              <w:top w:val="single" w:sz="4" w:space="0" w:color="8EA9DB"/>
              <w:left w:val="nil"/>
              <w:bottom w:val="single" w:sz="4" w:space="0" w:color="8EA9DB"/>
              <w:right w:val="single" w:sz="4" w:space="0" w:color="8EA9DB"/>
            </w:tcBorders>
            <w:shd w:val="clear" w:color="D9E1F2" w:fill="D9E1F2"/>
            <w:noWrap/>
            <w:vAlign w:val="center"/>
          </w:tcPr>
          <w:p w14:paraId="4BAD2CFD" w14:textId="1ABE0DEF" w:rsidR="00F9788D" w:rsidRPr="00F9788D" w:rsidRDefault="00F9788D" w:rsidP="00F9788D">
            <w:pPr>
              <w:jc w:val="center"/>
              <w:rPr>
                <w:color w:val="000000"/>
                <w:sz w:val="18"/>
                <w:szCs w:val="18"/>
              </w:rPr>
            </w:pPr>
            <w:r w:rsidRPr="00F9788D">
              <w:rPr>
                <w:color w:val="000000"/>
                <w:sz w:val="18"/>
                <w:szCs w:val="18"/>
              </w:rPr>
              <w:t>613</w:t>
            </w:r>
          </w:p>
        </w:tc>
      </w:tr>
      <w:tr w:rsidR="00F9788D" w:rsidRPr="00F9788D" w14:paraId="05741A75" w14:textId="77777777" w:rsidTr="0046490E">
        <w:trPr>
          <w:cantSplit/>
          <w:trHeight w:val="781"/>
        </w:trPr>
        <w:tc>
          <w:tcPr>
            <w:tcW w:w="1246" w:type="dxa"/>
            <w:tcBorders>
              <w:top w:val="nil"/>
              <w:left w:val="nil"/>
              <w:bottom w:val="nil"/>
              <w:right w:val="nil"/>
            </w:tcBorders>
            <w:vAlign w:val="center"/>
          </w:tcPr>
          <w:p w14:paraId="0244A955" w14:textId="77777777" w:rsidR="00F9788D" w:rsidRPr="00F9788D" w:rsidRDefault="00F9788D" w:rsidP="00F9788D">
            <w:pPr>
              <w:jc w:val="center"/>
              <w:rPr>
                <w:color w:val="000000"/>
                <w:sz w:val="18"/>
                <w:szCs w:val="18"/>
              </w:rPr>
            </w:pPr>
          </w:p>
        </w:tc>
        <w:tc>
          <w:tcPr>
            <w:tcW w:w="2383" w:type="dxa"/>
            <w:tcBorders>
              <w:top w:val="nil"/>
              <w:left w:val="nil"/>
              <w:bottom w:val="nil"/>
              <w:right w:val="nil"/>
            </w:tcBorders>
            <w:shd w:val="clear" w:color="auto" w:fill="auto"/>
            <w:noWrap/>
            <w:vAlign w:val="center"/>
            <w:hideMark/>
          </w:tcPr>
          <w:p w14:paraId="1CBCB3E2" w14:textId="77777777" w:rsidR="00F9788D" w:rsidRPr="00F9788D" w:rsidRDefault="00F9788D" w:rsidP="00F9788D">
            <w:pPr>
              <w:jc w:val="center"/>
              <w:rPr>
                <w:color w:val="000000"/>
                <w:sz w:val="18"/>
                <w:szCs w:val="18"/>
              </w:rPr>
            </w:pPr>
          </w:p>
        </w:tc>
        <w:tc>
          <w:tcPr>
            <w:tcW w:w="888" w:type="dxa"/>
            <w:tcBorders>
              <w:top w:val="nil"/>
              <w:left w:val="nil"/>
              <w:bottom w:val="nil"/>
              <w:right w:val="nil"/>
            </w:tcBorders>
            <w:shd w:val="clear" w:color="auto" w:fill="auto"/>
            <w:noWrap/>
            <w:vAlign w:val="center"/>
            <w:hideMark/>
          </w:tcPr>
          <w:p w14:paraId="0E4D96A2" w14:textId="446EC93B" w:rsidR="00F9788D" w:rsidRPr="00F9788D" w:rsidRDefault="00F9788D" w:rsidP="00F9788D">
            <w:pPr>
              <w:jc w:val="center"/>
              <w:rPr>
                <w:color w:val="000000"/>
                <w:sz w:val="18"/>
                <w:szCs w:val="18"/>
              </w:rPr>
            </w:pPr>
          </w:p>
        </w:tc>
        <w:tc>
          <w:tcPr>
            <w:tcW w:w="970" w:type="dxa"/>
            <w:tcBorders>
              <w:top w:val="nil"/>
              <w:left w:val="nil"/>
              <w:bottom w:val="nil"/>
              <w:right w:val="nil"/>
            </w:tcBorders>
            <w:shd w:val="clear" w:color="auto" w:fill="auto"/>
            <w:noWrap/>
            <w:vAlign w:val="center"/>
            <w:hideMark/>
          </w:tcPr>
          <w:p w14:paraId="51987ACD" w14:textId="418EBAF3" w:rsidR="00F9788D" w:rsidRPr="00F9788D" w:rsidRDefault="00F9788D" w:rsidP="00F9788D">
            <w:pPr>
              <w:jc w:val="center"/>
              <w:rPr>
                <w:color w:val="000000"/>
                <w:sz w:val="18"/>
                <w:szCs w:val="18"/>
              </w:rPr>
            </w:pPr>
          </w:p>
        </w:tc>
        <w:tc>
          <w:tcPr>
            <w:tcW w:w="1360" w:type="dxa"/>
            <w:tcBorders>
              <w:top w:val="nil"/>
              <w:left w:val="nil"/>
              <w:bottom w:val="nil"/>
              <w:right w:val="nil"/>
            </w:tcBorders>
            <w:shd w:val="clear" w:color="auto" w:fill="auto"/>
            <w:noWrap/>
            <w:vAlign w:val="center"/>
            <w:hideMark/>
          </w:tcPr>
          <w:p w14:paraId="61ABDBEB" w14:textId="57DA5E39" w:rsidR="00F9788D" w:rsidRPr="00F9788D" w:rsidRDefault="00F9788D" w:rsidP="00F9788D">
            <w:pPr>
              <w:jc w:val="center"/>
              <w:rPr>
                <w:color w:val="000000"/>
                <w:sz w:val="18"/>
                <w:szCs w:val="18"/>
              </w:rPr>
            </w:pPr>
          </w:p>
        </w:tc>
        <w:tc>
          <w:tcPr>
            <w:tcW w:w="942" w:type="dxa"/>
            <w:tcBorders>
              <w:top w:val="nil"/>
              <w:left w:val="nil"/>
              <w:bottom w:val="nil"/>
              <w:right w:val="nil"/>
            </w:tcBorders>
            <w:shd w:val="clear" w:color="auto" w:fill="auto"/>
            <w:noWrap/>
            <w:vAlign w:val="center"/>
            <w:hideMark/>
          </w:tcPr>
          <w:p w14:paraId="1920B139" w14:textId="2B19055A" w:rsidR="00F9788D" w:rsidRPr="00F9788D" w:rsidRDefault="00F9788D" w:rsidP="00F9788D">
            <w:pPr>
              <w:jc w:val="center"/>
              <w:rPr>
                <w:color w:val="000000"/>
                <w:sz w:val="18"/>
                <w:szCs w:val="18"/>
              </w:rPr>
            </w:pPr>
          </w:p>
        </w:tc>
        <w:tc>
          <w:tcPr>
            <w:tcW w:w="769" w:type="dxa"/>
            <w:tcBorders>
              <w:top w:val="nil"/>
              <w:left w:val="nil"/>
              <w:bottom w:val="nil"/>
              <w:right w:val="nil"/>
            </w:tcBorders>
            <w:shd w:val="clear" w:color="auto" w:fill="auto"/>
            <w:noWrap/>
            <w:vAlign w:val="center"/>
            <w:hideMark/>
          </w:tcPr>
          <w:p w14:paraId="163B8BEF" w14:textId="2FEF9C1D" w:rsidR="00F9788D" w:rsidRPr="00F9788D" w:rsidRDefault="00F9788D" w:rsidP="00F9788D">
            <w:pPr>
              <w:jc w:val="center"/>
              <w:rPr>
                <w:color w:val="000000"/>
                <w:sz w:val="18"/>
                <w:szCs w:val="18"/>
              </w:rPr>
            </w:pPr>
          </w:p>
        </w:tc>
      </w:tr>
    </w:tbl>
    <w:p w14:paraId="234AD3A1" w14:textId="77777777" w:rsidR="0017158A" w:rsidRPr="008C4D85" w:rsidRDefault="0017158A" w:rsidP="0017158A">
      <w:pPr>
        <w:pStyle w:val="CP"/>
        <w:rPr>
          <w:color w:val="000000"/>
          <w:lang w:val="en-GB"/>
        </w:rPr>
      </w:pPr>
      <w:r w:rsidRPr="008C4D85">
        <w:rPr>
          <w:color w:val="000000"/>
          <w:lang w:val="en-GB"/>
        </w:rPr>
        <w:t>Figure 2: Crosstabulation of publication and tone</w:t>
      </w:r>
      <w:r w:rsidR="0086700F" w:rsidRPr="008C4D85">
        <w:rPr>
          <w:color w:val="000000"/>
          <w:lang w:val="en-GB"/>
        </w:rPr>
        <w:t xml:space="preserve"> of #MeToo newspaper articles</w:t>
      </w:r>
    </w:p>
    <w:p w14:paraId="209E5E0E" w14:textId="4FBD7DE4" w:rsidR="003E62D3" w:rsidRDefault="0017158A" w:rsidP="001A35A9">
      <w:pPr>
        <w:pStyle w:val="TEXTIND"/>
        <w:spacing w:line="480" w:lineRule="auto"/>
        <w:rPr>
          <w:lang w:val="en-GB"/>
        </w:rPr>
      </w:pPr>
      <w:r w:rsidRPr="00014657">
        <w:rPr>
          <w:lang w:val="en-GB"/>
        </w:rPr>
        <w:t xml:space="preserve">At the same time, as seen in Figure 1, </w:t>
      </w:r>
      <w:r w:rsidRPr="00014657">
        <w:rPr>
          <w:i/>
          <w:lang w:val="en-GB"/>
        </w:rPr>
        <w:t>The</w:t>
      </w:r>
      <w:r w:rsidRPr="00014657">
        <w:rPr>
          <w:lang w:val="en-GB"/>
        </w:rPr>
        <w:t xml:space="preserve"> </w:t>
      </w:r>
      <w:r w:rsidRPr="00014657">
        <w:rPr>
          <w:i/>
          <w:lang w:val="en-GB"/>
        </w:rPr>
        <w:t>Sun</w:t>
      </w:r>
      <w:r w:rsidRPr="00014657">
        <w:rPr>
          <w:lang w:val="en-GB"/>
        </w:rPr>
        <w:t xml:space="preserve">, the UK daily newspaper with the largest daily print and mobile readership </w:t>
      </w:r>
      <w:r w:rsidRPr="00014657">
        <w:rPr>
          <w:noProof/>
          <w:lang w:val="en-GB"/>
        </w:rPr>
        <w:t>(see Newsworks, 2018)</w:t>
      </w:r>
      <w:r w:rsidRPr="00014657">
        <w:rPr>
          <w:lang w:val="en-GB"/>
        </w:rPr>
        <w:t xml:space="preserve">, and well known for hypersexualizing and objectifying women, devoted strikingly little coverage to #MeToo. Only 5% (28 items) of the entire coverage during the six-month period comes from </w:t>
      </w:r>
      <w:r w:rsidRPr="00014657">
        <w:rPr>
          <w:i/>
          <w:lang w:val="en-GB"/>
        </w:rPr>
        <w:t>The</w:t>
      </w:r>
      <w:r w:rsidRPr="00014657">
        <w:rPr>
          <w:lang w:val="en-GB"/>
        </w:rPr>
        <w:t xml:space="preserve"> </w:t>
      </w:r>
      <w:r w:rsidRPr="00014657">
        <w:rPr>
          <w:i/>
          <w:lang w:val="en-GB"/>
        </w:rPr>
        <w:t>Sun</w:t>
      </w:r>
      <w:r w:rsidRPr="00014657">
        <w:rPr>
          <w:lang w:val="en-GB"/>
        </w:rPr>
        <w:t>, of which just over a half (54%</w:t>
      </w:r>
      <w:r w:rsidR="00774DD2">
        <w:rPr>
          <w:lang w:val="en-GB"/>
        </w:rPr>
        <w:t>,</w:t>
      </w:r>
      <w:r w:rsidRPr="00014657">
        <w:rPr>
          <w:lang w:val="en-GB"/>
        </w:rPr>
        <w:t xml:space="preserve"> 15 items) is positive in tone (see Figure 2). This finding serves as an important caveat to the general enthusiasm (which</w:t>
      </w:r>
      <w:r w:rsidR="00AE0BA2">
        <w:rPr>
          <w:lang w:val="en-GB"/>
        </w:rPr>
        <w:t xml:space="preserve"> we</w:t>
      </w:r>
      <w:r w:rsidRPr="00014657">
        <w:rPr>
          <w:lang w:val="en-GB"/>
        </w:rPr>
        <w:t>, as feminists, partly share) about the ostensibly heightened visibility and widespread embrace of #MeToo within the broader context of the growing popularity of feminism in the mainstream media. That this extremely popular newspaper paid such limited attention to #MeToo between October 2017 and March 2018, is an important reminder that although feminism has become popular, its popularity is clearly not equally distributed.</w:t>
      </w:r>
      <w:r w:rsidRPr="00014657">
        <w:rPr>
          <w:vertAlign w:val="superscript"/>
          <w:lang w:val="en-GB"/>
        </w:rPr>
        <w:footnoteReference w:id="10"/>
      </w:r>
      <w:r w:rsidRPr="00014657">
        <w:rPr>
          <w:lang w:val="en-GB"/>
        </w:rPr>
        <w:t xml:space="preserve"> Furthermore, that the </w:t>
      </w:r>
      <w:r w:rsidRPr="00014657">
        <w:rPr>
          <w:i/>
          <w:lang w:val="en-GB"/>
        </w:rPr>
        <w:t xml:space="preserve">Daily Mail </w:t>
      </w:r>
      <w:r w:rsidRPr="00014657">
        <w:rPr>
          <w:lang w:val="en-GB"/>
        </w:rPr>
        <w:t xml:space="preserve">devoted considerable coverage to #MeToo, half of which was positive in tone, is not in itself an indication that the coverage embraced feminism wholesale or </w:t>
      </w:r>
      <w:r w:rsidRPr="00014657">
        <w:rPr>
          <w:i/>
          <w:iCs/>
          <w:lang w:val="en-GB"/>
        </w:rPr>
        <w:t>per se</w:t>
      </w:r>
      <w:r w:rsidRPr="00014657">
        <w:rPr>
          <w:lang w:val="en-GB"/>
        </w:rPr>
        <w:t xml:space="preserve">—a theme we discuss later. Nevertheless, the visibility </w:t>
      </w:r>
      <w:r w:rsidR="005648B6">
        <w:rPr>
          <w:lang w:val="en-GB"/>
        </w:rPr>
        <w:t xml:space="preserve">that </w:t>
      </w:r>
      <w:r w:rsidRPr="00014657">
        <w:rPr>
          <w:lang w:val="en-GB"/>
        </w:rPr>
        <w:t xml:space="preserve">the </w:t>
      </w:r>
      <w:r w:rsidRPr="00014657">
        <w:rPr>
          <w:i/>
          <w:iCs/>
          <w:lang w:val="en-GB"/>
        </w:rPr>
        <w:t>Daily Mail</w:t>
      </w:r>
      <w:r w:rsidRPr="00014657">
        <w:rPr>
          <w:lang w:val="en-GB"/>
        </w:rPr>
        <w:t xml:space="preserve"> allowed the campaign is significant.</w:t>
      </w:r>
    </w:p>
    <w:p w14:paraId="6925F025" w14:textId="77777777" w:rsidR="0068461D" w:rsidRDefault="0068461D" w:rsidP="00C07C69">
      <w:pPr>
        <w:pStyle w:val="H3"/>
        <w:spacing w:line="480" w:lineRule="auto"/>
        <w:rPr>
          <w:color w:val="000000"/>
          <w:lang w:val="en-GB"/>
        </w:rPr>
      </w:pPr>
    </w:p>
    <w:p w14:paraId="5402D282" w14:textId="2CB64FF3" w:rsidR="0017158A" w:rsidRPr="008C4D85" w:rsidRDefault="0017158A" w:rsidP="00C07C69">
      <w:pPr>
        <w:pStyle w:val="H3"/>
        <w:spacing w:line="480" w:lineRule="auto"/>
        <w:rPr>
          <w:color w:val="000000"/>
          <w:lang w:val="en-GB"/>
        </w:rPr>
      </w:pPr>
      <w:r w:rsidRPr="008C4D85">
        <w:rPr>
          <w:color w:val="000000"/>
          <w:lang w:val="en-GB"/>
        </w:rPr>
        <w:t>#MeToo Coverage over Time</w:t>
      </w:r>
    </w:p>
    <w:p w14:paraId="0B52A118" w14:textId="4F8ED199" w:rsidR="0017158A" w:rsidRPr="00014657" w:rsidRDefault="0017158A" w:rsidP="00C07C69">
      <w:pPr>
        <w:pStyle w:val="TEXTIND"/>
        <w:spacing w:line="480" w:lineRule="auto"/>
        <w:rPr>
          <w:lang w:val="en-GB"/>
        </w:rPr>
      </w:pPr>
      <w:r w:rsidRPr="00014657">
        <w:rPr>
          <w:lang w:val="en-GB"/>
        </w:rPr>
        <w:t>From 15</w:t>
      </w:r>
      <w:r w:rsidRPr="00014657">
        <w:rPr>
          <w:vertAlign w:val="superscript"/>
          <w:lang w:val="en-GB"/>
        </w:rPr>
        <w:t>th</w:t>
      </w:r>
      <w:r w:rsidRPr="00014657">
        <w:rPr>
          <w:lang w:val="en-GB"/>
        </w:rPr>
        <w:t xml:space="preserve"> October 2017, the day of Milano’s tweet, we see an immediate spike in the number of articles mentioning #MeToo. There is then a steady increase of coverage in the first three weeks of October 2017, and specifically, there is a rise in the number of articles from the 15</w:t>
      </w:r>
      <w:r w:rsidRPr="00014657">
        <w:rPr>
          <w:vertAlign w:val="superscript"/>
          <w:lang w:val="en-GB"/>
        </w:rPr>
        <w:t>th</w:t>
      </w:r>
      <w:r w:rsidRPr="00014657">
        <w:rPr>
          <w:lang w:val="en-GB"/>
        </w:rPr>
        <w:t xml:space="preserve"> October to 21</w:t>
      </w:r>
      <w:r w:rsidRPr="00014657">
        <w:rPr>
          <w:vertAlign w:val="superscript"/>
          <w:lang w:val="en-GB"/>
        </w:rPr>
        <w:t>st</w:t>
      </w:r>
      <w:r w:rsidRPr="00014657">
        <w:rPr>
          <w:lang w:val="en-GB"/>
        </w:rPr>
        <w:t xml:space="preserve"> October 2017, followed by a slight dip in coverage in the final week of the month. This is proceeded by a steady rise in coverage from 12</w:t>
      </w:r>
      <w:r w:rsidRPr="00014657">
        <w:rPr>
          <w:vertAlign w:val="superscript"/>
          <w:lang w:val="en-GB"/>
        </w:rPr>
        <w:t>th</w:t>
      </w:r>
      <w:r w:rsidRPr="00014657">
        <w:rPr>
          <w:lang w:val="en-GB"/>
        </w:rPr>
        <w:t xml:space="preserve"> November 2017 to 7</w:t>
      </w:r>
      <w:r w:rsidRPr="00014657">
        <w:rPr>
          <w:vertAlign w:val="superscript"/>
          <w:lang w:val="en-GB"/>
        </w:rPr>
        <w:t>th</w:t>
      </w:r>
      <w:r w:rsidRPr="00014657">
        <w:rPr>
          <w:lang w:val="en-GB"/>
        </w:rPr>
        <w:t xml:space="preserve"> January 2018 and steady coverage from 7</w:t>
      </w:r>
      <w:r w:rsidRPr="00014657">
        <w:rPr>
          <w:vertAlign w:val="superscript"/>
          <w:lang w:val="en-GB"/>
        </w:rPr>
        <w:t>th</w:t>
      </w:r>
      <w:r w:rsidRPr="00014657">
        <w:rPr>
          <w:lang w:val="en-GB"/>
        </w:rPr>
        <w:t xml:space="preserve"> January to 31</w:t>
      </w:r>
      <w:r w:rsidRPr="00014657">
        <w:rPr>
          <w:vertAlign w:val="superscript"/>
          <w:lang w:val="en-GB"/>
        </w:rPr>
        <w:t>st</w:t>
      </w:r>
      <w:r w:rsidRPr="00014657">
        <w:rPr>
          <w:lang w:val="en-GB"/>
        </w:rPr>
        <w:t xml:space="preserve"> March 2018 (74% of the sample</w:t>
      </w:r>
      <w:r w:rsidR="00774DD2">
        <w:rPr>
          <w:lang w:val="en-GB"/>
        </w:rPr>
        <w:t>,</w:t>
      </w:r>
      <w:r w:rsidR="003733F2">
        <w:rPr>
          <w:lang w:val="en-GB"/>
        </w:rPr>
        <w:t xml:space="preserve"> 454 items</w:t>
      </w:r>
      <w:r w:rsidRPr="00014657">
        <w:rPr>
          <w:lang w:val="en-GB"/>
        </w:rPr>
        <w:t xml:space="preserve">). </w:t>
      </w:r>
    </w:p>
    <w:p w14:paraId="7BFABD5A" w14:textId="77777777" w:rsidR="0017158A" w:rsidRPr="00014657" w:rsidRDefault="0017158A" w:rsidP="00C07C69">
      <w:pPr>
        <w:pStyle w:val="TEXTIND"/>
        <w:spacing w:line="480" w:lineRule="auto"/>
        <w:rPr>
          <w:lang w:val="en-GB"/>
        </w:rPr>
      </w:pPr>
      <w:r w:rsidRPr="00014657">
        <w:rPr>
          <w:lang w:val="en-GB"/>
        </w:rPr>
        <w:t>Thus, what we witness is a clear rise and, subsequently, sustained visibility in the #MeToo press coverage over the examined period. When exploring the sample by weeks, there were three notable peaks within the six-month timeframe (see Figure 3). The first occurs during the week of 15</w:t>
      </w:r>
      <w:r w:rsidRPr="00014657">
        <w:rPr>
          <w:vertAlign w:val="superscript"/>
          <w:lang w:val="en-GB"/>
        </w:rPr>
        <w:t>th</w:t>
      </w:r>
      <w:r w:rsidRPr="00014657">
        <w:rPr>
          <w:lang w:val="en-GB"/>
        </w:rPr>
        <w:t>-21</w:t>
      </w:r>
      <w:r w:rsidRPr="00014657">
        <w:rPr>
          <w:vertAlign w:val="superscript"/>
          <w:lang w:val="en-GB"/>
        </w:rPr>
        <w:t>st</w:t>
      </w:r>
      <w:r w:rsidRPr="00014657">
        <w:rPr>
          <w:lang w:val="en-GB"/>
        </w:rPr>
        <w:t xml:space="preserve"> October 2017, namely, the days immediately following Milano’s tweet, the second and the sharpest during the two weeks between 7</w:t>
      </w:r>
      <w:r w:rsidRPr="00014657">
        <w:rPr>
          <w:vertAlign w:val="superscript"/>
          <w:lang w:val="en-GB"/>
        </w:rPr>
        <w:t>th</w:t>
      </w:r>
      <w:r w:rsidRPr="00014657">
        <w:rPr>
          <w:lang w:val="en-GB"/>
        </w:rPr>
        <w:t>-20</w:t>
      </w:r>
      <w:r w:rsidRPr="00014657">
        <w:rPr>
          <w:vertAlign w:val="superscript"/>
          <w:lang w:val="en-GB"/>
        </w:rPr>
        <w:t>th</w:t>
      </w:r>
      <w:r w:rsidRPr="00014657">
        <w:rPr>
          <w:lang w:val="en-GB"/>
        </w:rPr>
        <w:t xml:space="preserve"> January 2018, and the third during the week of 4</w:t>
      </w:r>
      <w:r w:rsidRPr="00014657">
        <w:rPr>
          <w:vertAlign w:val="superscript"/>
          <w:lang w:val="en-GB"/>
        </w:rPr>
        <w:t>th</w:t>
      </w:r>
      <w:r w:rsidRPr="00014657">
        <w:rPr>
          <w:lang w:val="en-GB"/>
        </w:rPr>
        <w:t>-10</w:t>
      </w:r>
      <w:r w:rsidRPr="00014657">
        <w:rPr>
          <w:vertAlign w:val="superscript"/>
          <w:lang w:val="en-GB"/>
        </w:rPr>
        <w:t>th</w:t>
      </w:r>
      <w:r w:rsidRPr="00014657">
        <w:rPr>
          <w:lang w:val="en-GB"/>
        </w:rPr>
        <w:t xml:space="preserve"> March 2018. These peaks in the sample parallel peaks in the full dataset.</w:t>
      </w:r>
    </w:p>
    <w:p w14:paraId="5D3F2945" w14:textId="77777777" w:rsidR="0017158A" w:rsidRPr="00014657" w:rsidRDefault="0017158A" w:rsidP="0017158A">
      <w:pPr>
        <w:pStyle w:val="TEXTIND"/>
        <w:rPr>
          <w:lang w:val="en-GB"/>
        </w:rPr>
      </w:pPr>
      <w:r w:rsidRPr="00014657">
        <w:rPr>
          <w:lang w:val="en-GB"/>
        </w:rPr>
        <w:t>[Insert Figure 3</w:t>
      </w:r>
      <w:r w:rsidR="0086700F" w:rsidRPr="00014657">
        <w:rPr>
          <w:lang w:val="en-GB"/>
        </w:rPr>
        <w:t xml:space="preserve"> here</w:t>
      </w:r>
      <w:r w:rsidRPr="00014657">
        <w:rPr>
          <w:lang w:val="en-GB"/>
        </w:rPr>
        <w:t>]</w:t>
      </w:r>
    </w:p>
    <w:p w14:paraId="5B1F1468" w14:textId="77777777" w:rsidR="0017158A" w:rsidRPr="00014657" w:rsidRDefault="00D1183C" w:rsidP="0042581B">
      <w:pPr>
        <w:spacing w:line="480" w:lineRule="auto"/>
        <w:jc w:val="center"/>
        <w:rPr>
          <w:lang w:val="en-GB"/>
        </w:rPr>
      </w:pPr>
      <w:r w:rsidRPr="000E7B45">
        <w:rPr>
          <w:noProof/>
          <w:lang w:val="en-GB"/>
        </w:rPr>
        <w:drawing>
          <wp:inline distT="0" distB="0" distL="0" distR="0" wp14:anchorId="1782B6C2" wp14:editId="2D25D5CF">
            <wp:extent cx="5505855" cy="3229583"/>
            <wp:effectExtent l="0" t="0" r="6350" b="9525"/>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5EB98A" w14:textId="77777777" w:rsidR="0086700F" w:rsidRPr="008C4D85" w:rsidRDefault="0086700F" w:rsidP="0086700F">
      <w:pPr>
        <w:pStyle w:val="CP"/>
        <w:rPr>
          <w:color w:val="000000"/>
          <w:lang w:val="en-GB"/>
        </w:rPr>
      </w:pPr>
      <w:r w:rsidRPr="008C4D85">
        <w:rPr>
          <w:color w:val="000000"/>
          <w:lang w:val="en-GB"/>
        </w:rPr>
        <w:t>Figure 3: Weekly newspaper coverage of #MeToo</w:t>
      </w:r>
    </w:p>
    <w:p w14:paraId="1700C238" w14:textId="768AF45B" w:rsidR="0017158A" w:rsidRPr="00014657" w:rsidRDefault="0017158A" w:rsidP="00C07C69">
      <w:pPr>
        <w:pStyle w:val="TEXTIND"/>
        <w:spacing w:line="480" w:lineRule="auto"/>
        <w:rPr>
          <w:lang w:val="en-GB"/>
        </w:rPr>
      </w:pPr>
      <w:r w:rsidRPr="00014657">
        <w:rPr>
          <w:i/>
          <w:lang w:val="en-GB"/>
        </w:rPr>
        <w:t>The first peak</w:t>
      </w:r>
      <w:r w:rsidRPr="00014657">
        <w:rPr>
          <w:lang w:val="en-GB"/>
        </w:rPr>
        <w:t xml:space="preserve"> in October</w:t>
      </w:r>
      <w:bookmarkStart w:id="2" w:name="_Hlk524773204"/>
      <w:r w:rsidRPr="00014657">
        <w:rPr>
          <w:lang w:val="en-GB"/>
        </w:rPr>
        <w:t xml:space="preserve"> </w:t>
      </w:r>
      <w:bookmarkEnd w:id="2"/>
      <w:r w:rsidRPr="00014657">
        <w:rPr>
          <w:lang w:val="en-GB"/>
        </w:rPr>
        <w:t>consists mainly of articles discussing new revelations about sexual abuse within the media, entertainment and sports industries</w:t>
      </w:r>
      <w:r w:rsidR="001210F7">
        <w:rPr>
          <w:lang w:val="en-GB"/>
        </w:rPr>
        <w:t>, which</w:t>
      </w:r>
      <w:r w:rsidRPr="00014657">
        <w:rPr>
          <w:lang w:val="en-GB"/>
        </w:rPr>
        <w:t xml:space="preserve"> emerged in the wake of #MeToo. Another focus during these early days revolves around #MeToo’s emergence as a social media campaign. Many of the articles during this week debate the significance and implications of digital activism. Some, for instance, remind readers that #MeToo did not begin as a hashtag but a</w:t>
      </w:r>
      <w:r w:rsidR="00D204D8">
        <w:rPr>
          <w:lang w:val="en-GB"/>
        </w:rPr>
        <w:t>s</w:t>
      </w:r>
      <w:r w:rsidRPr="00014657">
        <w:rPr>
          <w:lang w:val="en-GB"/>
        </w:rPr>
        <w:t xml:space="preserve"> a grassroots movement spearheaded by the activist </w:t>
      </w:r>
      <w:proofErr w:type="spellStart"/>
      <w:r w:rsidRPr="00014657">
        <w:rPr>
          <w:lang w:val="en-GB"/>
        </w:rPr>
        <w:t>Tarana</w:t>
      </w:r>
      <w:proofErr w:type="spellEnd"/>
      <w:r w:rsidRPr="00014657">
        <w:rPr>
          <w:lang w:val="en-GB"/>
        </w:rPr>
        <w:t xml:space="preserve"> Burke to aid sexual assault survivors in underprivileged communities (e.g. ‘It wasn’t built to be a viral campaign!’ </w:t>
      </w:r>
      <w:r w:rsidR="00FC786B" w:rsidRPr="00FC786B">
        <w:rPr>
          <w:noProof/>
          <w:lang w:val="en-GB"/>
        </w:rPr>
        <w:t>(</w:t>
      </w:r>
      <w:r w:rsidR="00FC786B" w:rsidRPr="00AE0BA2">
        <w:rPr>
          <w:i/>
          <w:iCs/>
          <w:noProof/>
          <w:lang w:val="en-GB"/>
        </w:rPr>
        <w:t>MailOnline</w:t>
      </w:r>
      <w:r w:rsidR="00FC786B" w:rsidRPr="00FC786B">
        <w:rPr>
          <w:noProof/>
          <w:lang w:val="en-GB"/>
        </w:rPr>
        <w:t>, 2017)</w:t>
      </w:r>
      <w:r w:rsidRPr="00014657">
        <w:rPr>
          <w:lang w:val="en-GB"/>
        </w:rPr>
        <w:t>), while others raise questions about the significance of ‘hashtag feminism’, wondering whether it had any solutions or real feminist ideas to offer (e.g. ‘I've had enough of MeToo 'hashtag feminism' and its intellectual laziness’</w:t>
      </w:r>
      <w:r w:rsidR="001210F7">
        <w:rPr>
          <w:lang w:val="en-GB"/>
        </w:rPr>
        <w:t xml:space="preserve"> </w:t>
      </w:r>
      <w:r w:rsidR="00FC786B" w:rsidRPr="00FC786B">
        <w:rPr>
          <w:noProof/>
          <w:lang w:val="en-GB"/>
        </w:rPr>
        <w:t>(Strimpel, 2017</w:t>
      </w:r>
      <w:r w:rsidRPr="00014657">
        <w:rPr>
          <w:lang w:val="en-GB"/>
        </w:rPr>
        <w:t>).</w:t>
      </w:r>
    </w:p>
    <w:p w14:paraId="1327A514" w14:textId="35D0E03E" w:rsidR="0017158A" w:rsidRPr="00014657" w:rsidRDefault="0017158A" w:rsidP="00C07C69">
      <w:pPr>
        <w:pStyle w:val="TEXTIND"/>
        <w:spacing w:line="480" w:lineRule="auto"/>
        <w:rPr>
          <w:highlight w:val="yellow"/>
          <w:lang w:val="en-GB"/>
        </w:rPr>
      </w:pPr>
      <w:r w:rsidRPr="00014657">
        <w:rPr>
          <w:i/>
          <w:lang w:val="en-GB"/>
        </w:rPr>
        <w:t>The second peak</w:t>
      </w:r>
      <w:r w:rsidRPr="00014657">
        <w:rPr>
          <w:lang w:val="en-GB"/>
        </w:rPr>
        <w:t xml:space="preserve"> in coverage </w:t>
      </w:r>
      <w:bookmarkStart w:id="3" w:name="_Hlk524773232"/>
      <w:r w:rsidRPr="00014657">
        <w:rPr>
          <w:lang w:val="en-GB"/>
        </w:rPr>
        <w:t>occurs during the two weeks of 7</w:t>
      </w:r>
      <w:r w:rsidRPr="00014657">
        <w:rPr>
          <w:vertAlign w:val="superscript"/>
          <w:lang w:val="en-GB"/>
        </w:rPr>
        <w:t>th</w:t>
      </w:r>
      <w:r w:rsidRPr="00014657">
        <w:rPr>
          <w:lang w:val="en-GB"/>
        </w:rPr>
        <w:t>-20</w:t>
      </w:r>
      <w:r w:rsidRPr="00014657">
        <w:rPr>
          <w:vertAlign w:val="superscript"/>
          <w:lang w:val="en-GB"/>
        </w:rPr>
        <w:t>th</w:t>
      </w:r>
      <w:r w:rsidRPr="00014657">
        <w:rPr>
          <w:lang w:val="en-GB"/>
        </w:rPr>
        <w:t xml:space="preserve"> January 2018, where the number of articles almost doubles, </w:t>
      </w:r>
      <w:bookmarkEnd w:id="3"/>
      <w:r w:rsidRPr="00014657">
        <w:rPr>
          <w:lang w:val="en-GB"/>
        </w:rPr>
        <w:t>amounting to 14% (88 items) of the entire coverage. This dramatic increase is related to the press’s extensive discussion of three central topics: The Golden Globes</w:t>
      </w:r>
      <w:r w:rsidR="008172A7">
        <w:rPr>
          <w:lang w:val="en-GB"/>
        </w:rPr>
        <w:t>—</w:t>
      </w:r>
      <w:r w:rsidRPr="00014657">
        <w:rPr>
          <w:lang w:val="en-GB"/>
        </w:rPr>
        <w:t xml:space="preserve">particularly around the decision made by many female stars to wear black as </w:t>
      </w:r>
      <w:r w:rsidR="008172A7">
        <w:rPr>
          <w:lang w:val="en-GB"/>
        </w:rPr>
        <w:t xml:space="preserve">a </w:t>
      </w:r>
      <w:r w:rsidRPr="00014657">
        <w:rPr>
          <w:lang w:val="en-GB"/>
        </w:rPr>
        <w:t>sign of solidarity with #MeToo and Oprah Winfrey’s acceptance speech for the Cecil B. DeMille Award</w:t>
      </w:r>
      <w:r w:rsidR="008172A7">
        <w:rPr>
          <w:lang w:val="en-GB"/>
        </w:rPr>
        <w:t>—</w:t>
      </w:r>
      <w:r w:rsidRPr="00014657">
        <w:rPr>
          <w:lang w:val="en-GB"/>
        </w:rPr>
        <w:t>Catherine Deneuve’s public denouncement of #MeToo, and accusations of sexual abuse against Woody Allen and other male Hollywood celebrities.</w:t>
      </w:r>
      <w:r w:rsidRPr="00014657">
        <w:rPr>
          <w:vertAlign w:val="superscript"/>
          <w:lang w:val="en-GB"/>
        </w:rPr>
        <w:footnoteReference w:id="11"/>
      </w:r>
      <w:r w:rsidRPr="00014657">
        <w:rPr>
          <w:lang w:val="en-GB"/>
        </w:rPr>
        <w:t xml:space="preserve"> </w:t>
      </w:r>
      <w:r w:rsidRPr="00014657">
        <w:rPr>
          <w:i/>
          <w:lang w:val="en-GB"/>
        </w:rPr>
        <w:t>The third peak</w:t>
      </w:r>
      <w:r w:rsidRPr="00014657">
        <w:rPr>
          <w:lang w:val="en-GB"/>
        </w:rPr>
        <w:t xml:space="preserve"> occurs </w:t>
      </w:r>
      <w:bookmarkStart w:id="4" w:name="_Hlk524773283"/>
      <w:r w:rsidRPr="00014657">
        <w:rPr>
          <w:lang w:val="en-GB"/>
        </w:rPr>
        <w:t>during the week of 4</w:t>
      </w:r>
      <w:r w:rsidRPr="00014657">
        <w:rPr>
          <w:vertAlign w:val="superscript"/>
          <w:lang w:val="en-GB"/>
        </w:rPr>
        <w:t>th</w:t>
      </w:r>
      <w:r w:rsidRPr="00014657">
        <w:rPr>
          <w:lang w:val="en-GB"/>
        </w:rPr>
        <w:t>-10</w:t>
      </w:r>
      <w:r w:rsidRPr="00014657">
        <w:rPr>
          <w:vertAlign w:val="superscript"/>
          <w:lang w:val="en-GB"/>
        </w:rPr>
        <w:t>th</w:t>
      </w:r>
      <w:r w:rsidRPr="00014657">
        <w:rPr>
          <w:lang w:val="en-GB"/>
        </w:rPr>
        <w:t xml:space="preserve"> March, </w:t>
      </w:r>
      <w:bookmarkEnd w:id="4"/>
      <w:r w:rsidRPr="00014657">
        <w:rPr>
          <w:lang w:val="en-GB"/>
        </w:rPr>
        <w:t>consisting of 8% (48 items) of the entire coverage. Here, the coverage revolves around the 2018 Oscars and feminist organizing around International Women’s Day, which took place on 8</w:t>
      </w:r>
      <w:r w:rsidRPr="00014657">
        <w:rPr>
          <w:vertAlign w:val="superscript"/>
          <w:lang w:val="en-GB"/>
        </w:rPr>
        <w:t>th</w:t>
      </w:r>
      <w:r w:rsidRPr="00014657">
        <w:rPr>
          <w:lang w:val="en-GB"/>
        </w:rPr>
        <w:t xml:space="preserve"> March, and was used in several articles as a springboard for discussions about the #MeToo campaign and the issues it has raised. For instance, writing in </w:t>
      </w:r>
      <w:r w:rsidRPr="00014657">
        <w:rPr>
          <w:i/>
          <w:lang w:val="en-GB"/>
        </w:rPr>
        <w:t>The Guardian</w:t>
      </w:r>
      <w:r w:rsidRPr="00014657">
        <w:rPr>
          <w:lang w:val="en-GB"/>
        </w:rPr>
        <w:t xml:space="preserve"> on 8</w:t>
      </w:r>
      <w:r w:rsidRPr="00014657">
        <w:rPr>
          <w:vertAlign w:val="superscript"/>
          <w:lang w:val="en-GB"/>
        </w:rPr>
        <w:t>th</w:t>
      </w:r>
      <w:r w:rsidRPr="00014657">
        <w:rPr>
          <w:lang w:val="en-GB"/>
        </w:rPr>
        <w:t xml:space="preserve"> March 2018, </w:t>
      </w:r>
      <w:r w:rsidR="00AE0BA2">
        <w:rPr>
          <w:lang w:val="en-GB"/>
        </w:rPr>
        <w:t xml:space="preserve">well-known </w:t>
      </w:r>
      <w:r w:rsidRPr="00014657">
        <w:rPr>
          <w:lang w:val="en-GB"/>
        </w:rPr>
        <w:t>feminist writer Rebecca Solnit, utilizes International Woman’s Day to discuss how #MeToo signifies a cultural rupture through feminist activism (‘Feminists have slowly shifted power’</w:t>
      </w:r>
      <w:r w:rsidR="009D0215">
        <w:rPr>
          <w:lang w:val="en-GB"/>
        </w:rPr>
        <w:t xml:space="preserve"> </w:t>
      </w:r>
      <w:r w:rsidR="009D0215" w:rsidRPr="009D0215">
        <w:rPr>
          <w:noProof/>
          <w:lang w:val="en-GB"/>
        </w:rPr>
        <w:t>(Solnit, 2018)</w:t>
      </w:r>
      <w:r w:rsidRPr="00014657">
        <w:rPr>
          <w:lang w:val="en-GB"/>
        </w:rPr>
        <w:t xml:space="preserve">). </w:t>
      </w:r>
    </w:p>
    <w:p w14:paraId="72F4B5B9" w14:textId="197543EC" w:rsidR="0017158A" w:rsidRPr="00014657" w:rsidRDefault="0017158A" w:rsidP="00C07C69">
      <w:pPr>
        <w:pStyle w:val="TEXTIND"/>
        <w:spacing w:line="480" w:lineRule="auto"/>
        <w:rPr>
          <w:lang w:val="en-GB"/>
        </w:rPr>
      </w:pPr>
      <w:r w:rsidRPr="00014657">
        <w:rPr>
          <w:lang w:val="en-GB"/>
        </w:rPr>
        <w:t xml:space="preserve">What becomes clear through an analysis of these peaks is that all three revolve around key media events. The first peak follows the initiation of the campaign </w:t>
      </w:r>
      <w:r w:rsidR="00AE0BA2">
        <w:rPr>
          <w:lang w:val="en-GB"/>
        </w:rPr>
        <w:t>in the wake</w:t>
      </w:r>
      <w:r w:rsidRPr="00014657">
        <w:rPr>
          <w:lang w:val="en-GB"/>
        </w:rPr>
        <w:t xml:space="preserve"> </w:t>
      </w:r>
      <w:r w:rsidR="00AE0BA2">
        <w:rPr>
          <w:lang w:val="en-GB"/>
        </w:rPr>
        <w:t xml:space="preserve">of </w:t>
      </w:r>
      <w:r w:rsidRPr="00014657">
        <w:rPr>
          <w:lang w:val="en-GB"/>
        </w:rPr>
        <w:t xml:space="preserve">Milano’s tweet and the surfacing of revelations of sexual abuse and harassment. Peak two takes place </w:t>
      </w:r>
      <w:r w:rsidR="008404A5" w:rsidRPr="00014657">
        <w:rPr>
          <w:lang w:val="en-GB"/>
        </w:rPr>
        <w:t>amid</w:t>
      </w:r>
      <w:r w:rsidRPr="00014657">
        <w:rPr>
          <w:lang w:val="en-GB"/>
        </w:rPr>
        <w:t xml:space="preserve"> a media event, namely the Golden Globes, and the third peak transpires around the Oscars and International Women’s Day. These media events revolve around three central themes that characterize the coverage more broadly, namely feminist protest, sexual violence, and celebrity culture, </w:t>
      </w:r>
      <w:r w:rsidR="001210F7">
        <w:rPr>
          <w:lang w:val="en-GB"/>
        </w:rPr>
        <w:t>particularly</w:t>
      </w:r>
      <w:r w:rsidRPr="00014657">
        <w:rPr>
          <w:lang w:val="en-GB"/>
        </w:rPr>
        <w:t xml:space="preserve"> in the high-profile worlds of entertainment and fashion. The combination of these three themes, we suggest, has helped to sustain the campaign’s visibility over time. </w:t>
      </w:r>
    </w:p>
    <w:p w14:paraId="30EC62A9" w14:textId="76D3B687" w:rsidR="0017158A" w:rsidRPr="008C4D85" w:rsidRDefault="00BC4A53" w:rsidP="00C07C69">
      <w:pPr>
        <w:pStyle w:val="H3"/>
        <w:spacing w:line="480" w:lineRule="auto"/>
        <w:rPr>
          <w:color w:val="000000"/>
          <w:lang w:val="en-GB"/>
        </w:rPr>
      </w:pPr>
      <w:r>
        <w:rPr>
          <w:color w:val="000000"/>
          <w:lang w:val="en-GB"/>
        </w:rPr>
        <w:t>The</w:t>
      </w:r>
      <w:r w:rsidRPr="008C4D85">
        <w:rPr>
          <w:color w:val="000000"/>
          <w:lang w:val="en-GB"/>
        </w:rPr>
        <w:t xml:space="preserve"> </w:t>
      </w:r>
      <w:r w:rsidR="0017158A" w:rsidRPr="008C4D85">
        <w:rPr>
          <w:color w:val="000000"/>
          <w:lang w:val="en-GB"/>
        </w:rPr>
        <w:t>warm but selective appreciation</w:t>
      </w:r>
      <w:r>
        <w:rPr>
          <w:color w:val="000000"/>
          <w:lang w:val="en-GB"/>
        </w:rPr>
        <w:t xml:space="preserve"> of feminism</w:t>
      </w:r>
    </w:p>
    <w:p w14:paraId="7791A8F6" w14:textId="3C5309D8" w:rsidR="0017158A" w:rsidRPr="00014657" w:rsidRDefault="0017158A" w:rsidP="00C07C69">
      <w:pPr>
        <w:pStyle w:val="TEXTIND"/>
        <w:spacing w:line="480" w:lineRule="auto"/>
        <w:rPr>
          <w:lang w:val="en-GB"/>
        </w:rPr>
      </w:pPr>
      <w:r w:rsidRPr="00014657">
        <w:rPr>
          <w:lang w:val="en-GB"/>
        </w:rPr>
        <w:t xml:space="preserve">One of the most notable findings concerns the overall positive tone of the coverage: 56% </w:t>
      </w:r>
      <w:r w:rsidR="00774DD2">
        <w:rPr>
          <w:lang w:val="en-GB"/>
        </w:rPr>
        <w:t xml:space="preserve">(341 items) </w:t>
      </w:r>
      <w:r w:rsidRPr="00014657">
        <w:rPr>
          <w:lang w:val="en-GB"/>
        </w:rPr>
        <w:t xml:space="preserve">of the articles expressed a clearly positive view of #MeToo, while 21% </w:t>
      </w:r>
      <w:r w:rsidR="00774DD2">
        <w:rPr>
          <w:lang w:val="en-GB"/>
        </w:rPr>
        <w:t xml:space="preserve">(130 items) </w:t>
      </w:r>
      <w:r w:rsidRPr="00014657">
        <w:rPr>
          <w:lang w:val="en-GB"/>
        </w:rPr>
        <w:t xml:space="preserve">were unclear, neutral or balanced, 9% </w:t>
      </w:r>
      <w:r w:rsidR="00774DD2">
        <w:rPr>
          <w:lang w:val="en-GB"/>
        </w:rPr>
        <w:t xml:space="preserve">(9 items) </w:t>
      </w:r>
      <w:r w:rsidRPr="00014657">
        <w:rPr>
          <w:lang w:val="en-GB"/>
        </w:rPr>
        <w:t>mixed, and only 1</w:t>
      </w:r>
      <w:r w:rsidR="0046490E">
        <w:rPr>
          <w:lang w:val="en-GB"/>
        </w:rPr>
        <w:t>5</w:t>
      </w:r>
      <w:r w:rsidRPr="00014657">
        <w:rPr>
          <w:lang w:val="en-GB"/>
        </w:rPr>
        <w:t xml:space="preserve">% </w:t>
      </w:r>
      <w:r w:rsidR="00774DD2">
        <w:rPr>
          <w:lang w:val="en-GB"/>
        </w:rPr>
        <w:t xml:space="preserve">(89 items) </w:t>
      </w:r>
      <w:r w:rsidRPr="00014657">
        <w:rPr>
          <w:lang w:val="en-GB"/>
        </w:rPr>
        <w:t>negative (see Figure 4).</w:t>
      </w:r>
      <w:r w:rsidR="00AB5F82">
        <w:rPr>
          <w:rStyle w:val="FootnoteReference"/>
          <w:lang w:val="en-GB"/>
        </w:rPr>
        <w:footnoteReference w:id="12"/>
      </w:r>
    </w:p>
    <w:p w14:paraId="2A0BCEB8" w14:textId="77777777" w:rsidR="0017158A" w:rsidRPr="00014657" w:rsidRDefault="0017158A" w:rsidP="00C07C69">
      <w:pPr>
        <w:pStyle w:val="TEXTIND"/>
        <w:spacing w:line="480" w:lineRule="auto"/>
        <w:rPr>
          <w:lang w:val="en-GB"/>
        </w:rPr>
      </w:pPr>
      <w:r w:rsidRPr="00014657">
        <w:rPr>
          <w:lang w:val="en-GB"/>
        </w:rPr>
        <w:t>[Insert Figure 4 here]</w:t>
      </w:r>
    </w:p>
    <w:p w14:paraId="22062B4F" w14:textId="597D75BC" w:rsidR="0017158A" w:rsidRPr="00014657" w:rsidRDefault="00BF1BC1" w:rsidP="0017158A">
      <w:pPr>
        <w:spacing w:line="480" w:lineRule="auto"/>
        <w:rPr>
          <w:lang w:val="en-GB"/>
        </w:rPr>
      </w:pPr>
      <w:r>
        <w:rPr>
          <w:noProof/>
        </w:rPr>
        <w:drawing>
          <wp:inline distT="0" distB="0" distL="0" distR="0" wp14:anchorId="3D1A8197" wp14:editId="04511A54">
            <wp:extent cx="5486400" cy="32004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DF11F4" w14:textId="6E8254B1" w:rsidR="003C65D9" w:rsidRDefault="003C65D9" w:rsidP="00C07C69">
      <w:pPr>
        <w:pStyle w:val="TEXTIND"/>
        <w:spacing w:line="480" w:lineRule="auto"/>
        <w:rPr>
          <w:lang w:val="en-GB"/>
        </w:rPr>
      </w:pPr>
      <w:r>
        <w:rPr>
          <w:lang w:val="en-GB"/>
        </w:rPr>
        <w:t xml:space="preserve">Figure 4: Distribution </w:t>
      </w:r>
      <w:r w:rsidR="00BF1BC1">
        <w:rPr>
          <w:lang w:val="en-GB"/>
        </w:rPr>
        <w:t>of</w:t>
      </w:r>
      <w:r>
        <w:rPr>
          <w:lang w:val="en-GB"/>
        </w:rPr>
        <w:t xml:space="preserve"> tone</w:t>
      </w:r>
    </w:p>
    <w:p w14:paraId="61B82D98" w14:textId="0AEAE5D6" w:rsidR="0017158A" w:rsidRPr="00014657" w:rsidRDefault="0017158A" w:rsidP="00C07C69">
      <w:pPr>
        <w:pStyle w:val="TEXTIND"/>
        <w:spacing w:line="480" w:lineRule="auto"/>
        <w:rPr>
          <w:lang w:val="en-GB"/>
        </w:rPr>
      </w:pPr>
      <w:r w:rsidRPr="00014657">
        <w:rPr>
          <w:lang w:val="en-GB"/>
        </w:rPr>
        <w:t>The distribution of tone seems consistent and proportionate with the overall coverage over time in the full dataset. This finding also appears consistent with Mendes’ (2011) findings concerning the coverage of feminism in the US press from 1968-1982—the heyday of second-wave feminism. Whil</w:t>
      </w:r>
      <w:r w:rsidR="001210F7">
        <w:rPr>
          <w:lang w:val="en-GB"/>
        </w:rPr>
        <w:t>st</w:t>
      </w:r>
      <w:r w:rsidRPr="00014657">
        <w:rPr>
          <w:lang w:val="en-GB"/>
        </w:rPr>
        <w:t xml:space="preserve"> within every newspaper the largest number of articles framed the campaign in positive terms, the highest percentages are found, predictably, in </w:t>
      </w:r>
      <w:r w:rsidRPr="008404A5">
        <w:rPr>
          <w:i/>
          <w:lang w:val="en-GB"/>
        </w:rPr>
        <w:t>The Guardian</w:t>
      </w:r>
      <w:r w:rsidRPr="00014657">
        <w:rPr>
          <w:lang w:val="en-GB"/>
        </w:rPr>
        <w:t xml:space="preserve"> (70%</w:t>
      </w:r>
      <w:r w:rsidR="00774DD2">
        <w:rPr>
          <w:lang w:val="en-GB"/>
        </w:rPr>
        <w:t xml:space="preserve">, </w:t>
      </w:r>
      <w:r w:rsidR="0046490E">
        <w:rPr>
          <w:lang w:val="en-GB"/>
        </w:rPr>
        <w:t>78 items</w:t>
      </w:r>
      <w:r w:rsidRPr="00014657">
        <w:rPr>
          <w:lang w:val="en-GB"/>
        </w:rPr>
        <w:t xml:space="preserve">) and </w:t>
      </w:r>
      <w:r w:rsidRPr="008404A5">
        <w:rPr>
          <w:i/>
          <w:lang w:val="en-GB"/>
        </w:rPr>
        <w:t>The Independent</w:t>
      </w:r>
      <w:r w:rsidRPr="00014657">
        <w:rPr>
          <w:lang w:val="en-GB"/>
        </w:rPr>
        <w:t xml:space="preserve"> (67%</w:t>
      </w:r>
      <w:r w:rsidR="00774DD2">
        <w:rPr>
          <w:lang w:val="en-GB"/>
        </w:rPr>
        <w:t xml:space="preserve">, </w:t>
      </w:r>
      <w:r w:rsidR="0046490E">
        <w:rPr>
          <w:lang w:val="en-GB"/>
        </w:rPr>
        <w:t>52 items</w:t>
      </w:r>
      <w:r w:rsidRPr="00014657">
        <w:rPr>
          <w:lang w:val="en-GB"/>
        </w:rPr>
        <w:t>)</w:t>
      </w:r>
      <w:r w:rsidR="0068461D">
        <w:rPr>
          <w:lang w:val="en-GB"/>
        </w:rPr>
        <w:t xml:space="preserve"> </w:t>
      </w:r>
      <w:r w:rsidRPr="00014657">
        <w:rPr>
          <w:lang w:val="en-GB"/>
        </w:rPr>
        <w:t xml:space="preserve">left-wing papers with liberal leanings (see Figure 2). It is equally unsurprising that the lowest percentage of positive-toned articles and highest proportion of negative articles are found in the conservative papers, </w:t>
      </w:r>
      <w:r w:rsidRPr="008404A5">
        <w:rPr>
          <w:i/>
          <w:lang w:val="en-GB"/>
        </w:rPr>
        <w:t>The Times</w:t>
      </w:r>
      <w:r w:rsidRPr="00014657">
        <w:rPr>
          <w:lang w:val="en-GB"/>
        </w:rPr>
        <w:t xml:space="preserve"> (</w:t>
      </w:r>
      <w:r w:rsidR="0046490E">
        <w:rPr>
          <w:lang w:val="en-GB"/>
        </w:rPr>
        <w:t>18 items</w:t>
      </w:r>
      <w:r w:rsidR="00774DD2">
        <w:rPr>
          <w:lang w:val="en-GB"/>
        </w:rPr>
        <w:t xml:space="preserve">, </w:t>
      </w:r>
      <w:r w:rsidRPr="00014657">
        <w:rPr>
          <w:lang w:val="en-GB"/>
        </w:rPr>
        <w:t xml:space="preserve">40% positive, </w:t>
      </w:r>
      <w:r w:rsidR="0046490E">
        <w:rPr>
          <w:lang w:val="en-GB"/>
        </w:rPr>
        <w:t>13 items</w:t>
      </w:r>
      <w:r w:rsidR="00774DD2">
        <w:rPr>
          <w:lang w:val="en-GB"/>
        </w:rPr>
        <w:t>,</w:t>
      </w:r>
      <w:r w:rsidR="0046490E">
        <w:rPr>
          <w:lang w:val="en-GB"/>
        </w:rPr>
        <w:t xml:space="preserve"> </w:t>
      </w:r>
      <w:r w:rsidR="00506E37">
        <w:rPr>
          <w:lang w:val="en-GB"/>
        </w:rPr>
        <w:t>29</w:t>
      </w:r>
      <w:r w:rsidRPr="00014657">
        <w:rPr>
          <w:lang w:val="en-GB"/>
        </w:rPr>
        <w:t xml:space="preserve">% negative) and </w:t>
      </w:r>
      <w:r w:rsidRPr="008404A5">
        <w:rPr>
          <w:i/>
          <w:lang w:val="en-GB"/>
        </w:rPr>
        <w:t>The Express</w:t>
      </w:r>
      <w:r w:rsidRPr="00014657">
        <w:rPr>
          <w:lang w:val="en-GB"/>
        </w:rPr>
        <w:t xml:space="preserve"> (</w:t>
      </w:r>
      <w:r w:rsidR="0046490E">
        <w:rPr>
          <w:lang w:val="en-GB"/>
        </w:rPr>
        <w:t>12 items</w:t>
      </w:r>
      <w:r w:rsidR="00774DD2">
        <w:rPr>
          <w:lang w:val="en-GB"/>
        </w:rPr>
        <w:t>,</w:t>
      </w:r>
      <w:r w:rsidR="0046490E">
        <w:rPr>
          <w:lang w:val="en-GB"/>
        </w:rPr>
        <w:t xml:space="preserve"> </w:t>
      </w:r>
      <w:r w:rsidRPr="00014657">
        <w:rPr>
          <w:lang w:val="en-GB"/>
        </w:rPr>
        <w:t xml:space="preserve">41% positive, </w:t>
      </w:r>
      <w:r w:rsidR="0046490E">
        <w:rPr>
          <w:lang w:val="en-GB"/>
        </w:rPr>
        <w:t>9 items</w:t>
      </w:r>
      <w:r w:rsidR="00774DD2">
        <w:rPr>
          <w:lang w:val="en-GB"/>
        </w:rPr>
        <w:t>,</w:t>
      </w:r>
      <w:r w:rsidR="0046490E">
        <w:rPr>
          <w:lang w:val="en-GB"/>
        </w:rPr>
        <w:t xml:space="preserve"> </w:t>
      </w:r>
      <w:r w:rsidRPr="00014657">
        <w:rPr>
          <w:lang w:val="en-GB"/>
        </w:rPr>
        <w:t>31% negative). Whi</w:t>
      </w:r>
      <w:r w:rsidR="00337869">
        <w:rPr>
          <w:lang w:val="en-GB"/>
        </w:rPr>
        <w:t>lst</w:t>
      </w:r>
      <w:r w:rsidRPr="00014657">
        <w:rPr>
          <w:lang w:val="en-GB"/>
        </w:rPr>
        <w:t xml:space="preserve"> the proportion of negatively toned articles in </w:t>
      </w:r>
      <w:r w:rsidRPr="008404A5">
        <w:rPr>
          <w:i/>
          <w:lang w:val="en-GB"/>
        </w:rPr>
        <w:t>The Times</w:t>
      </w:r>
      <w:r w:rsidRPr="00014657">
        <w:rPr>
          <w:lang w:val="en-GB"/>
        </w:rPr>
        <w:t xml:space="preserve"> and </w:t>
      </w:r>
      <w:r w:rsidRPr="008404A5">
        <w:rPr>
          <w:i/>
          <w:lang w:val="en-GB"/>
        </w:rPr>
        <w:t>The Express</w:t>
      </w:r>
      <w:r w:rsidRPr="00014657">
        <w:rPr>
          <w:lang w:val="en-GB"/>
        </w:rPr>
        <w:t xml:space="preserve"> is substantially higher than the overall average of 15% for all newspapers, in the other newspapers the proportion of negative coverage is generally in line with the overall 15%—with the exception of </w:t>
      </w:r>
      <w:r w:rsidRPr="008404A5">
        <w:rPr>
          <w:i/>
          <w:lang w:val="en-GB"/>
        </w:rPr>
        <w:t>The Sun</w:t>
      </w:r>
      <w:r w:rsidRPr="00014657">
        <w:rPr>
          <w:lang w:val="en-GB"/>
        </w:rPr>
        <w:t xml:space="preserve">, a quarter </w:t>
      </w:r>
      <w:r w:rsidR="001164E8">
        <w:rPr>
          <w:lang w:val="en-GB"/>
        </w:rPr>
        <w:t xml:space="preserve">(7 items) </w:t>
      </w:r>
      <w:r w:rsidRPr="00014657">
        <w:rPr>
          <w:lang w:val="en-GB"/>
        </w:rPr>
        <w:t xml:space="preserve">of whose coverage was negative, and </w:t>
      </w:r>
      <w:r w:rsidRPr="008404A5">
        <w:rPr>
          <w:i/>
          <w:lang w:val="en-GB"/>
        </w:rPr>
        <w:t>The Guardian</w:t>
      </w:r>
      <w:r w:rsidRPr="00014657">
        <w:rPr>
          <w:lang w:val="en-GB"/>
        </w:rPr>
        <w:t xml:space="preserve"> and </w:t>
      </w:r>
      <w:r w:rsidRPr="008404A5">
        <w:rPr>
          <w:i/>
          <w:lang w:val="en-GB"/>
        </w:rPr>
        <w:t>The Independent</w:t>
      </w:r>
      <w:r w:rsidRPr="00014657">
        <w:rPr>
          <w:lang w:val="en-GB"/>
        </w:rPr>
        <w:t xml:space="preserve"> (</w:t>
      </w:r>
      <w:r w:rsidR="001164E8">
        <w:rPr>
          <w:lang w:val="en-GB"/>
        </w:rPr>
        <w:t>3 items</w:t>
      </w:r>
      <w:r w:rsidR="00774DD2">
        <w:rPr>
          <w:lang w:val="en-GB"/>
        </w:rPr>
        <w:t xml:space="preserve">, </w:t>
      </w:r>
      <w:r w:rsidRPr="00014657">
        <w:rPr>
          <w:lang w:val="en-GB"/>
        </w:rPr>
        <w:t xml:space="preserve">3% and </w:t>
      </w:r>
      <w:r w:rsidR="001164E8">
        <w:rPr>
          <w:lang w:val="en-GB"/>
        </w:rPr>
        <w:t>4 items</w:t>
      </w:r>
      <w:r w:rsidR="00774DD2">
        <w:rPr>
          <w:lang w:val="en-GB"/>
        </w:rPr>
        <w:t xml:space="preserve">, </w:t>
      </w:r>
      <w:r w:rsidRPr="00014657">
        <w:rPr>
          <w:lang w:val="en-GB"/>
        </w:rPr>
        <w:t>5% respectively), whose negative coverage was far lower.</w:t>
      </w:r>
    </w:p>
    <w:p w14:paraId="71BA0D63" w14:textId="35EE86DA" w:rsidR="0017158A" w:rsidRPr="00014657" w:rsidRDefault="00875541" w:rsidP="00C07C69">
      <w:pPr>
        <w:pStyle w:val="TEXTIND"/>
        <w:spacing w:line="480" w:lineRule="auto"/>
        <w:rPr>
          <w:lang w:val="en-GB"/>
        </w:rPr>
      </w:pPr>
      <w:r>
        <w:rPr>
          <w:lang w:val="en-GB"/>
        </w:rPr>
        <w:t>These</w:t>
      </w:r>
      <w:r w:rsidR="0017158A" w:rsidRPr="00014657">
        <w:rPr>
          <w:lang w:val="en-GB"/>
        </w:rPr>
        <w:t xml:space="preserve"> findings support the claim that ‘feminism is clearly having a moment, basking in a warm</w:t>
      </w:r>
      <w:r w:rsidR="00F060BD">
        <w:rPr>
          <w:lang w:val="en-GB"/>
        </w:rPr>
        <w:t>…</w:t>
      </w:r>
      <w:r w:rsidR="0017158A" w:rsidRPr="00014657">
        <w:rPr>
          <w:lang w:val="en-GB"/>
        </w:rPr>
        <w:t>glow of appreciation’</w:t>
      </w:r>
      <w:r w:rsidR="009D5B23">
        <w:rPr>
          <w:lang w:val="en-GB"/>
        </w:rPr>
        <w:t xml:space="preserve"> (</w:t>
      </w:r>
      <w:r w:rsidR="00C457F7">
        <w:rPr>
          <w:lang w:val="en-GB"/>
        </w:rPr>
        <w:t>Anon</w:t>
      </w:r>
      <w:r w:rsidR="009D5B23">
        <w:rPr>
          <w:lang w:val="en-GB"/>
        </w:rPr>
        <w:t>)</w:t>
      </w:r>
      <w:r w:rsidR="0017158A" w:rsidRPr="00014657">
        <w:rPr>
          <w:lang w:val="en-GB"/>
        </w:rPr>
        <w:t xml:space="preserve">. </w:t>
      </w:r>
      <w:r w:rsidR="00F060BD">
        <w:rPr>
          <w:lang w:val="en-GB"/>
        </w:rPr>
        <w:t xml:space="preserve">However, as </w:t>
      </w:r>
      <w:r w:rsidR="00C457F7">
        <w:rPr>
          <w:lang w:val="en-GB"/>
        </w:rPr>
        <w:t>Anon</w:t>
      </w:r>
      <w:r w:rsidR="00F060BD">
        <w:rPr>
          <w:lang w:val="en-GB"/>
        </w:rPr>
        <w:t xml:space="preserve"> </w:t>
      </w:r>
      <w:r w:rsidR="001210F7">
        <w:rPr>
          <w:lang w:val="en-GB"/>
        </w:rPr>
        <w:t xml:space="preserve">crucially </w:t>
      </w:r>
      <w:r w:rsidR="00F060BD">
        <w:rPr>
          <w:lang w:val="en-GB"/>
        </w:rPr>
        <w:t>note, this appreciation is selective. Indeed</w:t>
      </w:r>
      <w:r w:rsidR="0017158A" w:rsidRPr="00014657">
        <w:rPr>
          <w:lang w:val="en-GB"/>
        </w:rPr>
        <w:t>, a more careful and critical look into these findings introduces some important caveats to the overall argument that the UK newspaper coverage of #MeToo exemplifies increased visibility alongside an embrace and appreciation of feminism</w:t>
      </w:r>
      <w:r w:rsidR="00C13D43">
        <w:rPr>
          <w:lang w:val="en-GB"/>
        </w:rPr>
        <w:t>.</w:t>
      </w:r>
    </w:p>
    <w:p w14:paraId="09A081C2" w14:textId="181A23DF" w:rsidR="0017158A" w:rsidRPr="00014657" w:rsidRDefault="0017158A" w:rsidP="00C07C69">
      <w:pPr>
        <w:pStyle w:val="TEXTIND"/>
        <w:spacing w:line="480" w:lineRule="auto"/>
        <w:rPr>
          <w:lang w:val="en-GB"/>
        </w:rPr>
      </w:pPr>
      <w:r w:rsidRPr="00014657">
        <w:rPr>
          <w:lang w:val="en-GB"/>
        </w:rPr>
        <w:t xml:space="preserve">First, the distribution of positively and negatively toned articles still largely mirrors familiar ideological lines: overall, #MeToo has been most clearly and overwhelmingly embraced by the left-leaning liberal press, while conversely it has received the least positive coverage and highest negative coverage in the conservative press. Thus, while #MeToo is being embraced, it has been embraced rather unequally and along familiar ideological lines. </w:t>
      </w:r>
    </w:p>
    <w:p w14:paraId="6D9EAD71" w14:textId="14CE72FE" w:rsidR="0017158A" w:rsidRPr="00014657" w:rsidRDefault="0017158A" w:rsidP="00C07C69">
      <w:pPr>
        <w:pStyle w:val="TEXTIND"/>
        <w:spacing w:line="480" w:lineRule="auto"/>
        <w:rPr>
          <w:lang w:val="en-GB"/>
        </w:rPr>
      </w:pPr>
      <w:r w:rsidRPr="00014657">
        <w:rPr>
          <w:lang w:val="en-GB"/>
        </w:rPr>
        <w:t xml:space="preserve">Second, while the left-leaning press coverage demonstrates a warm endorsement of the campaign, </w:t>
      </w:r>
      <w:r w:rsidRPr="00283C39">
        <w:rPr>
          <w:lang w:val="en-GB"/>
        </w:rPr>
        <w:t>it is characterized by the almost complete absence of critique of #MeToo</w:t>
      </w:r>
      <w:r w:rsidRPr="00014657">
        <w:rPr>
          <w:lang w:val="en-GB"/>
        </w:rPr>
        <w:t xml:space="preserve">. Of the six negative-toned articles </w:t>
      </w:r>
      <w:r w:rsidRPr="00136456">
        <w:rPr>
          <w:noProof/>
          <w:lang w:val="en-GB"/>
        </w:rPr>
        <w:t>(Gosling, 2018; Guardian, 2018; Hooton, 2018; i-independent, 2017; Pers</w:t>
      </w:r>
      <w:r w:rsidR="00DB4A68">
        <w:rPr>
          <w:noProof/>
          <w:lang w:val="en-GB"/>
        </w:rPr>
        <w:t>au</w:t>
      </w:r>
      <w:r w:rsidRPr="00136456">
        <w:rPr>
          <w:noProof/>
          <w:lang w:val="en-GB"/>
        </w:rPr>
        <w:t>d, 2018; Street-Porter, 2018)</w:t>
      </w:r>
      <w:r w:rsidRPr="00014657">
        <w:rPr>
          <w:lang w:val="en-GB"/>
        </w:rPr>
        <w:t xml:space="preserve"> published in both </w:t>
      </w:r>
      <w:r w:rsidRPr="008404A5">
        <w:rPr>
          <w:i/>
          <w:lang w:val="en-GB"/>
        </w:rPr>
        <w:t>The Guardian</w:t>
      </w:r>
      <w:r w:rsidRPr="00014657">
        <w:rPr>
          <w:lang w:val="en-GB"/>
        </w:rPr>
        <w:t xml:space="preserve"> and </w:t>
      </w:r>
      <w:r w:rsidRPr="008404A5">
        <w:rPr>
          <w:i/>
          <w:lang w:val="en-GB"/>
        </w:rPr>
        <w:t>The Independent</w:t>
      </w:r>
      <w:r w:rsidRPr="00014657">
        <w:rPr>
          <w:lang w:val="en-GB"/>
        </w:rPr>
        <w:t>,</w:t>
      </w:r>
      <w:r w:rsidR="00EA102E">
        <w:rPr>
          <w:lang w:val="en-GB"/>
        </w:rPr>
        <w:t xml:space="preserve"> </w:t>
      </w:r>
      <w:r w:rsidR="00A01003">
        <w:rPr>
          <w:lang w:val="en-GB"/>
        </w:rPr>
        <w:t>articles</w:t>
      </w:r>
      <w:r w:rsidRPr="00014657">
        <w:rPr>
          <w:lang w:val="en-GB"/>
        </w:rPr>
        <w:t xml:space="preserve"> </w:t>
      </w:r>
      <w:r w:rsidR="00500F05">
        <w:rPr>
          <w:lang w:val="en-GB"/>
        </w:rPr>
        <w:t xml:space="preserve">that </w:t>
      </w:r>
      <w:r w:rsidR="00EA102E">
        <w:rPr>
          <w:lang w:val="en-GB"/>
        </w:rPr>
        <w:t xml:space="preserve">do </w:t>
      </w:r>
      <w:r w:rsidRPr="00014657">
        <w:rPr>
          <w:lang w:val="en-GB"/>
        </w:rPr>
        <w:t xml:space="preserve">include </w:t>
      </w:r>
      <w:r w:rsidRPr="00283C39">
        <w:rPr>
          <w:lang w:val="en-GB"/>
        </w:rPr>
        <w:t xml:space="preserve">critiques </w:t>
      </w:r>
      <w:r w:rsidR="00396285">
        <w:rPr>
          <w:lang w:val="en-GB"/>
        </w:rPr>
        <w:t xml:space="preserve">either </w:t>
      </w:r>
      <w:r w:rsidRPr="00283C39">
        <w:rPr>
          <w:lang w:val="en-GB"/>
        </w:rPr>
        <w:t>explicitly distance themselves from feminism</w:t>
      </w:r>
      <w:r w:rsidR="00DB4A68">
        <w:rPr>
          <w:lang w:val="en-GB"/>
        </w:rPr>
        <w:t xml:space="preserve"> or </w:t>
      </w:r>
      <w:r w:rsidR="00396285">
        <w:rPr>
          <w:lang w:val="en-GB"/>
        </w:rPr>
        <w:t xml:space="preserve">are </w:t>
      </w:r>
      <w:r w:rsidR="00A01003">
        <w:rPr>
          <w:lang w:val="en-GB"/>
        </w:rPr>
        <w:t xml:space="preserve">simply </w:t>
      </w:r>
      <w:r w:rsidR="00396285">
        <w:rPr>
          <w:lang w:val="en-GB"/>
        </w:rPr>
        <w:t xml:space="preserve">condemnatory </w:t>
      </w:r>
      <w:r w:rsidR="00500F05">
        <w:rPr>
          <w:lang w:val="en-GB"/>
        </w:rPr>
        <w:t xml:space="preserve">and do not </w:t>
      </w:r>
      <w:r w:rsidR="00DB4A68">
        <w:rPr>
          <w:lang w:val="en-GB"/>
        </w:rPr>
        <w:t xml:space="preserve">consider </w:t>
      </w:r>
      <w:r w:rsidR="00EA102E">
        <w:rPr>
          <w:lang w:val="en-GB"/>
        </w:rPr>
        <w:t xml:space="preserve">any of </w:t>
      </w:r>
      <w:r w:rsidR="00DB4A68">
        <w:rPr>
          <w:lang w:val="en-GB"/>
        </w:rPr>
        <w:t>the complexities o</w:t>
      </w:r>
      <w:r w:rsidR="00396285">
        <w:rPr>
          <w:lang w:val="en-GB"/>
        </w:rPr>
        <w:t xml:space="preserve">f </w:t>
      </w:r>
      <w:r w:rsidR="00A01003">
        <w:rPr>
          <w:lang w:val="en-GB"/>
        </w:rPr>
        <w:t xml:space="preserve">the </w:t>
      </w:r>
      <w:r w:rsidR="00396285">
        <w:rPr>
          <w:lang w:val="en-GB"/>
        </w:rPr>
        <w:t>feminist debate around #MeToo</w:t>
      </w:r>
      <w:r w:rsidR="00A01003">
        <w:t xml:space="preserve">. </w:t>
      </w:r>
      <w:r w:rsidRPr="00014657">
        <w:rPr>
          <w:lang w:val="en-GB"/>
        </w:rPr>
        <w:t xml:space="preserve">It could be that </w:t>
      </w:r>
      <w:r w:rsidR="00D92DA1">
        <w:rPr>
          <w:lang w:val="en-GB"/>
        </w:rPr>
        <w:t xml:space="preserve">other </w:t>
      </w:r>
      <w:r w:rsidRPr="00C42FF6">
        <w:rPr>
          <w:lang w:val="en-GB"/>
        </w:rPr>
        <w:t>voices</w:t>
      </w:r>
      <w:r w:rsidRPr="00014657">
        <w:rPr>
          <w:lang w:val="en-GB"/>
        </w:rPr>
        <w:t xml:space="preserve"> </w:t>
      </w:r>
      <w:r w:rsidR="00500F05">
        <w:rPr>
          <w:lang w:val="en-GB"/>
        </w:rPr>
        <w:t xml:space="preserve">critical </w:t>
      </w:r>
      <w:r w:rsidRPr="00014657">
        <w:rPr>
          <w:lang w:val="en-GB"/>
        </w:rPr>
        <w:t xml:space="preserve">of the #MeToo campaign are included in the full dataset and/or in some of the articles coded as mixed or balanced tone. </w:t>
      </w:r>
      <w:r w:rsidR="00136456">
        <w:rPr>
          <w:lang w:val="en-GB"/>
        </w:rPr>
        <w:t>Nevertheless</w:t>
      </w:r>
      <w:r w:rsidRPr="00014657">
        <w:rPr>
          <w:lang w:val="en-GB"/>
        </w:rPr>
        <w:t xml:space="preserve">, the fact that </w:t>
      </w:r>
      <w:r w:rsidR="001F794C">
        <w:rPr>
          <w:lang w:val="en-GB"/>
        </w:rPr>
        <w:t>critique</w:t>
      </w:r>
      <w:r w:rsidR="00D92DA1">
        <w:rPr>
          <w:lang w:val="en-GB"/>
        </w:rPr>
        <w:t>s of #MeToo</w:t>
      </w:r>
      <w:r w:rsidR="001F794C">
        <w:rPr>
          <w:lang w:val="en-GB"/>
        </w:rPr>
        <w:t xml:space="preserve"> </w:t>
      </w:r>
      <w:r w:rsidR="00D92DA1">
        <w:rPr>
          <w:lang w:val="en-GB"/>
        </w:rPr>
        <w:t>received such little mention</w:t>
      </w:r>
      <w:r w:rsidR="001210F7">
        <w:rPr>
          <w:lang w:val="en-GB"/>
        </w:rPr>
        <w:t xml:space="preserve"> or </w:t>
      </w:r>
      <w:r w:rsidR="00D92DA1">
        <w:rPr>
          <w:lang w:val="en-GB"/>
        </w:rPr>
        <w:t>attention</w:t>
      </w:r>
      <w:r w:rsidRPr="00014657">
        <w:rPr>
          <w:lang w:val="en-GB"/>
        </w:rPr>
        <w:t xml:space="preserve"> within the sample suggest</w:t>
      </w:r>
      <w:r w:rsidR="00874F6D">
        <w:rPr>
          <w:lang w:val="en-GB"/>
        </w:rPr>
        <w:t>s</w:t>
      </w:r>
      <w:r w:rsidRPr="00014657">
        <w:rPr>
          <w:lang w:val="en-GB"/>
        </w:rPr>
        <w:t xml:space="preserve"> that these newspapers </w:t>
      </w:r>
      <w:r w:rsidR="001210F7">
        <w:rPr>
          <w:lang w:val="en-GB"/>
        </w:rPr>
        <w:t xml:space="preserve">overlooked </w:t>
      </w:r>
      <w:r w:rsidR="00A01003">
        <w:rPr>
          <w:lang w:val="en-GB"/>
        </w:rPr>
        <w:t>and even silenced certain critical</w:t>
      </w:r>
      <w:r w:rsidR="00396285">
        <w:rPr>
          <w:lang w:val="en-GB"/>
        </w:rPr>
        <w:t xml:space="preserve"> voices</w:t>
      </w:r>
      <w:r w:rsidRPr="00014657">
        <w:rPr>
          <w:lang w:val="en-GB"/>
        </w:rPr>
        <w:t xml:space="preserve">. An example of </w:t>
      </w:r>
      <w:r w:rsidR="00D92DA1">
        <w:rPr>
          <w:lang w:val="en-GB"/>
        </w:rPr>
        <w:t>a</w:t>
      </w:r>
      <w:r w:rsidR="001210F7">
        <w:rPr>
          <w:lang w:val="en-GB"/>
        </w:rPr>
        <w:t xml:space="preserve"> critical </w:t>
      </w:r>
      <w:r w:rsidRPr="00014657">
        <w:rPr>
          <w:lang w:val="en-GB"/>
        </w:rPr>
        <w:t xml:space="preserve">feminist voice excluded from the coverage of both </w:t>
      </w:r>
      <w:r w:rsidRPr="008404A5">
        <w:rPr>
          <w:i/>
          <w:lang w:val="en-GB"/>
        </w:rPr>
        <w:t>The Guardian</w:t>
      </w:r>
      <w:r w:rsidRPr="00014657">
        <w:rPr>
          <w:lang w:val="en-GB"/>
        </w:rPr>
        <w:t xml:space="preserve"> and </w:t>
      </w:r>
      <w:r w:rsidRPr="008404A5">
        <w:rPr>
          <w:i/>
          <w:lang w:val="en-GB"/>
        </w:rPr>
        <w:t>The Independent</w:t>
      </w:r>
      <w:r w:rsidRPr="00014657">
        <w:rPr>
          <w:lang w:val="en-GB"/>
        </w:rPr>
        <w:t xml:space="preserve">, is that of American rapper, former stripper and woman of colour, </w:t>
      </w:r>
      <w:proofErr w:type="spellStart"/>
      <w:r w:rsidRPr="00014657">
        <w:rPr>
          <w:lang w:val="en-GB"/>
        </w:rPr>
        <w:t>Cardi</w:t>
      </w:r>
      <w:proofErr w:type="spellEnd"/>
      <w:r w:rsidRPr="00014657">
        <w:rPr>
          <w:lang w:val="en-GB"/>
        </w:rPr>
        <w:t xml:space="preserve"> B. Interestingly, in an article published in </w:t>
      </w:r>
      <w:r w:rsidR="004C0678">
        <w:rPr>
          <w:lang w:val="en-GB"/>
        </w:rPr>
        <w:t>t</w:t>
      </w:r>
      <w:r w:rsidR="008404A5" w:rsidRPr="0068461D">
        <w:rPr>
          <w:lang w:val="en-GB"/>
        </w:rPr>
        <w:t>he</w:t>
      </w:r>
      <w:r w:rsidRPr="008404A5">
        <w:rPr>
          <w:i/>
          <w:lang w:val="en-GB"/>
        </w:rPr>
        <w:t xml:space="preserve"> Daily Mail</w:t>
      </w:r>
      <w:r w:rsidR="0011243A">
        <w:rPr>
          <w:i/>
          <w:lang w:val="en-GB"/>
        </w:rPr>
        <w:t xml:space="preserve"> </w:t>
      </w:r>
      <w:r w:rsidR="0011243A" w:rsidRPr="0011243A">
        <w:rPr>
          <w:noProof/>
          <w:lang w:val="en-GB"/>
        </w:rPr>
        <w:t>(2018)</w:t>
      </w:r>
      <w:r w:rsidRPr="00014657">
        <w:rPr>
          <w:lang w:val="en-GB"/>
        </w:rPr>
        <w:t xml:space="preserve">, the singer criticizes #MeToo for selectively foregrounding certain women, favouring a particular femininity that is ‘respectable’ and believable’, to which, she argues, women like herself and others in the hip hop industry do not belong. </w:t>
      </w:r>
      <w:proofErr w:type="spellStart"/>
      <w:r w:rsidRPr="00014657">
        <w:rPr>
          <w:lang w:val="en-GB"/>
        </w:rPr>
        <w:t>Cardi</w:t>
      </w:r>
      <w:proofErr w:type="spellEnd"/>
      <w:r w:rsidRPr="00014657">
        <w:rPr>
          <w:lang w:val="en-GB"/>
        </w:rPr>
        <w:t xml:space="preserve"> B’s claim echoes feminist scholar Bev </w:t>
      </w:r>
      <w:proofErr w:type="spellStart"/>
      <w:r w:rsidRPr="00014657">
        <w:rPr>
          <w:lang w:val="en-GB"/>
        </w:rPr>
        <w:t>Skeggs</w:t>
      </w:r>
      <w:proofErr w:type="spellEnd"/>
      <w:r w:rsidRPr="00014657">
        <w:rPr>
          <w:lang w:val="en-GB"/>
        </w:rPr>
        <w:t xml:space="preserve">’ </w:t>
      </w:r>
      <w:r w:rsidRPr="00014657">
        <w:rPr>
          <w:noProof/>
          <w:lang w:val="en-GB"/>
        </w:rPr>
        <w:t>(1997)</w:t>
      </w:r>
      <w:r w:rsidRPr="00014657">
        <w:rPr>
          <w:lang w:val="en-GB"/>
        </w:rPr>
        <w:t xml:space="preserve"> critique of the cultural production of ‘respectable femininity’ and its </w:t>
      </w:r>
      <w:r w:rsidR="00D07E6E">
        <w:rPr>
          <w:lang w:val="en-GB"/>
        </w:rPr>
        <w:t xml:space="preserve">crucial </w:t>
      </w:r>
      <w:r w:rsidRPr="00014657">
        <w:rPr>
          <w:lang w:val="en-GB"/>
        </w:rPr>
        <w:t xml:space="preserve">intersection with race </w:t>
      </w:r>
      <w:r w:rsidRPr="00014657">
        <w:rPr>
          <w:noProof/>
          <w:lang w:val="en-GB"/>
        </w:rPr>
        <w:t>(Tate, 2012)</w:t>
      </w:r>
      <w:r w:rsidRPr="00014657">
        <w:rPr>
          <w:lang w:val="en-GB"/>
        </w:rPr>
        <w:t>. Yet her voice is excluded from the left-leaning newspapers</w:t>
      </w:r>
      <w:r w:rsidR="004C0678">
        <w:rPr>
          <w:lang w:val="en-GB"/>
        </w:rPr>
        <w:t xml:space="preserve"> in our sample</w:t>
      </w:r>
      <w:r w:rsidRPr="00014657">
        <w:rPr>
          <w:lang w:val="en-GB"/>
        </w:rPr>
        <w:t xml:space="preserve">. </w:t>
      </w:r>
    </w:p>
    <w:p w14:paraId="7B70AA34" w14:textId="15639C8E" w:rsidR="0017158A" w:rsidRPr="00014657" w:rsidRDefault="0017158A" w:rsidP="0097553B">
      <w:pPr>
        <w:pStyle w:val="TEXTIND"/>
        <w:spacing w:line="480" w:lineRule="auto"/>
        <w:rPr>
          <w:lang w:val="en-GB"/>
        </w:rPr>
      </w:pPr>
      <w:r w:rsidRPr="00014657">
        <w:rPr>
          <w:lang w:val="en-GB"/>
        </w:rPr>
        <w:t xml:space="preserve">Third, the overall support of #MeToo by the press </w:t>
      </w:r>
      <w:r w:rsidR="0011243A" w:rsidRPr="00014657">
        <w:rPr>
          <w:lang w:val="en-GB"/>
        </w:rPr>
        <w:t>must</w:t>
      </w:r>
      <w:r w:rsidRPr="00014657">
        <w:rPr>
          <w:lang w:val="en-GB"/>
        </w:rPr>
        <w:t xml:space="preserve"> be situated in the context of the coverage’s overwhelming (</w:t>
      </w:r>
      <w:r w:rsidR="001164E8">
        <w:rPr>
          <w:lang w:val="en-GB"/>
        </w:rPr>
        <w:t>369 items</w:t>
      </w:r>
      <w:r w:rsidR="00774DD2">
        <w:rPr>
          <w:lang w:val="en-GB"/>
        </w:rPr>
        <w:t xml:space="preserve">, </w:t>
      </w:r>
      <w:r w:rsidR="00506E37">
        <w:rPr>
          <w:lang w:val="en-GB"/>
        </w:rPr>
        <w:t>60</w:t>
      </w:r>
      <w:r w:rsidRPr="00014657">
        <w:rPr>
          <w:lang w:val="en-GB"/>
        </w:rPr>
        <w:t>%) focus on the entertainment and fashion industry and the extremely limited discussion of sectors such as hospitality and administration (</w:t>
      </w:r>
      <w:r w:rsidR="001164E8">
        <w:rPr>
          <w:lang w:val="en-GB"/>
        </w:rPr>
        <w:t>11 items</w:t>
      </w:r>
      <w:r w:rsidR="00774DD2">
        <w:rPr>
          <w:lang w:val="en-GB"/>
        </w:rPr>
        <w:t>,</w:t>
      </w:r>
      <w:r w:rsidR="001164E8">
        <w:rPr>
          <w:lang w:val="en-GB"/>
        </w:rPr>
        <w:t xml:space="preserve"> </w:t>
      </w:r>
      <w:r w:rsidRPr="00014657">
        <w:rPr>
          <w:lang w:val="en-GB"/>
        </w:rPr>
        <w:t>2%) or education (</w:t>
      </w:r>
      <w:r w:rsidR="001164E8">
        <w:rPr>
          <w:lang w:val="en-GB"/>
        </w:rPr>
        <w:t>14 items</w:t>
      </w:r>
      <w:r w:rsidR="00774DD2">
        <w:rPr>
          <w:lang w:val="en-GB"/>
        </w:rPr>
        <w:t>,</w:t>
      </w:r>
      <w:r w:rsidR="001164E8">
        <w:rPr>
          <w:lang w:val="en-GB"/>
        </w:rPr>
        <w:t xml:space="preserve"> </w:t>
      </w:r>
      <w:r w:rsidRPr="00014657">
        <w:rPr>
          <w:lang w:val="en-GB"/>
        </w:rPr>
        <w:t xml:space="preserve">2%), where there is a very high concentration of female employment. The focus on the entertainment and fashion industry (and especially on individual celebrities within these industries) helps to explain the heightened visibility of #MeToo in the press in general, and in papers such as </w:t>
      </w:r>
      <w:r w:rsidR="00871B02" w:rsidRPr="00313442">
        <w:rPr>
          <w:lang w:val="en-GB"/>
        </w:rPr>
        <w:t>t</w:t>
      </w:r>
      <w:r w:rsidRPr="00313442">
        <w:rPr>
          <w:lang w:val="en-GB"/>
        </w:rPr>
        <w:t>he</w:t>
      </w:r>
      <w:r w:rsidRPr="0011243A">
        <w:rPr>
          <w:i/>
          <w:lang w:val="en-GB"/>
        </w:rPr>
        <w:t xml:space="preserve"> Daily Mail</w:t>
      </w:r>
      <w:r w:rsidRPr="00014657">
        <w:rPr>
          <w:lang w:val="en-GB"/>
        </w:rPr>
        <w:t xml:space="preserve"> more particularly, where the percentage is even higher (</w:t>
      </w:r>
      <w:r w:rsidR="001164E8">
        <w:rPr>
          <w:lang w:val="en-GB"/>
        </w:rPr>
        <w:t>135 items</w:t>
      </w:r>
      <w:r w:rsidR="00774DD2">
        <w:rPr>
          <w:lang w:val="en-GB"/>
        </w:rPr>
        <w:t>,</w:t>
      </w:r>
      <w:r w:rsidR="001164E8">
        <w:rPr>
          <w:lang w:val="en-GB"/>
        </w:rPr>
        <w:t xml:space="preserve"> </w:t>
      </w:r>
      <w:r w:rsidRPr="00014657">
        <w:rPr>
          <w:lang w:val="en-GB"/>
        </w:rPr>
        <w:t xml:space="preserve">71%). As several feminist researchers have noted </w:t>
      </w:r>
      <w:r w:rsidR="0011243A" w:rsidRPr="0011243A">
        <w:rPr>
          <w:noProof/>
          <w:lang w:val="en-GB"/>
        </w:rPr>
        <w:t xml:space="preserve">(Banet-Weiser, 2018: </w:t>
      </w:r>
      <w:r w:rsidR="00313442">
        <w:rPr>
          <w:noProof/>
          <w:lang w:val="en-GB"/>
        </w:rPr>
        <w:t>Anon</w:t>
      </w:r>
      <w:r w:rsidR="0011243A" w:rsidRPr="0011243A">
        <w:rPr>
          <w:noProof/>
          <w:lang w:val="en-GB"/>
        </w:rPr>
        <w:t>)</w:t>
      </w:r>
      <w:r w:rsidRPr="00014657">
        <w:rPr>
          <w:lang w:val="en-GB"/>
        </w:rPr>
        <w:t>, spectacular expressions, such as celebrity feminism, achieve far greater visibility than ‘unsexy’ stories like those related to the women working in industries, such as hospitality, since these women tend to be mostly poorer, non-white, and/or migrants</w:t>
      </w:r>
      <w:r w:rsidR="00F72CC8">
        <w:rPr>
          <w:lang w:val="en-GB"/>
        </w:rPr>
        <w:t xml:space="preserve">. </w:t>
      </w:r>
      <w:r w:rsidR="00774DD2">
        <w:rPr>
          <w:lang w:val="en-GB"/>
        </w:rPr>
        <w:t xml:space="preserve">Anita </w:t>
      </w:r>
      <w:proofErr w:type="spellStart"/>
      <w:r w:rsidR="00F72CC8">
        <w:rPr>
          <w:lang w:val="en-GB"/>
        </w:rPr>
        <w:t>Biressi</w:t>
      </w:r>
      <w:r w:rsidR="00911740">
        <w:rPr>
          <w:lang w:val="en-GB"/>
        </w:rPr>
        <w:t>’s</w:t>
      </w:r>
      <w:proofErr w:type="spellEnd"/>
      <w:r w:rsidR="00F72CC8">
        <w:rPr>
          <w:lang w:val="en-GB"/>
        </w:rPr>
        <w:t xml:space="preserve"> (2018) analysis of the n</w:t>
      </w:r>
      <w:r w:rsidR="00F72CC8" w:rsidRPr="00F72CC8">
        <w:rPr>
          <w:lang w:val="en-GB"/>
        </w:rPr>
        <w:t>ews coverage of the sexual assault scandal involving elite</w:t>
      </w:r>
      <w:r w:rsidR="00F72CC8">
        <w:rPr>
          <w:lang w:val="en-GB"/>
        </w:rPr>
        <w:t xml:space="preserve"> </w:t>
      </w:r>
      <w:r w:rsidR="00F72CC8" w:rsidRPr="00F72CC8">
        <w:rPr>
          <w:lang w:val="en-GB"/>
        </w:rPr>
        <w:t>politician Dominique Strauss-Kahn and hotel cleaner Nafissatou Diallo</w:t>
      </w:r>
      <w:r w:rsidR="00F72CC8">
        <w:rPr>
          <w:lang w:val="en-GB"/>
        </w:rPr>
        <w:t xml:space="preserve">, </w:t>
      </w:r>
      <w:r w:rsidR="00337869">
        <w:rPr>
          <w:lang w:val="en-GB"/>
        </w:rPr>
        <w:t xml:space="preserve">reveals that </w:t>
      </w:r>
      <w:r w:rsidR="00313442">
        <w:rPr>
          <w:lang w:val="en-GB"/>
        </w:rPr>
        <w:t xml:space="preserve">even when non-elite women are allowed to interrupt the news media and political discourse, </w:t>
      </w:r>
      <w:r w:rsidR="00911740">
        <w:rPr>
          <w:lang w:val="en-GB"/>
        </w:rPr>
        <w:t xml:space="preserve">their </w:t>
      </w:r>
      <w:r w:rsidR="00F72CC8">
        <w:rPr>
          <w:lang w:val="en-GB"/>
        </w:rPr>
        <w:t xml:space="preserve">depiction is always deeply </w:t>
      </w:r>
      <w:r w:rsidR="00F72CC8" w:rsidRPr="00F72CC8">
        <w:rPr>
          <w:lang w:val="en-GB"/>
        </w:rPr>
        <w:t>entangled with issues of economic power and control</w:t>
      </w:r>
      <w:r w:rsidR="00F72CC8">
        <w:rPr>
          <w:lang w:val="en-GB"/>
        </w:rPr>
        <w:t>.</w:t>
      </w:r>
      <w:r w:rsidR="001C501E">
        <w:rPr>
          <w:lang w:val="en-GB"/>
        </w:rPr>
        <w:t xml:space="preserve"> </w:t>
      </w:r>
      <w:r w:rsidRPr="00014657">
        <w:rPr>
          <w:lang w:val="en-GB"/>
        </w:rPr>
        <w:t xml:space="preserve">Furthermore, </w:t>
      </w:r>
      <w:r w:rsidR="00337869">
        <w:rPr>
          <w:lang w:val="en-GB"/>
        </w:rPr>
        <w:t>reinforcing</w:t>
      </w:r>
      <w:r w:rsidRPr="00014657">
        <w:rPr>
          <w:lang w:val="en-GB"/>
        </w:rPr>
        <w:t xml:space="preserve"> Mendes</w:t>
      </w:r>
      <w:r w:rsidR="00337869">
        <w:rPr>
          <w:lang w:val="en-GB"/>
        </w:rPr>
        <w:t>’</w:t>
      </w:r>
      <w:r w:rsidRPr="00014657">
        <w:rPr>
          <w:lang w:val="en-GB"/>
        </w:rPr>
        <w:t xml:space="preserve"> (2011) observ</w:t>
      </w:r>
      <w:r w:rsidR="00337869">
        <w:rPr>
          <w:lang w:val="en-GB"/>
        </w:rPr>
        <w:t>ation</w:t>
      </w:r>
      <w:r w:rsidRPr="00014657">
        <w:rPr>
          <w:lang w:val="en-GB"/>
        </w:rPr>
        <w:t xml:space="preserve"> in relation to the ‘</w:t>
      </w:r>
      <w:proofErr w:type="spellStart"/>
      <w:r w:rsidRPr="00014657">
        <w:rPr>
          <w:lang w:val="en-GB"/>
        </w:rPr>
        <w:t>lifestyling</w:t>
      </w:r>
      <w:proofErr w:type="spellEnd"/>
      <w:r w:rsidRPr="00014657">
        <w:rPr>
          <w:lang w:val="en-GB"/>
        </w:rPr>
        <w:t xml:space="preserve">’ of feminism in news coverage, the </w:t>
      </w:r>
      <w:r w:rsidR="00337869">
        <w:rPr>
          <w:lang w:val="en-GB"/>
        </w:rPr>
        <w:t>news</w:t>
      </w:r>
      <w:r w:rsidR="004C0678">
        <w:rPr>
          <w:lang w:val="en-GB"/>
        </w:rPr>
        <w:t>’</w:t>
      </w:r>
      <w:r w:rsidR="00337869">
        <w:rPr>
          <w:lang w:val="en-GB"/>
        </w:rPr>
        <w:t xml:space="preserve"> </w:t>
      </w:r>
      <w:r w:rsidRPr="00014657">
        <w:rPr>
          <w:lang w:val="en-GB"/>
        </w:rPr>
        <w:t xml:space="preserve">focus on </w:t>
      </w:r>
      <w:r w:rsidR="00871B02">
        <w:rPr>
          <w:lang w:val="en-GB"/>
        </w:rPr>
        <w:t>‘</w:t>
      </w:r>
      <w:r w:rsidRPr="00014657">
        <w:rPr>
          <w:lang w:val="en-GB"/>
        </w:rPr>
        <w:t>softer</w:t>
      </w:r>
      <w:r w:rsidR="00871B02">
        <w:rPr>
          <w:lang w:val="en-GB"/>
        </w:rPr>
        <w:t>’</w:t>
      </w:r>
      <w:r w:rsidRPr="00014657">
        <w:rPr>
          <w:lang w:val="en-GB"/>
        </w:rPr>
        <w:t xml:space="preserve"> issues such as celebrity, and women in the cultural industries and fashion— which in our sample characterised </w:t>
      </w:r>
      <w:r w:rsidR="00871B02">
        <w:rPr>
          <w:lang w:val="en-GB"/>
        </w:rPr>
        <w:t>t</w:t>
      </w:r>
      <w:r w:rsidRPr="004C0678">
        <w:rPr>
          <w:lang w:val="en-GB"/>
        </w:rPr>
        <w:t>he</w:t>
      </w:r>
      <w:r w:rsidRPr="0011243A">
        <w:rPr>
          <w:i/>
          <w:lang w:val="en-GB"/>
        </w:rPr>
        <w:t xml:space="preserve"> Daily Mail</w:t>
      </w:r>
      <w:r w:rsidRPr="00014657">
        <w:rPr>
          <w:lang w:val="en-GB"/>
        </w:rPr>
        <w:t>’s coverage as well as the coverage more broadly—framed #MeToo in individuali</w:t>
      </w:r>
      <w:r w:rsidR="00C111A3">
        <w:rPr>
          <w:lang w:val="en-GB"/>
        </w:rPr>
        <w:t>z</w:t>
      </w:r>
      <w:r w:rsidRPr="00014657">
        <w:rPr>
          <w:lang w:val="en-GB"/>
        </w:rPr>
        <w:t xml:space="preserve">ing terms rather than in structural and systemic ones. </w:t>
      </w:r>
      <w:r w:rsidR="005D4A0D">
        <w:rPr>
          <w:lang w:val="en-GB"/>
        </w:rPr>
        <w:t>Specifically</w:t>
      </w:r>
      <w:r w:rsidR="005D4A0D" w:rsidRPr="005E26C3">
        <w:rPr>
          <w:lang w:val="en-GB"/>
        </w:rPr>
        <w:t>, the reporting</w:t>
      </w:r>
      <w:r w:rsidR="00824C82" w:rsidRPr="005E26C3">
        <w:rPr>
          <w:lang w:val="en-GB"/>
        </w:rPr>
        <w:t xml:space="preserve"> tended to frame women’s accounts of sexual abuse and harassment as </w:t>
      </w:r>
      <w:proofErr w:type="gramStart"/>
      <w:r w:rsidR="00824C82" w:rsidRPr="005E26C3">
        <w:rPr>
          <w:lang w:val="en-GB"/>
        </w:rPr>
        <w:t>human interest</w:t>
      </w:r>
      <w:proofErr w:type="gramEnd"/>
      <w:r w:rsidR="00824C82" w:rsidRPr="005E26C3">
        <w:rPr>
          <w:lang w:val="en-GB"/>
        </w:rPr>
        <w:t xml:space="preserve"> stories,</w:t>
      </w:r>
      <w:r w:rsidR="00824C82">
        <w:rPr>
          <w:lang w:val="en-GB"/>
        </w:rPr>
        <w:t xml:space="preserve"> </w:t>
      </w:r>
      <w:r w:rsidR="00887355">
        <w:rPr>
          <w:lang w:val="en-GB"/>
        </w:rPr>
        <w:t>highlighting the</w:t>
      </w:r>
      <w:r w:rsidR="00337869">
        <w:rPr>
          <w:lang w:val="en-GB"/>
        </w:rPr>
        <w:t>se women’s</w:t>
      </w:r>
      <w:r w:rsidR="00887355">
        <w:rPr>
          <w:lang w:val="en-GB"/>
        </w:rPr>
        <w:t xml:space="preserve"> personal </w:t>
      </w:r>
      <w:r w:rsidR="00313442">
        <w:rPr>
          <w:lang w:val="en-GB"/>
        </w:rPr>
        <w:t>working through or overcoming of the traumatic events</w:t>
      </w:r>
      <w:r w:rsidR="00337869">
        <w:rPr>
          <w:lang w:val="en-GB"/>
        </w:rPr>
        <w:t xml:space="preserve"> while emphasising the power of self-empowerment</w:t>
      </w:r>
      <w:r w:rsidR="00967ED0">
        <w:rPr>
          <w:lang w:val="en-GB"/>
        </w:rPr>
        <w:t xml:space="preserve">. </w:t>
      </w:r>
    </w:p>
    <w:p w14:paraId="7A3EB99A" w14:textId="22C134FB" w:rsidR="001E4DDC" w:rsidRPr="00014657" w:rsidRDefault="005A4FD5" w:rsidP="00AF54D7">
      <w:pPr>
        <w:pStyle w:val="TEXTIND"/>
        <w:spacing w:line="480" w:lineRule="auto"/>
        <w:rPr>
          <w:lang w:val="en-GB"/>
        </w:rPr>
      </w:pPr>
      <w:r>
        <w:rPr>
          <w:lang w:val="en-GB"/>
        </w:rPr>
        <w:t>Relatedly</w:t>
      </w:r>
      <w:r w:rsidR="0017158A" w:rsidRPr="00014657">
        <w:rPr>
          <w:lang w:val="en-GB"/>
        </w:rPr>
        <w:t xml:space="preserve">, it is important to note that within the articles discussing the entertainment </w:t>
      </w:r>
      <w:r w:rsidR="00506E37" w:rsidRPr="00014657">
        <w:rPr>
          <w:lang w:val="en-GB"/>
        </w:rPr>
        <w:t xml:space="preserve">and fashion industry </w:t>
      </w:r>
      <w:r w:rsidR="00B25CAE">
        <w:rPr>
          <w:lang w:val="en-GB"/>
        </w:rPr>
        <w:t xml:space="preserve">(369 </w:t>
      </w:r>
      <w:r w:rsidR="001164E8">
        <w:rPr>
          <w:lang w:val="en-GB"/>
        </w:rPr>
        <w:t>items</w:t>
      </w:r>
      <w:r w:rsidR="00774DD2">
        <w:rPr>
          <w:lang w:val="en-GB"/>
        </w:rPr>
        <w:t xml:space="preserve">, </w:t>
      </w:r>
      <w:r w:rsidR="00B25CAE">
        <w:rPr>
          <w:lang w:val="en-GB"/>
        </w:rPr>
        <w:t xml:space="preserve">60%) </w:t>
      </w:r>
      <w:r w:rsidR="0017158A" w:rsidRPr="00014657">
        <w:rPr>
          <w:lang w:val="en-GB"/>
        </w:rPr>
        <w:t xml:space="preserve">many focus on the clothes or the colour (black) that individual female celebrities have worn at various media events as a sign of solidarity with the #MeToo campaign. Whilst mention was made of the campaign, the emphasis was often on these women’s sartorial choices, and the thrust of these articles’ discussion was </w:t>
      </w:r>
      <w:r w:rsidR="00871B02">
        <w:rPr>
          <w:lang w:val="en-GB"/>
        </w:rPr>
        <w:t xml:space="preserve">on </w:t>
      </w:r>
      <w:r w:rsidR="0017158A" w:rsidRPr="00014657">
        <w:rPr>
          <w:lang w:val="en-GB"/>
        </w:rPr>
        <w:t xml:space="preserve">the extent to which these celebrities’ #MeToo expressions were fashionable. It therefore appears that news coverage of #MeToo achieves heightened visibility, particularly in venues such as </w:t>
      </w:r>
      <w:r w:rsidR="00871B02" w:rsidRPr="00967ED0">
        <w:rPr>
          <w:lang w:val="en-GB"/>
        </w:rPr>
        <w:t>t</w:t>
      </w:r>
      <w:r w:rsidR="0017158A" w:rsidRPr="00967ED0">
        <w:rPr>
          <w:lang w:val="en-GB"/>
        </w:rPr>
        <w:t>he</w:t>
      </w:r>
      <w:r w:rsidR="0017158A" w:rsidRPr="0011243A">
        <w:rPr>
          <w:i/>
          <w:lang w:val="en-GB"/>
        </w:rPr>
        <w:t xml:space="preserve"> Daily Mail</w:t>
      </w:r>
      <w:r w:rsidR="0017158A" w:rsidRPr="00014657">
        <w:rPr>
          <w:lang w:val="en-GB"/>
        </w:rPr>
        <w:t xml:space="preserve">, when sexual abuse is associated with culturally desirable and normative celebrity bodies. Examined in this light, </w:t>
      </w:r>
      <w:r w:rsidR="00871B02" w:rsidRPr="00967ED0">
        <w:rPr>
          <w:lang w:val="en-GB"/>
        </w:rPr>
        <w:t>t</w:t>
      </w:r>
      <w:r w:rsidR="0017158A" w:rsidRPr="00967ED0">
        <w:rPr>
          <w:lang w:val="en-GB"/>
        </w:rPr>
        <w:t>he</w:t>
      </w:r>
      <w:r w:rsidR="0017158A" w:rsidRPr="0011243A">
        <w:rPr>
          <w:i/>
          <w:lang w:val="en-GB"/>
        </w:rPr>
        <w:t xml:space="preserve"> Daily Mail</w:t>
      </w:r>
      <w:r w:rsidR="0017158A" w:rsidRPr="00014657">
        <w:rPr>
          <w:lang w:val="en-GB"/>
        </w:rPr>
        <w:t>’s coverage is less surprising than might appear at first. Indeed, although the newspaper produced the highest number of articles about #MeToo, half of which were positive— findings that seem inconsistent with its conservative orientation and at times anti-feminist stance— the paper’s coverage foregrounded precisely those female subjects it has traditionally presented as desirable and normative, namely white and celebrity women, while obscuring</w:t>
      </w:r>
      <w:r w:rsidR="0033470E">
        <w:rPr>
          <w:lang w:val="en-GB"/>
        </w:rPr>
        <w:t xml:space="preserve"> from view</w:t>
      </w:r>
      <w:r w:rsidR="0017158A" w:rsidRPr="00014657">
        <w:rPr>
          <w:lang w:val="en-GB"/>
        </w:rPr>
        <w:t xml:space="preserve"> those women the paper has historically portrayed as abject, namely, poor, working class, and non-white women</w:t>
      </w:r>
      <w:r w:rsidR="00382C3D">
        <w:rPr>
          <w:lang w:val="en-GB"/>
        </w:rPr>
        <w:t xml:space="preserve"> (see e.g. Meyer, 2010</w:t>
      </w:r>
      <w:r w:rsidR="00401493">
        <w:rPr>
          <w:lang w:val="en-GB"/>
        </w:rPr>
        <w:t>)</w:t>
      </w:r>
      <w:r w:rsidR="0017158A" w:rsidRPr="00014657">
        <w:rPr>
          <w:lang w:val="en-GB"/>
        </w:rPr>
        <w:t>.</w:t>
      </w:r>
    </w:p>
    <w:p w14:paraId="7672A691" w14:textId="77777777" w:rsidR="0017158A" w:rsidRPr="008C4D85" w:rsidRDefault="0017158A" w:rsidP="00C07C69">
      <w:pPr>
        <w:pStyle w:val="H2"/>
        <w:spacing w:line="480" w:lineRule="auto"/>
        <w:rPr>
          <w:color w:val="000000"/>
          <w:lang w:val="en-GB"/>
        </w:rPr>
      </w:pPr>
      <w:r w:rsidRPr="008C4D85">
        <w:rPr>
          <w:color w:val="000000"/>
          <w:lang w:val="en-GB"/>
        </w:rPr>
        <w:t>The absence of solutions</w:t>
      </w:r>
    </w:p>
    <w:p w14:paraId="276CFF37" w14:textId="7B852682" w:rsidR="0017158A" w:rsidRPr="00014657" w:rsidRDefault="0017158A" w:rsidP="000A5DF6">
      <w:pPr>
        <w:pStyle w:val="TEXTIND"/>
        <w:spacing w:line="480" w:lineRule="auto"/>
        <w:rPr>
          <w:lang w:val="en-GB"/>
        </w:rPr>
      </w:pPr>
      <w:r w:rsidRPr="00014657">
        <w:rPr>
          <w:lang w:val="en-GB"/>
        </w:rPr>
        <w:t>A final notable finding relates to the kinds of solutions that the news articles present to the problem of sexual harassment and assault</w:t>
      </w:r>
      <w:r w:rsidR="00C13D43">
        <w:rPr>
          <w:lang w:val="en-GB"/>
        </w:rPr>
        <w:t xml:space="preserve">. </w:t>
      </w:r>
      <w:r w:rsidR="00F31C93">
        <w:rPr>
          <w:lang w:val="en-GB"/>
        </w:rPr>
        <w:t xml:space="preserve">Our </w:t>
      </w:r>
      <w:r w:rsidR="000A5DF6">
        <w:rPr>
          <w:lang w:val="en-GB"/>
        </w:rPr>
        <w:t xml:space="preserve">interest in </w:t>
      </w:r>
      <w:r w:rsidR="00824C74">
        <w:rPr>
          <w:lang w:val="en-GB"/>
        </w:rPr>
        <w:t xml:space="preserve">exploring </w:t>
      </w:r>
      <w:r w:rsidR="00AD086B">
        <w:rPr>
          <w:lang w:val="en-GB"/>
        </w:rPr>
        <w:t>what</w:t>
      </w:r>
      <w:r w:rsidR="00B75A6D">
        <w:rPr>
          <w:lang w:val="en-GB"/>
        </w:rPr>
        <w:t xml:space="preserve"> if any</w:t>
      </w:r>
      <w:r w:rsidR="00AD086B">
        <w:rPr>
          <w:lang w:val="en-GB"/>
        </w:rPr>
        <w:t xml:space="preserve"> </w:t>
      </w:r>
      <w:r w:rsidR="000A5DF6">
        <w:rPr>
          <w:lang w:val="en-GB"/>
        </w:rPr>
        <w:t xml:space="preserve">solutions </w:t>
      </w:r>
      <w:r w:rsidR="00AD086B">
        <w:rPr>
          <w:lang w:val="en-GB"/>
        </w:rPr>
        <w:t xml:space="preserve">the </w:t>
      </w:r>
      <w:r w:rsidR="000A5DF6">
        <w:rPr>
          <w:lang w:val="en-GB"/>
        </w:rPr>
        <w:t xml:space="preserve">newspapers proposed </w:t>
      </w:r>
      <w:r w:rsidR="00824C74">
        <w:rPr>
          <w:lang w:val="en-GB"/>
        </w:rPr>
        <w:t xml:space="preserve">for </w:t>
      </w:r>
      <w:r w:rsidR="000A5DF6">
        <w:rPr>
          <w:lang w:val="en-GB"/>
        </w:rPr>
        <w:t>the problems exposed by #MeToo</w:t>
      </w:r>
      <w:r w:rsidR="001577AB">
        <w:rPr>
          <w:lang w:val="en-GB"/>
        </w:rPr>
        <w:t xml:space="preserve"> is not informed by a view that journalism </w:t>
      </w:r>
      <w:r w:rsidR="001577AB" w:rsidRPr="00A07E2E">
        <w:rPr>
          <w:lang w:val="en-GB"/>
        </w:rPr>
        <w:t>should</w:t>
      </w:r>
      <w:r w:rsidR="001577AB">
        <w:rPr>
          <w:lang w:val="en-GB"/>
        </w:rPr>
        <w:t xml:space="preserve"> </w:t>
      </w:r>
      <w:r w:rsidR="000A5DF6" w:rsidRPr="0033470E">
        <w:rPr>
          <w:i/>
          <w:lang w:val="en-GB"/>
        </w:rPr>
        <w:t>devise</w:t>
      </w:r>
      <w:r w:rsidR="000A5DF6" w:rsidRPr="000A5DF6">
        <w:rPr>
          <w:lang w:val="en-GB"/>
        </w:rPr>
        <w:t xml:space="preserve"> solutions</w:t>
      </w:r>
      <w:r w:rsidR="00A10E90">
        <w:rPr>
          <w:lang w:val="en-GB"/>
        </w:rPr>
        <w:t>,</w:t>
      </w:r>
      <w:r w:rsidR="000A5DF6" w:rsidRPr="000A5DF6">
        <w:rPr>
          <w:lang w:val="en-GB"/>
        </w:rPr>
        <w:t xml:space="preserve"> but rather</w:t>
      </w:r>
      <w:r w:rsidR="001577AB">
        <w:rPr>
          <w:lang w:val="en-GB"/>
        </w:rPr>
        <w:t xml:space="preserve"> that </w:t>
      </w:r>
      <w:r w:rsidR="00380144">
        <w:rPr>
          <w:lang w:val="en-GB"/>
        </w:rPr>
        <w:t xml:space="preserve">it should </w:t>
      </w:r>
      <w:r w:rsidR="001577AB" w:rsidRPr="002C5824">
        <w:rPr>
          <w:i/>
          <w:lang w:val="en-GB"/>
        </w:rPr>
        <w:t xml:space="preserve">inform </w:t>
      </w:r>
      <w:r w:rsidR="001577AB" w:rsidRPr="00FC5609">
        <w:rPr>
          <w:i/>
          <w:lang w:val="en-GB"/>
        </w:rPr>
        <w:t>the public about</w:t>
      </w:r>
      <w:r w:rsidR="001577AB" w:rsidRPr="002C5824">
        <w:rPr>
          <w:i/>
          <w:lang w:val="en-GB"/>
        </w:rPr>
        <w:t xml:space="preserve"> and</w:t>
      </w:r>
      <w:r w:rsidR="001577AB" w:rsidRPr="0033470E">
        <w:rPr>
          <w:i/>
          <w:lang w:val="en-GB"/>
        </w:rPr>
        <w:t xml:space="preserve"> debat</w:t>
      </w:r>
      <w:r w:rsidR="00380144" w:rsidRPr="0033470E">
        <w:rPr>
          <w:i/>
          <w:lang w:val="en-GB"/>
        </w:rPr>
        <w:t>e</w:t>
      </w:r>
      <w:r w:rsidR="001577AB">
        <w:rPr>
          <w:lang w:val="en-GB"/>
        </w:rPr>
        <w:t xml:space="preserve"> </w:t>
      </w:r>
      <w:r w:rsidR="001577AB" w:rsidRPr="00B75A6D">
        <w:rPr>
          <w:i/>
          <w:lang w:val="en-GB"/>
        </w:rPr>
        <w:t>p</w:t>
      </w:r>
      <w:r w:rsidR="000A5DF6" w:rsidRPr="00B75A6D">
        <w:rPr>
          <w:i/>
          <w:lang w:val="en-GB"/>
        </w:rPr>
        <w:t>otential solutions</w:t>
      </w:r>
      <w:r w:rsidR="001577AB">
        <w:rPr>
          <w:lang w:val="en-GB"/>
        </w:rPr>
        <w:t xml:space="preserve"> (see also McIntyre, 2019)</w:t>
      </w:r>
      <w:r w:rsidR="00824C74">
        <w:rPr>
          <w:lang w:val="en-GB"/>
        </w:rPr>
        <w:t>.</w:t>
      </w:r>
      <w:r w:rsidR="007A1B1A">
        <w:rPr>
          <w:lang w:val="en-GB"/>
        </w:rPr>
        <w:t xml:space="preserve"> </w:t>
      </w:r>
      <w:r w:rsidR="00AF3354">
        <w:rPr>
          <w:lang w:val="en-GB"/>
        </w:rPr>
        <w:t xml:space="preserve">Thus, we wanted to see whether the press </w:t>
      </w:r>
      <w:r w:rsidR="00B75A6D">
        <w:rPr>
          <w:lang w:val="en-GB"/>
        </w:rPr>
        <w:t xml:space="preserve">did </w:t>
      </w:r>
      <w:r w:rsidR="00AF3354">
        <w:rPr>
          <w:lang w:val="en-GB"/>
        </w:rPr>
        <w:t>offer a platform for discussing potential</w:t>
      </w:r>
      <w:r w:rsidR="003035DB">
        <w:rPr>
          <w:lang w:val="en-GB"/>
        </w:rPr>
        <w:t xml:space="preserve"> recommendations and/or remedies to address the issues the coverage raised</w:t>
      </w:r>
      <w:r w:rsidR="007A1B1A">
        <w:rPr>
          <w:lang w:val="en-GB"/>
        </w:rPr>
        <w:t xml:space="preserve"> with respect to #MeToo</w:t>
      </w:r>
      <w:r w:rsidR="003035DB">
        <w:rPr>
          <w:lang w:val="en-GB"/>
        </w:rPr>
        <w:t>.</w:t>
      </w:r>
      <w:r w:rsidR="00824C74">
        <w:rPr>
          <w:lang w:val="en-GB"/>
        </w:rPr>
        <w:t xml:space="preserve"> </w:t>
      </w:r>
      <w:r w:rsidR="0006518A">
        <w:rPr>
          <w:lang w:val="en-GB"/>
        </w:rPr>
        <w:t>Strikingly, i</w:t>
      </w:r>
      <w:r w:rsidR="002F7068">
        <w:rPr>
          <w:lang w:val="en-GB"/>
        </w:rPr>
        <w:t xml:space="preserve">n our sample, </w:t>
      </w:r>
      <w:r w:rsidRPr="00014657">
        <w:rPr>
          <w:lang w:val="en-GB"/>
        </w:rPr>
        <w:t xml:space="preserve">41% </w:t>
      </w:r>
      <w:r w:rsidR="00374B7F">
        <w:rPr>
          <w:lang w:val="en-GB"/>
        </w:rPr>
        <w:t xml:space="preserve">(253 items) </w:t>
      </w:r>
      <w:r w:rsidRPr="00014657">
        <w:rPr>
          <w:lang w:val="en-GB"/>
        </w:rPr>
        <w:t xml:space="preserve">of the articles do not mention any potential solution at all, while 15% </w:t>
      </w:r>
      <w:r w:rsidR="00374B7F">
        <w:rPr>
          <w:lang w:val="en-GB"/>
        </w:rPr>
        <w:t xml:space="preserve">(94 items) </w:t>
      </w:r>
      <w:r w:rsidRPr="00014657">
        <w:rPr>
          <w:lang w:val="en-GB"/>
        </w:rPr>
        <w:t xml:space="preserve">suggest that empowering women to speak out or encouraging women to speak out constitutes a viable solution. The third highest frequency solution, appearing in 8% </w:t>
      </w:r>
      <w:r w:rsidR="00374B7F">
        <w:rPr>
          <w:lang w:val="en-GB"/>
        </w:rPr>
        <w:t xml:space="preserve">(47 items) </w:t>
      </w:r>
      <w:r w:rsidRPr="00014657">
        <w:rPr>
          <w:lang w:val="en-GB"/>
        </w:rPr>
        <w:t xml:space="preserve">of the articles, consists of more radical propositions, such as rooting out sexism and patriarchy or </w:t>
      </w:r>
      <w:r w:rsidR="00C63E2A">
        <w:rPr>
          <w:lang w:val="en-GB"/>
        </w:rPr>
        <w:t xml:space="preserve">demanding </w:t>
      </w:r>
      <w:r w:rsidRPr="00014657">
        <w:rPr>
          <w:lang w:val="en-GB"/>
        </w:rPr>
        <w:t>profound structural change</w:t>
      </w:r>
      <w:r w:rsidR="00CF779C" w:rsidRPr="007A1B1A">
        <w:rPr>
          <w:lang w:val="en-GB"/>
        </w:rPr>
        <w:t xml:space="preserve">, such as </w:t>
      </w:r>
      <w:r w:rsidR="003C0382" w:rsidRPr="007A1B1A">
        <w:rPr>
          <w:lang w:val="en-GB"/>
        </w:rPr>
        <w:t xml:space="preserve">the right to unionize </w:t>
      </w:r>
      <w:r w:rsidR="00020652" w:rsidRPr="007A1B1A">
        <w:rPr>
          <w:lang w:val="en-GB"/>
        </w:rPr>
        <w:t xml:space="preserve">in order to ensure that </w:t>
      </w:r>
      <w:r w:rsidR="003C0382" w:rsidRPr="007A1B1A">
        <w:rPr>
          <w:lang w:val="en-GB"/>
        </w:rPr>
        <w:t xml:space="preserve">women who </w:t>
      </w:r>
      <w:r w:rsidR="00A7602E">
        <w:rPr>
          <w:lang w:val="en-GB"/>
        </w:rPr>
        <w:t>make a complaint</w:t>
      </w:r>
      <w:r w:rsidR="00A7602E" w:rsidRPr="007A1B1A">
        <w:rPr>
          <w:lang w:val="en-GB"/>
        </w:rPr>
        <w:t xml:space="preserve"> </w:t>
      </w:r>
      <w:r w:rsidR="00020652" w:rsidRPr="007A1B1A">
        <w:rPr>
          <w:lang w:val="en-GB"/>
        </w:rPr>
        <w:t xml:space="preserve">cannot </w:t>
      </w:r>
      <w:r w:rsidR="003C0382" w:rsidRPr="007A1B1A">
        <w:rPr>
          <w:lang w:val="en-GB"/>
        </w:rPr>
        <w:t xml:space="preserve">be fired for </w:t>
      </w:r>
      <w:r w:rsidR="00020652" w:rsidRPr="007A1B1A">
        <w:rPr>
          <w:lang w:val="en-GB"/>
        </w:rPr>
        <w:t>speaking out against</w:t>
      </w:r>
      <w:r w:rsidR="003C0382" w:rsidRPr="007A1B1A">
        <w:rPr>
          <w:lang w:val="en-GB"/>
        </w:rPr>
        <w:t xml:space="preserve"> abus</w:t>
      </w:r>
      <w:r w:rsidR="00CF779C" w:rsidRPr="007A1B1A">
        <w:rPr>
          <w:lang w:val="en-GB"/>
        </w:rPr>
        <w:t>e</w:t>
      </w:r>
      <w:r w:rsidR="003C0382">
        <w:rPr>
          <w:lang w:val="en-GB"/>
        </w:rPr>
        <w:t>.</w:t>
      </w:r>
      <w:r w:rsidR="00F11AD5">
        <w:rPr>
          <w:lang w:val="en-GB"/>
        </w:rPr>
        <w:t xml:space="preserve"> </w:t>
      </w:r>
      <w:r w:rsidR="007D3E8A">
        <w:rPr>
          <w:lang w:val="en-GB"/>
        </w:rPr>
        <w:t xml:space="preserve">Notably, the solutions in the ‘radical’ category were the most intersectional in character, referring to </w:t>
      </w:r>
      <w:r w:rsidR="00F84A09">
        <w:rPr>
          <w:lang w:val="en-GB"/>
        </w:rPr>
        <w:t xml:space="preserve">structural changes needed </w:t>
      </w:r>
      <w:r w:rsidR="0095319B">
        <w:rPr>
          <w:lang w:val="en-GB"/>
        </w:rPr>
        <w:t xml:space="preserve">to ensure </w:t>
      </w:r>
      <w:r w:rsidR="00F84A09">
        <w:rPr>
          <w:lang w:val="en-GB"/>
        </w:rPr>
        <w:t>“a feminism for the 99%”</w:t>
      </w:r>
      <w:r w:rsidR="009E438F">
        <w:rPr>
          <w:lang w:val="en-GB"/>
        </w:rPr>
        <w:t xml:space="preserve"> (Martin </w:t>
      </w:r>
      <w:proofErr w:type="spellStart"/>
      <w:r w:rsidR="009E438F">
        <w:rPr>
          <w:lang w:val="en-GB"/>
        </w:rPr>
        <w:t>Alcoff</w:t>
      </w:r>
      <w:proofErr w:type="spellEnd"/>
      <w:r w:rsidR="009E438F">
        <w:rPr>
          <w:lang w:val="en-GB"/>
        </w:rPr>
        <w:t xml:space="preserve"> et. al, 2018)</w:t>
      </w:r>
      <w:r w:rsidR="00F84A09">
        <w:rPr>
          <w:lang w:val="en-GB"/>
        </w:rPr>
        <w:t xml:space="preserve">. </w:t>
      </w:r>
      <w:r w:rsidR="007D3E8A">
        <w:rPr>
          <w:lang w:val="en-GB"/>
        </w:rPr>
        <w:t xml:space="preserve"> </w:t>
      </w:r>
      <w:r w:rsidRPr="00014657">
        <w:rPr>
          <w:lang w:val="en-GB"/>
        </w:rPr>
        <w:t xml:space="preserve">The remaining solutions </w:t>
      </w:r>
      <w:r w:rsidR="00C63E2A">
        <w:rPr>
          <w:lang w:val="en-GB"/>
        </w:rPr>
        <w:t>revolved</w:t>
      </w:r>
      <w:r w:rsidRPr="00014657">
        <w:rPr>
          <w:lang w:val="en-GB"/>
        </w:rPr>
        <w:t xml:space="preserve"> around changing gender norms/practices in the workplace (or similar spheres) (6%</w:t>
      </w:r>
      <w:r w:rsidR="009832FD">
        <w:rPr>
          <w:lang w:val="en-GB"/>
        </w:rPr>
        <w:t xml:space="preserve">, </w:t>
      </w:r>
      <w:r w:rsidR="00374B7F">
        <w:rPr>
          <w:lang w:val="en-GB"/>
        </w:rPr>
        <w:t>35 items</w:t>
      </w:r>
      <w:r w:rsidRPr="00014657">
        <w:rPr>
          <w:lang w:val="en-GB"/>
        </w:rPr>
        <w:t>), women supporting each other (5%</w:t>
      </w:r>
      <w:r w:rsidR="009832FD">
        <w:rPr>
          <w:lang w:val="en-GB"/>
        </w:rPr>
        <w:t xml:space="preserve">, </w:t>
      </w:r>
      <w:r w:rsidR="00374B7F">
        <w:rPr>
          <w:lang w:val="en-GB"/>
        </w:rPr>
        <w:t>29 items</w:t>
      </w:r>
      <w:r w:rsidRPr="00014657">
        <w:rPr>
          <w:lang w:val="en-GB"/>
        </w:rPr>
        <w:t>), legal reform (4%</w:t>
      </w:r>
      <w:r w:rsidR="009832FD">
        <w:rPr>
          <w:lang w:val="en-GB"/>
        </w:rPr>
        <w:t>,</w:t>
      </w:r>
      <w:r w:rsidR="00374B7F">
        <w:rPr>
          <w:lang w:val="en-GB"/>
        </w:rPr>
        <w:t xml:space="preserve"> 27 items</w:t>
      </w:r>
      <w:r w:rsidRPr="00014657">
        <w:rPr>
          <w:lang w:val="en-GB"/>
        </w:rPr>
        <w:t>), exposing or punishing men who have harassed/abused (4%</w:t>
      </w:r>
      <w:r w:rsidR="009832FD">
        <w:rPr>
          <w:lang w:val="en-GB"/>
        </w:rPr>
        <w:t>,</w:t>
      </w:r>
      <w:r w:rsidR="00374B7F">
        <w:rPr>
          <w:lang w:val="en-GB"/>
        </w:rPr>
        <w:t xml:space="preserve"> 25 items</w:t>
      </w:r>
      <w:r w:rsidRPr="00014657">
        <w:rPr>
          <w:lang w:val="en-GB"/>
        </w:rPr>
        <w:t>), women protecting themselves and saying ‘no’ (2%</w:t>
      </w:r>
      <w:r w:rsidR="009832FD">
        <w:rPr>
          <w:lang w:val="en-GB"/>
        </w:rPr>
        <w:t xml:space="preserve">, </w:t>
      </w:r>
      <w:r w:rsidR="00374B7F">
        <w:rPr>
          <w:lang w:val="en-GB"/>
        </w:rPr>
        <w:t>13 items</w:t>
      </w:r>
      <w:r w:rsidRPr="00014657">
        <w:rPr>
          <w:lang w:val="en-GB"/>
        </w:rPr>
        <w:t>), men speaking out or encouraging other men to speak out about sexual harassment and assault (1%</w:t>
      </w:r>
      <w:r w:rsidR="009832FD">
        <w:rPr>
          <w:lang w:val="en-GB"/>
        </w:rPr>
        <w:t>,</w:t>
      </w:r>
      <w:r w:rsidR="00374B7F">
        <w:rPr>
          <w:lang w:val="en-GB"/>
        </w:rPr>
        <w:t xml:space="preserve"> 5 items</w:t>
      </w:r>
      <w:r w:rsidRPr="00014657">
        <w:rPr>
          <w:lang w:val="en-GB"/>
        </w:rPr>
        <w:t>) or another type of solution (14%</w:t>
      </w:r>
      <w:r w:rsidR="009832FD">
        <w:rPr>
          <w:lang w:val="en-GB"/>
        </w:rPr>
        <w:t>,</w:t>
      </w:r>
      <w:r w:rsidR="00374B7F">
        <w:rPr>
          <w:lang w:val="en-GB"/>
        </w:rPr>
        <w:t xml:space="preserve"> 86 items</w:t>
      </w:r>
      <w:r w:rsidRPr="00014657">
        <w:rPr>
          <w:lang w:val="en-GB"/>
        </w:rPr>
        <w:t>). Unsurprisingly, solution</w:t>
      </w:r>
      <w:r w:rsidR="00824C74">
        <w:rPr>
          <w:lang w:val="en-GB"/>
        </w:rPr>
        <w:t>s</w:t>
      </w:r>
      <w:r w:rsidRPr="00014657">
        <w:rPr>
          <w:lang w:val="en-GB"/>
        </w:rPr>
        <w:t xml:space="preserve"> suggesting more radical changes appear in much higher numbers in the left-leaning papers such as </w:t>
      </w:r>
      <w:r w:rsidRPr="00014657">
        <w:rPr>
          <w:i/>
          <w:lang w:val="en-GB"/>
        </w:rPr>
        <w:t>The</w:t>
      </w:r>
      <w:r w:rsidRPr="00014657">
        <w:rPr>
          <w:lang w:val="en-GB"/>
        </w:rPr>
        <w:t xml:space="preserve"> </w:t>
      </w:r>
      <w:r w:rsidRPr="00014657">
        <w:rPr>
          <w:i/>
          <w:lang w:val="en-GB"/>
        </w:rPr>
        <w:t>Guardian</w:t>
      </w:r>
      <w:r w:rsidRPr="00014657">
        <w:rPr>
          <w:lang w:val="en-GB"/>
        </w:rPr>
        <w:t xml:space="preserve"> and </w:t>
      </w:r>
      <w:r w:rsidRPr="00014657">
        <w:rPr>
          <w:i/>
          <w:lang w:val="en-GB"/>
        </w:rPr>
        <w:t>The</w:t>
      </w:r>
      <w:r w:rsidRPr="00014657">
        <w:rPr>
          <w:lang w:val="en-GB"/>
        </w:rPr>
        <w:t xml:space="preserve"> </w:t>
      </w:r>
      <w:r w:rsidRPr="00014657">
        <w:rPr>
          <w:i/>
          <w:lang w:val="en-GB"/>
        </w:rPr>
        <w:t>Independent</w:t>
      </w:r>
      <w:r w:rsidRPr="00014657">
        <w:rPr>
          <w:lang w:val="en-GB"/>
        </w:rPr>
        <w:t xml:space="preserve"> (19%</w:t>
      </w:r>
      <w:r w:rsidR="009832FD">
        <w:rPr>
          <w:lang w:val="en-GB"/>
        </w:rPr>
        <w:t>,</w:t>
      </w:r>
      <w:r w:rsidR="009B5C84">
        <w:rPr>
          <w:lang w:val="en-GB"/>
        </w:rPr>
        <w:t xml:space="preserve"> 21 items </w:t>
      </w:r>
      <w:r w:rsidRPr="00014657">
        <w:rPr>
          <w:lang w:val="en-GB"/>
        </w:rPr>
        <w:t>and 10%</w:t>
      </w:r>
      <w:r w:rsidR="009832FD">
        <w:rPr>
          <w:lang w:val="en-GB"/>
        </w:rPr>
        <w:t>,</w:t>
      </w:r>
      <w:r w:rsidR="009B5C84">
        <w:rPr>
          <w:lang w:val="en-GB"/>
        </w:rPr>
        <w:t xml:space="preserve"> 8 items </w:t>
      </w:r>
      <w:r w:rsidRPr="00014657">
        <w:rPr>
          <w:lang w:val="en-GB"/>
        </w:rPr>
        <w:t xml:space="preserve">respectively), as opposed to 4% </w:t>
      </w:r>
      <w:r w:rsidR="009B5C84">
        <w:rPr>
          <w:lang w:val="en-GB"/>
        </w:rPr>
        <w:t xml:space="preserve">(7 items) </w:t>
      </w:r>
      <w:r w:rsidRPr="00014657">
        <w:rPr>
          <w:lang w:val="en-GB"/>
        </w:rPr>
        <w:t xml:space="preserve">in </w:t>
      </w:r>
      <w:r w:rsidR="00A7602E">
        <w:rPr>
          <w:lang w:val="en-GB"/>
        </w:rPr>
        <w:t>t</w:t>
      </w:r>
      <w:r w:rsidRPr="0068461D">
        <w:rPr>
          <w:lang w:val="en-GB"/>
        </w:rPr>
        <w:t>he</w:t>
      </w:r>
      <w:r w:rsidRPr="000B2135">
        <w:rPr>
          <w:i/>
          <w:lang w:val="en-GB"/>
        </w:rPr>
        <w:t xml:space="preserve"> D</w:t>
      </w:r>
      <w:r w:rsidRPr="00014657">
        <w:rPr>
          <w:i/>
          <w:lang w:val="en-GB"/>
        </w:rPr>
        <w:t>aily Mail.</w:t>
      </w:r>
    </w:p>
    <w:p w14:paraId="1B87A23F" w14:textId="5F0EE4FE" w:rsidR="0017158A" w:rsidRPr="00014657" w:rsidRDefault="0017158A" w:rsidP="00C07C69">
      <w:pPr>
        <w:pStyle w:val="TEXTIND"/>
        <w:spacing w:line="480" w:lineRule="auto"/>
        <w:rPr>
          <w:lang w:val="en-GB"/>
        </w:rPr>
      </w:pPr>
      <w:r w:rsidRPr="00014657">
        <w:rPr>
          <w:lang w:val="en-GB"/>
        </w:rPr>
        <w:t xml:space="preserve">Thus, it appears that </w:t>
      </w:r>
      <w:proofErr w:type="gramStart"/>
      <w:r w:rsidRPr="00014657">
        <w:rPr>
          <w:lang w:val="en-GB"/>
        </w:rPr>
        <w:t>the vast majority of</w:t>
      </w:r>
      <w:proofErr w:type="gramEnd"/>
      <w:r w:rsidRPr="00014657">
        <w:rPr>
          <w:lang w:val="en-GB"/>
        </w:rPr>
        <w:t xml:space="preserve"> coverage focused on announcing rather than </w:t>
      </w:r>
      <w:r w:rsidR="00C63E2A">
        <w:rPr>
          <w:lang w:val="en-GB"/>
        </w:rPr>
        <w:t xml:space="preserve">attempting to </w:t>
      </w:r>
      <w:r w:rsidRPr="00014657">
        <w:rPr>
          <w:lang w:val="en-GB"/>
        </w:rPr>
        <w:t xml:space="preserve">address the </w:t>
      </w:r>
      <w:r w:rsidR="00C63E2A">
        <w:rPr>
          <w:lang w:val="en-GB"/>
        </w:rPr>
        <w:t>root cause</w:t>
      </w:r>
      <w:r w:rsidRPr="00014657">
        <w:rPr>
          <w:lang w:val="en-GB"/>
        </w:rPr>
        <w:t xml:space="preserve"> of sexual violence. </w:t>
      </w:r>
      <w:r w:rsidRPr="007A1B1A">
        <w:rPr>
          <w:lang w:val="en-GB"/>
        </w:rPr>
        <w:t>The very limited discussion of potential solutions echoes Banet-Weiser’s observation regarding popular feminism</w:t>
      </w:r>
      <w:r w:rsidRPr="00014657">
        <w:rPr>
          <w:lang w:val="en-GB"/>
        </w:rPr>
        <w:t>: whil</w:t>
      </w:r>
      <w:r w:rsidR="00C63E2A">
        <w:rPr>
          <w:lang w:val="en-GB"/>
        </w:rPr>
        <w:t>st</w:t>
      </w:r>
      <w:r w:rsidRPr="00014657">
        <w:rPr>
          <w:lang w:val="en-GB"/>
        </w:rPr>
        <w:t xml:space="preserve"> #MeToo’s coverage has helped to expose the scale and pervasiveness of sexual violence, its heightened visibility has largely remained ‘an end in itself rather than a route to dismantling asymmetries of power’ </w:t>
      </w:r>
      <w:r w:rsidRPr="00014657">
        <w:rPr>
          <w:noProof/>
          <w:lang w:val="en-GB"/>
        </w:rPr>
        <w:t>(Banet-Weiser, 2018: 54</w:t>
      </w:r>
      <w:r w:rsidR="007B220C">
        <w:rPr>
          <w:noProof/>
          <w:lang w:val="en-GB"/>
        </w:rPr>
        <w:t>; see also Anon</w:t>
      </w:r>
      <w:r w:rsidRPr="00014657">
        <w:rPr>
          <w:noProof/>
          <w:lang w:val="en-GB"/>
        </w:rPr>
        <w:t>)</w:t>
      </w:r>
      <w:r w:rsidRPr="00014657">
        <w:rPr>
          <w:lang w:val="en-GB"/>
        </w:rPr>
        <w:t xml:space="preserve">. </w:t>
      </w:r>
      <w:r w:rsidR="0095319B">
        <w:rPr>
          <w:lang w:val="en-GB"/>
        </w:rPr>
        <w:t xml:space="preserve"> </w:t>
      </w:r>
    </w:p>
    <w:p w14:paraId="6EDE15EF" w14:textId="00FB4F63" w:rsidR="00B75A6D" w:rsidRDefault="003A3B7F" w:rsidP="0068461D">
      <w:pPr>
        <w:pStyle w:val="TEXTIND"/>
        <w:spacing w:line="480" w:lineRule="auto"/>
        <w:rPr>
          <w:lang w:val="en-GB"/>
        </w:rPr>
      </w:pPr>
      <w:r>
        <w:rPr>
          <w:lang w:val="en-GB"/>
        </w:rPr>
        <w:t>Furthermore, t</w:t>
      </w:r>
      <w:r w:rsidR="0017158A" w:rsidRPr="00014657">
        <w:rPr>
          <w:lang w:val="en-GB"/>
        </w:rPr>
        <w:t xml:space="preserve">he fact that women speaking out is the solution mentioned with most frequency is, however, also </w:t>
      </w:r>
      <w:r>
        <w:rPr>
          <w:lang w:val="en-GB"/>
        </w:rPr>
        <w:t xml:space="preserve">noteworthy </w:t>
      </w:r>
      <w:r w:rsidR="0017158A" w:rsidRPr="00014657">
        <w:rPr>
          <w:lang w:val="en-GB"/>
        </w:rPr>
        <w:t>(15%</w:t>
      </w:r>
      <w:r w:rsidR="009832FD">
        <w:rPr>
          <w:lang w:val="en-GB"/>
        </w:rPr>
        <w:t xml:space="preserve">, </w:t>
      </w:r>
      <w:r w:rsidR="009B5C84">
        <w:rPr>
          <w:lang w:val="en-GB"/>
        </w:rPr>
        <w:t>95 items</w:t>
      </w:r>
      <w:r w:rsidR="0017158A" w:rsidRPr="00014657">
        <w:rPr>
          <w:lang w:val="en-GB"/>
        </w:rPr>
        <w:t>). This, we suggest, may gesture to a constitutive tension that lies at the heart of #MeToo as a digital media campaign</w:t>
      </w:r>
      <w:r w:rsidR="00C13D43">
        <w:rPr>
          <w:lang w:val="en-GB"/>
        </w:rPr>
        <w:t xml:space="preserve">. </w:t>
      </w:r>
      <w:r w:rsidR="0017158A" w:rsidRPr="00014657">
        <w:rPr>
          <w:lang w:val="en-GB"/>
        </w:rPr>
        <w:t>On the one hand, the campaign has been predicated on the importance of voicing silenced experiences, which has been facilitated</w:t>
      </w:r>
      <w:r w:rsidR="00C63E2A">
        <w:rPr>
          <w:lang w:val="en-GB"/>
        </w:rPr>
        <w:t xml:space="preserve"> </w:t>
      </w:r>
      <w:r w:rsidR="0017158A" w:rsidRPr="00014657">
        <w:rPr>
          <w:lang w:val="en-GB"/>
        </w:rPr>
        <w:t xml:space="preserve">by the digital affordances of social media. It thus draws on a longer history of feminist conscious raising, and has certainly galvanized women across the globe, encouraging them to speak out and even protest. There is even some evidence to support the claim that important cultural and organizational changes have occurred in the wake of the campaign (see </w:t>
      </w:r>
      <w:r w:rsidR="00C457F7">
        <w:rPr>
          <w:lang w:val="en-GB"/>
        </w:rPr>
        <w:t>Anon</w:t>
      </w:r>
      <w:r w:rsidR="0017158A" w:rsidRPr="00014657">
        <w:rPr>
          <w:lang w:val="en-GB"/>
        </w:rPr>
        <w:t xml:space="preserve">). Yet, on the other hand, encouraging women to speak out can easily become the default solution to questions of sexual harassment and assault, placing the onus on </w:t>
      </w:r>
      <w:r w:rsidR="0017158A" w:rsidRPr="00014657">
        <w:rPr>
          <w:i/>
          <w:iCs/>
          <w:lang w:val="en-GB"/>
        </w:rPr>
        <w:t>individual</w:t>
      </w:r>
      <w:r w:rsidR="0017158A" w:rsidRPr="00014657">
        <w:rPr>
          <w:lang w:val="en-GB"/>
        </w:rPr>
        <w:t xml:space="preserve"> women themselves rather than on the structures that create and sustain inequality, thus dovetailing quite seamlessly with popular and neoliberal feminism</w:t>
      </w:r>
      <w:r w:rsidR="00C13D43">
        <w:rPr>
          <w:lang w:val="en-GB"/>
        </w:rPr>
        <w:t xml:space="preserve">. </w:t>
      </w:r>
      <w:r w:rsidR="00B75A6D">
        <w:rPr>
          <w:lang w:val="en-GB"/>
        </w:rPr>
        <w:t>Therefore</w:t>
      </w:r>
      <w:r w:rsidR="0017158A" w:rsidRPr="00014657">
        <w:rPr>
          <w:lang w:val="en-GB"/>
        </w:rPr>
        <w:t>, whil</w:t>
      </w:r>
      <w:r w:rsidR="00B75A6D">
        <w:rPr>
          <w:lang w:val="en-GB"/>
        </w:rPr>
        <w:t>st</w:t>
      </w:r>
      <w:r w:rsidR="0017158A" w:rsidRPr="00014657">
        <w:rPr>
          <w:lang w:val="en-GB"/>
        </w:rPr>
        <w:t xml:space="preserve"> the UK press coverage might be said to have gone some way in exposing the widespread prevalence of rape and sexual abuse as symptomatic of a wider culture of sexual violence, it </w:t>
      </w:r>
      <w:r w:rsidR="0017158A" w:rsidRPr="007A1B1A">
        <w:rPr>
          <w:lang w:val="en-GB"/>
        </w:rPr>
        <w:t xml:space="preserve">offered </w:t>
      </w:r>
      <w:r w:rsidR="00951C2A" w:rsidRPr="007A1B1A">
        <w:rPr>
          <w:lang w:val="en-GB"/>
        </w:rPr>
        <w:t xml:space="preserve">limited space for discussing potential </w:t>
      </w:r>
      <w:r w:rsidR="0017158A" w:rsidRPr="007A1B1A">
        <w:rPr>
          <w:lang w:val="en-GB"/>
        </w:rPr>
        <w:t>solutions</w:t>
      </w:r>
      <w:r w:rsidR="0017158A" w:rsidRPr="00014657">
        <w:rPr>
          <w:lang w:val="en-GB"/>
        </w:rPr>
        <w:t xml:space="preserve"> </w:t>
      </w:r>
      <w:r w:rsidR="002A2826">
        <w:rPr>
          <w:lang w:val="en-GB"/>
        </w:rPr>
        <w:t xml:space="preserve">that address systemic problems </w:t>
      </w:r>
      <w:r w:rsidR="0017158A" w:rsidRPr="00014657">
        <w:rPr>
          <w:lang w:val="en-GB"/>
        </w:rPr>
        <w:t xml:space="preserve">let alone </w:t>
      </w:r>
      <w:r w:rsidR="007A1B1A">
        <w:rPr>
          <w:lang w:val="en-GB"/>
        </w:rPr>
        <w:t xml:space="preserve">that </w:t>
      </w:r>
      <w:r w:rsidR="0017158A" w:rsidRPr="00014657">
        <w:rPr>
          <w:lang w:val="en-GB"/>
        </w:rPr>
        <w:t xml:space="preserve">encourage radical social change. </w:t>
      </w:r>
    </w:p>
    <w:p w14:paraId="5AC9999E" w14:textId="58FC73E6" w:rsidR="0017158A" w:rsidRPr="008C4D85" w:rsidRDefault="0017158A" w:rsidP="00C07C69">
      <w:pPr>
        <w:pStyle w:val="H2"/>
        <w:spacing w:line="480" w:lineRule="auto"/>
        <w:rPr>
          <w:color w:val="000000"/>
          <w:lang w:val="en-GB"/>
        </w:rPr>
      </w:pPr>
      <w:r w:rsidRPr="008C4D85">
        <w:rPr>
          <w:color w:val="000000"/>
          <w:lang w:val="en-GB"/>
        </w:rPr>
        <w:t>Conclusion</w:t>
      </w:r>
    </w:p>
    <w:p w14:paraId="03172F33" w14:textId="77777777" w:rsidR="0017158A" w:rsidRPr="00014657" w:rsidRDefault="0017158A" w:rsidP="00C07C69">
      <w:pPr>
        <w:pStyle w:val="TEXTIND"/>
        <w:spacing w:line="480" w:lineRule="auto"/>
        <w:rPr>
          <w:lang w:val="en-GB"/>
        </w:rPr>
      </w:pPr>
      <w:r w:rsidRPr="00014657">
        <w:rPr>
          <w:lang w:val="en-GB"/>
        </w:rPr>
        <w:t xml:space="preserve">To date, the discussion about #MeToo as a mediated campaign has focused almost exclusively on the role of digital media. Many scholars and activists have highlighted the possibilities for making women’s and girls’ voices more visible and audible globally, calling out rape culture, and developing feminist solidarity and effecting social change, which have been </w:t>
      </w:r>
      <w:proofErr w:type="gramStart"/>
      <w:r w:rsidRPr="00014657">
        <w:rPr>
          <w:lang w:val="en-GB"/>
        </w:rPr>
        <w:t>opened up</w:t>
      </w:r>
      <w:proofErr w:type="gramEnd"/>
      <w:r w:rsidRPr="00014657">
        <w:rPr>
          <w:lang w:val="en-GB"/>
        </w:rPr>
        <w:t xml:space="preserve"> by digital spaces. More recently, scholars and commentators have also discussed the limitations and potential pitfalls of #MeToo as a digital feminist campaign, including, for example, the misogynist vitriol against feminism and feminists that the campaign has triggered and seemingly made easy, the emotional labour that participating in this campaign demands of victims of sexual violence (Mendes et al, 2018), and the centring of white women’s experiences of sexual violence (</w:t>
      </w:r>
      <w:proofErr w:type="spellStart"/>
      <w:r w:rsidRPr="00014657">
        <w:rPr>
          <w:lang w:val="en-GB"/>
        </w:rPr>
        <w:t>Tambe</w:t>
      </w:r>
      <w:proofErr w:type="spellEnd"/>
      <w:r w:rsidRPr="00014657">
        <w:rPr>
          <w:lang w:val="en-GB"/>
        </w:rPr>
        <w:t xml:space="preserve">, 2018). </w:t>
      </w:r>
    </w:p>
    <w:p w14:paraId="2B7A611D" w14:textId="31D5FFAD" w:rsidR="0017158A" w:rsidRPr="00014657" w:rsidRDefault="0017158A" w:rsidP="00C07C69">
      <w:pPr>
        <w:pStyle w:val="TEXTIND"/>
        <w:spacing w:line="480" w:lineRule="auto"/>
        <w:rPr>
          <w:lang w:val="en-GB"/>
        </w:rPr>
      </w:pPr>
      <w:r w:rsidRPr="00014657">
        <w:rPr>
          <w:lang w:val="en-GB"/>
        </w:rPr>
        <w:t xml:space="preserve">However, little attention has been paid to the role and importance of news media in making </w:t>
      </w:r>
      <w:r w:rsidR="00C55FE6">
        <w:rPr>
          <w:lang w:val="en-GB"/>
        </w:rPr>
        <w:t xml:space="preserve">visible </w:t>
      </w:r>
      <w:r w:rsidRPr="00014657">
        <w:rPr>
          <w:lang w:val="en-GB"/>
        </w:rPr>
        <w:t xml:space="preserve">the issues raised by #MeToo. Our examination of the first six months of #MeToo’s coverage in the UK press reveals that newspapers played an important role in heightening the campaign’s visibility in the UK, although it is impossible to determine what exactly their relative contribution to the campaign’s overall visibility and success has been. Nevertheless, as Guha (2015: 155) notes, </w:t>
      </w:r>
      <w:r w:rsidR="001D17C3">
        <w:rPr>
          <w:lang w:val="en-GB"/>
        </w:rPr>
        <w:t xml:space="preserve">albeit in relation to the Indian media sphere, </w:t>
      </w:r>
      <w:r w:rsidRPr="00014657">
        <w:rPr>
          <w:lang w:val="en-GB"/>
        </w:rPr>
        <w:t xml:space="preserve">‘for a successful feminist campaign to take off, there needs to be a convergence of social media </w:t>
      </w:r>
      <w:proofErr w:type="spellStart"/>
      <w:r w:rsidRPr="00014657">
        <w:rPr>
          <w:lang w:val="en-GB"/>
        </w:rPr>
        <w:t>hashtagging</w:t>
      </w:r>
      <w:proofErr w:type="spellEnd"/>
      <w:r w:rsidRPr="00014657">
        <w:rPr>
          <w:lang w:val="en-GB"/>
        </w:rPr>
        <w:t xml:space="preserve"> and news media discussion’. Indeed, our study has shown that the press contributed to expanding and reinforcing #MeToo’s visibility in two important ways. First, in terms of </w:t>
      </w:r>
      <w:r w:rsidRPr="00014657">
        <w:rPr>
          <w:i/>
          <w:lang w:val="en-GB"/>
        </w:rPr>
        <w:t>reach</w:t>
      </w:r>
      <w:r w:rsidRPr="00014657">
        <w:rPr>
          <w:lang w:val="en-GB"/>
        </w:rPr>
        <w:t xml:space="preserve">, it has expanded the movement’s visibility beyond social media, addressing potentially new and different readerships from both social media users as well as the readers of left-leaning liberal circles represented by newspapers like </w:t>
      </w:r>
      <w:r w:rsidRPr="00014657">
        <w:rPr>
          <w:i/>
          <w:lang w:val="en-GB"/>
        </w:rPr>
        <w:t xml:space="preserve">The Guardian </w:t>
      </w:r>
      <w:r w:rsidRPr="00014657">
        <w:rPr>
          <w:lang w:val="en-GB"/>
        </w:rPr>
        <w:t xml:space="preserve">and </w:t>
      </w:r>
      <w:r w:rsidRPr="00014657">
        <w:rPr>
          <w:i/>
          <w:lang w:val="en-GB"/>
        </w:rPr>
        <w:t>The Independent</w:t>
      </w:r>
      <w:r w:rsidRPr="00014657">
        <w:rPr>
          <w:lang w:val="en-GB"/>
        </w:rPr>
        <w:t xml:space="preserve">. Thus, arguably, the press’s overall support of #MeToo has played an important role in engaging the public on the issue of sexual violence raised by the digital campaign. Second, in terms of </w:t>
      </w:r>
      <w:r w:rsidRPr="00014657">
        <w:rPr>
          <w:i/>
          <w:lang w:val="en-GB"/>
        </w:rPr>
        <w:t>content</w:t>
      </w:r>
      <w:r w:rsidRPr="00014657">
        <w:rPr>
          <w:lang w:val="en-GB"/>
        </w:rPr>
        <w:t xml:space="preserve">, while the news coverage developed and consolidated stories originally revealed on social media, it also publicised new stories, some of which were a product of investigative journalism (e.g. the example discussed earlier, of reports on allegations of sexual harassment in the humanitarian field; see also footnote five). </w:t>
      </w:r>
    </w:p>
    <w:p w14:paraId="10EC681D" w14:textId="0C75E7F5" w:rsidR="0017158A" w:rsidRPr="00014657" w:rsidRDefault="0017158A" w:rsidP="00C07C69">
      <w:pPr>
        <w:pStyle w:val="TEXTIND"/>
        <w:spacing w:line="480" w:lineRule="auto"/>
        <w:rPr>
          <w:lang w:val="en-GB"/>
        </w:rPr>
      </w:pPr>
      <w:r w:rsidRPr="00014657">
        <w:rPr>
          <w:lang w:val="en-GB"/>
        </w:rPr>
        <w:t xml:space="preserve">At the same time, our study has highlighted how the press’s role in enabling and expanding the visibility of #MeToo has been characterized by </w:t>
      </w:r>
      <w:proofErr w:type="gramStart"/>
      <w:r w:rsidRPr="00014657">
        <w:rPr>
          <w:lang w:val="en-GB"/>
        </w:rPr>
        <w:t>a number of</w:t>
      </w:r>
      <w:proofErr w:type="gramEnd"/>
      <w:r w:rsidRPr="00014657">
        <w:rPr>
          <w:lang w:val="en-GB"/>
        </w:rPr>
        <w:t xml:space="preserve"> arguably limiting and problematic factors. First, although #MeToo was covered positively in all newspapers, there was significant variation within newspapers, which was largely consistent with their traditional ideological alignments. Thus, the press contributed to the general ‘popularization’ of feminism but only up to a point. #MeToo was, unsurprisingly, both more visible and popular in certain newspapers than </w:t>
      </w:r>
      <w:r w:rsidR="0068461D">
        <w:rPr>
          <w:lang w:val="en-GB"/>
        </w:rPr>
        <w:t xml:space="preserve">in </w:t>
      </w:r>
      <w:r w:rsidRPr="00014657">
        <w:rPr>
          <w:lang w:val="en-GB"/>
        </w:rPr>
        <w:t xml:space="preserve">others. Second, whilst the amount of sustained attention </w:t>
      </w:r>
      <w:r w:rsidR="00C55FE6">
        <w:rPr>
          <w:lang w:val="en-GB"/>
        </w:rPr>
        <w:t xml:space="preserve">to </w:t>
      </w:r>
      <w:r w:rsidRPr="00014657">
        <w:rPr>
          <w:lang w:val="en-GB"/>
        </w:rPr>
        <w:t>the topic of sexual violence received from the press over a six-month period is definitely notable, the #MeToo coverage seems to have followed and reinforced familiar patterns with respect to news coverage of both sexual violence and feminism including: the support of feminism alongside its concurrent ‘</w:t>
      </w:r>
      <w:proofErr w:type="spellStart"/>
      <w:r w:rsidRPr="00014657">
        <w:rPr>
          <w:lang w:val="en-GB"/>
        </w:rPr>
        <w:t>lifestyling</w:t>
      </w:r>
      <w:proofErr w:type="spellEnd"/>
      <w:r w:rsidRPr="00014657">
        <w:rPr>
          <w:lang w:val="en-GB"/>
        </w:rPr>
        <w:t>’ (Mendes, 2011), an individualizing and thus depoliticizing tendency through a focus on celebrity and the cultural industries and fashion sector, and the centring of the experiences of the ‘ideal victims’, namely celebrity female subjects (who are predominately white and wealthy)</w:t>
      </w:r>
      <w:r w:rsidR="00C13D43">
        <w:rPr>
          <w:lang w:val="en-GB"/>
        </w:rPr>
        <w:t>.</w:t>
      </w:r>
    </w:p>
    <w:p w14:paraId="5862CB18" w14:textId="79EE9F2D" w:rsidR="0017158A" w:rsidRPr="00014657" w:rsidRDefault="0017158A" w:rsidP="00C07C69">
      <w:pPr>
        <w:pStyle w:val="TEXTIND"/>
        <w:spacing w:line="480" w:lineRule="auto"/>
        <w:rPr>
          <w:lang w:val="en-GB"/>
        </w:rPr>
      </w:pPr>
      <w:r w:rsidRPr="00014657">
        <w:rPr>
          <w:lang w:val="en-GB"/>
        </w:rPr>
        <w:t>Importantly, our study highlights that the press’ focus on celebrity women in the entertainment and fashion industries (</w:t>
      </w:r>
      <w:r w:rsidR="009B5C84">
        <w:rPr>
          <w:lang w:val="en-GB"/>
        </w:rPr>
        <w:t>60</w:t>
      </w:r>
      <w:r w:rsidRPr="00014657">
        <w:rPr>
          <w:lang w:val="en-GB"/>
        </w:rPr>
        <w:t>% of the entire coverage</w:t>
      </w:r>
      <w:r w:rsidR="00774DD2">
        <w:rPr>
          <w:lang w:val="en-GB"/>
        </w:rPr>
        <w:t>,</w:t>
      </w:r>
      <w:r w:rsidR="009B5C84">
        <w:rPr>
          <w:lang w:val="en-GB"/>
        </w:rPr>
        <w:t xml:space="preserve"> 369 items</w:t>
      </w:r>
      <w:r w:rsidRPr="00014657">
        <w:rPr>
          <w:lang w:val="en-GB"/>
        </w:rPr>
        <w:t xml:space="preserve">) inevitably entailed the occlusion of the experiences, voices and struggles of </w:t>
      </w:r>
      <w:r w:rsidR="00522A75" w:rsidRPr="00014657">
        <w:rPr>
          <w:lang w:val="en-GB"/>
        </w:rPr>
        <w:t>many</w:t>
      </w:r>
      <w:r w:rsidRPr="00014657">
        <w:rPr>
          <w:lang w:val="en-GB"/>
        </w:rPr>
        <w:t xml:space="preserve"> women, particularly women in sectors such as hospitality, domestic service</w:t>
      </w:r>
      <w:r w:rsidR="0068461D">
        <w:rPr>
          <w:lang w:val="en-GB"/>
        </w:rPr>
        <w:t>s</w:t>
      </w:r>
      <w:r w:rsidRPr="00014657">
        <w:rPr>
          <w:lang w:val="en-GB"/>
        </w:rPr>
        <w:t xml:space="preserve"> and administration. While we were unable to code for race or class, the latter sectors, which were nearly invisible in the coverage, are notably racialised and classed in the UK (and elsewhere), as it is most often women of colour, low-income and migrant women who are employed in them. Our findings of #MeToo’s coverage in the UK press therefore appear to corroborate critiques (Banet-Weiser, 2018; Hemmings, 2018; </w:t>
      </w:r>
      <w:proofErr w:type="spellStart"/>
      <w:r w:rsidRPr="00014657">
        <w:rPr>
          <w:lang w:val="en-GB"/>
        </w:rPr>
        <w:t>Tambe</w:t>
      </w:r>
      <w:proofErr w:type="spellEnd"/>
      <w:r w:rsidRPr="00014657">
        <w:rPr>
          <w:lang w:val="en-GB"/>
        </w:rPr>
        <w:t xml:space="preserve">, 2018) which argue that #MeToo has helped to </w:t>
      </w:r>
      <w:proofErr w:type="spellStart"/>
      <w:r w:rsidRPr="00014657">
        <w:rPr>
          <w:lang w:val="en-GB"/>
        </w:rPr>
        <w:t>reinscribe</w:t>
      </w:r>
      <w:proofErr w:type="spellEnd"/>
      <w:r w:rsidRPr="00014657">
        <w:rPr>
          <w:lang w:val="en-GB"/>
        </w:rPr>
        <w:t xml:space="preserve"> a dominant version of feminism, one that forefronts white women, and most often white women with a substantial amount of economic, social and cultural capital. </w:t>
      </w:r>
    </w:p>
    <w:p w14:paraId="61163826" w14:textId="4D4C0FF6" w:rsidR="0017158A" w:rsidRPr="00014657" w:rsidRDefault="0017158A" w:rsidP="00C07C69">
      <w:pPr>
        <w:pStyle w:val="TEXTIND"/>
        <w:spacing w:line="480" w:lineRule="auto"/>
        <w:rPr>
          <w:lang w:val="en-GB"/>
        </w:rPr>
      </w:pPr>
      <w:r w:rsidRPr="00014657">
        <w:rPr>
          <w:lang w:val="en-GB"/>
        </w:rPr>
        <w:t xml:space="preserve">Perhaps most striking of our study’s findings is the news’ failure to </w:t>
      </w:r>
      <w:r w:rsidR="00FC4F51">
        <w:rPr>
          <w:lang w:val="en-GB"/>
        </w:rPr>
        <w:t>discuss</w:t>
      </w:r>
      <w:r w:rsidR="00FC4F51" w:rsidRPr="00014657">
        <w:rPr>
          <w:lang w:val="en-GB"/>
        </w:rPr>
        <w:t xml:space="preserve"> </w:t>
      </w:r>
      <w:r w:rsidRPr="00014657">
        <w:rPr>
          <w:lang w:val="en-GB"/>
        </w:rPr>
        <w:t xml:space="preserve">potential solutions to the problems that #MeToo has attempted to expose. Indeed, by failing to </w:t>
      </w:r>
      <w:r w:rsidR="007A1B1A">
        <w:rPr>
          <w:lang w:val="en-GB"/>
        </w:rPr>
        <w:t xml:space="preserve">inform the public about or </w:t>
      </w:r>
      <w:r w:rsidR="00B75A6D">
        <w:rPr>
          <w:lang w:val="en-GB"/>
        </w:rPr>
        <w:t xml:space="preserve">to </w:t>
      </w:r>
      <w:r w:rsidR="004163B5" w:rsidRPr="004163B5">
        <w:rPr>
          <w:lang w:val="en-GB"/>
        </w:rPr>
        <w:t>debate potential solutions</w:t>
      </w:r>
      <w:r w:rsidRPr="00014657">
        <w:rPr>
          <w:lang w:val="en-GB"/>
        </w:rPr>
        <w:t xml:space="preserve">, the press can be understood </w:t>
      </w:r>
      <w:r w:rsidR="001B26ED">
        <w:rPr>
          <w:lang w:val="en-GB"/>
        </w:rPr>
        <w:t>to have helped</w:t>
      </w:r>
      <w:r w:rsidRPr="00014657">
        <w:rPr>
          <w:lang w:val="en-GB"/>
        </w:rPr>
        <w:t xml:space="preserve"> defus</w:t>
      </w:r>
      <w:r w:rsidR="00B75A6D">
        <w:rPr>
          <w:lang w:val="en-GB"/>
        </w:rPr>
        <w:t>e</w:t>
      </w:r>
      <w:r w:rsidRPr="00014657">
        <w:rPr>
          <w:lang w:val="en-GB"/>
        </w:rPr>
        <w:t xml:space="preserve"> any potential that #MeToo might contain as a mobilizing </w:t>
      </w:r>
      <w:r w:rsidR="00007A5E">
        <w:rPr>
          <w:lang w:val="en-GB"/>
        </w:rPr>
        <w:t xml:space="preserve">social </w:t>
      </w:r>
      <w:r w:rsidRPr="00014657">
        <w:rPr>
          <w:lang w:val="en-GB"/>
        </w:rPr>
        <w:t xml:space="preserve">force. Rather, the press seems to have framed #MeToo largely in terms of neoliberal and popular feminisms, which disavow structural analysis and critique and </w:t>
      </w:r>
      <w:r w:rsidR="00C55FE6">
        <w:rPr>
          <w:lang w:val="en-GB"/>
        </w:rPr>
        <w:t>largely</w:t>
      </w:r>
      <w:r w:rsidR="00C55FE6" w:rsidRPr="00014657">
        <w:rPr>
          <w:lang w:val="en-GB"/>
        </w:rPr>
        <w:t xml:space="preserve"> </w:t>
      </w:r>
      <w:r w:rsidRPr="00014657">
        <w:rPr>
          <w:lang w:val="en-GB"/>
        </w:rPr>
        <w:t xml:space="preserve">place responsibility on individual women. Moreover, the press and popular feminism can be seen to exist in a symbiotic relationship: popular feminism, which has contributed to the widespread embrace of #MeToo, produced a heady and conducive context for the campaign’s uptake in the press. The press, in turn, has bolstered popular feminism in and through its coverage of #MeToo. </w:t>
      </w:r>
    </w:p>
    <w:p w14:paraId="2C75013E" w14:textId="7A0D3A16" w:rsidR="0017158A" w:rsidRPr="00014657" w:rsidRDefault="0017158A" w:rsidP="00C07C69">
      <w:pPr>
        <w:pStyle w:val="TEXTIND"/>
        <w:spacing w:line="480" w:lineRule="auto"/>
        <w:rPr>
          <w:lang w:val="en-GB"/>
        </w:rPr>
      </w:pPr>
      <w:r w:rsidRPr="00014657">
        <w:rPr>
          <w:lang w:val="en-GB"/>
        </w:rPr>
        <w:t xml:space="preserve">This latter observation leads us to a slightly different conclusion from Guha (2015), who argues that the news media </w:t>
      </w:r>
      <w:r w:rsidR="00522A75">
        <w:rPr>
          <w:lang w:val="en-GB"/>
        </w:rPr>
        <w:t>must</w:t>
      </w:r>
      <w:r w:rsidRPr="00014657">
        <w:rPr>
          <w:lang w:val="en-GB"/>
        </w:rPr>
        <w:t xml:space="preserve"> resonate and converge with feminist digital campaigns in order to advance awareness of and engage the public with their issues—what she terms ‘Collaborative Agenda Setting’ (155). As we have argued, the interaction between news media and digital media feminist (and other) activist campaigns is certainly important in terms of visibility, reach and sustained attention. However, in the case of #MeToo, it seems that the press—at least in the UK in the first six month</w:t>
      </w:r>
      <w:r w:rsidR="0076645A">
        <w:rPr>
          <w:lang w:val="en-GB"/>
        </w:rPr>
        <w:t>s</w:t>
      </w:r>
      <w:r w:rsidRPr="00014657">
        <w:rPr>
          <w:lang w:val="en-GB"/>
        </w:rPr>
        <w:t xml:space="preserve"> of the campaign—has largely converged with and reinforced the narrow terms of popular or neoliberal feminism that circulate in digital and popular media. This, in turn, can be understood as limiting rather than advancing public awareness and engagement with the larger social and structural issues that #MeToo, as a catalyst, could potentially raise. In times when the news media, and </w:t>
      </w:r>
      <w:proofErr w:type="gramStart"/>
      <w:r w:rsidRPr="00014657">
        <w:rPr>
          <w:lang w:val="en-GB"/>
        </w:rPr>
        <w:t xml:space="preserve">newspapers in particular, </w:t>
      </w:r>
      <w:r w:rsidR="00C63E2A">
        <w:rPr>
          <w:lang w:val="en-GB"/>
        </w:rPr>
        <w:t>are</w:t>
      </w:r>
      <w:proofErr w:type="gramEnd"/>
      <w:r w:rsidR="00C63E2A">
        <w:rPr>
          <w:lang w:val="en-GB"/>
        </w:rPr>
        <w:t xml:space="preserve"> </w:t>
      </w:r>
      <w:r w:rsidR="000B2135">
        <w:rPr>
          <w:lang w:val="en-GB"/>
        </w:rPr>
        <w:t xml:space="preserve">struggling </w:t>
      </w:r>
      <w:r w:rsidRPr="00014657">
        <w:rPr>
          <w:lang w:val="en-GB"/>
        </w:rPr>
        <w:t>to survive in their traditional format, asking them to represent less popular or unpopular feminisms might seem a tall order. It is the popular, after all, that sells. Yet</w:t>
      </w:r>
      <w:r w:rsidR="00522A75">
        <w:rPr>
          <w:lang w:val="en-GB"/>
        </w:rPr>
        <w:t>,</w:t>
      </w:r>
      <w:r w:rsidRPr="00014657">
        <w:rPr>
          <w:lang w:val="en-GB"/>
        </w:rPr>
        <w:t xml:space="preserve"> given the news’ central role as a source of information and its historical role in helping to shape demands for social change, </w:t>
      </w:r>
      <w:r w:rsidR="006D418D">
        <w:rPr>
          <w:lang w:val="en-GB"/>
        </w:rPr>
        <w:t>it is an order,</w:t>
      </w:r>
      <w:r w:rsidRPr="00014657">
        <w:rPr>
          <w:lang w:val="en-GB"/>
        </w:rPr>
        <w:t xml:space="preserve"> we believe, upon which we must continue to insist</w:t>
      </w:r>
      <w:r w:rsidR="00C13D43">
        <w:rPr>
          <w:lang w:val="en-GB"/>
        </w:rPr>
        <w:t xml:space="preserve">. </w:t>
      </w:r>
      <w:r w:rsidRPr="00014657">
        <w:rPr>
          <w:lang w:val="en-GB"/>
        </w:rPr>
        <w:t xml:space="preserve">         </w:t>
      </w:r>
    </w:p>
    <w:p w14:paraId="1FBD6F88" w14:textId="77777777" w:rsidR="007D2B22" w:rsidRPr="008C4D85" w:rsidRDefault="007D2B22">
      <w:pPr>
        <w:rPr>
          <w:color w:val="000000"/>
          <w:lang w:val="en-GB"/>
        </w:rPr>
      </w:pPr>
      <w:r w:rsidRPr="008C4D85">
        <w:rPr>
          <w:color w:val="000000"/>
          <w:lang w:val="en-GB"/>
        </w:rPr>
        <w:br w:type="page"/>
      </w:r>
    </w:p>
    <w:p w14:paraId="416C7D3D" w14:textId="77777777" w:rsidR="0017158A" w:rsidRPr="008C4D85" w:rsidRDefault="007D2B22" w:rsidP="007D2B22">
      <w:pPr>
        <w:pStyle w:val="H1"/>
        <w:rPr>
          <w:color w:val="000000"/>
          <w:lang w:val="en-GB"/>
        </w:rPr>
      </w:pPr>
      <w:r w:rsidRPr="008C4D85">
        <w:rPr>
          <w:color w:val="000000"/>
          <w:lang w:val="en-GB"/>
        </w:rPr>
        <w:t>References</w:t>
      </w:r>
    </w:p>
    <w:p w14:paraId="7A0D55EA" w14:textId="599E9FC3"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Banet-Weiser S (2018) </w:t>
      </w:r>
      <w:r w:rsidRPr="00A12C3E">
        <w:rPr>
          <w:i/>
          <w:iCs/>
          <w:noProof/>
        </w:rPr>
        <w:t>Empowered: Popular Feminism and Popular Misogyny</w:t>
      </w:r>
      <w:r w:rsidRPr="00A12C3E">
        <w:rPr>
          <w:noProof/>
        </w:rPr>
        <w:t xml:space="preserve">. </w:t>
      </w:r>
      <w:r w:rsidR="00FC5A82">
        <w:rPr>
          <w:noProof/>
        </w:rPr>
        <w:t>Durham, NC</w:t>
      </w:r>
      <w:r w:rsidRPr="00A12C3E">
        <w:rPr>
          <w:noProof/>
        </w:rPr>
        <w:t>: Duke University Press.</w:t>
      </w:r>
    </w:p>
    <w:p w14:paraId="6CA5DA28" w14:textId="77777777"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Beckett C and Mansell R (2008) Crossing Boundaries: New Media and Networked Journalism. </w:t>
      </w:r>
      <w:r w:rsidRPr="00A12C3E">
        <w:rPr>
          <w:i/>
          <w:iCs/>
          <w:noProof/>
        </w:rPr>
        <w:t>Communication, Culture and Critique</w:t>
      </w:r>
      <w:r w:rsidRPr="00A12C3E">
        <w:rPr>
          <w:noProof/>
        </w:rPr>
        <w:t xml:space="preserve"> 1(1): 92–104.</w:t>
      </w:r>
    </w:p>
    <w:p w14:paraId="31AF1CF4" w14:textId="4DD95687" w:rsidR="00A12C3E" w:rsidRDefault="00A12C3E" w:rsidP="00A12C3E">
      <w:pPr>
        <w:widowControl w:val="0"/>
        <w:autoSpaceDE w:val="0"/>
        <w:autoSpaceDN w:val="0"/>
        <w:adjustRightInd w:val="0"/>
        <w:spacing w:line="480" w:lineRule="auto"/>
        <w:ind w:left="480" w:hanging="480"/>
        <w:rPr>
          <w:noProof/>
        </w:rPr>
      </w:pPr>
      <w:r w:rsidRPr="00A12C3E">
        <w:rPr>
          <w:noProof/>
        </w:rPr>
        <w:t xml:space="preserve">Benedict H (1992) </w:t>
      </w:r>
      <w:r w:rsidRPr="00A12C3E">
        <w:rPr>
          <w:i/>
          <w:iCs/>
          <w:noProof/>
        </w:rPr>
        <w:t>Virgin or Vamp: How the Press Covers Sex Crimes</w:t>
      </w:r>
      <w:r w:rsidRPr="00A12C3E">
        <w:rPr>
          <w:noProof/>
        </w:rPr>
        <w:t>. New York: Oxford University Press.</w:t>
      </w:r>
    </w:p>
    <w:p w14:paraId="25D9513C" w14:textId="53C3F1F7" w:rsidR="00D73F47" w:rsidRPr="00D73F47" w:rsidRDefault="00D73F47" w:rsidP="00D73F47">
      <w:pPr>
        <w:widowControl w:val="0"/>
        <w:autoSpaceDE w:val="0"/>
        <w:autoSpaceDN w:val="0"/>
        <w:adjustRightInd w:val="0"/>
        <w:spacing w:line="480" w:lineRule="auto"/>
        <w:ind w:left="480" w:hanging="480"/>
        <w:rPr>
          <w:noProof/>
        </w:rPr>
      </w:pPr>
      <w:r>
        <w:rPr>
          <w:noProof/>
        </w:rPr>
        <w:t xml:space="preserve">Biressi, A (2018) </w:t>
      </w:r>
      <w:r w:rsidRPr="00D73F47">
        <w:rPr>
          <w:noProof/>
        </w:rPr>
        <w:t>Following the money: News, sexual assault and the economic logic of the gendered public sphere</w:t>
      </w:r>
      <w:r>
        <w:rPr>
          <w:noProof/>
        </w:rPr>
        <w:t xml:space="preserve">. </w:t>
      </w:r>
      <w:r w:rsidRPr="00D73F47">
        <w:rPr>
          <w:i/>
          <w:noProof/>
        </w:rPr>
        <w:t>European Journal of Cultural Studies</w:t>
      </w:r>
      <w:r>
        <w:rPr>
          <w:i/>
          <w:noProof/>
        </w:rPr>
        <w:t>,</w:t>
      </w:r>
      <w:r w:rsidRPr="00D73F47">
        <w:t xml:space="preserve"> </w:t>
      </w:r>
      <w:r w:rsidR="00983DCE">
        <w:rPr>
          <w:noProof/>
        </w:rPr>
        <w:t>Epub ahead of print 25</w:t>
      </w:r>
      <w:r w:rsidRPr="00D73F47">
        <w:rPr>
          <w:noProof/>
        </w:rPr>
        <w:t xml:space="preserve"> December 2018</w:t>
      </w:r>
      <w:r w:rsidR="00983DCE">
        <w:rPr>
          <w:noProof/>
        </w:rPr>
        <w:t xml:space="preserve">. DOI </w:t>
      </w:r>
      <w:r w:rsidR="00983DCE" w:rsidRPr="00983DCE">
        <w:rPr>
          <w:noProof/>
        </w:rPr>
        <w:t>1/107.171/1773/61736574594491481881100089</w:t>
      </w:r>
    </w:p>
    <w:p w14:paraId="25F69030" w14:textId="77777777"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Blinder S and Allen WL (2016) Constructing Immigrants: Portrayals of Migrant Groups in British National Newspapers, 2010–2012. </w:t>
      </w:r>
      <w:r w:rsidRPr="00A12C3E">
        <w:rPr>
          <w:i/>
          <w:iCs/>
          <w:noProof/>
        </w:rPr>
        <w:t>International Migration Review</w:t>
      </w:r>
      <w:r w:rsidRPr="00A12C3E">
        <w:rPr>
          <w:noProof/>
        </w:rPr>
        <w:t xml:space="preserve"> 50(1): 3–40.</w:t>
      </w:r>
    </w:p>
    <w:p w14:paraId="7F064937" w14:textId="77777777"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Boyle K (2005) </w:t>
      </w:r>
      <w:r w:rsidRPr="00A12C3E">
        <w:rPr>
          <w:i/>
          <w:iCs/>
          <w:noProof/>
        </w:rPr>
        <w:t>Media and Violence: Gendering the Debates</w:t>
      </w:r>
      <w:r w:rsidRPr="00A12C3E">
        <w:rPr>
          <w:noProof/>
        </w:rPr>
        <w:t>. London: Sage Publications.</w:t>
      </w:r>
    </w:p>
    <w:p w14:paraId="2F33C3A2" w14:textId="1F267BA8"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Budgeon S (2015) Individualized femininity and feminist politics of choice. </w:t>
      </w:r>
      <w:r w:rsidRPr="00A12C3E">
        <w:rPr>
          <w:i/>
          <w:iCs/>
          <w:noProof/>
        </w:rPr>
        <w:t>European Journal of Women’s Studies</w:t>
      </w:r>
      <w:r w:rsidRPr="00A12C3E">
        <w:rPr>
          <w:noProof/>
        </w:rPr>
        <w:t xml:space="preserve"> 22(3): 303–318.</w:t>
      </w:r>
    </w:p>
    <w:p w14:paraId="6FE4F30B" w14:textId="55E6E0DF" w:rsidR="00A12C3E" w:rsidRPr="00A12C3E" w:rsidRDefault="00A12C3E" w:rsidP="00A12C3E">
      <w:pPr>
        <w:widowControl w:val="0"/>
        <w:autoSpaceDE w:val="0"/>
        <w:autoSpaceDN w:val="0"/>
        <w:adjustRightInd w:val="0"/>
        <w:spacing w:line="480" w:lineRule="auto"/>
        <w:ind w:left="480" w:hanging="480"/>
        <w:rPr>
          <w:noProof/>
        </w:rPr>
      </w:pPr>
      <w:r w:rsidRPr="00A12C3E">
        <w:rPr>
          <w:noProof/>
        </w:rPr>
        <w:t>Carter C (1998) When the ‘extraordinary’ becomes ‘ordinary’: everyday news of sexual violence. In:</w:t>
      </w:r>
      <w:r w:rsidR="002B5636" w:rsidRPr="002B5636">
        <w:rPr>
          <w:noProof/>
        </w:rPr>
        <w:t xml:space="preserve"> C Carter, G Branston </w:t>
      </w:r>
      <w:r w:rsidR="002B5636">
        <w:rPr>
          <w:noProof/>
        </w:rPr>
        <w:t>and</w:t>
      </w:r>
      <w:r w:rsidR="002B5636" w:rsidRPr="002B5636">
        <w:rPr>
          <w:noProof/>
        </w:rPr>
        <w:t xml:space="preserve"> S Allan (</w:t>
      </w:r>
      <w:r w:rsidR="002B5636">
        <w:rPr>
          <w:noProof/>
        </w:rPr>
        <w:t>eds</w:t>
      </w:r>
      <w:r w:rsidR="002B5636" w:rsidRPr="002B5636">
        <w:rPr>
          <w:noProof/>
        </w:rPr>
        <w:t>)</w:t>
      </w:r>
      <w:r w:rsidRPr="00A12C3E">
        <w:rPr>
          <w:noProof/>
        </w:rPr>
        <w:t xml:space="preserve"> </w:t>
      </w:r>
      <w:r w:rsidRPr="00A12C3E">
        <w:rPr>
          <w:i/>
          <w:iCs/>
          <w:noProof/>
        </w:rPr>
        <w:t>News, Gender and Power</w:t>
      </w:r>
      <w:r w:rsidRPr="00A12C3E">
        <w:rPr>
          <w:noProof/>
        </w:rPr>
        <w:t>. London: Routledge, pp. 219–232.</w:t>
      </w:r>
    </w:p>
    <w:p w14:paraId="3D4CDAFE" w14:textId="77777777"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Carter C (2005) Gendered news? </w:t>
      </w:r>
      <w:r w:rsidRPr="00A12C3E">
        <w:rPr>
          <w:i/>
          <w:iCs/>
          <w:noProof/>
        </w:rPr>
        <w:t>Journalism</w:t>
      </w:r>
      <w:r w:rsidRPr="00A12C3E">
        <w:rPr>
          <w:noProof/>
        </w:rPr>
        <w:t xml:space="preserve"> 6(3): 259–263.</w:t>
      </w:r>
    </w:p>
    <w:p w14:paraId="3DE9658D" w14:textId="6FF8EC95" w:rsidR="00836E61" w:rsidRPr="0068461D" w:rsidRDefault="0068461D" w:rsidP="00A12C3E">
      <w:pPr>
        <w:widowControl w:val="0"/>
        <w:autoSpaceDE w:val="0"/>
        <w:autoSpaceDN w:val="0"/>
        <w:adjustRightInd w:val="0"/>
        <w:spacing w:line="480" w:lineRule="auto"/>
        <w:ind w:left="480" w:hanging="480"/>
        <w:rPr>
          <w:rFonts w:asciiTheme="majorBidi" w:hAnsiTheme="majorBidi" w:cstheme="majorBidi"/>
          <w:noProof/>
        </w:rPr>
      </w:pPr>
      <w:r w:rsidRPr="0068461D">
        <w:rPr>
          <w:rFonts w:asciiTheme="majorBidi" w:hAnsiTheme="majorBidi" w:cstheme="majorBidi"/>
          <w:color w:val="222222"/>
          <w:shd w:val="clear" w:color="auto" w:fill="FFFFFF"/>
        </w:rPr>
        <w:t xml:space="preserve">Dean J (2010) Feminism in the papers: </w:t>
      </w:r>
      <w:proofErr w:type="spellStart"/>
      <w:r w:rsidRPr="0068461D">
        <w:rPr>
          <w:rFonts w:asciiTheme="majorBidi" w:hAnsiTheme="majorBidi" w:cstheme="majorBidi"/>
          <w:color w:val="222222"/>
          <w:shd w:val="clear" w:color="auto" w:fill="FFFFFF"/>
        </w:rPr>
        <w:t>ontested</w:t>
      </w:r>
      <w:proofErr w:type="spellEnd"/>
      <w:r w:rsidRPr="0068461D">
        <w:rPr>
          <w:rFonts w:asciiTheme="majorBidi" w:hAnsiTheme="majorBidi" w:cstheme="majorBidi"/>
          <w:color w:val="222222"/>
          <w:shd w:val="clear" w:color="auto" w:fill="FFFFFF"/>
        </w:rPr>
        <w:t xml:space="preserve"> feminisms in the British quality press. </w:t>
      </w:r>
      <w:r w:rsidRPr="0068461D">
        <w:rPr>
          <w:rFonts w:asciiTheme="majorBidi" w:hAnsiTheme="majorBidi" w:cstheme="majorBidi"/>
          <w:i/>
          <w:iCs/>
          <w:color w:val="222222"/>
          <w:shd w:val="clear" w:color="auto" w:fill="FFFFFF"/>
        </w:rPr>
        <w:t>Feminist Media Studies</w:t>
      </w:r>
      <w:r w:rsidRPr="0068461D">
        <w:rPr>
          <w:rFonts w:asciiTheme="majorBidi" w:hAnsiTheme="majorBidi" w:cstheme="majorBidi"/>
          <w:color w:val="222222"/>
          <w:shd w:val="clear" w:color="auto" w:fill="FFFFFF"/>
        </w:rPr>
        <w:t>10</w:t>
      </w:r>
      <w:r w:rsidR="001364B2">
        <w:rPr>
          <w:rFonts w:asciiTheme="majorBidi" w:hAnsiTheme="majorBidi" w:cstheme="majorBidi"/>
          <w:color w:val="222222"/>
          <w:shd w:val="clear" w:color="auto" w:fill="FFFFFF"/>
        </w:rPr>
        <w:t>(</w:t>
      </w:r>
      <w:r w:rsidRPr="0068461D">
        <w:rPr>
          <w:rFonts w:asciiTheme="majorBidi" w:hAnsiTheme="majorBidi" w:cstheme="majorBidi"/>
          <w:color w:val="222222"/>
          <w:shd w:val="clear" w:color="auto" w:fill="FFFFFF"/>
        </w:rPr>
        <w:t>4</w:t>
      </w:r>
      <w:r w:rsidR="001364B2">
        <w:rPr>
          <w:rFonts w:asciiTheme="majorBidi" w:hAnsiTheme="majorBidi" w:cstheme="majorBidi"/>
          <w:color w:val="222222"/>
          <w:shd w:val="clear" w:color="auto" w:fill="FFFFFF"/>
        </w:rPr>
        <w:t>)</w:t>
      </w:r>
      <w:r w:rsidRPr="0068461D">
        <w:rPr>
          <w:rFonts w:asciiTheme="majorBidi" w:hAnsiTheme="majorBidi" w:cstheme="majorBidi"/>
          <w:color w:val="222222"/>
          <w:shd w:val="clear" w:color="auto" w:fill="FFFFFF"/>
        </w:rPr>
        <w:t>: 391-407.</w:t>
      </w:r>
    </w:p>
    <w:p w14:paraId="487A0EA0" w14:textId="0E751D15" w:rsidR="00A12C3E" w:rsidRPr="00A12C3E" w:rsidRDefault="00A12C3E" w:rsidP="00A12C3E">
      <w:pPr>
        <w:widowControl w:val="0"/>
        <w:autoSpaceDE w:val="0"/>
        <w:autoSpaceDN w:val="0"/>
        <w:adjustRightInd w:val="0"/>
        <w:spacing w:line="480" w:lineRule="auto"/>
        <w:ind w:left="480" w:hanging="480"/>
        <w:rPr>
          <w:noProof/>
        </w:rPr>
      </w:pPr>
      <w:r w:rsidRPr="00A12C3E">
        <w:rPr>
          <w:noProof/>
        </w:rPr>
        <w:t>Edelman Trust (2018) Edelman Trust Barometer 2018 - UK Findings. Available at: https://www.edelman.co.uk/magazine/posts/edelman-trust-barometer-2018/ (accessed 20 November 2018).</w:t>
      </w:r>
    </w:p>
    <w:p w14:paraId="0D8FED7D" w14:textId="3B505294" w:rsidR="00A12C3E" w:rsidRDefault="00A12C3E" w:rsidP="00A12C3E">
      <w:pPr>
        <w:widowControl w:val="0"/>
        <w:autoSpaceDE w:val="0"/>
        <w:autoSpaceDN w:val="0"/>
        <w:adjustRightInd w:val="0"/>
        <w:spacing w:line="480" w:lineRule="auto"/>
        <w:ind w:left="480" w:hanging="480"/>
        <w:rPr>
          <w:noProof/>
        </w:rPr>
      </w:pPr>
      <w:r w:rsidRPr="00A12C3E">
        <w:rPr>
          <w:noProof/>
        </w:rPr>
        <w:t xml:space="preserve">Elvestad E, Phillips A and Feuerstein M (2018) Can Trust in Traditional News Media Explain Cross-National Differences in News Exposure of Young People Online? </w:t>
      </w:r>
      <w:r w:rsidRPr="00A12C3E">
        <w:rPr>
          <w:i/>
          <w:iCs/>
          <w:noProof/>
        </w:rPr>
        <w:t>Digital Journalism</w:t>
      </w:r>
      <w:r w:rsidRPr="00A12C3E">
        <w:rPr>
          <w:noProof/>
        </w:rPr>
        <w:t xml:space="preserve"> 6(2): 216–235.</w:t>
      </w:r>
    </w:p>
    <w:p w14:paraId="65969452" w14:textId="77777777"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Gallagher M (2001) </w:t>
      </w:r>
      <w:r w:rsidRPr="00A12C3E">
        <w:rPr>
          <w:i/>
          <w:iCs/>
          <w:noProof/>
        </w:rPr>
        <w:t>Gender Setting: New Media Agendas for Monitoring and Advocacy</w:t>
      </w:r>
      <w:r w:rsidRPr="00A12C3E">
        <w:rPr>
          <w:noProof/>
        </w:rPr>
        <w:t>. New York: Zed Books.</w:t>
      </w:r>
    </w:p>
    <w:p w14:paraId="5CC50BAB" w14:textId="137CCEAF"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Gavin NT (2018) Media definitely do matter: Brexit, immigration, climate change and beyond. </w:t>
      </w:r>
      <w:r w:rsidRPr="00A12C3E">
        <w:rPr>
          <w:i/>
          <w:iCs/>
          <w:noProof/>
        </w:rPr>
        <w:t>The British Journal of Politics and International Relations</w:t>
      </w:r>
      <w:r w:rsidRPr="00A12C3E">
        <w:rPr>
          <w:noProof/>
        </w:rPr>
        <w:t xml:space="preserve"> 20(4): 827–845.</w:t>
      </w:r>
    </w:p>
    <w:p w14:paraId="0E5D7EF5" w14:textId="3D43532B" w:rsidR="00A12C3E" w:rsidRDefault="00A12C3E" w:rsidP="00A12C3E">
      <w:pPr>
        <w:widowControl w:val="0"/>
        <w:autoSpaceDE w:val="0"/>
        <w:autoSpaceDN w:val="0"/>
        <w:adjustRightInd w:val="0"/>
        <w:spacing w:line="480" w:lineRule="auto"/>
        <w:ind w:left="480" w:hanging="480"/>
        <w:rPr>
          <w:noProof/>
        </w:rPr>
      </w:pPr>
      <w:r w:rsidRPr="00A12C3E">
        <w:rPr>
          <w:noProof/>
        </w:rPr>
        <w:t xml:space="preserve">Gill R (2007) </w:t>
      </w:r>
      <w:r w:rsidRPr="00A12C3E">
        <w:rPr>
          <w:i/>
          <w:iCs/>
          <w:noProof/>
        </w:rPr>
        <w:t>Gender and the Media</w:t>
      </w:r>
      <w:r w:rsidRPr="00A12C3E">
        <w:rPr>
          <w:noProof/>
        </w:rPr>
        <w:t>. Cambridge: Polity Press.</w:t>
      </w:r>
    </w:p>
    <w:p w14:paraId="33DC3CB2" w14:textId="77777777"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Gosling S (2018) Don’t knock Friends. It’s still relevant, and progressive too. </w:t>
      </w:r>
      <w:r w:rsidRPr="00A12C3E">
        <w:rPr>
          <w:i/>
          <w:iCs/>
          <w:noProof/>
        </w:rPr>
        <w:t>The Guardian</w:t>
      </w:r>
      <w:r w:rsidRPr="00A12C3E">
        <w:rPr>
          <w:noProof/>
        </w:rPr>
        <w:t>, 19 January.</w:t>
      </w:r>
    </w:p>
    <w:p w14:paraId="23113B47" w14:textId="77777777"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Guardian T (2018) Banning artworks such as Hylas and the Nymphs is a long, slippery slope. </w:t>
      </w:r>
      <w:r w:rsidRPr="00A12C3E">
        <w:rPr>
          <w:i/>
          <w:iCs/>
          <w:noProof/>
        </w:rPr>
        <w:t>The Guardian</w:t>
      </w:r>
      <w:r w:rsidRPr="00A12C3E">
        <w:rPr>
          <w:noProof/>
        </w:rPr>
        <w:t>, 2 February.</w:t>
      </w:r>
    </w:p>
    <w:p w14:paraId="671BD8A0" w14:textId="3611DE06"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Guha P (2015) Hash Tagging But Not Trending: The Success and Failure of The News Media to Engage with Online Feminist Activism in India. </w:t>
      </w:r>
      <w:r w:rsidRPr="00A12C3E">
        <w:rPr>
          <w:i/>
          <w:iCs/>
          <w:noProof/>
        </w:rPr>
        <w:t>Feminist Media Studies</w:t>
      </w:r>
      <w:r w:rsidRPr="00A12C3E">
        <w:rPr>
          <w:noProof/>
        </w:rPr>
        <w:t xml:space="preserve"> 15(1): 155–157.</w:t>
      </w:r>
    </w:p>
    <w:p w14:paraId="3252570E" w14:textId="667F6CD6"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Hayashi K, Curran J, Kwak S, et al. (2016) Pride and Prejudice. </w:t>
      </w:r>
      <w:r w:rsidRPr="00A12C3E">
        <w:rPr>
          <w:i/>
          <w:iCs/>
          <w:noProof/>
        </w:rPr>
        <w:t>Journalism Studies</w:t>
      </w:r>
      <w:r w:rsidRPr="00A12C3E">
        <w:rPr>
          <w:noProof/>
        </w:rPr>
        <w:t xml:space="preserve"> 17(8): 935–951.</w:t>
      </w:r>
    </w:p>
    <w:p w14:paraId="1BE28144" w14:textId="47EFFBDA" w:rsidR="00A12C3E" w:rsidRPr="00A12C3E" w:rsidRDefault="00A12C3E" w:rsidP="002B5636">
      <w:pPr>
        <w:widowControl w:val="0"/>
        <w:autoSpaceDE w:val="0"/>
        <w:autoSpaceDN w:val="0"/>
        <w:adjustRightInd w:val="0"/>
        <w:spacing w:line="480" w:lineRule="auto"/>
        <w:ind w:left="480" w:hanging="480"/>
        <w:rPr>
          <w:noProof/>
        </w:rPr>
      </w:pPr>
      <w:r w:rsidRPr="00A12C3E">
        <w:rPr>
          <w:noProof/>
        </w:rPr>
        <w:t xml:space="preserve">Hemmings C (2018) Resisting popular feminisms: gender, sexuality and the lure of the modern. </w:t>
      </w:r>
      <w:r w:rsidRPr="00A12C3E">
        <w:rPr>
          <w:i/>
          <w:iCs/>
          <w:noProof/>
        </w:rPr>
        <w:t>Gender, Place &amp; Culture</w:t>
      </w:r>
      <w:r w:rsidRPr="00A12C3E">
        <w:rPr>
          <w:noProof/>
        </w:rPr>
        <w:t xml:space="preserve"> 25(7) : 963–977.</w:t>
      </w:r>
    </w:p>
    <w:p w14:paraId="5B85C4A0" w14:textId="77777777"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Hooton C (2018) ‘I am not fooled’: Catherine Deneuve blasts conservatives ‘strategically’ supporting her #MeToo stance. </w:t>
      </w:r>
      <w:r w:rsidRPr="00A12C3E">
        <w:rPr>
          <w:i/>
          <w:iCs/>
          <w:noProof/>
        </w:rPr>
        <w:t>The Independent</w:t>
      </w:r>
      <w:r w:rsidRPr="00A12C3E">
        <w:rPr>
          <w:noProof/>
        </w:rPr>
        <w:t>, 15 January.</w:t>
      </w:r>
    </w:p>
    <w:p w14:paraId="35D50D6F" w14:textId="26AF2A5C"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i-independent (2017) Social media activism in the dock; The Opinion Matrix. </w:t>
      </w:r>
      <w:r w:rsidRPr="00A12C3E">
        <w:rPr>
          <w:i/>
          <w:iCs/>
          <w:noProof/>
        </w:rPr>
        <w:t>i-independent</w:t>
      </w:r>
      <w:r w:rsidRPr="00A12C3E">
        <w:rPr>
          <w:noProof/>
        </w:rPr>
        <w:t>, 1</w:t>
      </w:r>
      <w:r w:rsidR="00E24A99">
        <w:rPr>
          <w:noProof/>
        </w:rPr>
        <w:t>9</w:t>
      </w:r>
      <w:r w:rsidRPr="00A12C3E">
        <w:rPr>
          <w:noProof/>
        </w:rPr>
        <w:t xml:space="preserve"> </w:t>
      </w:r>
      <w:r w:rsidR="00E24A99">
        <w:rPr>
          <w:noProof/>
        </w:rPr>
        <w:t>October</w:t>
      </w:r>
      <w:r w:rsidRPr="00A12C3E">
        <w:rPr>
          <w:noProof/>
        </w:rPr>
        <w:t>.</w:t>
      </w:r>
    </w:p>
    <w:p w14:paraId="497136F6" w14:textId="77777777"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Kitzinger J (2004) </w:t>
      </w:r>
      <w:r w:rsidRPr="00A12C3E">
        <w:rPr>
          <w:i/>
          <w:iCs/>
          <w:noProof/>
        </w:rPr>
        <w:t>Framing Abuse: Media Influence and Public Understanding of Sexual Violence against Children</w:t>
      </w:r>
      <w:r w:rsidRPr="00A12C3E">
        <w:rPr>
          <w:noProof/>
        </w:rPr>
        <w:t>. London: Pluto Press.</w:t>
      </w:r>
    </w:p>
    <w:p w14:paraId="17565AD4" w14:textId="28F8DC1F" w:rsidR="00A12C3E" w:rsidRPr="00A12C3E" w:rsidRDefault="00A12C3E" w:rsidP="00983DCE">
      <w:pPr>
        <w:widowControl w:val="0"/>
        <w:autoSpaceDE w:val="0"/>
        <w:autoSpaceDN w:val="0"/>
        <w:adjustRightInd w:val="0"/>
        <w:spacing w:line="480" w:lineRule="auto"/>
        <w:ind w:left="480" w:hanging="480"/>
        <w:rPr>
          <w:noProof/>
        </w:rPr>
      </w:pPr>
      <w:r w:rsidRPr="00A12C3E">
        <w:rPr>
          <w:noProof/>
        </w:rPr>
        <w:t xml:space="preserve">MailOnline (2017) It wasn’t built to be a viral campaign!. </w:t>
      </w:r>
      <w:r w:rsidRPr="00A12C3E">
        <w:rPr>
          <w:i/>
          <w:iCs/>
          <w:noProof/>
        </w:rPr>
        <w:t>www.dailymail.co.uk</w:t>
      </w:r>
      <w:r w:rsidRPr="00A12C3E">
        <w:rPr>
          <w:noProof/>
        </w:rPr>
        <w:t>, 18 January.</w:t>
      </w:r>
    </w:p>
    <w:p w14:paraId="66E73A39" w14:textId="2D1E8239" w:rsidR="00A12C3E" w:rsidRDefault="00A12C3E" w:rsidP="00A12C3E">
      <w:pPr>
        <w:widowControl w:val="0"/>
        <w:autoSpaceDE w:val="0"/>
        <w:autoSpaceDN w:val="0"/>
        <w:adjustRightInd w:val="0"/>
        <w:spacing w:line="480" w:lineRule="auto"/>
        <w:ind w:left="480" w:hanging="480"/>
        <w:rPr>
          <w:noProof/>
        </w:rPr>
      </w:pPr>
      <w:r w:rsidRPr="00A12C3E">
        <w:rPr>
          <w:noProof/>
        </w:rPr>
        <w:t xml:space="preserve">MailOnline (2018) Nobody gives a f:’ Cardi B says the #MeToo movement doesn’t care about women in hip hop. </w:t>
      </w:r>
      <w:r w:rsidRPr="00A12C3E">
        <w:rPr>
          <w:i/>
          <w:iCs/>
          <w:noProof/>
        </w:rPr>
        <w:t>www.dailymail.co.uk</w:t>
      </w:r>
      <w:r w:rsidRPr="00A12C3E">
        <w:rPr>
          <w:noProof/>
        </w:rPr>
        <w:t>, 21 March.</w:t>
      </w:r>
    </w:p>
    <w:p w14:paraId="067696E8" w14:textId="6E215CC9" w:rsidR="00C94389" w:rsidRDefault="00C94389" w:rsidP="00C94389">
      <w:pPr>
        <w:widowControl w:val="0"/>
        <w:autoSpaceDE w:val="0"/>
        <w:autoSpaceDN w:val="0"/>
        <w:adjustRightInd w:val="0"/>
        <w:spacing w:line="480" w:lineRule="auto"/>
        <w:ind w:left="480" w:hanging="480"/>
        <w:rPr>
          <w:noProof/>
        </w:rPr>
      </w:pPr>
      <w:r>
        <w:rPr>
          <w:noProof/>
        </w:rPr>
        <w:t>Martín Alcoff L</w:t>
      </w:r>
      <w:r w:rsidR="00786A02">
        <w:rPr>
          <w:noProof/>
        </w:rPr>
        <w:t>,</w:t>
      </w:r>
      <w:r>
        <w:rPr>
          <w:noProof/>
        </w:rPr>
        <w:t xml:space="preserve"> Arruzza C</w:t>
      </w:r>
      <w:r w:rsidR="00786A02">
        <w:rPr>
          <w:noProof/>
        </w:rPr>
        <w:t>,</w:t>
      </w:r>
      <w:r>
        <w:rPr>
          <w:noProof/>
        </w:rPr>
        <w:t xml:space="preserve"> Bhattacharya T</w:t>
      </w:r>
      <w:r w:rsidR="00786A02">
        <w:rPr>
          <w:noProof/>
        </w:rPr>
        <w:t>,</w:t>
      </w:r>
      <w:r>
        <w:rPr>
          <w:noProof/>
        </w:rPr>
        <w:t xml:space="preserve"> Clemente R</w:t>
      </w:r>
      <w:r w:rsidR="00786A02">
        <w:rPr>
          <w:noProof/>
        </w:rPr>
        <w:t>,</w:t>
      </w:r>
      <w:r>
        <w:rPr>
          <w:noProof/>
        </w:rPr>
        <w:t xml:space="preserve"> Davis A</w:t>
      </w:r>
      <w:r w:rsidR="00786A02">
        <w:rPr>
          <w:noProof/>
        </w:rPr>
        <w:t>,</w:t>
      </w:r>
      <w:r>
        <w:rPr>
          <w:noProof/>
        </w:rPr>
        <w:t xml:space="preserve"> Eisenstein Z</w:t>
      </w:r>
      <w:r w:rsidR="00786A02">
        <w:rPr>
          <w:noProof/>
        </w:rPr>
        <w:t>,</w:t>
      </w:r>
      <w:r>
        <w:rPr>
          <w:noProof/>
        </w:rPr>
        <w:t xml:space="preserve"> Featherstone L</w:t>
      </w:r>
      <w:r w:rsidR="00786A02">
        <w:rPr>
          <w:noProof/>
        </w:rPr>
        <w:t>,</w:t>
      </w:r>
      <w:r>
        <w:rPr>
          <w:noProof/>
        </w:rPr>
        <w:t xml:space="preserve"> Fraser N</w:t>
      </w:r>
      <w:r w:rsidR="00786A02">
        <w:rPr>
          <w:noProof/>
        </w:rPr>
        <w:t>,</w:t>
      </w:r>
      <w:r>
        <w:rPr>
          <w:noProof/>
        </w:rPr>
        <w:t xml:space="preserve"> Smith B and Taylor K-Y. (2018) </w:t>
      </w:r>
      <w:r w:rsidRPr="00C94389">
        <w:rPr>
          <w:noProof/>
        </w:rPr>
        <w:t>We need a feminism for the 99%. That's why women will strike this year</w:t>
      </w:r>
      <w:r>
        <w:rPr>
          <w:noProof/>
        </w:rPr>
        <w:t xml:space="preserve">. </w:t>
      </w:r>
      <w:r w:rsidR="00EE2BFB">
        <w:rPr>
          <w:i/>
          <w:noProof/>
        </w:rPr>
        <w:t xml:space="preserve">The </w:t>
      </w:r>
      <w:r w:rsidRPr="00C94389">
        <w:rPr>
          <w:i/>
          <w:noProof/>
        </w:rPr>
        <w:t>Guardian</w:t>
      </w:r>
      <w:r>
        <w:rPr>
          <w:i/>
          <w:noProof/>
        </w:rPr>
        <w:t xml:space="preserve">, </w:t>
      </w:r>
      <w:r w:rsidRPr="00C94389">
        <w:rPr>
          <w:noProof/>
        </w:rPr>
        <w:t xml:space="preserve">27 January. </w:t>
      </w:r>
    </w:p>
    <w:p w14:paraId="42D14459" w14:textId="62A118AB" w:rsidR="00661CB4" w:rsidRPr="00C94389" w:rsidRDefault="00661CB4" w:rsidP="00C94389">
      <w:pPr>
        <w:widowControl w:val="0"/>
        <w:autoSpaceDE w:val="0"/>
        <w:autoSpaceDN w:val="0"/>
        <w:adjustRightInd w:val="0"/>
        <w:spacing w:line="480" w:lineRule="auto"/>
        <w:ind w:left="480" w:hanging="480"/>
        <w:rPr>
          <w:noProof/>
        </w:rPr>
      </w:pPr>
      <w:r w:rsidRPr="00661CB4">
        <w:rPr>
          <w:noProof/>
        </w:rPr>
        <w:t xml:space="preserve">McIntyre </w:t>
      </w:r>
      <w:r>
        <w:rPr>
          <w:noProof/>
        </w:rPr>
        <w:t xml:space="preserve">K </w:t>
      </w:r>
      <w:r w:rsidRPr="00661CB4">
        <w:rPr>
          <w:noProof/>
        </w:rPr>
        <w:t>(2019) Solutions Journalism</w:t>
      </w:r>
      <w:r>
        <w:rPr>
          <w:noProof/>
        </w:rPr>
        <w:t>.</w:t>
      </w:r>
      <w:r w:rsidRPr="00661CB4">
        <w:rPr>
          <w:noProof/>
        </w:rPr>
        <w:t xml:space="preserve"> </w:t>
      </w:r>
      <w:r w:rsidRPr="002351E1">
        <w:rPr>
          <w:i/>
          <w:noProof/>
        </w:rPr>
        <w:t>Journalism Practice</w:t>
      </w:r>
      <w:r w:rsidRPr="00661CB4">
        <w:rPr>
          <w:noProof/>
        </w:rPr>
        <w:t>, 13</w:t>
      </w:r>
      <w:r>
        <w:rPr>
          <w:noProof/>
        </w:rPr>
        <w:t xml:space="preserve"> (</w:t>
      </w:r>
      <w:r w:rsidRPr="00661CB4">
        <w:rPr>
          <w:noProof/>
        </w:rPr>
        <w:t>1</w:t>
      </w:r>
      <w:r>
        <w:rPr>
          <w:noProof/>
        </w:rPr>
        <w:t>):</w:t>
      </w:r>
      <w:r w:rsidRPr="00661CB4">
        <w:rPr>
          <w:noProof/>
        </w:rPr>
        <w:t xml:space="preserve"> 16-34</w:t>
      </w:r>
    </w:p>
    <w:p w14:paraId="4FB19A49" w14:textId="77777777"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McRobbie A (2009) </w:t>
      </w:r>
      <w:r w:rsidRPr="00A12C3E">
        <w:rPr>
          <w:i/>
          <w:iCs/>
          <w:noProof/>
        </w:rPr>
        <w:t>The Aftermath of Feminism</w:t>
      </w:r>
      <w:r w:rsidRPr="00A12C3E">
        <w:rPr>
          <w:noProof/>
        </w:rPr>
        <w:t>. London/ Thousand Oaks: Sage Publications.</w:t>
      </w:r>
    </w:p>
    <w:p w14:paraId="6B78CCD7" w14:textId="10F18ED2"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McRobbie A (2013) Feminism and the new ‘mediated’ maternalism: Human capital at home. </w:t>
      </w:r>
      <w:r w:rsidRPr="00A12C3E">
        <w:rPr>
          <w:i/>
          <w:iCs/>
          <w:noProof/>
        </w:rPr>
        <w:t>Feministische Studien</w:t>
      </w:r>
      <w:r w:rsidRPr="00A12C3E">
        <w:rPr>
          <w:noProof/>
        </w:rPr>
        <w:t xml:space="preserve"> 31(1): 136–143.</w:t>
      </w:r>
    </w:p>
    <w:p w14:paraId="14574AA5" w14:textId="1E00D540"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McRobbie A (2015) Notes on the Perfect: Competitive Femininity in Neoliberal Times. </w:t>
      </w:r>
      <w:r w:rsidRPr="00A12C3E">
        <w:rPr>
          <w:i/>
          <w:iCs/>
          <w:noProof/>
        </w:rPr>
        <w:t>Australian Feminist Studies</w:t>
      </w:r>
      <w:r w:rsidRPr="00A12C3E">
        <w:rPr>
          <w:noProof/>
        </w:rPr>
        <w:t xml:space="preserve"> 30(83)</w:t>
      </w:r>
      <w:r w:rsidR="002B5636">
        <w:rPr>
          <w:noProof/>
        </w:rPr>
        <w:t>: 3-20</w:t>
      </w:r>
      <w:r w:rsidRPr="00A12C3E">
        <w:rPr>
          <w:noProof/>
        </w:rPr>
        <w:t>.</w:t>
      </w:r>
    </w:p>
    <w:p w14:paraId="73D75D33" w14:textId="2101AC41"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Mendes K (2011) Framing Feminism: News Coverage of the Women’s Movement in British and American Newspapers, 1968–1982. </w:t>
      </w:r>
      <w:r w:rsidRPr="00A12C3E">
        <w:rPr>
          <w:i/>
          <w:iCs/>
          <w:noProof/>
        </w:rPr>
        <w:t>Social Movement Studies</w:t>
      </w:r>
      <w:r w:rsidRPr="00A12C3E">
        <w:rPr>
          <w:noProof/>
        </w:rPr>
        <w:t xml:space="preserve"> 10(1): 81–98.</w:t>
      </w:r>
    </w:p>
    <w:p w14:paraId="281F75C0" w14:textId="5839EF56"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Mendes K (2012) ‘Feminism rules! Now, where’s my swimsuit?’ Re-evaluating feminist discourse in print media 1968–2008. </w:t>
      </w:r>
      <w:r w:rsidRPr="00A12C3E">
        <w:rPr>
          <w:i/>
          <w:iCs/>
          <w:noProof/>
        </w:rPr>
        <w:t>Media, Culture &amp; Society</w:t>
      </w:r>
      <w:r w:rsidRPr="00A12C3E">
        <w:rPr>
          <w:noProof/>
        </w:rPr>
        <w:t xml:space="preserve"> 34(5): 554–570.</w:t>
      </w:r>
    </w:p>
    <w:p w14:paraId="59F502EB" w14:textId="77777777" w:rsidR="00A12C3E" w:rsidRPr="00A12C3E" w:rsidRDefault="00A12C3E" w:rsidP="00A12C3E">
      <w:pPr>
        <w:widowControl w:val="0"/>
        <w:autoSpaceDE w:val="0"/>
        <w:autoSpaceDN w:val="0"/>
        <w:adjustRightInd w:val="0"/>
        <w:spacing w:line="480" w:lineRule="auto"/>
        <w:ind w:left="480" w:hanging="480"/>
        <w:rPr>
          <w:noProof/>
        </w:rPr>
      </w:pPr>
      <w:r w:rsidRPr="00A12C3E">
        <w:rPr>
          <w:noProof/>
        </w:rPr>
        <w:t>Mendes K (2015) Redefining rape. Available at: http://www.petrieinventory.com/redefining-rape/.</w:t>
      </w:r>
    </w:p>
    <w:p w14:paraId="277DC5BE" w14:textId="133C5C8C"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Mendes K, Ringrose J and Keller J (2018) #MeToo and the promise and pitfalls of challenging rape culture through digital feminist activism. </w:t>
      </w:r>
      <w:r w:rsidRPr="00A12C3E">
        <w:rPr>
          <w:i/>
          <w:iCs/>
          <w:noProof/>
        </w:rPr>
        <w:t xml:space="preserve">European </w:t>
      </w:r>
      <w:r w:rsidR="00983DCE">
        <w:rPr>
          <w:i/>
          <w:iCs/>
          <w:noProof/>
        </w:rPr>
        <w:t>J</w:t>
      </w:r>
      <w:r w:rsidRPr="00A12C3E">
        <w:rPr>
          <w:i/>
          <w:iCs/>
          <w:noProof/>
        </w:rPr>
        <w:t>ournal of Women’s Studies</w:t>
      </w:r>
      <w:r w:rsidRPr="00A12C3E">
        <w:rPr>
          <w:noProof/>
        </w:rPr>
        <w:t xml:space="preserve"> 25(2): 236–246.</w:t>
      </w:r>
    </w:p>
    <w:p w14:paraId="47A95254" w14:textId="2E92855A" w:rsidR="00382C3D" w:rsidRPr="00750FE1" w:rsidRDefault="00382C3D" w:rsidP="00A12C3E">
      <w:pPr>
        <w:widowControl w:val="0"/>
        <w:autoSpaceDE w:val="0"/>
        <w:autoSpaceDN w:val="0"/>
        <w:adjustRightInd w:val="0"/>
        <w:spacing w:line="480" w:lineRule="auto"/>
        <w:ind w:left="480" w:hanging="480"/>
        <w:rPr>
          <w:noProof/>
        </w:rPr>
      </w:pPr>
      <w:r>
        <w:rPr>
          <w:noProof/>
        </w:rPr>
        <w:t>Meyer</w:t>
      </w:r>
      <w:r w:rsidR="00750FE1">
        <w:rPr>
          <w:noProof/>
        </w:rPr>
        <w:t xml:space="preserve"> A (2010) ‘</w:t>
      </w:r>
      <w:r w:rsidR="00750FE1" w:rsidRPr="00750FE1">
        <w:rPr>
          <w:noProof/>
        </w:rPr>
        <w:t>“Too Drunk To Say No”</w:t>
      </w:r>
      <w:r w:rsidR="00750FE1">
        <w:rPr>
          <w:noProof/>
        </w:rPr>
        <w:t xml:space="preserve">’. </w:t>
      </w:r>
      <w:r w:rsidR="00750FE1">
        <w:rPr>
          <w:i/>
          <w:noProof/>
        </w:rPr>
        <w:t xml:space="preserve">Feminist Media Studies. </w:t>
      </w:r>
      <w:r w:rsidR="00750FE1" w:rsidRPr="008E31F2">
        <w:rPr>
          <w:noProof/>
        </w:rPr>
        <w:t>10</w:t>
      </w:r>
      <w:r w:rsidR="00FB0683">
        <w:rPr>
          <w:noProof/>
        </w:rPr>
        <w:t>(</w:t>
      </w:r>
      <w:r w:rsidR="00750FE1" w:rsidRPr="008E31F2">
        <w:rPr>
          <w:noProof/>
        </w:rPr>
        <w:t>1</w:t>
      </w:r>
      <w:r w:rsidR="00FB0683">
        <w:rPr>
          <w:noProof/>
        </w:rPr>
        <w:t>):</w:t>
      </w:r>
      <w:r w:rsidR="00750FE1" w:rsidRPr="008E31F2">
        <w:rPr>
          <w:noProof/>
        </w:rPr>
        <w:t xml:space="preserve"> 19-34</w:t>
      </w:r>
      <w:r w:rsidR="00750FE1">
        <w:rPr>
          <w:noProof/>
        </w:rPr>
        <w:t>.</w:t>
      </w:r>
    </w:p>
    <w:p w14:paraId="1F17D1BB" w14:textId="4798B01E"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Meyers M (1997) </w:t>
      </w:r>
      <w:r w:rsidRPr="00A12C3E">
        <w:rPr>
          <w:i/>
          <w:iCs/>
          <w:noProof/>
        </w:rPr>
        <w:t>News Coverage of Violence against Women: Engendering Blame</w:t>
      </w:r>
      <w:r w:rsidRPr="00A12C3E">
        <w:rPr>
          <w:noProof/>
        </w:rPr>
        <w:t>. California: SAGE Publications.</w:t>
      </w:r>
    </w:p>
    <w:p w14:paraId="6FD5C640" w14:textId="77777777"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Moorti S (2001) </w:t>
      </w:r>
      <w:r w:rsidRPr="00A12C3E">
        <w:rPr>
          <w:i/>
          <w:iCs/>
          <w:noProof/>
        </w:rPr>
        <w:t>Color of Rape: Gender and Race in Television’s Public Spheres</w:t>
      </w:r>
      <w:r w:rsidRPr="00A12C3E">
        <w:rPr>
          <w:noProof/>
        </w:rPr>
        <w:t>. New York: State University of New York Press.</w:t>
      </w:r>
    </w:p>
    <w:p w14:paraId="772384DA" w14:textId="0DB72E7F"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Naylor B (2001) Reporting Violence in the British Print Media: Gendered Stories. </w:t>
      </w:r>
      <w:r w:rsidRPr="00A12C3E">
        <w:rPr>
          <w:i/>
          <w:iCs/>
          <w:noProof/>
        </w:rPr>
        <w:t>The Howard Journal of Criminal Justice</w:t>
      </w:r>
      <w:r w:rsidRPr="00A12C3E">
        <w:rPr>
          <w:noProof/>
        </w:rPr>
        <w:t xml:space="preserve"> 40(2): 180–194.</w:t>
      </w:r>
    </w:p>
    <w:p w14:paraId="28AC85EC" w14:textId="25B8C292"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Ndangam L, Saboor M, Franke E, et al. (2015) </w:t>
      </w:r>
      <w:r w:rsidRPr="00A12C3E">
        <w:rPr>
          <w:i/>
          <w:iCs/>
          <w:noProof/>
        </w:rPr>
        <w:t>Who makes the news? Global Media Monitoring Project</w:t>
      </w:r>
      <w:r w:rsidR="002B5636">
        <w:rPr>
          <w:iCs/>
          <w:noProof/>
        </w:rPr>
        <w:t>.</w:t>
      </w:r>
      <w:r w:rsidR="002B5636">
        <w:rPr>
          <w:i/>
          <w:iCs/>
          <w:noProof/>
        </w:rPr>
        <w:t xml:space="preserve"> </w:t>
      </w:r>
      <w:r w:rsidR="002B5636" w:rsidRPr="002351E1">
        <w:rPr>
          <w:iCs/>
          <w:noProof/>
        </w:rPr>
        <w:t>London/Toronto: World Association for Christian Communication</w:t>
      </w:r>
      <w:r w:rsidRPr="002B5636">
        <w:rPr>
          <w:noProof/>
        </w:rPr>
        <w:t>.</w:t>
      </w:r>
    </w:p>
    <w:p w14:paraId="7D9A89C5" w14:textId="77777777" w:rsidR="00A12C3E" w:rsidRPr="00A12C3E" w:rsidRDefault="00A12C3E" w:rsidP="00A12C3E">
      <w:pPr>
        <w:widowControl w:val="0"/>
        <w:autoSpaceDE w:val="0"/>
        <w:autoSpaceDN w:val="0"/>
        <w:adjustRightInd w:val="0"/>
        <w:spacing w:line="480" w:lineRule="auto"/>
        <w:ind w:left="480" w:hanging="480"/>
        <w:rPr>
          <w:noProof/>
        </w:rPr>
      </w:pPr>
      <w:r w:rsidRPr="00A12C3E">
        <w:rPr>
          <w:noProof/>
        </w:rPr>
        <w:t>Newman N (2018) Trust, misinformation, and the declining use of social media for news: Digital News Report 2018. Available at: https://reutersinstitute.politics.ox.ac.uk/risj-review/trust-misinformation-and-declining-use-social-media-news-digital-news-report-2018 (accessed 20 November 2018).</w:t>
      </w:r>
    </w:p>
    <w:p w14:paraId="2CA43F02" w14:textId="77777777" w:rsidR="00A12C3E" w:rsidRPr="00A12C3E" w:rsidRDefault="00A12C3E" w:rsidP="00A12C3E">
      <w:pPr>
        <w:widowControl w:val="0"/>
        <w:autoSpaceDE w:val="0"/>
        <w:autoSpaceDN w:val="0"/>
        <w:adjustRightInd w:val="0"/>
        <w:spacing w:line="480" w:lineRule="auto"/>
        <w:ind w:left="480" w:hanging="480"/>
        <w:rPr>
          <w:noProof/>
        </w:rPr>
      </w:pPr>
      <w:r w:rsidRPr="00A12C3E">
        <w:rPr>
          <w:noProof/>
        </w:rPr>
        <w:t>Newsworks (2018) Readership. Available at: https://www.newsworks.org.uk/resources/readership (accessed 27 November 2018).</w:t>
      </w:r>
    </w:p>
    <w:p w14:paraId="3411EDB1" w14:textId="77777777" w:rsidR="00A12C3E" w:rsidRPr="00A12C3E" w:rsidRDefault="00A12C3E" w:rsidP="00A12C3E">
      <w:pPr>
        <w:widowControl w:val="0"/>
        <w:autoSpaceDE w:val="0"/>
        <w:autoSpaceDN w:val="0"/>
        <w:adjustRightInd w:val="0"/>
        <w:spacing w:line="480" w:lineRule="auto"/>
        <w:ind w:left="480" w:hanging="480"/>
        <w:rPr>
          <w:noProof/>
        </w:rPr>
      </w:pPr>
      <w:r w:rsidRPr="00A12C3E">
        <w:rPr>
          <w:noProof/>
        </w:rPr>
        <w:t>Ofcom (2018) News Consumption in the UK: 2018. Available at: https://www.ofcom.org.uk/__data/assets/pdf_file/0024/116529/news-consumption-2018.pdf (accessed 27 November 2018).</w:t>
      </w:r>
    </w:p>
    <w:p w14:paraId="2ED88175" w14:textId="216D0DA6" w:rsidR="00A12C3E" w:rsidRPr="00A12C3E" w:rsidRDefault="00A12C3E" w:rsidP="00A12C3E">
      <w:pPr>
        <w:widowControl w:val="0"/>
        <w:autoSpaceDE w:val="0"/>
        <w:autoSpaceDN w:val="0"/>
        <w:adjustRightInd w:val="0"/>
        <w:spacing w:line="480" w:lineRule="auto"/>
        <w:ind w:left="480" w:hanging="480"/>
        <w:rPr>
          <w:noProof/>
        </w:rPr>
      </w:pPr>
      <w:r w:rsidRPr="00A12C3E">
        <w:rPr>
          <w:noProof/>
        </w:rPr>
        <w:t>Pasha-Robinson L (2018) ‘Not Your Habibti’: Meet the young Palestinian woman bringing #MeToo movement to the West Bank. Available at: https://www.independent.co.uk/news/world/middle-east/palestinian-metoo-yasmeen-mjalli-not-your-habibti-woman-west-bank-palestine-israel-a8192841.html (accessed 27 November 2018).</w:t>
      </w:r>
    </w:p>
    <w:p w14:paraId="42EB3D65" w14:textId="477F6420" w:rsidR="00A12C3E" w:rsidRPr="00A12C3E" w:rsidRDefault="00A12C3E" w:rsidP="00A12C3E">
      <w:pPr>
        <w:widowControl w:val="0"/>
        <w:autoSpaceDE w:val="0"/>
        <w:autoSpaceDN w:val="0"/>
        <w:adjustRightInd w:val="0"/>
        <w:spacing w:line="480" w:lineRule="auto"/>
        <w:ind w:left="480" w:hanging="480"/>
        <w:rPr>
          <w:noProof/>
        </w:rPr>
      </w:pPr>
      <w:r w:rsidRPr="00A12C3E">
        <w:rPr>
          <w:noProof/>
        </w:rPr>
        <w:t>Persa</w:t>
      </w:r>
      <w:r w:rsidR="00DB4A68">
        <w:rPr>
          <w:noProof/>
        </w:rPr>
        <w:t>u</w:t>
      </w:r>
      <w:r w:rsidRPr="00A12C3E">
        <w:rPr>
          <w:noProof/>
        </w:rPr>
        <w:t xml:space="preserve">d R (2018) How to flirt intelligently in the age of #MeToo. </w:t>
      </w:r>
      <w:r w:rsidRPr="00A12C3E">
        <w:rPr>
          <w:i/>
          <w:iCs/>
          <w:noProof/>
        </w:rPr>
        <w:t>i-independent</w:t>
      </w:r>
      <w:r w:rsidRPr="00A12C3E">
        <w:rPr>
          <w:noProof/>
        </w:rPr>
        <w:t>, 14 February.</w:t>
      </w:r>
    </w:p>
    <w:p w14:paraId="55CE7FCF" w14:textId="77777777"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Ross K (2017) </w:t>
      </w:r>
      <w:r w:rsidRPr="00A12C3E">
        <w:rPr>
          <w:i/>
          <w:iCs/>
          <w:noProof/>
        </w:rPr>
        <w:t>Gender, Politics, News: A Game of Three Sides</w:t>
      </w:r>
      <w:r w:rsidRPr="00A12C3E">
        <w:rPr>
          <w:noProof/>
        </w:rPr>
        <w:t>. Chichester: Wiley Blackwell.</w:t>
      </w:r>
    </w:p>
    <w:p w14:paraId="6E0A130B" w14:textId="77777777"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Ross K, Evans E, Harrison L, et al. (2013) The Gender of News and News of Gender: A Study of Sex, Politics, and Press Coverage of the 2010 British General Election. </w:t>
      </w:r>
      <w:r w:rsidRPr="00A12C3E">
        <w:rPr>
          <w:i/>
          <w:iCs/>
          <w:noProof/>
        </w:rPr>
        <w:t>International Journal of Press/Politics</w:t>
      </w:r>
      <w:r w:rsidRPr="00A12C3E">
        <w:rPr>
          <w:noProof/>
        </w:rPr>
        <w:t xml:space="preserve"> 18(1): 3–20.</w:t>
      </w:r>
    </w:p>
    <w:p w14:paraId="13898DF3" w14:textId="7D30FCFB"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Russell A (2016) Networked journalism. In: Witschge T, Anderson C, and Domingo D (eds) </w:t>
      </w:r>
      <w:r w:rsidRPr="00A12C3E">
        <w:rPr>
          <w:i/>
          <w:iCs/>
          <w:noProof/>
        </w:rPr>
        <w:t>The Sage Handbook of Digital Journalism</w:t>
      </w:r>
      <w:r w:rsidRPr="00A12C3E">
        <w:rPr>
          <w:noProof/>
        </w:rPr>
        <w:t>. London: SAGE Publications Ltd, pp. 149–163.</w:t>
      </w:r>
    </w:p>
    <w:p w14:paraId="39922E5F" w14:textId="45C46ACD" w:rsidR="002B5636" w:rsidRPr="002B5636" w:rsidRDefault="002B5636" w:rsidP="00A12C3E">
      <w:pPr>
        <w:widowControl w:val="0"/>
        <w:autoSpaceDE w:val="0"/>
        <w:autoSpaceDN w:val="0"/>
        <w:adjustRightInd w:val="0"/>
        <w:spacing w:line="480" w:lineRule="auto"/>
        <w:ind w:left="480" w:hanging="480"/>
        <w:rPr>
          <w:noProof/>
        </w:rPr>
      </w:pPr>
      <w:r>
        <w:rPr>
          <w:noProof/>
        </w:rPr>
        <w:t xml:space="preserve">Salter, M (2013) </w:t>
      </w:r>
      <w:r w:rsidRPr="002B5636">
        <w:rPr>
          <w:noProof/>
        </w:rPr>
        <w:t>Justice and revenge in online counter-publics: Emerging responses to sexual violence in the age of social media</w:t>
      </w:r>
      <w:r>
        <w:rPr>
          <w:noProof/>
        </w:rPr>
        <w:t xml:space="preserve">. </w:t>
      </w:r>
      <w:r>
        <w:rPr>
          <w:i/>
          <w:noProof/>
        </w:rPr>
        <w:t>Crime, Media, Culture</w:t>
      </w:r>
      <w:r>
        <w:rPr>
          <w:noProof/>
        </w:rPr>
        <w:t xml:space="preserve"> 9(3):</w:t>
      </w:r>
      <w:r w:rsidRPr="002B5636">
        <w:rPr>
          <w:noProof/>
        </w:rPr>
        <w:t xml:space="preserve"> 225-242</w:t>
      </w:r>
      <w:r>
        <w:rPr>
          <w:noProof/>
        </w:rPr>
        <w:t>.</w:t>
      </w:r>
    </w:p>
    <w:p w14:paraId="1F176DFC" w14:textId="07433D45"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Siddique H (2018) Twitter not protecting women from abuse, says Amnesty. </w:t>
      </w:r>
      <w:r w:rsidRPr="00A12C3E">
        <w:rPr>
          <w:i/>
          <w:iCs/>
          <w:noProof/>
        </w:rPr>
        <w:t>The Guardian</w:t>
      </w:r>
      <w:r w:rsidRPr="00A12C3E">
        <w:rPr>
          <w:noProof/>
        </w:rPr>
        <w:t>, 21 March.</w:t>
      </w:r>
    </w:p>
    <w:p w14:paraId="60E313B1" w14:textId="77777777"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Skeggs B (1997) </w:t>
      </w:r>
      <w:r w:rsidRPr="00A12C3E">
        <w:rPr>
          <w:i/>
          <w:iCs/>
          <w:noProof/>
        </w:rPr>
        <w:t>Formations of Class and Gender: Becoming Respectable</w:t>
      </w:r>
      <w:r w:rsidRPr="00A12C3E">
        <w:rPr>
          <w:noProof/>
        </w:rPr>
        <w:t>. London: Sage Publications.</w:t>
      </w:r>
    </w:p>
    <w:p w14:paraId="02776185" w14:textId="77777777"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Solnit R (2018) Feminists have slowly shifted power. There’s no going back. </w:t>
      </w:r>
      <w:r w:rsidRPr="00A12C3E">
        <w:rPr>
          <w:i/>
          <w:iCs/>
          <w:noProof/>
        </w:rPr>
        <w:t>The Guardian</w:t>
      </w:r>
      <w:r w:rsidRPr="00A12C3E">
        <w:rPr>
          <w:noProof/>
        </w:rPr>
        <w:t>, 8 March.</w:t>
      </w:r>
    </w:p>
    <w:p w14:paraId="38E4D43A" w14:textId="7A1380A0"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Soothill K and Walby S (1991) </w:t>
      </w:r>
      <w:r w:rsidRPr="00A12C3E">
        <w:rPr>
          <w:i/>
          <w:iCs/>
          <w:noProof/>
        </w:rPr>
        <w:t>Sex Crime in the News</w:t>
      </w:r>
      <w:r w:rsidRPr="00A12C3E">
        <w:rPr>
          <w:noProof/>
        </w:rPr>
        <w:t xml:space="preserve">. </w:t>
      </w:r>
      <w:r w:rsidR="002B5636">
        <w:rPr>
          <w:noProof/>
        </w:rPr>
        <w:t xml:space="preserve">London: </w:t>
      </w:r>
      <w:r w:rsidRPr="00A12C3E">
        <w:rPr>
          <w:noProof/>
        </w:rPr>
        <w:t>Routledge.</w:t>
      </w:r>
    </w:p>
    <w:p w14:paraId="3DAE95A8" w14:textId="77777777"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Street-Porter J (2018) Including Jesus in #MeToo movement is a step too far. </w:t>
      </w:r>
      <w:r w:rsidRPr="00A12C3E">
        <w:rPr>
          <w:i/>
          <w:iCs/>
          <w:noProof/>
        </w:rPr>
        <w:t>The Independent</w:t>
      </w:r>
      <w:r w:rsidRPr="00A12C3E">
        <w:rPr>
          <w:noProof/>
        </w:rPr>
        <w:t>, 31 March.</w:t>
      </w:r>
    </w:p>
    <w:p w14:paraId="6DB01DAD" w14:textId="77777777"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Strimpel Z (2017) I’ve had enough of MeToo ‘hashtag feminism’ and its intellectual laziness. </w:t>
      </w:r>
      <w:r w:rsidRPr="00A12C3E">
        <w:rPr>
          <w:i/>
          <w:iCs/>
          <w:noProof/>
        </w:rPr>
        <w:t>www.telegraph.co.uk</w:t>
      </w:r>
      <w:r w:rsidRPr="00A12C3E">
        <w:rPr>
          <w:noProof/>
        </w:rPr>
        <w:t>, 17 October.</w:t>
      </w:r>
    </w:p>
    <w:p w14:paraId="186F7946" w14:textId="5B6635D3"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Tambe A (2018) Reckoning with the Silences of #MeToo. </w:t>
      </w:r>
      <w:r w:rsidRPr="00A12C3E">
        <w:rPr>
          <w:i/>
          <w:iCs/>
          <w:noProof/>
        </w:rPr>
        <w:t>Feminist Studies</w:t>
      </w:r>
      <w:r w:rsidRPr="00A12C3E">
        <w:rPr>
          <w:noProof/>
        </w:rPr>
        <w:t xml:space="preserve"> 44(1): 197–203.</w:t>
      </w:r>
    </w:p>
    <w:p w14:paraId="078C3CFD" w14:textId="7B2BB73D"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Tanikawa M (2017) Seeking Cultural Relevance. </w:t>
      </w:r>
      <w:r w:rsidRPr="00A12C3E">
        <w:rPr>
          <w:i/>
          <w:iCs/>
          <w:noProof/>
        </w:rPr>
        <w:t>Journalism Practice</w:t>
      </w:r>
      <w:r w:rsidRPr="00A12C3E">
        <w:rPr>
          <w:noProof/>
        </w:rPr>
        <w:t xml:space="preserve"> 11(1): 115–133.</w:t>
      </w:r>
    </w:p>
    <w:p w14:paraId="2A0C5F1F" w14:textId="5721AC53" w:rsidR="00A12C3E" w:rsidRPr="00A12C3E" w:rsidRDefault="00A12C3E" w:rsidP="00A12C3E">
      <w:pPr>
        <w:widowControl w:val="0"/>
        <w:autoSpaceDE w:val="0"/>
        <w:autoSpaceDN w:val="0"/>
        <w:adjustRightInd w:val="0"/>
        <w:spacing w:line="480" w:lineRule="auto"/>
        <w:ind w:left="480" w:hanging="480"/>
        <w:rPr>
          <w:noProof/>
        </w:rPr>
      </w:pPr>
      <w:r w:rsidRPr="00A12C3E">
        <w:rPr>
          <w:noProof/>
        </w:rPr>
        <w:t xml:space="preserve">Tate S (2012) Michelle Obama’s Arms: Race, Respectability, and Class Privilege. </w:t>
      </w:r>
      <w:r w:rsidRPr="00A12C3E">
        <w:rPr>
          <w:i/>
          <w:iCs/>
          <w:noProof/>
        </w:rPr>
        <w:t>Comparative American Studies An International Journal</w:t>
      </w:r>
      <w:r w:rsidRPr="00A12C3E">
        <w:rPr>
          <w:noProof/>
        </w:rPr>
        <w:t xml:space="preserve"> 10(2–3): 226–238.</w:t>
      </w:r>
    </w:p>
    <w:p w14:paraId="37A9FE5B" w14:textId="77777777" w:rsidR="007D2B22" w:rsidRPr="008C4D85" w:rsidRDefault="007D2B22" w:rsidP="00A12C3E">
      <w:pPr>
        <w:widowControl w:val="0"/>
        <w:autoSpaceDE w:val="0"/>
        <w:autoSpaceDN w:val="0"/>
        <w:adjustRightInd w:val="0"/>
        <w:spacing w:line="480" w:lineRule="auto"/>
        <w:rPr>
          <w:color w:val="000000"/>
          <w:lang w:val="en-GB"/>
        </w:rPr>
      </w:pPr>
    </w:p>
    <w:sectPr w:rsidR="007D2B22" w:rsidRPr="008C4D85">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5C26F" w14:textId="77777777" w:rsidR="00225EBD" w:rsidRDefault="00225EBD" w:rsidP="00577B2C">
      <w:r>
        <w:separator/>
      </w:r>
    </w:p>
  </w:endnote>
  <w:endnote w:type="continuationSeparator" w:id="0">
    <w:p w14:paraId="08592B19" w14:textId="77777777" w:rsidR="00225EBD" w:rsidRDefault="00225EBD" w:rsidP="00577B2C">
      <w:r>
        <w:continuationSeparator/>
      </w:r>
    </w:p>
  </w:endnote>
  <w:endnote w:type="continuationNotice" w:id="1">
    <w:p w14:paraId="5B2DB113" w14:textId="77777777" w:rsidR="00225EBD" w:rsidRDefault="00225E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624127"/>
      <w:docPartObj>
        <w:docPartGallery w:val="Page Numbers (Bottom of Page)"/>
        <w:docPartUnique/>
      </w:docPartObj>
    </w:sdtPr>
    <w:sdtEndPr>
      <w:rPr>
        <w:noProof/>
      </w:rPr>
    </w:sdtEndPr>
    <w:sdtContent>
      <w:p w14:paraId="697262D4" w14:textId="76A3A859" w:rsidR="00112222" w:rsidRDefault="001122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2FDFD6" w14:textId="77777777" w:rsidR="00112222" w:rsidRDefault="00112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EFC22" w14:textId="77777777" w:rsidR="00225EBD" w:rsidRDefault="00225EBD" w:rsidP="00577B2C">
      <w:r>
        <w:separator/>
      </w:r>
    </w:p>
  </w:footnote>
  <w:footnote w:type="continuationSeparator" w:id="0">
    <w:p w14:paraId="0876AB14" w14:textId="77777777" w:rsidR="00225EBD" w:rsidRDefault="00225EBD" w:rsidP="00577B2C">
      <w:r>
        <w:continuationSeparator/>
      </w:r>
    </w:p>
  </w:footnote>
  <w:footnote w:type="continuationNotice" w:id="1">
    <w:p w14:paraId="1CA2B873" w14:textId="77777777" w:rsidR="00225EBD" w:rsidRDefault="00225EBD"/>
  </w:footnote>
  <w:footnote w:id="2">
    <w:p w14:paraId="67005136" w14:textId="5EC54530" w:rsidR="0095319B" w:rsidRPr="00F86F23" w:rsidRDefault="0095319B" w:rsidP="001918C9">
      <w:pPr>
        <w:pStyle w:val="TEXT"/>
        <w:rPr>
          <w:lang w:val="en-GB"/>
        </w:rPr>
      </w:pPr>
      <w:r w:rsidRPr="00F86F23">
        <w:rPr>
          <w:rStyle w:val="FootnoteReference"/>
          <w:lang w:val="en-GB"/>
        </w:rPr>
        <w:footnoteRef/>
      </w:r>
      <w:r w:rsidRPr="00F86F23">
        <w:rPr>
          <w:lang w:val="en-GB"/>
        </w:rPr>
        <w:t xml:space="preserve"> </w:t>
      </w:r>
      <w:r>
        <w:rPr>
          <w:lang w:val="en-GB"/>
        </w:rPr>
        <w:t xml:space="preserve">This was true </w:t>
      </w:r>
      <w:r w:rsidR="002941B2">
        <w:rPr>
          <w:lang w:val="en-GB"/>
        </w:rPr>
        <w:t>at the time of</w:t>
      </w:r>
      <w:r w:rsidRPr="0025780B">
        <w:rPr>
          <w:lang w:val="en-GB"/>
        </w:rPr>
        <w:t xml:space="preserve"> writing in November 2018</w:t>
      </w:r>
      <w:r>
        <w:rPr>
          <w:lang w:val="en-GB"/>
        </w:rPr>
        <w:t>.</w:t>
      </w:r>
      <w:r w:rsidRPr="0025780B">
        <w:rPr>
          <w:lang w:val="en-GB"/>
        </w:rPr>
        <w:t xml:space="preserve"> See </w:t>
      </w:r>
      <w:hyperlink r:id="rId1" w:history="1">
        <w:r w:rsidRPr="0025780B">
          <w:rPr>
            <w:rStyle w:val="Hyperlink"/>
            <w:lang w:val="en-GB"/>
          </w:rPr>
          <w:t>https://MeToorising.withgoogle.com/</w:t>
        </w:r>
      </w:hyperlink>
      <w:r w:rsidRPr="0025780B">
        <w:rPr>
          <w:rStyle w:val="Hyperlink"/>
          <w:lang w:val="en-GB"/>
        </w:rPr>
        <w:t xml:space="preserve"> </w:t>
      </w:r>
      <w:r w:rsidRPr="009A0F00">
        <w:rPr>
          <w:rStyle w:val="Hyperlink"/>
          <w:color w:val="000000"/>
          <w:u w:val="none"/>
          <w:lang w:val="en-GB"/>
        </w:rPr>
        <w:t xml:space="preserve">and </w:t>
      </w:r>
      <w:r w:rsidRPr="0025780B">
        <w:rPr>
          <w:noProof/>
          <w:lang w:val="en-GB"/>
        </w:rPr>
        <w:t>Pasha-Robinson (2018)</w:t>
      </w:r>
      <w:r>
        <w:rPr>
          <w:lang w:val="en-GB"/>
        </w:rPr>
        <w:t>.</w:t>
      </w:r>
    </w:p>
  </w:footnote>
  <w:footnote w:id="3">
    <w:p w14:paraId="66CAA031" w14:textId="13CF2127" w:rsidR="0041172B" w:rsidRPr="0041172B" w:rsidRDefault="0041172B">
      <w:pPr>
        <w:pStyle w:val="FootnoteText"/>
        <w:rPr>
          <w:rFonts w:ascii="Times New Roman" w:hAnsi="Times New Roman" w:cs="Times New Roman"/>
          <w:lang w:val="en-GB"/>
        </w:rPr>
      </w:pPr>
      <w:r w:rsidRPr="0041172B">
        <w:rPr>
          <w:rStyle w:val="FootnoteReference"/>
          <w:rFonts w:ascii="Times New Roman" w:hAnsi="Times New Roman" w:cs="Times New Roman"/>
        </w:rPr>
        <w:footnoteRef/>
      </w:r>
      <w:r w:rsidR="00C176F6">
        <w:rPr>
          <w:rFonts w:ascii="Times New Roman" w:hAnsi="Times New Roman" w:cs="Times New Roman"/>
        </w:rPr>
        <w:t xml:space="preserve"> A parasitical media economy </w:t>
      </w:r>
      <w:r w:rsidR="00196B7B">
        <w:rPr>
          <w:rFonts w:ascii="Times New Roman" w:hAnsi="Times New Roman" w:cs="Times New Roman"/>
        </w:rPr>
        <w:t>sees</w:t>
      </w:r>
      <w:r w:rsidR="00C176F6">
        <w:rPr>
          <w:rFonts w:ascii="Times New Roman" w:hAnsi="Times New Roman" w:cs="Times New Roman"/>
        </w:rPr>
        <w:t xml:space="preserve"> ‘</w:t>
      </w:r>
      <w:r w:rsidR="003F255C" w:rsidRPr="003F255C">
        <w:rPr>
          <w:rFonts w:ascii="Times New Roman" w:hAnsi="Times New Roman" w:cs="Times New Roman"/>
        </w:rPr>
        <w:t xml:space="preserve">an increasing range of media agents </w:t>
      </w:r>
      <w:r w:rsidR="00196B7B">
        <w:rPr>
          <w:rFonts w:ascii="Times New Roman" w:hAnsi="Times New Roman" w:cs="Times New Roman"/>
        </w:rPr>
        <w:t>…</w:t>
      </w:r>
      <w:r w:rsidR="003F255C" w:rsidRPr="003F255C">
        <w:rPr>
          <w:rFonts w:ascii="Times New Roman" w:hAnsi="Times New Roman" w:cs="Times New Roman"/>
        </w:rPr>
        <w:t xml:space="preserve"> able to accumulate capital as the </w:t>
      </w:r>
      <w:r w:rsidR="00C176F6">
        <w:rPr>
          <w:rFonts w:ascii="Times New Roman" w:hAnsi="Times New Roman" w:cs="Times New Roman"/>
        </w:rPr>
        <w:t>“</w:t>
      </w:r>
      <w:r w:rsidR="003F255C" w:rsidRPr="003F255C">
        <w:rPr>
          <w:rFonts w:ascii="Times New Roman" w:hAnsi="Times New Roman" w:cs="Times New Roman"/>
        </w:rPr>
        <w:t>media storm</w:t>
      </w:r>
      <w:r w:rsidR="00C176F6">
        <w:rPr>
          <w:rFonts w:ascii="Times New Roman" w:hAnsi="Times New Roman" w:cs="Times New Roman"/>
        </w:rPr>
        <w:t>”</w:t>
      </w:r>
      <w:r w:rsidR="003F255C" w:rsidRPr="003F255C">
        <w:rPr>
          <w:rFonts w:ascii="Times New Roman" w:hAnsi="Times New Roman" w:cs="Times New Roman"/>
        </w:rPr>
        <w:t xml:space="preserve"> transfers from one field of production to another</w:t>
      </w:r>
      <w:r w:rsidR="00C176F6">
        <w:rPr>
          <w:rFonts w:ascii="Times New Roman" w:hAnsi="Times New Roman" w:cs="Times New Roman"/>
        </w:rPr>
        <w:t>’ (Anon).</w:t>
      </w:r>
    </w:p>
  </w:footnote>
  <w:footnote w:id="4">
    <w:p w14:paraId="12386CD8" w14:textId="77777777" w:rsidR="0095319B" w:rsidRPr="003733F2" w:rsidRDefault="0095319B" w:rsidP="0086700F">
      <w:pPr>
        <w:pStyle w:val="TEXT"/>
        <w:rPr>
          <w:lang w:val="en-GB"/>
        </w:rPr>
      </w:pPr>
      <w:r w:rsidRPr="003733F2">
        <w:rPr>
          <w:rStyle w:val="FootnoteReference"/>
          <w:lang w:val="en-GB"/>
        </w:rPr>
        <w:footnoteRef/>
      </w:r>
      <w:r w:rsidRPr="003733F2">
        <w:rPr>
          <w:lang w:val="en-GB"/>
        </w:rPr>
        <w:t xml:space="preserve"> 11</w:t>
      </w:r>
      <w:r w:rsidRPr="003733F2">
        <w:rPr>
          <w:vertAlign w:val="superscript"/>
          <w:lang w:val="en-GB"/>
        </w:rPr>
        <w:t>th</w:t>
      </w:r>
      <w:r w:rsidRPr="003733F2">
        <w:rPr>
          <w:lang w:val="en-GB"/>
        </w:rPr>
        <w:t xml:space="preserve"> October 2017 was chosen as the start date for the period we examined since this was the date when the first article on Harvey Weinstein being accused of sexual assault was published.</w:t>
      </w:r>
    </w:p>
  </w:footnote>
  <w:footnote w:id="5">
    <w:p w14:paraId="19B46759" w14:textId="036D12C9" w:rsidR="0095319B" w:rsidRPr="003733F2" w:rsidRDefault="0095319B" w:rsidP="0086700F">
      <w:pPr>
        <w:pStyle w:val="TEXT"/>
        <w:rPr>
          <w:lang w:val="en-GB"/>
        </w:rPr>
      </w:pPr>
      <w:r w:rsidRPr="003733F2">
        <w:rPr>
          <w:rStyle w:val="FootnoteReference"/>
          <w:lang w:val="en-GB"/>
        </w:rPr>
        <w:footnoteRef/>
      </w:r>
      <w:r w:rsidRPr="003733F2">
        <w:rPr>
          <w:lang w:val="en-GB"/>
        </w:rPr>
        <w:t xml:space="preserve"> Indeed, it would be an interesting and important endeavour to examine how the coverage has changed in the </w:t>
      </w:r>
      <w:r w:rsidR="003E62D3" w:rsidRPr="003733F2">
        <w:rPr>
          <w:lang w:val="en-GB"/>
        </w:rPr>
        <w:t>following</w:t>
      </w:r>
      <w:r w:rsidRPr="003733F2">
        <w:rPr>
          <w:lang w:val="en-GB"/>
        </w:rPr>
        <w:t xml:space="preserve"> six months.</w:t>
      </w:r>
    </w:p>
  </w:footnote>
  <w:footnote w:id="6">
    <w:p w14:paraId="38ED82BF" w14:textId="77777777" w:rsidR="0095319B" w:rsidRPr="003733F2" w:rsidRDefault="0095319B" w:rsidP="0086700F">
      <w:pPr>
        <w:pStyle w:val="TEXT"/>
        <w:rPr>
          <w:lang w:val="en-GB"/>
        </w:rPr>
      </w:pPr>
      <w:r w:rsidRPr="003733F2">
        <w:rPr>
          <w:rStyle w:val="FootnoteReference"/>
          <w:lang w:val="en-GB"/>
        </w:rPr>
        <w:footnoteRef/>
      </w:r>
      <w:r w:rsidRPr="003733F2">
        <w:rPr>
          <w:lang w:val="en-GB"/>
        </w:rPr>
        <w:t xml:space="preserve"> LexisNexis does not categorise the </w:t>
      </w:r>
      <w:r w:rsidRPr="003733F2">
        <w:rPr>
          <w:i/>
          <w:lang w:val="en-GB"/>
        </w:rPr>
        <w:t>Metro</w:t>
      </w:r>
      <w:r w:rsidRPr="003733F2">
        <w:rPr>
          <w:lang w:val="en-GB"/>
        </w:rPr>
        <w:t xml:space="preserve"> as a U.K. national newspaper and therefore it was not included in our sample. Additionally, for LexisNexis to search </w:t>
      </w:r>
      <w:r w:rsidRPr="003733F2">
        <w:rPr>
          <w:i/>
          <w:lang w:val="en-GB"/>
        </w:rPr>
        <w:t xml:space="preserve">The Financial Times </w:t>
      </w:r>
      <w:r w:rsidRPr="003733F2">
        <w:rPr>
          <w:lang w:val="en-GB"/>
        </w:rPr>
        <w:t>an institutional subscription is needed and therefore this newspaper was not included in our sample either.</w:t>
      </w:r>
    </w:p>
  </w:footnote>
  <w:footnote w:id="7">
    <w:p w14:paraId="4EE1ADB3" w14:textId="7452D1A2" w:rsidR="003733F2" w:rsidRPr="003733F2" w:rsidRDefault="003733F2">
      <w:pPr>
        <w:pStyle w:val="FootnoteText"/>
        <w:rPr>
          <w:rFonts w:ascii="Times New Roman" w:hAnsi="Times New Roman" w:cs="Times New Roman"/>
          <w:lang w:val="en-GB"/>
        </w:rPr>
      </w:pPr>
      <w:r w:rsidRPr="003733F2">
        <w:rPr>
          <w:rStyle w:val="FootnoteReference"/>
          <w:rFonts w:ascii="Times New Roman" w:hAnsi="Times New Roman" w:cs="Times New Roman"/>
          <w:sz w:val="24"/>
          <w:szCs w:val="24"/>
        </w:rPr>
        <w:footnoteRef/>
      </w:r>
      <w:r w:rsidRPr="003733F2">
        <w:rPr>
          <w:rFonts w:ascii="Times New Roman" w:hAnsi="Times New Roman" w:cs="Times New Roman"/>
          <w:sz w:val="24"/>
          <w:szCs w:val="24"/>
        </w:rPr>
        <w:t xml:space="preserve"> </w:t>
      </w:r>
      <w:r w:rsidR="00471D7D">
        <w:rPr>
          <w:rFonts w:ascii="Times New Roman" w:hAnsi="Times New Roman" w:cs="Times New Roman"/>
          <w:sz w:val="24"/>
          <w:szCs w:val="24"/>
          <w:lang w:val="en-GB"/>
        </w:rPr>
        <w:t>Surmising s</w:t>
      </w:r>
      <w:r w:rsidRPr="003733F2">
        <w:rPr>
          <w:rFonts w:ascii="Times New Roman" w:hAnsi="Times New Roman" w:cs="Times New Roman"/>
          <w:sz w:val="24"/>
          <w:szCs w:val="24"/>
          <w:lang w:val="en-GB"/>
        </w:rPr>
        <w:t>tatistical significanc</w:t>
      </w:r>
      <w:r w:rsidR="00471D7D">
        <w:rPr>
          <w:rFonts w:ascii="Times New Roman" w:hAnsi="Times New Roman" w:cs="Times New Roman"/>
          <w:sz w:val="24"/>
          <w:szCs w:val="24"/>
          <w:lang w:val="en-GB"/>
        </w:rPr>
        <w:t>e was not possible due to vast differences of items in some groups. The minimum number of cases were not reached across the sample to perform valid tests.</w:t>
      </w:r>
    </w:p>
  </w:footnote>
  <w:footnote w:id="8">
    <w:p w14:paraId="4FB051DC" w14:textId="7D16FA7C" w:rsidR="0095319B" w:rsidRPr="00AE0BA2" w:rsidRDefault="0095319B">
      <w:pPr>
        <w:pStyle w:val="FootnoteText"/>
        <w:rPr>
          <w:rFonts w:ascii="Times New Roman" w:hAnsi="Times New Roman" w:cs="Times New Roman"/>
          <w:sz w:val="24"/>
          <w:szCs w:val="24"/>
          <w:lang w:val="en-GB"/>
        </w:rPr>
      </w:pPr>
      <w:r w:rsidRPr="00AE0BA2">
        <w:rPr>
          <w:rStyle w:val="FootnoteReference"/>
          <w:rFonts w:ascii="Times New Roman" w:hAnsi="Times New Roman" w:cs="Times New Roman"/>
        </w:rPr>
        <w:footnoteRef/>
      </w:r>
      <w:r w:rsidRPr="00AE0BA2">
        <w:rPr>
          <w:rFonts w:ascii="Times New Roman" w:hAnsi="Times New Roman" w:cs="Times New Roman"/>
        </w:rPr>
        <w:t xml:space="preserve"> </w:t>
      </w:r>
      <w:r w:rsidRPr="00AE0BA2">
        <w:rPr>
          <w:rFonts w:ascii="Times New Roman" w:hAnsi="Times New Roman" w:cs="Times New Roman"/>
          <w:sz w:val="24"/>
          <w:szCs w:val="24"/>
          <w:lang w:val="en-GB"/>
        </w:rPr>
        <w:t>Glenda Cooper has described these reports in the context of what she calls “humanitarian #MeToo.” See:</w:t>
      </w:r>
      <w:r w:rsidRPr="00AE0BA2">
        <w:rPr>
          <w:rFonts w:ascii="Times New Roman" w:hAnsi="Times New Roman" w:cs="Times New Roman"/>
          <w:sz w:val="24"/>
          <w:szCs w:val="24"/>
        </w:rPr>
        <w:t xml:space="preserve"> </w:t>
      </w:r>
      <w:hyperlink r:id="rId2" w:history="1">
        <w:r w:rsidRPr="00AE0BA2">
          <w:rPr>
            <w:rStyle w:val="Hyperlink"/>
            <w:rFonts w:ascii="Times New Roman" w:hAnsi="Times New Roman" w:cs="Times New Roman"/>
            <w:sz w:val="24"/>
            <w:szCs w:val="24"/>
          </w:rPr>
          <w:t>https://www.intdevalliance.scot/events/humanitarian-metoo-event-university-edinburgh</w:t>
        </w:r>
      </w:hyperlink>
      <w:r>
        <w:rPr>
          <w:rFonts w:ascii="Times New Roman" w:hAnsi="Times New Roman" w:cs="Times New Roman"/>
          <w:sz w:val="24"/>
          <w:szCs w:val="24"/>
          <w:lang w:val="en-GB"/>
        </w:rPr>
        <w:t>; s</w:t>
      </w:r>
      <w:r w:rsidRPr="00675E85">
        <w:rPr>
          <w:rFonts w:ascii="Times New Roman" w:hAnsi="Times New Roman" w:cs="Times New Roman"/>
          <w:sz w:val="24"/>
          <w:szCs w:val="24"/>
          <w:lang w:val="en-GB"/>
        </w:rPr>
        <w:t xml:space="preserve">imilarly, in the US, </w:t>
      </w:r>
      <w:r w:rsidRPr="00AE0BA2">
        <w:rPr>
          <w:rFonts w:ascii="Times New Roman" w:hAnsi="Times New Roman" w:cs="Times New Roman"/>
          <w:i/>
          <w:sz w:val="24"/>
          <w:szCs w:val="24"/>
          <w:lang w:val="en-GB"/>
        </w:rPr>
        <w:t>The New York Times</w:t>
      </w:r>
      <w:r w:rsidRPr="00675E85">
        <w:rPr>
          <w:rFonts w:ascii="Times New Roman" w:hAnsi="Times New Roman" w:cs="Times New Roman"/>
          <w:sz w:val="24"/>
          <w:szCs w:val="24"/>
          <w:lang w:val="en-GB"/>
        </w:rPr>
        <w:t xml:space="preserve"> played a key role in exposing several high-profile cases of sexual harassment and abuse, such as those against NBC’s Today Show co-anchor Matt Lauer.</w:t>
      </w:r>
    </w:p>
  </w:footnote>
  <w:footnote w:id="9">
    <w:p w14:paraId="2FD4CC29" w14:textId="03809808" w:rsidR="00D558D0" w:rsidRPr="00D558D0" w:rsidRDefault="00D558D0">
      <w:pPr>
        <w:pStyle w:val="FootnoteText"/>
        <w:rPr>
          <w:rFonts w:ascii="Times New Roman" w:hAnsi="Times New Roman" w:cs="Times New Roman"/>
          <w:lang w:val="en-GB"/>
        </w:rPr>
      </w:pPr>
      <w:r w:rsidRPr="00D558D0">
        <w:rPr>
          <w:rStyle w:val="FootnoteReference"/>
          <w:rFonts w:ascii="Times New Roman" w:hAnsi="Times New Roman" w:cs="Times New Roman"/>
        </w:rPr>
        <w:footnoteRef/>
      </w:r>
      <w:r w:rsidRPr="00D558D0">
        <w:rPr>
          <w:rFonts w:ascii="Times New Roman" w:hAnsi="Times New Roman" w:cs="Times New Roman"/>
        </w:rPr>
        <w:t xml:space="preserve"> </w:t>
      </w:r>
      <w:r>
        <w:rPr>
          <w:rFonts w:ascii="Times New Roman" w:hAnsi="Times New Roman" w:cs="Times New Roman"/>
        </w:rPr>
        <w:t>Percentages may not equal 100% due to rounding up.</w:t>
      </w:r>
    </w:p>
  </w:footnote>
  <w:footnote w:id="10">
    <w:p w14:paraId="281C0611" w14:textId="775516E3" w:rsidR="0095319B" w:rsidRPr="00F86F23" w:rsidRDefault="0095319B" w:rsidP="0086700F">
      <w:pPr>
        <w:pStyle w:val="TEXT"/>
        <w:rPr>
          <w:lang w:val="en-GB"/>
        </w:rPr>
      </w:pPr>
      <w:r w:rsidRPr="00F86F23">
        <w:rPr>
          <w:rStyle w:val="FootnoteReference"/>
          <w:lang w:val="en-GB"/>
        </w:rPr>
        <w:footnoteRef/>
      </w:r>
      <w:r w:rsidRPr="00F86F23">
        <w:rPr>
          <w:lang w:val="en-GB"/>
        </w:rPr>
        <w:t xml:space="preserve"> The examination of the rest of the coverage of </w:t>
      </w:r>
      <w:r w:rsidRPr="00407833">
        <w:rPr>
          <w:i/>
          <w:iCs/>
          <w:lang w:val="en-GB"/>
        </w:rPr>
        <w:t>The Sun</w:t>
      </w:r>
      <w:r w:rsidRPr="00F86F23">
        <w:rPr>
          <w:lang w:val="en-GB"/>
        </w:rPr>
        <w:t xml:space="preserve"> during this period was beyond the scope of our study, and thus we cannot make claims about its representation of sexual violence and/or feminism more generally during this time.</w:t>
      </w:r>
    </w:p>
  </w:footnote>
  <w:footnote w:id="11">
    <w:p w14:paraId="5621815B" w14:textId="77777777" w:rsidR="0095319B" w:rsidRPr="00F86F23" w:rsidRDefault="0095319B" w:rsidP="0086700F">
      <w:pPr>
        <w:pStyle w:val="TEXT"/>
        <w:rPr>
          <w:lang w:val="en-GB"/>
        </w:rPr>
      </w:pPr>
      <w:r w:rsidRPr="00F86F23">
        <w:rPr>
          <w:rStyle w:val="FootnoteReference"/>
          <w:lang w:val="en-GB"/>
        </w:rPr>
        <w:footnoteRef/>
      </w:r>
      <w:r w:rsidRPr="00F86F23">
        <w:rPr>
          <w:lang w:val="en-GB"/>
        </w:rPr>
        <w:t xml:space="preserve"> It is also important to note that the #</w:t>
      </w:r>
      <w:proofErr w:type="spellStart"/>
      <w:r w:rsidRPr="00F86F23">
        <w:rPr>
          <w:lang w:val="en-GB"/>
        </w:rPr>
        <w:t>TimesUp</w:t>
      </w:r>
      <w:proofErr w:type="spellEnd"/>
      <w:r w:rsidRPr="00F86F23">
        <w:rPr>
          <w:lang w:val="en-GB"/>
        </w:rPr>
        <w:t xml:space="preserve"> campaign was launched in January 2018, so it seems fair to surmise that press coverage of this movement, which itself emerged out of the #</w:t>
      </w:r>
      <w:r>
        <w:rPr>
          <w:lang w:val="en-GB"/>
        </w:rPr>
        <w:t>MeToo</w:t>
      </w:r>
      <w:r w:rsidRPr="00F86F23">
        <w:rPr>
          <w:lang w:val="en-GB"/>
        </w:rPr>
        <w:t xml:space="preserve"> campaign, boosted the already heightened visibility of #</w:t>
      </w:r>
      <w:r>
        <w:rPr>
          <w:lang w:val="en-GB"/>
        </w:rPr>
        <w:t xml:space="preserve">MeToo. </w:t>
      </w:r>
    </w:p>
  </w:footnote>
  <w:footnote w:id="12">
    <w:p w14:paraId="58AD88D8" w14:textId="507C38FF" w:rsidR="00AB5F82" w:rsidRPr="00AB5F82" w:rsidRDefault="00AB5F82">
      <w:pPr>
        <w:pStyle w:val="FootnoteText"/>
        <w:rPr>
          <w:rFonts w:ascii="Times New Roman" w:hAnsi="Times New Roman" w:cs="Times New Roman"/>
          <w:sz w:val="24"/>
          <w:szCs w:val="24"/>
          <w:lang w:val="en-GB"/>
        </w:rPr>
      </w:pPr>
      <w:r w:rsidRPr="00AB5F82">
        <w:rPr>
          <w:rStyle w:val="FootnoteReference"/>
          <w:rFonts w:ascii="Times New Roman" w:hAnsi="Times New Roman" w:cs="Times New Roman"/>
          <w:sz w:val="24"/>
          <w:szCs w:val="24"/>
        </w:rPr>
        <w:footnoteRef/>
      </w:r>
      <w:r w:rsidRPr="00AB5F82">
        <w:rPr>
          <w:rFonts w:ascii="Times New Roman" w:hAnsi="Times New Roman" w:cs="Times New Roman"/>
          <w:sz w:val="24"/>
          <w:szCs w:val="24"/>
        </w:rPr>
        <w:t xml:space="preserve"> </w:t>
      </w:r>
      <w:r w:rsidRPr="00AB5F82">
        <w:rPr>
          <w:rFonts w:ascii="Times New Roman" w:hAnsi="Times New Roman" w:cs="Times New Roman"/>
          <w:sz w:val="24"/>
          <w:szCs w:val="24"/>
          <w:lang w:val="en-GB"/>
        </w:rPr>
        <w:t>See footnote 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56B05"/>
    <w:multiLevelType w:val="hybridMultilevel"/>
    <w:tmpl w:val="FC584B5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69C20431"/>
    <w:multiLevelType w:val="hybridMultilevel"/>
    <w:tmpl w:val="8F18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4096" w:nlCheck="1" w:checkStyle="1"/>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D0"/>
    <w:rsid w:val="00007A5E"/>
    <w:rsid w:val="00014657"/>
    <w:rsid w:val="000160F0"/>
    <w:rsid w:val="000171B0"/>
    <w:rsid w:val="00020652"/>
    <w:rsid w:val="0002257F"/>
    <w:rsid w:val="00025FC0"/>
    <w:rsid w:val="0002670D"/>
    <w:rsid w:val="00033300"/>
    <w:rsid w:val="000358C6"/>
    <w:rsid w:val="0004273C"/>
    <w:rsid w:val="00050848"/>
    <w:rsid w:val="000605A1"/>
    <w:rsid w:val="0006518A"/>
    <w:rsid w:val="00071E95"/>
    <w:rsid w:val="00076028"/>
    <w:rsid w:val="00085723"/>
    <w:rsid w:val="000931DB"/>
    <w:rsid w:val="000A5DF6"/>
    <w:rsid w:val="000B1B30"/>
    <w:rsid w:val="000B2135"/>
    <w:rsid w:val="000B4601"/>
    <w:rsid w:val="000C60F1"/>
    <w:rsid w:val="000E4DA6"/>
    <w:rsid w:val="000E4E6F"/>
    <w:rsid w:val="000E565C"/>
    <w:rsid w:val="000E7B45"/>
    <w:rsid w:val="000F32DD"/>
    <w:rsid w:val="000F67CE"/>
    <w:rsid w:val="000F6AAE"/>
    <w:rsid w:val="00107AAF"/>
    <w:rsid w:val="0011143A"/>
    <w:rsid w:val="00112222"/>
    <w:rsid w:val="0011243A"/>
    <w:rsid w:val="001164E8"/>
    <w:rsid w:val="001210F7"/>
    <w:rsid w:val="00136456"/>
    <w:rsid w:val="001364B2"/>
    <w:rsid w:val="0013760E"/>
    <w:rsid w:val="00144684"/>
    <w:rsid w:val="001463EE"/>
    <w:rsid w:val="0015448D"/>
    <w:rsid w:val="001557C8"/>
    <w:rsid w:val="0015600C"/>
    <w:rsid w:val="001577AB"/>
    <w:rsid w:val="0015789D"/>
    <w:rsid w:val="00157B25"/>
    <w:rsid w:val="00167110"/>
    <w:rsid w:val="0017158A"/>
    <w:rsid w:val="001746C2"/>
    <w:rsid w:val="00181A42"/>
    <w:rsid w:val="001918C9"/>
    <w:rsid w:val="00196B7B"/>
    <w:rsid w:val="00196C28"/>
    <w:rsid w:val="00197A69"/>
    <w:rsid w:val="001A35A9"/>
    <w:rsid w:val="001A4AB3"/>
    <w:rsid w:val="001A774B"/>
    <w:rsid w:val="001B0423"/>
    <w:rsid w:val="001B26ED"/>
    <w:rsid w:val="001C0027"/>
    <w:rsid w:val="001C08EC"/>
    <w:rsid w:val="001C26A1"/>
    <w:rsid w:val="001C501E"/>
    <w:rsid w:val="001C6A2D"/>
    <w:rsid w:val="001D17C3"/>
    <w:rsid w:val="001E409F"/>
    <w:rsid w:val="001E4CFE"/>
    <w:rsid w:val="001E4DDC"/>
    <w:rsid w:val="001F1182"/>
    <w:rsid w:val="001F794C"/>
    <w:rsid w:val="002241D2"/>
    <w:rsid w:val="00225EBD"/>
    <w:rsid w:val="002351E1"/>
    <w:rsid w:val="00235C55"/>
    <w:rsid w:val="002437B0"/>
    <w:rsid w:val="0024470D"/>
    <w:rsid w:val="00251705"/>
    <w:rsid w:val="00254AB6"/>
    <w:rsid w:val="0025643D"/>
    <w:rsid w:val="002649D8"/>
    <w:rsid w:val="00283C39"/>
    <w:rsid w:val="0028723D"/>
    <w:rsid w:val="00291546"/>
    <w:rsid w:val="002941B2"/>
    <w:rsid w:val="0029539C"/>
    <w:rsid w:val="002A1721"/>
    <w:rsid w:val="002A18D3"/>
    <w:rsid w:val="002A2826"/>
    <w:rsid w:val="002A38E4"/>
    <w:rsid w:val="002A717F"/>
    <w:rsid w:val="002B5636"/>
    <w:rsid w:val="002C1432"/>
    <w:rsid w:val="002C362F"/>
    <w:rsid w:val="002C5824"/>
    <w:rsid w:val="002E04F5"/>
    <w:rsid w:val="002E0DC7"/>
    <w:rsid w:val="002F7068"/>
    <w:rsid w:val="002F7231"/>
    <w:rsid w:val="002F7520"/>
    <w:rsid w:val="003035DB"/>
    <w:rsid w:val="00313442"/>
    <w:rsid w:val="003150AC"/>
    <w:rsid w:val="003305DD"/>
    <w:rsid w:val="0033470E"/>
    <w:rsid w:val="00337869"/>
    <w:rsid w:val="003402B3"/>
    <w:rsid w:val="00341964"/>
    <w:rsid w:val="00341FA8"/>
    <w:rsid w:val="003454DD"/>
    <w:rsid w:val="00353C31"/>
    <w:rsid w:val="00372ADA"/>
    <w:rsid w:val="003733F2"/>
    <w:rsid w:val="003743D6"/>
    <w:rsid w:val="00374B7F"/>
    <w:rsid w:val="00380144"/>
    <w:rsid w:val="003807D5"/>
    <w:rsid w:val="00382C3D"/>
    <w:rsid w:val="003915E8"/>
    <w:rsid w:val="00396285"/>
    <w:rsid w:val="003A087C"/>
    <w:rsid w:val="003A3B7F"/>
    <w:rsid w:val="003A7153"/>
    <w:rsid w:val="003B6B35"/>
    <w:rsid w:val="003C0382"/>
    <w:rsid w:val="003C63C2"/>
    <w:rsid w:val="003C65D9"/>
    <w:rsid w:val="003D1694"/>
    <w:rsid w:val="003D4C4D"/>
    <w:rsid w:val="003E62D3"/>
    <w:rsid w:val="003F1A58"/>
    <w:rsid w:val="003F255C"/>
    <w:rsid w:val="003F4814"/>
    <w:rsid w:val="003F5AE1"/>
    <w:rsid w:val="003F6EFF"/>
    <w:rsid w:val="00401493"/>
    <w:rsid w:val="00404BFB"/>
    <w:rsid w:val="00405422"/>
    <w:rsid w:val="0041172B"/>
    <w:rsid w:val="0041252B"/>
    <w:rsid w:val="004163B5"/>
    <w:rsid w:val="00416AAC"/>
    <w:rsid w:val="00416F85"/>
    <w:rsid w:val="0041794D"/>
    <w:rsid w:val="00424785"/>
    <w:rsid w:val="0042581B"/>
    <w:rsid w:val="00430BB8"/>
    <w:rsid w:val="00432B77"/>
    <w:rsid w:val="0043324E"/>
    <w:rsid w:val="004448EE"/>
    <w:rsid w:val="00457744"/>
    <w:rsid w:val="0046490E"/>
    <w:rsid w:val="00466A8B"/>
    <w:rsid w:val="00471D7D"/>
    <w:rsid w:val="004724DA"/>
    <w:rsid w:val="00474D5C"/>
    <w:rsid w:val="00482374"/>
    <w:rsid w:val="00484B74"/>
    <w:rsid w:val="00496AF4"/>
    <w:rsid w:val="004B30C3"/>
    <w:rsid w:val="004B6117"/>
    <w:rsid w:val="004C0678"/>
    <w:rsid w:val="004C2C24"/>
    <w:rsid w:val="004C2ED2"/>
    <w:rsid w:val="004C7479"/>
    <w:rsid w:val="004D0C8D"/>
    <w:rsid w:val="004D7541"/>
    <w:rsid w:val="004E6DC4"/>
    <w:rsid w:val="00500F05"/>
    <w:rsid w:val="00502137"/>
    <w:rsid w:val="00503410"/>
    <w:rsid w:val="00506E37"/>
    <w:rsid w:val="005129C8"/>
    <w:rsid w:val="00515967"/>
    <w:rsid w:val="00515984"/>
    <w:rsid w:val="00521C37"/>
    <w:rsid w:val="0052247E"/>
    <w:rsid w:val="00522A75"/>
    <w:rsid w:val="00557E76"/>
    <w:rsid w:val="005648B6"/>
    <w:rsid w:val="00565CBA"/>
    <w:rsid w:val="00571DC8"/>
    <w:rsid w:val="00577B2C"/>
    <w:rsid w:val="00587574"/>
    <w:rsid w:val="005A4766"/>
    <w:rsid w:val="005A4E88"/>
    <w:rsid w:val="005A4FD5"/>
    <w:rsid w:val="005B45D1"/>
    <w:rsid w:val="005C2B9F"/>
    <w:rsid w:val="005D4A0D"/>
    <w:rsid w:val="005E26C3"/>
    <w:rsid w:val="00604939"/>
    <w:rsid w:val="006105D3"/>
    <w:rsid w:val="0061664D"/>
    <w:rsid w:val="006247EE"/>
    <w:rsid w:val="00632673"/>
    <w:rsid w:val="00635952"/>
    <w:rsid w:val="00645934"/>
    <w:rsid w:val="00653329"/>
    <w:rsid w:val="00661CB4"/>
    <w:rsid w:val="0066352B"/>
    <w:rsid w:val="00663F8A"/>
    <w:rsid w:val="00675E85"/>
    <w:rsid w:val="0068461D"/>
    <w:rsid w:val="00684FDD"/>
    <w:rsid w:val="00686812"/>
    <w:rsid w:val="006A49F7"/>
    <w:rsid w:val="006B1E21"/>
    <w:rsid w:val="006C64D9"/>
    <w:rsid w:val="006D418D"/>
    <w:rsid w:val="006F064A"/>
    <w:rsid w:val="006F0DB5"/>
    <w:rsid w:val="0070685D"/>
    <w:rsid w:val="00716B50"/>
    <w:rsid w:val="00726D12"/>
    <w:rsid w:val="00734684"/>
    <w:rsid w:val="00737419"/>
    <w:rsid w:val="00750F70"/>
    <w:rsid w:val="00750FE1"/>
    <w:rsid w:val="00755424"/>
    <w:rsid w:val="0076645A"/>
    <w:rsid w:val="00774846"/>
    <w:rsid w:val="00774DD2"/>
    <w:rsid w:val="00775B76"/>
    <w:rsid w:val="007845A5"/>
    <w:rsid w:val="00786A02"/>
    <w:rsid w:val="00794700"/>
    <w:rsid w:val="0079478C"/>
    <w:rsid w:val="007A1B1A"/>
    <w:rsid w:val="007A77E2"/>
    <w:rsid w:val="007B220C"/>
    <w:rsid w:val="007C3B6A"/>
    <w:rsid w:val="007D2B22"/>
    <w:rsid w:val="007D3E8A"/>
    <w:rsid w:val="007D6B26"/>
    <w:rsid w:val="007F3D8B"/>
    <w:rsid w:val="007F78DE"/>
    <w:rsid w:val="00816217"/>
    <w:rsid w:val="008172A7"/>
    <w:rsid w:val="0082272F"/>
    <w:rsid w:val="00824C74"/>
    <w:rsid w:val="00824C82"/>
    <w:rsid w:val="00836E61"/>
    <w:rsid w:val="00837B6F"/>
    <w:rsid w:val="00840101"/>
    <w:rsid w:val="008404A5"/>
    <w:rsid w:val="00857A1C"/>
    <w:rsid w:val="0086686D"/>
    <w:rsid w:val="0086700F"/>
    <w:rsid w:val="00871B02"/>
    <w:rsid w:val="00874F6D"/>
    <w:rsid w:val="00875541"/>
    <w:rsid w:val="00887355"/>
    <w:rsid w:val="008961DD"/>
    <w:rsid w:val="008A4999"/>
    <w:rsid w:val="008A61A8"/>
    <w:rsid w:val="008B6062"/>
    <w:rsid w:val="008B63F9"/>
    <w:rsid w:val="008C4D85"/>
    <w:rsid w:val="008E02F4"/>
    <w:rsid w:val="008E31F2"/>
    <w:rsid w:val="008F2AF7"/>
    <w:rsid w:val="008F7349"/>
    <w:rsid w:val="009078D0"/>
    <w:rsid w:val="00911740"/>
    <w:rsid w:val="00922932"/>
    <w:rsid w:val="00923930"/>
    <w:rsid w:val="00925B3F"/>
    <w:rsid w:val="00932BBF"/>
    <w:rsid w:val="0094783C"/>
    <w:rsid w:val="00951C2A"/>
    <w:rsid w:val="0095319B"/>
    <w:rsid w:val="00953BFF"/>
    <w:rsid w:val="00956069"/>
    <w:rsid w:val="009668D8"/>
    <w:rsid w:val="00967ED0"/>
    <w:rsid w:val="0097290A"/>
    <w:rsid w:val="00974E2A"/>
    <w:rsid w:val="0097553B"/>
    <w:rsid w:val="00980835"/>
    <w:rsid w:val="009832FD"/>
    <w:rsid w:val="00983DCE"/>
    <w:rsid w:val="009A0F00"/>
    <w:rsid w:val="009B4729"/>
    <w:rsid w:val="009B5C84"/>
    <w:rsid w:val="009C1616"/>
    <w:rsid w:val="009D0215"/>
    <w:rsid w:val="009D5B23"/>
    <w:rsid w:val="009D6ECC"/>
    <w:rsid w:val="009E4233"/>
    <w:rsid w:val="009E438F"/>
    <w:rsid w:val="009F5234"/>
    <w:rsid w:val="009F60DB"/>
    <w:rsid w:val="00A01003"/>
    <w:rsid w:val="00A07E2E"/>
    <w:rsid w:val="00A105C1"/>
    <w:rsid w:val="00A10E90"/>
    <w:rsid w:val="00A12C3E"/>
    <w:rsid w:val="00A149F7"/>
    <w:rsid w:val="00A246B6"/>
    <w:rsid w:val="00A2511A"/>
    <w:rsid w:val="00A27BAE"/>
    <w:rsid w:val="00A33522"/>
    <w:rsid w:val="00A43E91"/>
    <w:rsid w:val="00A45820"/>
    <w:rsid w:val="00A51F2C"/>
    <w:rsid w:val="00A60D39"/>
    <w:rsid w:val="00A641D9"/>
    <w:rsid w:val="00A7602E"/>
    <w:rsid w:val="00A804B5"/>
    <w:rsid w:val="00A85445"/>
    <w:rsid w:val="00AA043D"/>
    <w:rsid w:val="00AA3866"/>
    <w:rsid w:val="00AB3FD6"/>
    <w:rsid w:val="00AB5F82"/>
    <w:rsid w:val="00AB6B30"/>
    <w:rsid w:val="00AC688F"/>
    <w:rsid w:val="00AD086B"/>
    <w:rsid w:val="00AD7341"/>
    <w:rsid w:val="00AE0BA2"/>
    <w:rsid w:val="00AF1A57"/>
    <w:rsid w:val="00AF3354"/>
    <w:rsid w:val="00AF3E52"/>
    <w:rsid w:val="00AF4C05"/>
    <w:rsid w:val="00AF4F02"/>
    <w:rsid w:val="00AF54D7"/>
    <w:rsid w:val="00B06D22"/>
    <w:rsid w:val="00B072D2"/>
    <w:rsid w:val="00B25CAE"/>
    <w:rsid w:val="00B2787E"/>
    <w:rsid w:val="00B372B2"/>
    <w:rsid w:val="00B5241A"/>
    <w:rsid w:val="00B56DCB"/>
    <w:rsid w:val="00B75A6D"/>
    <w:rsid w:val="00B90D5E"/>
    <w:rsid w:val="00B92E2B"/>
    <w:rsid w:val="00BA71CC"/>
    <w:rsid w:val="00BA7CBD"/>
    <w:rsid w:val="00BB054F"/>
    <w:rsid w:val="00BB52DE"/>
    <w:rsid w:val="00BC0B7F"/>
    <w:rsid w:val="00BC36F7"/>
    <w:rsid w:val="00BC4A53"/>
    <w:rsid w:val="00BC7771"/>
    <w:rsid w:val="00BD1EB4"/>
    <w:rsid w:val="00BD6DA6"/>
    <w:rsid w:val="00BD7FCA"/>
    <w:rsid w:val="00BF1BC1"/>
    <w:rsid w:val="00BF6D48"/>
    <w:rsid w:val="00C07C69"/>
    <w:rsid w:val="00C111A3"/>
    <w:rsid w:val="00C13D43"/>
    <w:rsid w:val="00C149E9"/>
    <w:rsid w:val="00C16B7E"/>
    <w:rsid w:val="00C176F6"/>
    <w:rsid w:val="00C2207A"/>
    <w:rsid w:val="00C2353F"/>
    <w:rsid w:val="00C237F5"/>
    <w:rsid w:val="00C25234"/>
    <w:rsid w:val="00C3077E"/>
    <w:rsid w:val="00C31874"/>
    <w:rsid w:val="00C4166F"/>
    <w:rsid w:val="00C42FF6"/>
    <w:rsid w:val="00C448C5"/>
    <w:rsid w:val="00C44E57"/>
    <w:rsid w:val="00C457F7"/>
    <w:rsid w:val="00C55FE6"/>
    <w:rsid w:val="00C63E2A"/>
    <w:rsid w:val="00C66434"/>
    <w:rsid w:val="00C66F34"/>
    <w:rsid w:val="00C82BC6"/>
    <w:rsid w:val="00C94389"/>
    <w:rsid w:val="00C9585C"/>
    <w:rsid w:val="00CA6AE4"/>
    <w:rsid w:val="00CB2126"/>
    <w:rsid w:val="00CB54E0"/>
    <w:rsid w:val="00CB6740"/>
    <w:rsid w:val="00CC5EFC"/>
    <w:rsid w:val="00CE7A55"/>
    <w:rsid w:val="00CF779C"/>
    <w:rsid w:val="00D040BE"/>
    <w:rsid w:val="00D07E6E"/>
    <w:rsid w:val="00D10766"/>
    <w:rsid w:val="00D1183C"/>
    <w:rsid w:val="00D204D8"/>
    <w:rsid w:val="00D228D3"/>
    <w:rsid w:val="00D27253"/>
    <w:rsid w:val="00D30B94"/>
    <w:rsid w:val="00D35EDC"/>
    <w:rsid w:val="00D52189"/>
    <w:rsid w:val="00D558D0"/>
    <w:rsid w:val="00D7055C"/>
    <w:rsid w:val="00D73F47"/>
    <w:rsid w:val="00D750A2"/>
    <w:rsid w:val="00D925C9"/>
    <w:rsid w:val="00D92DA1"/>
    <w:rsid w:val="00DA3D8A"/>
    <w:rsid w:val="00DB4A68"/>
    <w:rsid w:val="00DC0B3F"/>
    <w:rsid w:val="00DC4DB5"/>
    <w:rsid w:val="00DE2514"/>
    <w:rsid w:val="00DF2E99"/>
    <w:rsid w:val="00DF4998"/>
    <w:rsid w:val="00E010CC"/>
    <w:rsid w:val="00E06DC7"/>
    <w:rsid w:val="00E10314"/>
    <w:rsid w:val="00E1168C"/>
    <w:rsid w:val="00E205CF"/>
    <w:rsid w:val="00E23D66"/>
    <w:rsid w:val="00E24A99"/>
    <w:rsid w:val="00E24BF3"/>
    <w:rsid w:val="00E25ABA"/>
    <w:rsid w:val="00E26590"/>
    <w:rsid w:val="00E332BA"/>
    <w:rsid w:val="00E508B4"/>
    <w:rsid w:val="00E56432"/>
    <w:rsid w:val="00E6003E"/>
    <w:rsid w:val="00E83973"/>
    <w:rsid w:val="00E94357"/>
    <w:rsid w:val="00EA102E"/>
    <w:rsid w:val="00EB7B75"/>
    <w:rsid w:val="00EB7DD3"/>
    <w:rsid w:val="00EC4C15"/>
    <w:rsid w:val="00EE2BFB"/>
    <w:rsid w:val="00EF227E"/>
    <w:rsid w:val="00F040B6"/>
    <w:rsid w:val="00F060BD"/>
    <w:rsid w:val="00F11AD5"/>
    <w:rsid w:val="00F17FC8"/>
    <w:rsid w:val="00F26C8F"/>
    <w:rsid w:val="00F31C93"/>
    <w:rsid w:val="00F470D1"/>
    <w:rsid w:val="00F56E4A"/>
    <w:rsid w:val="00F62384"/>
    <w:rsid w:val="00F72CC8"/>
    <w:rsid w:val="00F7720D"/>
    <w:rsid w:val="00F83853"/>
    <w:rsid w:val="00F84A09"/>
    <w:rsid w:val="00F9788D"/>
    <w:rsid w:val="00F979C2"/>
    <w:rsid w:val="00FA0B87"/>
    <w:rsid w:val="00FA5834"/>
    <w:rsid w:val="00FA7E28"/>
    <w:rsid w:val="00FB0683"/>
    <w:rsid w:val="00FB4CEC"/>
    <w:rsid w:val="00FB5E4D"/>
    <w:rsid w:val="00FC4F51"/>
    <w:rsid w:val="00FC5609"/>
    <w:rsid w:val="00FC5A82"/>
    <w:rsid w:val="00FC6FAE"/>
    <w:rsid w:val="00FC786B"/>
    <w:rsid w:val="00FC7E92"/>
    <w:rsid w:val="00FD2548"/>
    <w:rsid w:val="00FE2F9D"/>
    <w:rsid w:val="00FE5086"/>
    <w:rsid w:val="00FE5493"/>
    <w:rsid w:val="00FF0AD0"/>
    <w:rsid w:val="00FF18B4"/>
    <w:rsid w:val="00FF2CCD"/>
    <w:rsid w:val="00FF6EB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C498D"/>
  <w15:docId w15:val="{704FE559-F709-7F45-BE27-EC81A171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KW">
    <w:name w:val="ABKW"/>
    <w:basedOn w:val="Normal"/>
    <w:rsid w:val="00291546"/>
    <w:pPr>
      <w:spacing w:before="120" w:after="120"/>
    </w:pPr>
  </w:style>
  <w:style w:type="paragraph" w:customStyle="1" w:styleId="ABKWH">
    <w:name w:val="ABKWH"/>
    <w:basedOn w:val="Normal"/>
    <w:rsid w:val="00B92E2B"/>
    <w:pPr>
      <w:spacing w:before="120" w:after="120"/>
    </w:pPr>
    <w:rPr>
      <w:color w:val="9E3A3A"/>
      <w:sz w:val="32"/>
    </w:rPr>
  </w:style>
  <w:style w:type="paragraph" w:customStyle="1" w:styleId="AF">
    <w:name w:val="AF"/>
    <w:basedOn w:val="Normal"/>
    <w:rsid w:val="0079478C"/>
    <w:pPr>
      <w:spacing w:before="120" w:after="120"/>
    </w:pPr>
  </w:style>
  <w:style w:type="paragraph" w:customStyle="1" w:styleId="AN">
    <w:name w:val="AN"/>
    <w:basedOn w:val="Normal"/>
    <w:rsid w:val="00416AAC"/>
  </w:style>
  <w:style w:type="paragraph" w:customStyle="1" w:styleId="AS">
    <w:name w:val="AS"/>
    <w:basedOn w:val="Normal"/>
    <w:rsid w:val="00734684"/>
    <w:rPr>
      <w:color w:val="4BACC6"/>
      <w:sz w:val="36"/>
    </w:rPr>
  </w:style>
  <w:style w:type="paragraph" w:customStyle="1" w:styleId="AT">
    <w:name w:val="AT"/>
    <w:basedOn w:val="Normal"/>
    <w:rsid w:val="00B06D22"/>
    <w:pPr>
      <w:spacing w:before="120" w:after="300"/>
    </w:pPr>
    <w:rPr>
      <w:b/>
      <w:color w:val="007474"/>
      <w:sz w:val="48"/>
    </w:rPr>
  </w:style>
  <w:style w:type="paragraph" w:customStyle="1" w:styleId="AU">
    <w:name w:val="AU"/>
    <w:basedOn w:val="Normal"/>
    <w:rsid w:val="00B06D22"/>
    <w:pPr>
      <w:spacing w:before="120" w:after="120"/>
    </w:pPr>
    <w:rPr>
      <w:color w:val="00823B"/>
      <w:sz w:val="32"/>
    </w:rPr>
  </w:style>
  <w:style w:type="paragraph" w:customStyle="1" w:styleId="BL">
    <w:name w:val="BL"/>
    <w:basedOn w:val="Normal"/>
    <w:rsid w:val="001463EE"/>
    <w:rPr>
      <w:color w:val="666633"/>
    </w:rPr>
  </w:style>
  <w:style w:type="paragraph" w:customStyle="1" w:styleId="BRA">
    <w:name w:val="BRA"/>
    <w:basedOn w:val="Normal"/>
    <w:rsid w:val="00416AAC"/>
  </w:style>
  <w:style w:type="paragraph" w:customStyle="1" w:styleId="BRAF">
    <w:name w:val="BRAF"/>
    <w:basedOn w:val="Normal"/>
    <w:rsid w:val="00416AAC"/>
  </w:style>
  <w:style w:type="paragraph" w:customStyle="1" w:styleId="BRD">
    <w:name w:val="BRD"/>
    <w:basedOn w:val="Normal"/>
    <w:rsid w:val="00416AAC"/>
  </w:style>
  <w:style w:type="paragraph" w:customStyle="1" w:styleId="BRE">
    <w:name w:val="BRE"/>
    <w:basedOn w:val="Normal"/>
    <w:rsid w:val="00416AAC"/>
  </w:style>
  <w:style w:type="paragraph" w:customStyle="1" w:styleId="BRREF">
    <w:name w:val="BRREF"/>
    <w:basedOn w:val="Normal"/>
    <w:rsid w:val="00416AAC"/>
  </w:style>
  <w:style w:type="paragraph" w:customStyle="1" w:styleId="BRT">
    <w:name w:val="BRT"/>
    <w:basedOn w:val="Normal"/>
    <w:rsid w:val="00416AAC"/>
  </w:style>
  <w:style w:type="paragraph" w:customStyle="1" w:styleId="BRTI">
    <w:name w:val="BRTI"/>
    <w:basedOn w:val="Normal"/>
    <w:rsid w:val="00416AAC"/>
  </w:style>
  <w:style w:type="paragraph" w:customStyle="1" w:styleId="CL">
    <w:name w:val="CL"/>
    <w:basedOn w:val="Normal"/>
    <w:rsid w:val="00B06D22"/>
    <w:pPr>
      <w:spacing w:before="120" w:after="120"/>
    </w:pPr>
    <w:rPr>
      <w:b/>
      <w:color w:val="FF0000"/>
    </w:rPr>
  </w:style>
  <w:style w:type="paragraph" w:customStyle="1" w:styleId="CP">
    <w:name w:val="CP"/>
    <w:basedOn w:val="Normal"/>
    <w:rsid w:val="00B06D22"/>
    <w:pPr>
      <w:spacing w:before="120" w:after="120"/>
    </w:pPr>
    <w:rPr>
      <w:color w:val="6D4321"/>
    </w:rPr>
  </w:style>
  <w:style w:type="paragraph" w:customStyle="1" w:styleId="CPB">
    <w:name w:val="CPB"/>
    <w:basedOn w:val="Normal"/>
    <w:rsid w:val="004724DA"/>
    <w:pPr>
      <w:spacing w:before="360" w:after="120"/>
    </w:pPr>
    <w:rPr>
      <w:color w:val="E36C0A"/>
      <w:sz w:val="28"/>
    </w:rPr>
  </w:style>
  <w:style w:type="paragraph" w:customStyle="1" w:styleId="CPSO">
    <w:name w:val="CPSO"/>
    <w:basedOn w:val="Normal"/>
    <w:rsid w:val="00144684"/>
    <w:pPr>
      <w:spacing w:before="120" w:after="120"/>
    </w:pPr>
    <w:rPr>
      <w:color w:val="007434"/>
    </w:rPr>
  </w:style>
  <w:style w:type="paragraph" w:customStyle="1" w:styleId="DI">
    <w:name w:val="DI"/>
    <w:basedOn w:val="Normal"/>
    <w:rsid w:val="00416AAC"/>
  </w:style>
  <w:style w:type="paragraph" w:customStyle="1" w:styleId="DR">
    <w:name w:val="DR"/>
    <w:basedOn w:val="Normal"/>
    <w:rsid w:val="00416AAC"/>
  </w:style>
  <w:style w:type="paragraph" w:customStyle="1" w:styleId="EH">
    <w:name w:val="EH"/>
    <w:basedOn w:val="Normal"/>
    <w:rsid w:val="00A641D9"/>
    <w:pPr>
      <w:spacing w:before="240" w:after="240"/>
    </w:pPr>
    <w:rPr>
      <w:color w:val="516529"/>
      <w:sz w:val="36"/>
    </w:rPr>
  </w:style>
  <w:style w:type="paragraph" w:customStyle="1" w:styleId="EN">
    <w:name w:val="EN"/>
    <w:basedOn w:val="Normal"/>
    <w:rsid w:val="00416AAC"/>
  </w:style>
  <w:style w:type="paragraph" w:customStyle="1" w:styleId="EQ">
    <w:name w:val="EQ"/>
    <w:basedOn w:val="Normal"/>
    <w:rsid w:val="00416AAC"/>
  </w:style>
  <w:style w:type="paragraph" w:customStyle="1" w:styleId="EX">
    <w:name w:val="EX"/>
    <w:basedOn w:val="Normal"/>
    <w:rsid w:val="00A641D9"/>
    <w:pPr>
      <w:spacing w:before="120" w:after="120"/>
      <w:ind w:left="720" w:right="720"/>
    </w:pPr>
    <w:rPr>
      <w:color w:val="000076"/>
    </w:rPr>
  </w:style>
  <w:style w:type="paragraph" w:customStyle="1" w:styleId="H1">
    <w:name w:val="H1"/>
    <w:basedOn w:val="Normal"/>
    <w:rsid w:val="003A087C"/>
    <w:pPr>
      <w:spacing w:before="240" w:after="240"/>
    </w:pPr>
    <w:rPr>
      <w:color w:val="31849B"/>
      <w:sz w:val="36"/>
    </w:rPr>
  </w:style>
  <w:style w:type="paragraph" w:customStyle="1" w:styleId="H2">
    <w:name w:val="H2"/>
    <w:basedOn w:val="Normal"/>
    <w:rsid w:val="00424785"/>
    <w:pPr>
      <w:spacing w:before="240" w:after="240"/>
    </w:pPr>
    <w:rPr>
      <w:color w:val="C0504D"/>
      <w:sz w:val="32"/>
    </w:rPr>
  </w:style>
  <w:style w:type="paragraph" w:customStyle="1" w:styleId="H3">
    <w:name w:val="H3"/>
    <w:basedOn w:val="Normal"/>
    <w:rsid w:val="003A087C"/>
    <w:rPr>
      <w:color w:val="007434"/>
      <w:sz w:val="28"/>
    </w:rPr>
  </w:style>
  <w:style w:type="paragraph" w:customStyle="1" w:styleId="H4">
    <w:name w:val="H4"/>
    <w:basedOn w:val="Normal"/>
    <w:rsid w:val="002C362F"/>
    <w:rPr>
      <w:color w:val="3C2D65"/>
    </w:rPr>
  </w:style>
  <w:style w:type="paragraph" w:customStyle="1" w:styleId="H4IN">
    <w:name w:val="H4 IN"/>
    <w:basedOn w:val="Normal"/>
    <w:rsid w:val="00EF227E"/>
    <w:rPr>
      <w:color w:val="FF0000"/>
    </w:rPr>
  </w:style>
  <w:style w:type="paragraph" w:customStyle="1" w:styleId="IN">
    <w:name w:val="IN"/>
    <w:basedOn w:val="Normal"/>
    <w:rsid w:val="00416AAC"/>
  </w:style>
  <w:style w:type="paragraph" w:customStyle="1" w:styleId="INFL">
    <w:name w:val="IN FL"/>
    <w:basedOn w:val="Normal"/>
    <w:rsid w:val="00416AAC"/>
  </w:style>
  <w:style w:type="paragraph" w:customStyle="1" w:styleId="ML">
    <w:name w:val="ML"/>
    <w:basedOn w:val="Normal"/>
    <w:rsid w:val="00416AAC"/>
  </w:style>
  <w:style w:type="paragraph" w:customStyle="1" w:styleId="NL">
    <w:name w:val="NL"/>
    <w:basedOn w:val="Normal"/>
    <w:rsid w:val="001463EE"/>
    <w:rPr>
      <w:color w:val="666633"/>
    </w:rPr>
  </w:style>
  <w:style w:type="paragraph" w:customStyle="1" w:styleId="NNUM">
    <w:name w:val="NNUM"/>
    <w:basedOn w:val="Normal"/>
    <w:rsid w:val="00416AAC"/>
  </w:style>
  <w:style w:type="paragraph" w:customStyle="1" w:styleId="OPIN">
    <w:name w:val="OP IN"/>
    <w:basedOn w:val="Normal"/>
    <w:rsid w:val="00416AAC"/>
  </w:style>
  <w:style w:type="paragraph" w:customStyle="1" w:styleId="OQ">
    <w:name w:val="OQ"/>
    <w:basedOn w:val="Normal"/>
    <w:rsid w:val="00416AAC"/>
  </w:style>
  <w:style w:type="paragraph" w:customStyle="1" w:styleId="OUT">
    <w:name w:val="OUT"/>
    <w:basedOn w:val="Normal"/>
    <w:rsid w:val="00416AAC"/>
  </w:style>
  <w:style w:type="paragraph" w:customStyle="1" w:styleId="OUTFL">
    <w:name w:val="OUT FL"/>
    <w:basedOn w:val="Normal"/>
    <w:rsid w:val="00416AAC"/>
  </w:style>
  <w:style w:type="paragraph" w:customStyle="1" w:styleId="OUTIN">
    <w:name w:val="OUT IN"/>
    <w:basedOn w:val="Normal"/>
    <w:rsid w:val="00416AAC"/>
  </w:style>
  <w:style w:type="paragraph" w:customStyle="1" w:styleId="OUTINFL">
    <w:name w:val="OUT IN FL"/>
    <w:basedOn w:val="Normal"/>
    <w:rsid w:val="00416AAC"/>
  </w:style>
  <w:style w:type="paragraph" w:customStyle="1" w:styleId="PO">
    <w:name w:val="PO"/>
    <w:basedOn w:val="Normal"/>
    <w:rsid w:val="00416AAC"/>
  </w:style>
  <w:style w:type="paragraph" w:customStyle="1" w:styleId="PX">
    <w:name w:val="PX"/>
    <w:basedOn w:val="Normal"/>
    <w:rsid w:val="00416AAC"/>
  </w:style>
  <w:style w:type="paragraph" w:customStyle="1" w:styleId="QS">
    <w:name w:val="QS"/>
    <w:basedOn w:val="Normal"/>
    <w:rsid w:val="00416AAC"/>
  </w:style>
  <w:style w:type="paragraph" w:customStyle="1" w:styleId="REF">
    <w:name w:val="REF"/>
    <w:basedOn w:val="Normal"/>
    <w:rsid w:val="00B372B2"/>
    <w:pPr>
      <w:spacing w:before="280" w:after="280" w:line="360" w:lineRule="auto"/>
      <w:ind w:left="432" w:hanging="432"/>
    </w:pPr>
  </w:style>
  <w:style w:type="paragraph" w:customStyle="1" w:styleId="SI">
    <w:name w:val="SI"/>
    <w:basedOn w:val="Normal"/>
    <w:rsid w:val="00416AAC"/>
  </w:style>
  <w:style w:type="paragraph" w:customStyle="1" w:styleId="SIAF">
    <w:name w:val="SI AF"/>
    <w:basedOn w:val="Normal"/>
    <w:rsid w:val="00416AAC"/>
  </w:style>
  <w:style w:type="paragraph" w:customStyle="1" w:styleId="TBL">
    <w:name w:val="TBL"/>
    <w:basedOn w:val="Normal"/>
    <w:rsid w:val="008B6062"/>
    <w:rPr>
      <w:color w:val="31849B"/>
    </w:rPr>
  </w:style>
  <w:style w:type="paragraph" w:customStyle="1" w:styleId="TCH">
    <w:name w:val="TCH"/>
    <w:basedOn w:val="Normal"/>
    <w:rsid w:val="002C362F"/>
    <w:pPr>
      <w:spacing w:before="120" w:after="120"/>
    </w:pPr>
    <w:rPr>
      <w:color w:val="6D4321"/>
    </w:rPr>
  </w:style>
  <w:style w:type="paragraph" w:customStyle="1" w:styleId="TEXT">
    <w:name w:val="TEXT"/>
    <w:basedOn w:val="Normal"/>
    <w:rsid w:val="00416AAC"/>
  </w:style>
  <w:style w:type="paragraph" w:customStyle="1" w:styleId="TEXTIND">
    <w:name w:val="TEXT IND"/>
    <w:basedOn w:val="Normal"/>
    <w:rsid w:val="004B6117"/>
    <w:pPr>
      <w:spacing w:before="240" w:after="240"/>
      <w:ind w:firstLine="720"/>
    </w:pPr>
  </w:style>
  <w:style w:type="paragraph" w:customStyle="1" w:styleId="TNL">
    <w:name w:val="TNL"/>
    <w:basedOn w:val="Normal"/>
    <w:rsid w:val="008B6062"/>
    <w:rPr>
      <w:color w:val="31849B"/>
    </w:rPr>
  </w:style>
  <w:style w:type="paragraph" w:customStyle="1" w:styleId="TT">
    <w:name w:val="TT"/>
    <w:basedOn w:val="Normal"/>
    <w:rsid w:val="002C362F"/>
    <w:pPr>
      <w:spacing w:before="120" w:after="120"/>
    </w:pPr>
    <w:rPr>
      <w:color w:val="007474"/>
    </w:rPr>
  </w:style>
  <w:style w:type="paragraph" w:customStyle="1" w:styleId="TY">
    <w:name w:val="TY"/>
    <w:basedOn w:val="Normal"/>
    <w:rsid w:val="002C362F"/>
    <w:pPr>
      <w:spacing w:before="120" w:after="120"/>
    </w:pPr>
    <w:rPr>
      <w:color w:val="3C2D65"/>
    </w:rPr>
  </w:style>
  <w:style w:type="paragraph" w:customStyle="1" w:styleId="UL">
    <w:name w:val="UL"/>
    <w:basedOn w:val="Normal"/>
    <w:rsid w:val="001463EE"/>
    <w:rPr>
      <w:color w:val="666633"/>
    </w:rPr>
  </w:style>
  <w:style w:type="paragraph" w:customStyle="1" w:styleId="ULB">
    <w:name w:val="ULB"/>
    <w:basedOn w:val="Normal"/>
    <w:rsid w:val="00416AAC"/>
  </w:style>
  <w:style w:type="paragraph" w:customStyle="1" w:styleId="ULT">
    <w:name w:val="ULT"/>
    <w:basedOn w:val="Normal"/>
    <w:rsid w:val="00416AAC"/>
  </w:style>
  <w:style w:type="paragraph" w:customStyle="1" w:styleId="DOI">
    <w:name w:val="DOI"/>
    <w:basedOn w:val="Normal"/>
    <w:qFormat/>
    <w:rsid w:val="00A641D9"/>
    <w:pPr>
      <w:spacing w:before="120" w:after="120"/>
    </w:pPr>
    <w:rPr>
      <w:color w:val="460076"/>
    </w:rPr>
  </w:style>
  <w:style w:type="paragraph" w:customStyle="1" w:styleId="RRH">
    <w:name w:val="RRH"/>
    <w:basedOn w:val="Normal"/>
    <w:qFormat/>
    <w:rsid w:val="001A774B"/>
    <w:pPr>
      <w:spacing w:before="120" w:after="120"/>
    </w:pPr>
    <w:rPr>
      <w:color w:val="E36C0A"/>
    </w:rPr>
  </w:style>
  <w:style w:type="paragraph" w:customStyle="1" w:styleId="LRH">
    <w:name w:val="LRH"/>
    <w:basedOn w:val="Normal"/>
    <w:qFormat/>
    <w:rsid w:val="00A149F7"/>
    <w:pPr>
      <w:spacing w:before="120" w:after="120"/>
    </w:pPr>
    <w:rPr>
      <w:color w:val="6D4321"/>
    </w:rPr>
  </w:style>
  <w:style w:type="paragraph" w:customStyle="1" w:styleId="LL">
    <w:name w:val="LL"/>
    <w:qFormat/>
    <w:rsid w:val="00A149F7"/>
    <w:rPr>
      <w:color w:val="6D4321"/>
      <w:sz w:val="24"/>
      <w:szCs w:val="24"/>
      <w:lang w:val="en-US"/>
    </w:rPr>
  </w:style>
  <w:style w:type="paragraph" w:customStyle="1" w:styleId="SUBNL">
    <w:name w:val="SUB NL"/>
    <w:qFormat/>
    <w:rsid w:val="00AF4C05"/>
    <w:rPr>
      <w:color w:val="666633"/>
      <w:sz w:val="24"/>
      <w:szCs w:val="24"/>
      <w:lang w:val="en-US"/>
    </w:rPr>
  </w:style>
  <w:style w:type="paragraph" w:customStyle="1" w:styleId="SUBBL">
    <w:name w:val="SUB BL"/>
    <w:next w:val="BL"/>
    <w:qFormat/>
    <w:rsid w:val="00980835"/>
    <w:rPr>
      <w:color w:val="666633"/>
      <w:sz w:val="24"/>
      <w:szCs w:val="24"/>
      <w:lang w:val="en-US"/>
    </w:rPr>
  </w:style>
  <w:style w:type="paragraph" w:customStyle="1" w:styleId="TSUBNL">
    <w:name w:val="TSUBNL"/>
    <w:qFormat/>
    <w:rsid w:val="00587574"/>
    <w:rPr>
      <w:color w:val="666633"/>
      <w:sz w:val="24"/>
      <w:szCs w:val="24"/>
      <w:lang w:val="en-US"/>
    </w:rPr>
  </w:style>
  <w:style w:type="paragraph" w:customStyle="1" w:styleId="TSUBBL">
    <w:name w:val="TSUBBL"/>
    <w:qFormat/>
    <w:rsid w:val="009D6ECC"/>
    <w:rPr>
      <w:color w:val="666633"/>
      <w:sz w:val="24"/>
      <w:szCs w:val="24"/>
      <w:lang w:val="en-US"/>
    </w:rPr>
  </w:style>
  <w:style w:type="character" w:styleId="Hyperlink">
    <w:name w:val="Hyperlink"/>
    <w:uiPriority w:val="99"/>
    <w:rsid w:val="009078D0"/>
    <w:rPr>
      <w:color w:val="0000FF"/>
      <w:u w:val="single"/>
    </w:rPr>
  </w:style>
  <w:style w:type="paragraph" w:styleId="FootnoteText">
    <w:name w:val="footnote text"/>
    <w:basedOn w:val="Normal"/>
    <w:link w:val="FootnoteTextChar"/>
    <w:uiPriority w:val="99"/>
    <w:semiHidden/>
    <w:unhideWhenUsed/>
    <w:rsid w:val="00577B2C"/>
    <w:rPr>
      <w:rFonts w:ascii="Calibri" w:eastAsia="Calibri" w:hAnsi="Calibri" w:cs="Arial"/>
      <w:sz w:val="20"/>
      <w:szCs w:val="20"/>
      <w:lang w:bidi="he-IL"/>
    </w:rPr>
  </w:style>
  <w:style w:type="character" w:customStyle="1" w:styleId="FootnoteTextChar">
    <w:name w:val="Footnote Text Char"/>
    <w:link w:val="FootnoteText"/>
    <w:uiPriority w:val="99"/>
    <w:semiHidden/>
    <w:rsid w:val="00577B2C"/>
    <w:rPr>
      <w:rFonts w:ascii="Calibri" w:eastAsia="Calibri" w:hAnsi="Calibri" w:cs="Arial"/>
      <w:lang w:bidi="he-IL"/>
    </w:rPr>
  </w:style>
  <w:style w:type="character" w:styleId="FootnoteReference">
    <w:name w:val="footnote reference"/>
    <w:uiPriority w:val="99"/>
    <w:semiHidden/>
    <w:unhideWhenUsed/>
    <w:rsid w:val="00577B2C"/>
    <w:rPr>
      <w:vertAlign w:val="superscript"/>
    </w:rPr>
  </w:style>
  <w:style w:type="paragraph" w:styleId="Caption">
    <w:name w:val="caption"/>
    <w:basedOn w:val="Normal"/>
    <w:next w:val="Normal"/>
    <w:uiPriority w:val="35"/>
    <w:unhideWhenUsed/>
    <w:qFormat/>
    <w:rsid w:val="0017158A"/>
    <w:pPr>
      <w:spacing w:after="200"/>
    </w:pPr>
    <w:rPr>
      <w:i/>
      <w:iCs/>
      <w:color w:val="1F497D"/>
      <w:sz w:val="18"/>
      <w:szCs w:val="18"/>
    </w:rPr>
  </w:style>
  <w:style w:type="paragraph" w:styleId="EndnoteText">
    <w:name w:val="endnote text"/>
    <w:basedOn w:val="Normal"/>
    <w:link w:val="EndnoteTextChar"/>
    <w:semiHidden/>
    <w:unhideWhenUsed/>
    <w:rsid w:val="001918C9"/>
    <w:rPr>
      <w:sz w:val="20"/>
      <w:szCs w:val="20"/>
    </w:rPr>
  </w:style>
  <w:style w:type="character" w:customStyle="1" w:styleId="EndnoteTextChar">
    <w:name w:val="Endnote Text Char"/>
    <w:basedOn w:val="DefaultParagraphFont"/>
    <w:link w:val="EndnoteText"/>
    <w:semiHidden/>
    <w:rsid w:val="001918C9"/>
    <w:rPr>
      <w:lang w:val="en-US"/>
    </w:rPr>
  </w:style>
  <w:style w:type="character" w:styleId="EndnoteReference">
    <w:name w:val="endnote reference"/>
    <w:basedOn w:val="DefaultParagraphFont"/>
    <w:semiHidden/>
    <w:unhideWhenUsed/>
    <w:rsid w:val="001918C9"/>
    <w:rPr>
      <w:vertAlign w:val="superscript"/>
    </w:rPr>
  </w:style>
  <w:style w:type="paragraph" w:styleId="Header">
    <w:name w:val="header"/>
    <w:basedOn w:val="Normal"/>
    <w:link w:val="HeaderChar"/>
    <w:unhideWhenUsed/>
    <w:rsid w:val="007845A5"/>
    <w:pPr>
      <w:tabs>
        <w:tab w:val="center" w:pos="4680"/>
        <w:tab w:val="right" w:pos="9360"/>
      </w:tabs>
    </w:pPr>
  </w:style>
  <w:style w:type="character" w:customStyle="1" w:styleId="HeaderChar">
    <w:name w:val="Header Char"/>
    <w:basedOn w:val="DefaultParagraphFont"/>
    <w:link w:val="Header"/>
    <w:rsid w:val="007845A5"/>
    <w:rPr>
      <w:sz w:val="24"/>
      <w:szCs w:val="24"/>
      <w:lang w:val="en-US"/>
    </w:rPr>
  </w:style>
  <w:style w:type="paragraph" w:styleId="Footer">
    <w:name w:val="footer"/>
    <w:basedOn w:val="Normal"/>
    <w:link w:val="FooterChar"/>
    <w:uiPriority w:val="99"/>
    <w:unhideWhenUsed/>
    <w:rsid w:val="007845A5"/>
    <w:pPr>
      <w:tabs>
        <w:tab w:val="center" w:pos="4680"/>
        <w:tab w:val="right" w:pos="9360"/>
      </w:tabs>
    </w:pPr>
  </w:style>
  <w:style w:type="character" w:customStyle="1" w:styleId="FooterChar">
    <w:name w:val="Footer Char"/>
    <w:basedOn w:val="DefaultParagraphFont"/>
    <w:link w:val="Footer"/>
    <w:uiPriority w:val="99"/>
    <w:rsid w:val="007845A5"/>
    <w:rPr>
      <w:sz w:val="24"/>
      <w:szCs w:val="24"/>
      <w:lang w:val="en-US"/>
    </w:rPr>
  </w:style>
  <w:style w:type="paragraph" w:styleId="BalloonText">
    <w:name w:val="Balloon Text"/>
    <w:basedOn w:val="Normal"/>
    <w:link w:val="BalloonTextChar"/>
    <w:rsid w:val="007845A5"/>
    <w:rPr>
      <w:rFonts w:ascii="Segoe UI" w:hAnsi="Segoe UI" w:cs="Segoe UI"/>
      <w:sz w:val="18"/>
      <w:szCs w:val="18"/>
    </w:rPr>
  </w:style>
  <w:style w:type="character" w:customStyle="1" w:styleId="BalloonTextChar">
    <w:name w:val="Balloon Text Char"/>
    <w:basedOn w:val="DefaultParagraphFont"/>
    <w:link w:val="BalloonText"/>
    <w:rsid w:val="007845A5"/>
    <w:rPr>
      <w:rFonts w:ascii="Segoe UI" w:hAnsi="Segoe UI" w:cs="Segoe UI"/>
      <w:sz w:val="18"/>
      <w:szCs w:val="18"/>
      <w:lang w:val="en-US"/>
    </w:rPr>
  </w:style>
  <w:style w:type="character" w:styleId="CommentReference">
    <w:name w:val="annotation reference"/>
    <w:basedOn w:val="DefaultParagraphFont"/>
    <w:semiHidden/>
    <w:unhideWhenUsed/>
    <w:rsid w:val="00C111A3"/>
    <w:rPr>
      <w:sz w:val="16"/>
      <w:szCs w:val="16"/>
    </w:rPr>
  </w:style>
  <w:style w:type="paragraph" w:styleId="CommentText">
    <w:name w:val="annotation text"/>
    <w:basedOn w:val="Normal"/>
    <w:link w:val="CommentTextChar"/>
    <w:unhideWhenUsed/>
    <w:rsid w:val="00C111A3"/>
    <w:rPr>
      <w:sz w:val="20"/>
      <w:szCs w:val="20"/>
    </w:rPr>
  </w:style>
  <w:style w:type="character" w:customStyle="1" w:styleId="CommentTextChar">
    <w:name w:val="Comment Text Char"/>
    <w:basedOn w:val="DefaultParagraphFont"/>
    <w:link w:val="CommentText"/>
    <w:rsid w:val="00C111A3"/>
    <w:rPr>
      <w:lang w:val="en-US"/>
    </w:rPr>
  </w:style>
  <w:style w:type="paragraph" w:styleId="CommentSubject">
    <w:name w:val="annotation subject"/>
    <w:basedOn w:val="CommentText"/>
    <w:next w:val="CommentText"/>
    <w:link w:val="CommentSubjectChar"/>
    <w:semiHidden/>
    <w:unhideWhenUsed/>
    <w:rsid w:val="00C111A3"/>
    <w:rPr>
      <w:b/>
      <w:bCs/>
    </w:rPr>
  </w:style>
  <w:style w:type="character" w:customStyle="1" w:styleId="CommentSubjectChar">
    <w:name w:val="Comment Subject Char"/>
    <w:basedOn w:val="CommentTextChar"/>
    <w:link w:val="CommentSubject"/>
    <w:semiHidden/>
    <w:rsid w:val="00C111A3"/>
    <w:rPr>
      <w:b/>
      <w:bCs/>
      <w:lang w:val="en-US"/>
    </w:rPr>
  </w:style>
  <w:style w:type="character" w:styleId="UnresolvedMention">
    <w:name w:val="Unresolved Mention"/>
    <w:basedOn w:val="DefaultParagraphFont"/>
    <w:uiPriority w:val="99"/>
    <w:semiHidden/>
    <w:unhideWhenUsed/>
    <w:rsid w:val="004C7479"/>
    <w:rPr>
      <w:color w:val="605E5C"/>
      <w:shd w:val="clear" w:color="auto" w:fill="E1DFDD"/>
    </w:rPr>
  </w:style>
  <w:style w:type="paragraph" w:styleId="Revision">
    <w:name w:val="Revision"/>
    <w:hidden/>
    <w:uiPriority w:val="99"/>
    <w:semiHidden/>
    <w:rsid w:val="00396285"/>
    <w:rPr>
      <w:sz w:val="24"/>
      <w:szCs w:val="24"/>
      <w:lang w:val="en-US"/>
    </w:rPr>
  </w:style>
  <w:style w:type="character" w:styleId="FollowedHyperlink">
    <w:name w:val="FollowedHyperlink"/>
    <w:basedOn w:val="DefaultParagraphFont"/>
    <w:semiHidden/>
    <w:unhideWhenUsed/>
    <w:rsid w:val="007947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29854">
      <w:bodyDiv w:val="1"/>
      <w:marLeft w:val="0"/>
      <w:marRight w:val="0"/>
      <w:marTop w:val="0"/>
      <w:marBottom w:val="0"/>
      <w:divBdr>
        <w:top w:val="none" w:sz="0" w:space="0" w:color="auto"/>
        <w:left w:val="none" w:sz="0" w:space="0" w:color="auto"/>
        <w:bottom w:val="none" w:sz="0" w:space="0" w:color="auto"/>
        <w:right w:val="none" w:sz="0" w:space="0" w:color="auto"/>
      </w:divBdr>
    </w:div>
    <w:div w:id="167864251">
      <w:bodyDiv w:val="1"/>
      <w:marLeft w:val="0"/>
      <w:marRight w:val="0"/>
      <w:marTop w:val="0"/>
      <w:marBottom w:val="0"/>
      <w:divBdr>
        <w:top w:val="none" w:sz="0" w:space="0" w:color="auto"/>
        <w:left w:val="none" w:sz="0" w:space="0" w:color="auto"/>
        <w:bottom w:val="none" w:sz="0" w:space="0" w:color="auto"/>
        <w:right w:val="none" w:sz="0" w:space="0" w:color="auto"/>
      </w:divBdr>
      <w:divsChild>
        <w:div w:id="1180004003">
          <w:marLeft w:val="0"/>
          <w:marRight w:val="0"/>
          <w:marTop w:val="0"/>
          <w:marBottom w:val="0"/>
          <w:divBdr>
            <w:top w:val="none" w:sz="0" w:space="0" w:color="auto"/>
            <w:left w:val="none" w:sz="0" w:space="0" w:color="auto"/>
            <w:bottom w:val="none" w:sz="0" w:space="0" w:color="auto"/>
            <w:right w:val="none" w:sz="0" w:space="0" w:color="auto"/>
          </w:divBdr>
          <w:divsChild>
            <w:div w:id="1013799650">
              <w:marLeft w:val="0"/>
              <w:marRight w:val="0"/>
              <w:marTop w:val="0"/>
              <w:marBottom w:val="0"/>
              <w:divBdr>
                <w:top w:val="none" w:sz="0" w:space="0" w:color="auto"/>
                <w:left w:val="none" w:sz="0" w:space="0" w:color="auto"/>
                <w:bottom w:val="none" w:sz="0" w:space="0" w:color="auto"/>
                <w:right w:val="none" w:sz="0" w:space="0" w:color="auto"/>
              </w:divBdr>
              <w:divsChild>
                <w:div w:id="89713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612785">
      <w:bodyDiv w:val="1"/>
      <w:marLeft w:val="0"/>
      <w:marRight w:val="0"/>
      <w:marTop w:val="0"/>
      <w:marBottom w:val="0"/>
      <w:divBdr>
        <w:top w:val="none" w:sz="0" w:space="0" w:color="auto"/>
        <w:left w:val="none" w:sz="0" w:space="0" w:color="auto"/>
        <w:bottom w:val="none" w:sz="0" w:space="0" w:color="auto"/>
        <w:right w:val="none" w:sz="0" w:space="0" w:color="auto"/>
      </w:divBdr>
    </w:div>
    <w:div w:id="499933683">
      <w:bodyDiv w:val="1"/>
      <w:marLeft w:val="0"/>
      <w:marRight w:val="0"/>
      <w:marTop w:val="0"/>
      <w:marBottom w:val="0"/>
      <w:divBdr>
        <w:top w:val="none" w:sz="0" w:space="0" w:color="auto"/>
        <w:left w:val="none" w:sz="0" w:space="0" w:color="auto"/>
        <w:bottom w:val="none" w:sz="0" w:space="0" w:color="auto"/>
        <w:right w:val="none" w:sz="0" w:space="0" w:color="auto"/>
      </w:divBdr>
    </w:div>
    <w:div w:id="530338640">
      <w:bodyDiv w:val="1"/>
      <w:marLeft w:val="0"/>
      <w:marRight w:val="0"/>
      <w:marTop w:val="0"/>
      <w:marBottom w:val="0"/>
      <w:divBdr>
        <w:top w:val="none" w:sz="0" w:space="0" w:color="auto"/>
        <w:left w:val="none" w:sz="0" w:space="0" w:color="auto"/>
        <w:bottom w:val="none" w:sz="0" w:space="0" w:color="auto"/>
        <w:right w:val="none" w:sz="0" w:space="0" w:color="auto"/>
      </w:divBdr>
      <w:divsChild>
        <w:div w:id="1477842339">
          <w:marLeft w:val="0"/>
          <w:marRight w:val="0"/>
          <w:marTop w:val="0"/>
          <w:marBottom w:val="0"/>
          <w:divBdr>
            <w:top w:val="none" w:sz="0" w:space="0" w:color="auto"/>
            <w:left w:val="none" w:sz="0" w:space="0" w:color="auto"/>
            <w:bottom w:val="none" w:sz="0" w:space="0" w:color="auto"/>
            <w:right w:val="none" w:sz="0" w:space="0" w:color="auto"/>
          </w:divBdr>
          <w:divsChild>
            <w:div w:id="470251330">
              <w:marLeft w:val="0"/>
              <w:marRight w:val="0"/>
              <w:marTop w:val="0"/>
              <w:marBottom w:val="0"/>
              <w:divBdr>
                <w:top w:val="none" w:sz="0" w:space="0" w:color="auto"/>
                <w:left w:val="none" w:sz="0" w:space="0" w:color="auto"/>
                <w:bottom w:val="none" w:sz="0" w:space="0" w:color="auto"/>
                <w:right w:val="none" w:sz="0" w:space="0" w:color="auto"/>
              </w:divBdr>
              <w:divsChild>
                <w:div w:id="13136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374445">
      <w:bodyDiv w:val="1"/>
      <w:marLeft w:val="0"/>
      <w:marRight w:val="0"/>
      <w:marTop w:val="0"/>
      <w:marBottom w:val="0"/>
      <w:divBdr>
        <w:top w:val="none" w:sz="0" w:space="0" w:color="auto"/>
        <w:left w:val="none" w:sz="0" w:space="0" w:color="auto"/>
        <w:bottom w:val="none" w:sz="0" w:space="0" w:color="auto"/>
        <w:right w:val="none" w:sz="0" w:space="0" w:color="auto"/>
      </w:divBdr>
      <w:divsChild>
        <w:div w:id="395056073">
          <w:marLeft w:val="0"/>
          <w:marRight w:val="0"/>
          <w:marTop w:val="0"/>
          <w:marBottom w:val="0"/>
          <w:divBdr>
            <w:top w:val="none" w:sz="0" w:space="0" w:color="auto"/>
            <w:left w:val="none" w:sz="0" w:space="0" w:color="auto"/>
            <w:bottom w:val="none" w:sz="0" w:space="0" w:color="auto"/>
            <w:right w:val="none" w:sz="0" w:space="0" w:color="auto"/>
          </w:divBdr>
          <w:divsChild>
            <w:div w:id="108277927">
              <w:marLeft w:val="0"/>
              <w:marRight w:val="0"/>
              <w:marTop w:val="0"/>
              <w:marBottom w:val="0"/>
              <w:divBdr>
                <w:top w:val="none" w:sz="0" w:space="0" w:color="auto"/>
                <w:left w:val="none" w:sz="0" w:space="0" w:color="auto"/>
                <w:bottom w:val="none" w:sz="0" w:space="0" w:color="auto"/>
                <w:right w:val="none" w:sz="0" w:space="0" w:color="auto"/>
              </w:divBdr>
              <w:divsChild>
                <w:div w:id="4591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11414">
      <w:bodyDiv w:val="1"/>
      <w:marLeft w:val="0"/>
      <w:marRight w:val="0"/>
      <w:marTop w:val="0"/>
      <w:marBottom w:val="0"/>
      <w:divBdr>
        <w:top w:val="none" w:sz="0" w:space="0" w:color="auto"/>
        <w:left w:val="none" w:sz="0" w:space="0" w:color="auto"/>
        <w:bottom w:val="none" w:sz="0" w:space="0" w:color="auto"/>
        <w:right w:val="none" w:sz="0" w:space="0" w:color="auto"/>
      </w:divBdr>
      <w:divsChild>
        <w:div w:id="1671324416">
          <w:marLeft w:val="0"/>
          <w:marRight w:val="0"/>
          <w:marTop w:val="0"/>
          <w:marBottom w:val="0"/>
          <w:divBdr>
            <w:top w:val="none" w:sz="0" w:space="0" w:color="auto"/>
            <w:left w:val="none" w:sz="0" w:space="0" w:color="auto"/>
            <w:bottom w:val="none" w:sz="0" w:space="0" w:color="auto"/>
            <w:right w:val="none" w:sz="0" w:space="0" w:color="auto"/>
          </w:divBdr>
          <w:divsChild>
            <w:div w:id="2030568624">
              <w:marLeft w:val="0"/>
              <w:marRight w:val="0"/>
              <w:marTop w:val="0"/>
              <w:marBottom w:val="0"/>
              <w:divBdr>
                <w:top w:val="none" w:sz="0" w:space="0" w:color="auto"/>
                <w:left w:val="none" w:sz="0" w:space="0" w:color="auto"/>
                <w:bottom w:val="none" w:sz="0" w:space="0" w:color="auto"/>
                <w:right w:val="none" w:sz="0" w:space="0" w:color="auto"/>
              </w:divBdr>
              <w:divsChild>
                <w:div w:id="133484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243504">
      <w:bodyDiv w:val="1"/>
      <w:marLeft w:val="0"/>
      <w:marRight w:val="0"/>
      <w:marTop w:val="0"/>
      <w:marBottom w:val="0"/>
      <w:divBdr>
        <w:top w:val="none" w:sz="0" w:space="0" w:color="auto"/>
        <w:left w:val="none" w:sz="0" w:space="0" w:color="auto"/>
        <w:bottom w:val="none" w:sz="0" w:space="0" w:color="auto"/>
        <w:right w:val="none" w:sz="0" w:space="0" w:color="auto"/>
      </w:divBdr>
      <w:divsChild>
        <w:div w:id="314379970">
          <w:marLeft w:val="0"/>
          <w:marRight w:val="0"/>
          <w:marTop w:val="0"/>
          <w:marBottom w:val="0"/>
          <w:divBdr>
            <w:top w:val="none" w:sz="0" w:space="0" w:color="auto"/>
            <w:left w:val="none" w:sz="0" w:space="0" w:color="auto"/>
            <w:bottom w:val="none" w:sz="0" w:space="0" w:color="auto"/>
            <w:right w:val="none" w:sz="0" w:space="0" w:color="auto"/>
          </w:divBdr>
          <w:divsChild>
            <w:div w:id="1384673689">
              <w:marLeft w:val="0"/>
              <w:marRight w:val="0"/>
              <w:marTop w:val="0"/>
              <w:marBottom w:val="0"/>
              <w:divBdr>
                <w:top w:val="none" w:sz="0" w:space="0" w:color="auto"/>
                <w:left w:val="none" w:sz="0" w:space="0" w:color="auto"/>
                <w:bottom w:val="none" w:sz="0" w:space="0" w:color="auto"/>
                <w:right w:val="none" w:sz="0" w:space="0" w:color="auto"/>
              </w:divBdr>
              <w:divsChild>
                <w:div w:id="25941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66146">
      <w:bodyDiv w:val="1"/>
      <w:marLeft w:val="0"/>
      <w:marRight w:val="0"/>
      <w:marTop w:val="0"/>
      <w:marBottom w:val="0"/>
      <w:divBdr>
        <w:top w:val="none" w:sz="0" w:space="0" w:color="auto"/>
        <w:left w:val="none" w:sz="0" w:space="0" w:color="auto"/>
        <w:bottom w:val="none" w:sz="0" w:space="0" w:color="auto"/>
        <w:right w:val="none" w:sz="0" w:space="0" w:color="auto"/>
      </w:divBdr>
      <w:divsChild>
        <w:div w:id="696007450">
          <w:marLeft w:val="547"/>
          <w:marRight w:val="0"/>
          <w:marTop w:val="72"/>
          <w:marBottom w:val="0"/>
          <w:divBdr>
            <w:top w:val="none" w:sz="0" w:space="0" w:color="auto"/>
            <w:left w:val="none" w:sz="0" w:space="0" w:color="auto"/>
            <w:bottom w:val="none" w:sz="0" w:space="0" w:color="auto"/>
            <w:right w:val="none" w:sz="0" w:space="0" w:color="auto"/>
          </w:divBdr>
        </w:div>
        <w:div w:id="1052271289">
          <w:marLeft w:val="547"/>
          <w:marRight w:val="0"/>
          <w:marTop w:val="72"/>
          <w:marBottom w:val="0"/>
          <w:divBdr>
            <w:top w:val="none" w:sz="0" w:space="0" w:color="auto"/>
            <w:left w:val="none" w:sz="0" w:space="0" w:color="auto"/>
            <w:bottom w:val="none" w:sz="0" w:space="0" w:color="auto"/>
            <w:right w:val="none" w:sz="0" w:space="0" w:color="auto"/>
          </w:divBdr>
        </w:div>
        <w:div w:id="627708620">
          <w:marLeft w:val="547"/>
          <w:marRight w:val="0"/>
          <w:marTop w:val="72"/>
          <w:marBottom w:val="0"/>
          <w:divBdr>
            <w:top w:val="none" w:sz="0" w:space="0" w:color="auto"/>
            <w:left w:val="none" w:sz="0" w:space="0" w:color="auto"/>
            <w:bottom w:val="none" w:sz="0" w:space="0" w:color="auto"/>
            <w:right w:val="none" w:sz="0" w:space="0" w:color="auto"/>
          </w:divBdr>
        </w:div>
        <w:div w:id="1563099938">
          <w:marLeft w:val="547"/>
          <w:marRight w:val="0"/>
          <w:marTop w:val="72"/>
          <w:marBottom w:val="0"/>
          <w:divBdr>
            <w:top w:val="none" w:sz="0" w:space="0" w:color="auto"/>
            <w:left w:val="none" w:sz="0" w:space="0" w:color="auto"/>
            <w:bottom w:val="none" w:sz="0" w:space="0" w:color="auto"/>
            <w:right w:val="none" w:sz="0" w:space="0" w:color="auto"/>
          </w:divBdr>
        </w:div>
        <w:div w:id="1378430837">
          <w:marLeft w:val="547"/>
          <w:marRight w:val="0"/>
          <w:marTop w:val="72"/>
          <w:marBottom w:val="0"/>
          <w:divBdr>
            <w:top w:val="none" w:sz="0" w:space="0" w:color="auto"/>
            <w:left w:val="none" w:sz="0" w:space="0" w:color="auto"/>
            <w:bottom w:val="none" w:sz="0" w:space="0" w:color="auto"/>
            <w:right w:val="none" w:sz="0" w:space="0" w:color="auto"/>
          </w:divBdr>
        </w:div>
        <w:div w:id="992610260">
          <w:marLeft w:val="547"/>
          <w:marRight w:val="0"/>
          <w:marTop w:val="72"/>
          <w:marBottom w:val="0"/>
          <w:divBdr>
            <w:top w:val="none" w:sz="0" w:space="0" w:color="auto"/>
            <w:left w:val="none" w:sz="0" w:space="0" w:color="auto"/>
            <w:bottom w:val="none" w:sz="0" w:space="0" w:color="auto"/>
            <w:right w:val="none" w:sz="0" w:space="0" w:color="auto"/>
          </w:divBdr>
        </w:div>
        <w:div w:id="1564103321">
          <w:marLeft w:val="547"/>
          <w:marRight w:val="0"/>
          <w:marTop w:val="72"/>
          <w:marBottom w:val="0"/>
          <w:divBdr>
            <w:top w:val="none" w:sz="0" w:space="0" w:color="auto"/>
            <w:left w:val="none" w:sz="0" w:space="0" w:color="auto"/>
            <w:bottom w:val="none" w:sz="0" w:space="0" w:color="auto"/>
            <w:right w:val="none" w:sz="0" w:space="0" w:color="auto"/>
          </w:divBdr>
        </w:div>
        <w:div w:id="1233932999">
          <w:marLeft w:val="547"/>
          <w:marRight w:val="0"/>
          <w:marTop w:val="72"/>
          <w:marBottom w:val="0"/>
          <w:divBdr>
            <w:top w:val="none" w:sz="0" w:space="0" w:color="auto"/>
            <w:left w:val="none" w:sz="0" w:space="0" w:color="auto"/>
            <w:bottom w:val="none" w:sz="0" w:space="0" w:color="auto"/>
            <w:right w:val="none" w:sz="0" w:space="0" w:color="auto"/>
          </w:divBdr>
        </w:div>
      </w:divsChild>
    </w:div>
    <w:div w:id="1169560173">
      <w:bodyDiv w:val="1"/>
      <w:marLeft w:val="0"/>
      <w:marRight w:val="0"/>
      <w:marTop w:val="0"/>
      <w:marBottom w:val="0"/>
      <w:divBdr>
        <w:top w:val="none" w:sz="0" w:space="0" w:color="auto"/>
        <w:left w:val="none" w:sz="0" w:space="0" w:color="auto"/>
        <w:bottom w:val="none" w:sz="0" w:space="0" w:color="auto"/>
        <w:right w:val="none" w:sz="0" w:space="0" w:color="auto"/>
      </w:divBdr>
    </w:div>
    <w:div w:id="1229072207">
      <w:bodyDiv w:val="1"/>
      <w:marLeft w:val="0"/>
      <w:marRight w:val="0"/>
      <w:marTop w:val="0"/>
      <w:marBottom w:val="0"/>
      <w:divBdr>
        <w:top w:val="none" w:sz="0" w:space="0" w:color="auto"/>
        <w:left w:val="none" w:sz="0" w:space="0" w:color="auto"/>
        <w:bottom w:val="none" w:sz="0" w:space="0" w:color="auto"/>
        <w:right w:val="none" w:sz="0" w:space="0" w:color="auto"/>
      </w:divBdr>
      <w:divsChild>
        <w:div w:id="2092845393">
          <w:marLeft w:val="0"/>
          <w:marRight w:val="0"/>
          <w:marTop w:val="0"/>
          <w:marBottom w:val="0"/>
          <w:divBdr>
            <w:top w:val="none" w:sz="0" w:space="0" w:color="auto"/>
            <w:left w:val="none" w:sz="0" w:space="0" w:color="auto"/>
            <w:bottom w:val="none" w:sz="0" w:space="0" w:color="auto"/>
            <w:right w:val="none" w:sz="0" w:space="0" w:color="auto"/>
          </w:divBdr>
          <w:divsChild>
            <w:div w:id="1928810835">
              <w:marLeft w:val="0"/>
              <w:marRight w:val="0"/>
              <w:marTop w:val="0"/>
              <w:marBottom w:val="0"/>
              <w:divBdr>
                <w:top w:val="none" w:sz="0" w:space="0" w:color="auto"/>
                <w:left w:val="none" w:sz="0" w:space="0" w:color="auto"/>
                <w:bottom w:val="none" w:sz="0" w:space="0" w:color="auto"/>
                <w:right w:val="none" w:sz="0" w:space="0" w:color="auto"/>
              </w:divBdr>
              <w:divsChild>
                <w:div w:id="213714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335758">
      <w:bodyDiv w:val="1"/>
      <w:marLeft w:val="0"/>
      <w:marRight w:val="0"/>
      <w:marTop w:val="0"/>
      <w:marBottom w:val="0"/>
      <w:divBdr>
        <w:top w:val="none" w:sz="0" w:space="0" w:color="auto"/>
        <w:left w:val="none" w:sz="0" w:space="0" w:color="auto"/>
        <w:bottom w:val="none" w:sz="0" w:space="0" w:color="auto"/>
        <w:right w:val="none" w:sz="0" w:space="0" w:color="auto"/>
      </w:divBdr>
      <w:divsChild>
        <w:div w:id="383061542">
          <w:marLeft w:val="0"/>
          <w:marRight w:val="0"/>
          <w:marTop w:val="0"/>
          <w:marBottom w:val="0"/>
          <w:divBdr>
            <w:top w:val="none" w:sz="0" w:space="0" w:color="auto"/>
            <w:left w:val="none" w:sz="0" w:space="0" w:color="auto"/>
            <w:bottom w:val="none" w:sz="0" w:space="0" w:color="auto"/>
            <w:right w:val="none" w:sz="0" w:space="0" w:color="auto"/>
          </w:divBdr>
          <w:divsChild>
            <w:div w:id="68617434">
              <w:marLeft w:val="0"/>
              <w:marRight w:val="0"/>
              <w:marTop w:val="0"/>
              <w:marBottom w:val="0"/>
              <w:divBdr>
                <w:top w:val="none" w:sz="0" w:space="0" w:color="auto"/>
                <w:left w:val="none" w:sz="0" w:space="0" w:color="auto"/>
                <w:bottom w:val="none" w:sz="0" w:space="0" w:color="auto"/>
                <w:right w:val="none" w:sz="0" w:space="0" w:color="auto"/>
              </w:divBdr>
              <w:divsChild>
                <w:div w:id="100042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435968">
      <w:bodyDiv w:val="1"/>
      <w:marLeft w:val="0"/>
      <w:marRight w:val="0"/>
      <w:marTop w:val="0"/>
      <w:marBottom w:val="0"/>
      <w:divBdr>
        <w:top w:val="none" w:sz="0" w:space="0" w:color="auto"/>
        <w:left w:val="none" w:sz="0" w:space="0" w:color="auto"/>
        <w:bottom w:val="none" w:sz="0" w:space="0" w:color="auto"/>
        <w:right w:val="none" w:sz="0" w:space="0" w:color="auto"/>
      </w:divBdr>
      <w:divsChild>
        <w:div w:id="687753243">
          <w:marLeft w:val="0"/>
          <w:marRight w:val="0"/>
          <w:marTop w:val="0"/>
          <w:marBottom w:val="0"/>
          <w:divBdr>
            <w:top w:val="none" w:sz="0" w:space="0" w:color="auto"/>
            <w:left w:val="none" w:sz="0" w:space="0" w:color="auto"/>
            <w:bottom w:val="none" w:sz="0" w:space="0" w:color="auto"/>
            <w:right w:val="none" w:sz="0" w:space="0" w:color="auto"/>
          </w:divBdr>
          <w:divsChild>
            <w:div w:id="1453213295">
              <w:marLeft w:val="0"/>
              <w:marRight w:val="0"/>
              <w:marTop w:val="0"/>
              <w:marBottom w:val="0"/>
              <w:divBdr>
                <w:top w:val="none" w:sz="0" w:space="0" w:color="auto"/>
                <w:left w:val="none" w:sz="0" w:space="0" w:color="auto"/>
                <w:bottom w:val="none" w:sz="0" w:space="0" w:color="auto"/>
                <w:right w:val="none" w:sz="0" w:space="0" w:color="auto"/>
              </w:divBdr>
              <w:divsChild>
                <w:div w:id="19976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41980">
      <w:bodyDiv w:val="1"/>
      <w:marLeft w:val="0"/>
      <w:marRight w:val="0"/>
      <w:marTop w:val="0"/>
      <w:marBottom w:val="0"/>
      <w:divBdr>
        <w:top w:val="none" w:sz="0" w:space="0" w:color="auto"/>
        <w:left w:val="none" w:sz="0" w:space="0" w:color="auto"/>
        <w:bottom w:val="none" w:sz="0" w:space="0" w:color="auto"/>
        <w:right w:val="none" w:sz="0" w:space="0" w:color="auto"/>
      </w:divBdr>
      <w:divsChild>
        <w:div w:id="1172643678">
          <w:marLeft w:val="0"/>
          <w:marRight w:val="0"/>
          <w:marTop w:val="0"/>
          <w:marBottom w:val="0"/>
          <w:divBdr>
            <w:top w:val="none" w:sz="0" w:space="0" w:color="auto"/>
            <w:left w:val="none" w:sz="0" w:space="0" w:color="auto"/>
            <w:bottom w:val="none" w:sz="0" w:space="0" w:color="auto"/>
            <w:right w:val="none" w:sz="0" w:space="0" w:color="auto"/>
          </w:divBdr>
          <w:divsChild>
            <w:div w:id="2076783238">
              <w:marLeft w:val="0"/>
              <w:marRight w:val="0"/>
              <w:marTop w:val="0"/>
              <w:marBottom w:val="0"/>
              <w:divBdr>
                <w:top w:val="none" w:sz="0" w:space="0" w:color="auto"/>
                <w:left w:val="none" w:sz="0" w:space="0" w:color="auto"/>
                <w:bottom w:val="none" w:sz="0" w:space="0" w:color="auto"/>
                <w:right w:val="none" w:sz="0" w:space="0" w:color="auto"/>
              </w:divBdr>
              <w:divsChild>
                <w:div w:id="20596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2" Type="http://schemas.openxmlformats.org/officeDocument/2006/relationships/hyperlink" Target="https://www.intdevalliance.scot/events/humanitarian-metoo-event-university-edinburgh" TargetMode="External"/><Relationship Id="rId1" Type="http://schemas.openxmlformats.org/officeDocument/2006/relationships/hyperlink" Target="https://metoorising.withgoog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Production%20General\Templates\Word\Journals\SAGE%20Word%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Users\ibard\Desktop\metoo_weeks.xlsx" TargetMode="Externa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Sheet1!$B$1</c:f>
              <c:strCache>
                <c:ptCount val="1"/>
                <c:pt idx="0">
                  <c:v>Number of Items</c:v>
                </c:pt>
              </c:strCache>
            </c:strRef>
          </c:tx>
          <c:spPr>
            <a:solidFill>
              <a:schemeClr val="accent6">
                <a:lumMod val="20000"/>
                <a:lumOff val="80000"/>
                <a:alpha val="70000"/>
              </a:schemeClr>
            </a:solidFill>
            <a:ln>
              <a:noFill/>
            </a:ln>
            <a:effectLst/>
          </c:spPr>
          <c:invertIfNegative val="0"/>
          <c:dLbls>
            <c:dLbl>
              <c:idx val="0"/>
              <c:tx>
                <c:rich>
                  <a:bodyPr/>
                  <a:lstStyle/>
                  <a:p>
                    <a:fld id="{6EE05B69-45FC-854B-B15C-45C838068693}" type="VALUE">
                      <a:rPr lang="en-US"/>
                      <a:pPr/>
                      <a:t>[VALUE]</a:t>
                    </a:fld>
                    <a:r>
                      <a:rPr lang="en-US"/>
                      <a:t> (31%)</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450-E449-B6A6-C5464C059421}"/>
                </c:ext>
              </c:extLst>
            </c:dLbl>
            <c:dLbl>
              <c:idx val="1"/>
              <c:tx>
                <c:rich>
                  <a:bodyPr/>
                  <a:lstStyle/>
                  <a:p>
                    <a:fld id="{10765EB9-7697-0F4E-A48E-BC92636C2250}" type="VALUE">
                      <a:rPr lang="en-US"/>
                      <a:pPr/>
                      <a:t>[VALUE]</a:t>
                    </a:fld>
                    <a:r>
                      <a:rPr lang="en-US"/>
                      <a:t> (8%)</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450-E449-B6A6-C5464C059421}"/>
                </c:ext>
              </c:extLst>
            </c:dLbl>
            <c:dLbl>
              <c:idx val="2"/>
              <c:layout>
                <c:manualLayout>
                  <c:x val="3.7037037037037035E-2"/>
                  <c:y val="3.873716831299561E-3"/>
                </c:manualLayout>
              </c:layout>
              <c:tx>
                <c:rich>
                  <a:bodyPr/>
                  <a:lstStyle/>
                  <a:p>
                    <a:fld id="{9B22745E-2F6A-414A-95AA-C9AC0CA8F0AB}" type="VALUE">
                      <a:rPr lang="en-US"/>
                      <a:pPr/>
                      <a:t>[VALUE]</a:t>
                    </a:fld>
                    <a:r>
                      <a:rPr lang="en-US"/>
                      <a:t> (1%)</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450-E449-B6A6-C5464C059421}"/>
                </c:ext>
              </c:extLst>
            </c:dLbl>
            <c:dLbl>
              <c:idx val="3"/>
              <c:tx>
                <c:rich>
                  <a:bodyPr/>
                  <a:lstStyle/>
                  <a:p>
                    <a:fld id="{F1D5DD20-8627-DE42-8069-EF0BC07DB7FD}" type="VALUE">
                      <a:rPr lang="en-US"/>
                      <a:pPr/>
                      <a:t>[VALUE]</a:t>
                    </a:fld>
                    <a:r>
                      <a:rPr lang="en-US"/>
                      <a:t> (5%)</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450-E449-B6A6-C5464C059421}"/>
                </c:ext>
              </c:extLst>
            </c:dLbl>
            <c:dLbl>
              <c:idx val="4"/>
              <c:tx>
                <c:rich>
                  <a:bodyPr/>
                  <a:lstStyle/>
                  <a:p>
                    <a:fld id="{BE0BAE88-5583-E140-9E78-831BED8FF827}" type="VALUE">
                      <a:rPr lang="en-US"/>
                      <a:pPr/>
                      <a:t>[VALUE]</a:t>
                    </a:fld>
                    <a:r>
                      <a:rPr lang="en-US"/>
                      <a:t> (5%)</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9450-E449-B6A6-C5464C059421}"/>
                </c:ext>
              </c:extLst>
            </c:dLbl>
            <c:dLbl>
              <c:idx val="5"/>
              <c:tx>
                <c:rich>
                  <a:bodyPr/>
                  <a:lstStyle/>
                  <a:p>
                    <a:fld id="{62004286-BB78-054F-904D-D1E4A804E9B9}" type="VALUE">
                      <a:rPr lang="en-US"/>
                      <a:pPr/>
                      <a:t>[VALUE]</a:t>
                    </a:fld>
                    <a:r>
                      <a:rPr lang="en-US"/>
                      <a:t> (13%)</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450-E449-B6A6-C5464C059421}"/>
                </c:ext>
              </c:extLst>
            </c:dLbl>
            <c:dLbl>
              <c:idx val="6"/>
              <c:tx>
                <c:rich>
                  <a:bodyPr/>
                  <a:lstStyle/>
                  <a:p>
                    <a:fld id="{E31E6D21-F7E3-7B42-97CB-8673184D4B43}" type="VALUE">
                      <a:rPr lang="en-US"/>
                      <a:pPr/>
                      <a:t>[VALUE]</a:t>
                    </a:fld>
                    <a:r>
                      <a:rPr lang="en-US"/>
                      <a:t> (18%)</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9450-E449-B6A6-C5464C059421}"/>
                </c:ext>
              </c:extLst>
            </c:dLbl>
            <c:dLbl>
              <c:idx val="7"/>
              <c:tx>
                <c:rich>
                  <a:bodyPr/>
                  <a:lstStyle/>
                  <a:p>
                    <a:fld id="{C5B71643-6293-6742-B2B7-B9E083BFEA60}" type="VALUE">
                      <a:rPr lang="en-US"/>
                      <a:pPr/>
                      <a:t>[VALUE]</a:t>
                    </a:fld>
                    <a:r>
                      <a:rPr lang="en-US"/>
                      <a:t> (13%)</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450-E449-B6A6-C5464C059421}"/>
                </c:ext>
              </c:extLst>
            </c:dLbl>
            <c:dLbl>
              <c:idx val="8"/>
              <c:tx>
                <c:rich>
                  <a:bodyPr/>
                  <a:lstStyle/>
                  <a:p>
                    <a:fld id="{C64BF680-5CA8-074B-B053-1FC16FF5F704}" type="VALUE">
                      <a:rPr lang="en-US">
                        <a:solidFill>
                          <a:schemeClr val="tx1"/>
                        </a:solidFill>
                      </a:rPr>
                      <a:pPr/>
                      <a:t>[VALUE]</a:t>
                    </a:fld>
                    <a:r>
                      <a:rPr lang="en-US">
                        <a:solidFill>
                          <a:schemeClr val="tx1"/>
                        </a:solidFill>
                      </a:rPr>
                      <a:t> (7%)</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9450-E449-B6A6-C5464C05942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Sheet1!$A$2:$A$10</c:f>
              <c:strCache>
                <c:ptCount val="9"/>
                <c:pt idx="0">
                  <c:v>Daily Mail/Mail on Sunday/Mail Online</c:v>
                </c:pt>
                <c:pt idx="1">
                  <c:v>Daily Mirror/ Sunday Mirror/Mirror Online/The People</c:v>
                </c:pt>
                <c:pt idx="2">
                  <c:v>Daily Star</c:v>
                </c:pt>
                <c:pt idx="3">
                  <c:v>Express/Express on Sunday</c:v>
                </c:pt>
                <c:pt idx="4">
                  <c:v>The Sun</c:v>
                </c:pt>
                <c:pt idx="5">
                  <c:v>Independent/Independent on Sunday/i-independent</c:v>
                </c:pt>
                <c:pt idx="6">
                  <c:v>Guardian/ Observer/ guardian.co.uk</c:v>
                </c:pt>
                <c:pt idx="7">
                  <c:v>Telegraph Sunday Telegraph/ telegraph.co.uk</c:v>
                </c:pt>
                <c:pt idx="8">
                  <c:v>Times/ Sunday Times/Style</c:v>
                </c:pt>
              </c:strCache>
            </c:strRef>
          </c:cat>
          <c:val>
            <c:numRef>
              <c:f>Sheet1!$B$2:$B$10</c:f>
              <c:numCache>
                <c:formatCode>General</c:formatCode>
                <c:ptCount val="9"/>
                <c:pt idx="0">
                  <c:v>190</c:v>
                </c:pt>
                <c:pt idx="1">
                  <c:v>47</c:v>
                </c:pt>
                <c:pt idx="2">
                  <c:v>6</c:v>
                </c:pt>
                <c:pt idx="3">
                  <c:v>29</c:v>
                </c:pt>
                <c:pt idx="4">
                  <c:v>28</c:v>
                </c:pt>
                <c:pt idx="5">
                  <c:v>78</c:v>
                </c:pt>
                <c:pt idx="6">
                  <c:v>111</c:v>
                </c:pt>
                <c:pt idx="7">
                  <c:v>79</c:v>
                </c:pt>
                <c:pt idx="8">
                  <c:v>45</c:v>
                </c:pt>
              </c:numCache>
            </c:numRef>
          </c:val>
          <c:extLst>
            <c:ext xmlns:c16="http://schemas.microsoft.com/office/drawing/2014/chart" uri="{C3380CC4-5D6E-409C-BE32-E72D297353CC}">
              <c16:uniqueId val="{00000009-9450-E449-B6A6-C5464C059421}"/>
            </c:ext>
          </c:extLst>
        </c:ser>
        <c:dLbls>
          <c:dLblPos val="ctr"/>
          <c:showLegendKey val="0"/>
          <c:showVal val="1"/>
          <c:showCatName val="0"/>
          <c:showSerName val="0"/>
          <c:showPercent val="0"/>
          <c:showBubbleSize val="0"/>
        </c:dLbls>
        <c:gapWidth val="50"/>
        <c:overlap val="100"/>
        <c:axId val="1378241167"/>
        <c:axId val="1378983279"/>
      </c:barChart>
      <c:catAx>
        <c:axId val="1378241167"/>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Publication</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78983279"/>
        <c:crosses val="autoZero"/>
        <c:auto val="1"/>
        <c:lblAlgn val="ctr"/>
        <c:lblOffset val="100"/>
        <c:noMultiLvlLbl val="0"/>
      </c:catAx>
      <c:valAx>
        <c:axId val="1378983279"/>
        <c:scaling>
          <c:orientation val="minMax"/>
        </c:scaling>
        <c:delete val="0"/>
        <c:axPos val="b"/>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Items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782411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31750"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Sheet1!$B$3:$B$27</c:f>
              <c:strCache>
                <c:ptCount val="25"/>
                <c:pt idx="0">
                  <c:v>8-14 October 2017</c:v>
                </c:pt>
                <c:pt idx="1">
                  <c:v>15-21 October 2017</c:v>
                </c:pt>
                <c:pt idx="2">
                  <c:v>22-28 October 2017</c:v>
                </c:pt>
                <c:pt idx="3">
                  <c:v>29 October - 4 November 2017</c:v>
                </c:pt>
                <c:pt idx="4">
                  <c:v>5 - 11 November 2017</c:v>
                </c:pt>
                <c:pt idx="5">
                  <c:v>12 - 18 November 2017</c:v>
                </c:pt>
                <c:pt idx="6">
                  <c:v>19 - 25 November 2017</c:v>
                </c:pt>
                <c:pt idx="7">
                  <c:v>26 November - 2 December 2017</c:v>
                </c:pt>
                <c:pt idx="8">
                  <c:v>3 - 9 December 2017</c:v>
                </c:pt>
                <c:pt idx="9">
                  <c:v>10 - 16 December 2017</c:v>
                </c:pt>
                <c:pt idx="10">
                  <c:v>17 - 23 December 2017</c:v>
                </c:pt>
                <c:pt idx="11">
                  <c:v>24 - 30 December 2017</c:v>
                </c:pt>
                <c:pt idx="12">
                  <c:v>31 December - 6 January 2018</c:v>
                </c:pt>
                <c:pt idx="13">
                  <c:v>7 - 13 January 2018</c:v>
                </c:pt>
                <c:pt idx="14">
                  <c:v>14 - 20 January 2018</c:v>
                </c:pt>
                <c:pt idx="15">
                  <c:v>21 - 27 January 2018</c:v>
                </c:pt>
                <c:pt idx="16">
                  <c:v>28 January - 3 February 2018</c:v>
                </c:pt>
                <c:pt idx="17">
                  <c:v>4 - 10 February 2018</c:v>
                </c:pt>
                <c:pt idx="18">
                  <c:v>11 - 17 February 2018</c:v>
                </c:pt>
                <c:pt idx="19">
                  <c:v>18 - 24 February 2018</c:v>
                </c:pt>
                <c:pt idx="20">
                  <c:v>25 - 3 March 2018</c:v>
                </c:pt>
                <c:pt idx="21">
                  <c:v>4 - 10 March 2018</c:v>
                </c:pt>
                <c:pt idx="22">
                  <c:v>11 - 17 March 2018</c:v>
                </c:pt>
                <c:pt idx="23">
                  <c:v>18 - 24 March 2018</c:v>
                </c:pt>
                <c:pt idx="24">
                  <c:v>25 - 31 March 2018</c:v>
                </c:pt>
              </c:strCache>
            </c:strRef>
          </c:cat>
          <c:val>
            <c:numRef>
              <c:f>Sheet1!$C$3:$C$27</c:f>
              <c:numCache>
                <c:formatCode>###0</c:formatCode>
                <c:ptCount val="25"/>
                <c:pt idx="0">
                  <c:v>1</c:v>
                </c:pt>
                <c:pt idx="1">
                  <c:v>24</c:v>
                </c:pt>
                <c:pt idx="2">
                  <c:v>14</c:v>
                </c:pt>
                <c:pt idx="3">
                  <c:v>11</c:v>
                </c:pt>
                <c:pt idx="4">
                  <c:v>8</c:v>
                </c:pt>
                <c:pt idx="5">
                  <c:v>5</c:v>
                </c:pt>
                <c:pt idx="6">
                  <c:v>11</c:v>
                </c:pt>
                <c:pt idx="7">
                  <c:v>10</c:v>
                </c:pt>
                <c:pt idx="8">
                  <c:v>18</c:v>
                </c:pt>
                <c:pt idx="9">
                  <c:v>20</c:v>
                </c:pt>
                <c:pt idx="10">
                  <c:v>13</c:v>
                </c:pt>
                <c:pt idx="11">
                  <c:v>12</c:v>
                </c:pt>
                <c:pt idx="12">
                  <c:v>12</c:v>
                </c:pt>
                <c:pt idx="13">
                  <c:v>44</c:v>
                </c:pt>
                <c:pt idx="14">
                  <c:v>44</c:v>
                </c:pt>
                <c:pt idx="15">
                  <c:v>42</c:v>
                </c:pt>
                <c:pt idx="16">
                  <c:v>40</c:v>
                </c:pt>
                <c:pt idx="17">
                  <c:v>38</c:v>
                </c:pt>
                <c:pt idx="18">
                  <c:v>39</c:v>
                </c:pt>
                <c:pt idx="19">
                  <c:v>44</c:v>
                </c:pt>
                <c:pt idx="20">
                  <c:v>35</c:v>
                </c:pt>
                <c:pt idx="21">
                  <c:v>48</c:v>
                </c:pt>
                <c:pt idx="22">
                  <c:v>29</c:v>
                </c:pt>
                <c:pt idx="23">
                  <c:v>23</c:v>
                </c:pt>
                <c:pt idx="24">
                  <c:v>28</c:v>
                </c:pt>
              </c:numCache>
            </c:numRef>
          </c:val>
          <c:smooth val="0"/>
          <c:extLst>
            <c:ext xmlns:c16="http://schemas.microsoft.com/office/drawing/2014/chart" uri="{C3380CC4-5D6E-409C-BE32-E72D297353CC}">
              <c16:uniqueId val="{00000000-72C0-7644-BB14-679C75B94A77}"/>
            </c:ext>
          </c:extLst>
        </c:ser>
        <c:dLbls>
          <c:dLblPos val="ctr"/>
          <c:showLegendKey val="0"/>
          <c:showVal val="1"/>
          <c:showCatName val="0"/>
          <c:showSerName val="0"/>
          <c:showPercent val="0"/>
          <c:showBubbleSize val="0"/>
        </c:dLbls>
        <c:smooth val="0"/>
        <c:axId val="264520639"/>
        <c:axId val="264522319"/>
      </c:lineChart>
      <c:catAx>
        <c:axId val="264520639"/>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Weeks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64522319"/>
        <c:crosses val="autoZero"/>
        <c:auto val="1"/>
        <c:lblAlgn val="ctr"/>
        <c:lblOffset val="100"/>
        <c:noMultiLvlLbl val="0"/>
      </c:catAx>
      <c:valAx>
        <c:axId val="264522319"/>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Items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645206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Tone</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AAEF-CC40-B4D4-4887E23DD75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AAEF-CC40-B4D4-4887E23DD75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AAEF-CC40-B4D4-4887E23DD75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AAEF-CC40-B4D4-4887E23DD750}"/>
              </c:ext>
            </c:extLst>
          </c:dPt>
          <c:dLbls>
            <c:dLbl>
              <c:idx val="0"/>
              <c:tx>
                <c:rich>
                  <a:bodyPr/>
                  <a:lstStyle/>
                  <a:p>
                    <a:fld id="{6A75CF8A-DA71-4C6E-A560-81C274FB2B2D}" type="VALUE">
                      <a:rPr lang="en-US"/>
                      <a:pPr/>
                      <a:t>[VALUE]</a:t>
                    </a:fld>
                    <a:r>
                      <a:rPr lang="en-US"/>
                      <a:t> (</a:t>
                    </a:r>
                    <a:fld id="{CA996742-1300-4133-BA62-38C3CCDF9523}" type="PERCENTAGE">
                      <a:rPr lang="en-US" baseline="0"/>
                      <a:pPr/>
                      <a:t>[PERCENTAGE]</a:t>
                    </a:fld>
                    <a:r>
                      <a:rPr lang="en-US" baseline="0"/>
                      <a:t>)</a:t>
                    </a:r>
                  </a:p>
                </c:rich>
              </c:tx>
              <c:dLblPos val="out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AEF-CC40-B4D4-4887E23DD750}"/>
                </c:ext>
              </c:extLst>
            </c:dLbl>
            <c:dLbl>
              <c:idx val="1"/>
              <c:tx>
                <c:rich>
                  <a:bodyPr/>
                  <a:lstStyle/>
                  <a:p>
                    <a:fld id="{8EE04B91-EB14-3D4B-89A4-40CB932F3CC8}" type="VALUE">
                      <a:rPr lang="en-US"/>
                      <a:pPr/>
                      <a:t>[VALUE]</a:t>
                    </a:fld>
                    <a:r>
                      <a:rPr lang="en-US"/>
                      <a:t> (</a:t>
                    </a:r>
                    <a:r>
                      <a:rPr lang="en-US" baseline="0"/>
                      <a:t>15%)</a:t>
                    </a:r>
                  </a:p>
                </c:rich>
              </c:tx>
              <c:dLblPos val="out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AEF-CC40-B4D4-4887E23DD750}"/>
                </c:ext>
              </c:extLst>
            </c:dLbl>
            <c:dLbl>
              <c:idx val="2"/>
              <c:tx>
                <c:rich>
                  <a:bodyPr/>
                  <a:lstStyle/>
                  <a:p>
                    <a:fld id="{99299620-BCC8-4D14-B9D3-BF064404D7D9}" type="VALUE">
                      <a:rPr lang="en-US"/>
                      <a:pPr/>
                      <a:t>[VALUE]</a:t>
                    </a:fld>
                    <a:r>
                      <a:rPr lang="en-US"/>
                      <a:t> (</a:t>
                    </a:r>
                    <a:fld id="{2825F174-A820-48FD-9B8B-F87F6ED4E021}" type="PERCENTAGE">
                      <a:rPr lang="en-US" baseline="0"/>
                      <a:pPr/>
                      <a:t>[PERCENTAGE]</a:t>
                    </a:fld>
                    <a:r>
                      <a:rPr lang="en-US" baseline="0"/>
                      <a:t>)</a:t>
                    </a:r>
                  </a:p>
                </c:rich>
              </c:tx>
              <c:dLblPos val="out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AEF-CC40-B4D4-4887E23DD750}"/>
                </c:ext>
              </c:extLst>
            </c:dLbl>
            <c:dLbl>
              <c:idx val="3"/>
              <c:tx>
                <c:rich>
                  <a:bodyPr/>
                  <a:lstStyle/>
                  <a:p>
                    <a:fld id="{67C0A65B-CFD8-4B6A-8BEB-2E4F54F2CD0D}" type="VALUE">
                      <a:rPr lang="en-US"/>
                      <a:pPr/>
                      <a:t>[VALUE]</a:t>
                    </a:fld>
                    <a:r>
                      <a:rPr lang="en-US"/>
                      <a:t> (</a:t>
                    </a:r>
                    <a:r>
                      <a:rPr lang="en-US" baseline="0"/>
                      <a:t> </a:t>
                    </a:r>
                    <a:fld id="{86F6D916-3EEA-402F-8785-95E00E7FC2AC}" type="PERCENTAGE">
                      <a:rPr lang="en-US" baseline="0"/>
                      <a:pPr/>
                      <a:t>[PERCENTAGE]</a:t>
                    </a:fld>
                    <a:r>
                      <a:rPr lang="en-US" baseline="0"/>
                      <a:t>)</a:t>
                    </a:r>
                  </a:p>
                </c:rich>
              </c:tx>
              <c:dLblPos val="out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AEF-CC40-B4D4-4887E23DD75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Sheet1!$A$2:$A$5</c:f>
              <c:strCache>
                <c:ptCount val="4"/>
                <c:pt idx="0">
                  <c:v>Positive</c:v>
                </c:pt>
                <c:pt idx="1">
                  <c:v>Negative</c:v>
                </c:pt>
                <c:pt idx="2">
                  <c:v>Mixed and/or balanced</c:v>
                </c:pt>
                <c:pt idx="3">
                  <c:v>Neither/unclear</c:v>
                </c:pt>
              </c:strCache>
            </c:strRef>
          </c:cat>
          <c:val>
            <c:numRef>
              <c:f>Sheet1!$B$2:$B$5</c:f>
              <c:numCache>
                <c:formatCode>General</c:formatCode>
                <c:ptCount val="4"/>
                <c:pt idx="0">
                  <c:v>341</c:v>
                </c:pt>
                <c:pt idx="1">
                  <c:v>89</c:v>
                </c:pt>
                <c:pt idx="2">
                  <c:v>53</c:v>
                </c:pt>
                <c:pt idx="3">
                  <c:v>130</c:v>
                </c:pt>
              </c:numCache>
            </c:numRef>
          </c:val>
          <c:extLst>
            <c:ext xmlns:c16="http://schemas.microsoft.com/office/drawing/2014/chart" uri="{C3380CC4-5D6E-409C-BE32-E72D297353CC}">
              <c16:uniqueId val="{00000008-AAEF-CC40-B4D4-4887E23DD750}"/>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1EABC-B3B7-47EE-96BE-C13573527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SAGE Word template</Template>
  <TotalTime>100</TotalTime>
  <Pages>35</Pages>
  <Words>7853</Words>
  <Characters>44764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52512</CharactersWithSpaces>
  <SharedDoc>false</SharedDoc>
  <HLinks>
    <vt:vector size="6" baseType="variant">
      <vt:variant>
        <vt:i4>3670135</vt:i4>
      </vt:variant>
      <vt:variant>
        <vt:i4>0</vt:i4>
      </vt:variant>
      <vt:variant>
        <vt:i4>0</vt:i4>
      </vt:variant>
      <vt:variant>
        <vt:i4>5</vt:i4>
      </vt:variant>
      <vt:variant>
        <vt:lpwstr>https://metoorising.withgoogle.com/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Wittkopf, Hendrik</dc:creator>
  <cp:keywords/>
  <cp:lastModifiedBy>Orgad,SS</cp:lastModifiedBy>
  <cp:revision>11</cp:revision>
  <cp:lastPrinted>2019-02-18T10:01:00Z</cp:lastPrinted>
  <dcterms:created xsi:type="dcterms:W3CDTF">2019-02-18T09:50:00Z</dcterms:created>
  <dcterms:modified xsi:type="dcterms:W3CDTF">2019-05-01T10:44:00Z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http://www.zotero.org/styles/sage-harvard</vt:lpwstr>
  </property>
  <property fmtid="{D5CDD505-2E9C-101B-9397-08002B2CF9AE}" pid="19" name="Mendeley Recent Style Name 8_1">
    <vt:lpwstr>SAGE - Harvard</vt:lpwstr>
  </property>
  <property fmtid="{D5CDD505-2E9C-101B-9397-08002B2CF9AE}" pid="20" name="Mendeley Recent Style Id 9_1">
    <vt:lpwstr>http://www.zotero.org/styles/taylor-and-francis-apa</vt:lpwstr>
  </property>
  <property fmtid="{D5CDD505-2E9C-101B-9397-08002B2CF9AE}" pid="21" name="Mendeley Recent Style Name 9_1">
    <vt:lpwstr>Taylor &amp; Francis - APA</vt:lpwstr>
  </property>
</Properties>
</file>