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2B410" w14:textId="77777777" w:rsidR="00757F96" w:rsidRPr="00735656" w:rsidRDefault="00417D5F">
      <w:pPr>
        <w:spacing w:line="360" w:lineRule="auto"/>
        <w:jc w:val="center"/>
        <w:rPr>
          <w:rFonts w:ascii="Palatino Linotype" w:hAnsi="Palatino Linotype" w:cs="Times New Roman"/>
          <w:b/>
          <w:sz w:val="24"/>
          <w:szCs w:val="24"/>
        </w:rPr>
      </w:pPr>
      <w:bookmarkStart w:id="0" w:name="_GoBack"/>
      <w:bookmarkEnd w:id="0"/>
      <w:r w:rsidRPr="00735656">
        <w:rPr>
          <w:rFonts w:ascii="Palatino Linotype" w:hAnsi="Palatino Linotype" w:cs="Times New Roman"/>
          <w:b/>
          <w:sz w:val="24"/>
          <w:szCs w:val="24"/>
        </w:rPr>
        <w:t xml:space="preserve">'The only thing you've got in this world is what you can sell': </w:t>
      </w:r>
    </w:p>
    <w:p w14:paraId="24B282E9" w14:textId="77777777" w:rsidR="00757F96" w:rsidRPr="00735656" w:rsidRDefault="00417D5F">
      <w:pPr>
        <w:spacing w:line="360" w:lineRule="auto"/>
        <w:jc w:val="center"/>
        <w:rPr>
          <w:rFonts w:ascii="Palatino Linotype" w:hAnsi="Palatino Linotype" w:cs="Times New Roman"/>
          <w:b/>
          <w:sz w:val="24"/>
          <w:szCs w:val="24"/>
        </w:rPr>
      </w:pPr>
      <w:r w:rsidRPr="00735656">
        <w:rPr>
          <w:rFonts w:ascii="Palatino Linotype" w:hAnsi="Palatino Linotype" w:cs="Times New Roman"/>
          <w:b/>
          <w:sz w:val="24"/>
          <w:szCs w:val="24"/>
        </w:rPr>
        <w:t xml:space="preserve">Towards </w:t>
      </w:r>
      <w:proofErr w:type="gramStart"/>
      <w:r w:rsidRPr="00735656">
        <w:rPr>
          <w:rFonts w:ascii="Palatino Linotype" w:hAnsi="Palatino Linotype" w:cs="Times New Roman"/>
          <w:b/>
          <w:sz w:val="24"/>
          <w:szCs w:val="24"/>
        </w:rPr>
        <w:t>An</w:t>
      </w:r>
      <w:proofErr w:type="gramEnd"/>
      <w:r w:rsidRPr="00735656">
        <w:rPr>
          <w:rFonts w:ascii="Palatino Linotype" w:hAnsi="Palatino Linotype" w:cs="Times New Roman"/>
          <w:b/>
          <w:sz w:val="24"/>
          <w:szCs w:val="24"/>
        </w:rPr>
        <w:t xml:space="preserve"> Anthropology of Selling</w:t>
      </w:r>
    </w:p>
    <w:p w14:paraId="6F54E7DA" w14:textId="77777777" w:rsidR="00757F96" w:rsidRPr="00735656" w:rsidRDefault="00757F96">
      <w:pPr>
        <w:spacing w:line="360" w:lineRule="auto"/>
        <w:jc w:val="center"/>
        <w:rPr>
          <w:rFonts w:ascii="Palatino Linotype" w:hAnsi="Palatino Linotype" w:cs="Times New Roman"/>
          <w:sz w:val="24"/>
          <w:szCs w:val="24"/>
        </w:rPr>
      </w:pPr>
    </w:p>
    <w:p w14:paraId="274F93C7" w14:textId="77777777" w:rsidR="00757F96" w:rsidRPr="00735656" w:rsidRDefault="00417D5F">
      <w:pPr>
        <w:spacing w:line="360" w:lineRule="auto"/>
        <w:jc w:val="center"/>
        <w:rPr>
          <w:rFonts w:ascii="Palatino Linotype" w:hAnsi="Palatino Linotype" w:cs="Times New Roman"/>
          <w:i/>
          <w:sz w:val="24"/>
          <w:szCs w:val="24"/>
        </w:rPr>
      </w:pPr>
      <w:r w:rsidRPr="00735656">
        <w:rPr>
          <w:rFonts w:ascii="Palatino Linotype" w:hAnsi="Palatino Linotype" w:cs="Times New Roman"/>
          <w:i/>
          <w:sz w:val="24"/>
          <w:szCs w:val="24"/>
        </w:rPr>
        <w:t>Jamie Cross and Luke Heslop</w:t>
      </w:r>
    </w:p>
    <w:p w14:paraId="32E4FD41" w14:textId="77777777" w:rsidR="00757F96" w:rsidRPr="00735656" w:rsidRDefault="00757F96">
      <w:pPr>
        <w:spacing w:line="360" w:lineRule="auto"/>
        <w:jc w:val="center"/>
        <w:rPr>
          <w:rFonts w:ascii="Palatino Linotype" w:hAnsi="Palatino Linotype" w:cs="Times New Roman"/>
          <w:sz w:val="24"/>
          <w:szCs w:val="24"/>
        </w:rPr>
      </w:pPr>
    </w:p>
    <w:p w14:paraId="15D476CA" w14:textId="77777777" w:rsidR="00757F96" w:rsidRPr="00735656" w:rsidRDefault="00757F96">
      <w:pPr>
        <w:spacing w:line="360" w:lineRule="auto"/>
        <w:rPr>
          <w:rFonts w:ascii="Palatino Linotype" w:hAnsi="Palatino Linotype" w:cs="Times New Roman"/>
          <w:b/>
          <w:sz w:val="24"/>
          <w:szCs w:val="24"/>
        </w:rPr>
      </w:pPr>
    </w:p>
    <w:p w14:paraId="12DDE480" w14:textId="77777777" w:rsidR="00757F96" w:rsidRPr="00735656" w:rsidRDefault="00417D5F" w:rsidP="00735656">
      <w:pPr>
        <w:spacing w:line="360" w:lineRule="auto"/>
        <w:ind w:left="567"/>
        <w:rPr>
          <w:rFonts w:ascii="Palatino Linotype" w:hAnsi="Palatino Linotype" w:cs="Times New Roman"/>
        </w:rPr>
      </w:pPr>
      <w:r w:rsidRPr="00735656">
        <w:rPr>
          <w:rFonts w:ascii="Palatino Linotype" w:hAnsi="Palatino Linotype" w:cs="Times New Roman"/>
        </w:rPr>
        <w:t xml:space="preserve">CHARLEY:  Willy, when’re you </w:t>
      </w:r>
      <w:proofErr w:type="spellStart"/>
      <w:r w:rsidRPr="00735656">
        <w:rPr>
          <w:rFonts w:ascii="Palatino Linotype" w:hAnsi="Palatino Linotype" w:cs="Times New Roman"/>
        </w:rPr>
        <w:t>gonna</w:t>
      </w:r>
      <w:proofErr w:type="spellEnd"/>
      <w:r w:rsidRPr="00735656">
        <w:rPr>
          <w:rFonts w:ascii="Palatino Linotype" w:hAnsi="Palatino Linotype" w:cs="Times New Roman"/>
        </w:rPr>
        <w:t xml:space="preserve"> realize that </w:t>
      </w:r>
      <w:proofErr w:type="spellStart"/>
      <w:r w:rsidRPr="00735656">
        <w:rPr>
          <w:rFonts w:ascii="Palatino Linotype" w:hAnsi="Palatino Linotype" w:cs="Times New Roman"/>
        </w:rPr>
        <w:t>them</w:t>
      </w:r>
      <w:proofErr w:type="spellEnd"/>
      <w:r w:rsidRPr="00735656">
        <w:rPr>
          <w:rFonts w:ascii="Palatino Linotype" w:hAnsi="Palatino Linotype" w:cs="Times New Roman"/>
        </w:rPr>
        <w:t xml:space="preserve"> things</w:t>
      </w:r>
      <w:r w:rsidR="00735656" w:rsidRPr="00735656">
        <w:rPr>
          <w:rFonts w:ascii="Palatino Linotype" w:hAnsi="Palatino Linotype" w:cs="Times New Roman"/>
        </w:rPr>
        <w:t xml:space="preserve"> </w:t>
      </w:r>
      <w:r w:rsidRPr="00735656">
        <w:rPr>
          <w:rFonts w:ascii="Palatino Linotype" w:hAnsi="Palatino Linotype" w:cs="Times New Roman"/>
        </w:rPr>
        <w:t>don’t mean anything? You named him Howard, but you can’t</w:t>
      </w:r>
      <w:r w:rsidR="00735656" w:rsidRPr="00735656">
        <w:rPr>
          <w:rFonts w:ascii="Palatino Linotype" w:hAnsi="Palatino Linotype" w:cs="Times New Roman"/>
        </w:rPr>
        <w:t xml:space="preserve"> </w:t>
      </w:r>
      <w:r w:rsidRPr="00735656">
        <w:rPr>
          <w:rFonts w:ascii="Palatino Linotype" w:hAnsi="Palatino Linotype" w:cs="Times New Roman"/>
        </w:rPr>
        <w:t>sell that. The only thing you got in this world is what you can</w:t>
      </w:r>
      <w:r w:rsidR="00735656" w:rsidRPr="00735656">
        <w:rPr>
          <w:rFonts w:ascii="Palatino Linotype" w:hAnsi="Palatino Linotype" w:cs="Times New Roman"/>
        </w:rPr>
        <w:t xml:space="preserve"> </w:t>
      </w:r>
      <w:r w:rsidRPr="00735656">
        <w:rPr>
          <w:rFonts w:ascii="Palatino Linotype" w:hAnsi="Palatino Linotype" w:cs="Times New Roman"/>
        </w:rPr>
        <w:t>sell. And the funny thing is that you’re a salesman, and you</w:t>
      </w:r>
      <w:r w:rsidR="00735656" w:rsidRPr="00735656">
        <w:rPr>
          <w:rFonts w:ascii="Palatino Linotype" w:hAnsi="Palatino Linotype" w:cs="Times New Roman"/>
        </w:rPr>
        <w:t xml:space="preserve"> </w:t>
      </w:r>
      <w:r w:rsidRPr="00735656">
        <w:rPr>
          <w:rFonts w:ascii="Palatino Linotype" w:hAnsi="Palatino Linotype" w:cs="Times New Roman"/>
        </w:rPr>
        <w:t>don’t know that.</w:t>
      </w:r>
    </w:p>
    <w:p w14:paraId="6593B00E" w14:textId="77777777" w:rsidR="00757F96" w:rsidRPr="00735656" w:rsidRDefault="00757F96">
      <w:pPr>
        <w:spacing w:line="360" w:lineRule="auto"/>
        <w:rPr>
          <w:rFonts w:ascii="Palatino Linotype" w:hAnsi="Palatino Linotype" w:cs="Times New Roman"/>
          <w:sz w:val="24"/>
          <w:szCs w:val="24"/>
        </w:rPr>
      </w:pPr>
    </w:p>
    <w:p w14:paraId="6DD5F3B5" w14:textId="77777777" w:rsidR="00757F96" w:rsidRPr="00735656" w:rsidRDefault="00757F96">
      <w:pPr>
        <w:spacing w:line="360" w:lineRule="auto"/>
        <w:rPr>
          <w:rFonts w:ascii="Palatino Linotype" w:hAnsi="Palatino Linotype" w:cs="Times New Roman"/>
          <w:sz w:val="24"/>
          <w:szCs w:val="24"/>
        </w:rPr>
      </w:pPr>
    </w:p>
    <w:p w14:paraId="43F352CD"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 xml:space="preserve">What does it mean to sell something? What does it mean to be a seller of things? What does anthropology know about selling and what can selling tell us about life in precarious times? </w:t>
      </w:r>
    </w:p>
    <w:p w14:paraId="68BC599D"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In thinking through these questions, this special issue seeks to rejuvenate an anthropological engagement with selling as a cultural practice or social relationship, and with communities of people for whom selling is a form of work or </w:t>
      </w:r>
      <w:proofErr w:type="spellStart"/>
      <w:r w:rsidRPr="00735656">
        <w:rPr>
          <w:rFonts w:ascii="Palatino Linotype" w:hAnsi="Palatino Linotype" w:cs="Times New Roman"/>
          <w:sz w:val="24"/>
          <w:szCs w:val="24"/>
        </w:rPr>
        <w:t>labour</w:t>
      </w:r>
      <w:proofErr w:type="spellEnd"/>
      <w:r w:rsidRPr="00735656">
        <w:rPr>
          <w:rFonts w:ascii="Palatino Linotype" w:hAnsi="Palatino Linotype" w:cs="Times New Roman"/>
          <w:sz w:val="24"/>
          <w:szCs w:val="24"/>
        </w:rPr>
        <w:t xml:space="preserve">. Rather than pit a critically engaged anthropology of economy against sales craft, we set out to consider what anthropology can do for selling and people who sell.  </w:t>
      </w:r>
    </w:p>
    <w:p w14:paraId="1CC6BF64"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In French, Spanish and Portuguese the verb to sell is derived from its Latin root – </w:t>
      </w:r>
      <w:proofErr w:type="spellStart"/>
      <w:r w:rsidRPr="00735656">
        <w:rPr>
          <w:rFonts w:ascii="Palatino Linotype" w:hAnsi="Palatino Linotype" w:cs="Times New Roman"/>
          <w:i/>
          <w:sz w:val="24"/>
          <w:szCs w:val="24"/>
        </w:rPr>
        <w:t>vendere</w:t>
      </w:r>
      <w:proofErr w:type="spellEnd"/>
      <w:r w:rsidRPr="00735656">
        <w:rPr>
          <w:rFonts w:ascii="Palatino Linotype" w:hAnsi="Palatino Linotype" w:cs="Times New Roman"/>
          <w:sz w:val="24"/>
          <w:szCs w:val="24"/>
        </w:rPr>
        <w:t xml:space="preserve"> – which could mean to sell or advertise but also to recommend or to betray. In modern English the verb to sell has a Germanic root</w:t>
      </w:r>
      <w:r w:rsidRPr="00735656">
        <w:rPr>
          <w:rFonts w:ascii="Palatino Linotype" w:hAnsi="Palatino Linotype" w:cs="Times New Roman"/>
          <w:color w:val="222222"/>
          <w:sz w:val="24"/>
          <w:szCs w:val="24"/>
        </w:rPr>
        <w:t xml:space="preserve">, </w:t>
      </w:r>
      <w:proofErr w:type="spellStart"/>
      <w:r w:rsidRPr="00735656">
        <w:rPr>
          <w:rFonts w:ascii="Palatino Linotype" w:hAnsi="Palatino Linotype" w:cs="Times New Roman"/>
          <w:i/>
          <w:color w:val="222222"/>
          <w:sz w:val="24"/>
          <w:szCs w:val="24"/>
        </w:rPr>
        <w:t>sellan</w:t>
      </w:r>
      <w:proofErr w:type="spellEnd"/>
      <w:r w:rsidRPr="00735656">
        <w:rPr>
          <w:rFonts w:ascii="Palatino Linotype" w:hAnsi="Palatino Linotype" w:cs="Times New Roman"/>
          <w:color w:val="222222"/>
          <w:sz w:val="24"/>
          <w:szCs w:val="24"/>
        </w:rPr>
        <w:t xml:space="preserve">, with its earliest recorded usage meaning to ‘give up’, or to hand something over voluntarily in response to a request’. In </w:t>
      </w:r>
      <w:r w:rsidRPr="00735656">
        <w:rPr>
          <w:rFonts w:ascii="Palatino Linotype" w:hAnsi="Palatino Linotype" w:cs="Times New Roman"/>
          <w:sz w:val="24"/>
          <w:szCs w:val="24"/>
        </w:rPr>
        <w:t xml:space="preserve">reflecting on the meaning and act of selling in other languages across diverse global contexts - Poland, Turkey, Syria, India and Sri Lanka - the five contributors to this special issue all approach the moment of sale as a decisive moment: the moment in which markets are made. Rather than presume to know in advance what kinds of ethics and interests underpin the moment of sale, they ask how selling allows people to perform themselves as moral actors? In doing </w:t>
      </w:r>
      <w:r w:rsidRPr="00735656">
        <w:rPr>
          <w:rFonts w:ascii="Palatino Linotype" w:hAnsi="Palatino Linotype" w:cs="Times New Roman"/>
          <w:sz w:val="24"/>
          <w:szCs w:val="24"/>
        </w:rPr>
        <w:lastRenderedPageBreak/>
        <w:t>so, they engage with the language and rhetoric of selling, the gendered production of salespeople, the ethics and moralities of selling, the materiality of selling and the precariousness of selling in contexts of economic uncertainty. New and renewed attention to these questions put selling back into a critical anthropology of markets and capitalist economy, refocusing our attention on ‘the vender’ as a crucial agent of contemporary social, political and economic transformations.</w:t>
      </w:r>
    </w:p>
    <w:p w14:paraId="0FA933A0"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r>
    </w:p>
    <w:p w14:paraId="692E41DC"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b/>
          <w:color w:val="0E0E0E"/>
          <w:sz w:val="24"/>
          <w:szCs w:val="24"/>
        </w:rPr>
        <w:t>‘The only thing you’ve got in this world is what you can sell,’</w:t>
      </w:r>
    </w:p>
    <w:p w14:paraId="2EA192BA" w14:textId="77777777" w:rsidR="00757F96" w:rsidRPr="00735656" w:rsidRDefault="00757F96">
      <w:pPr>
        <w:spacing w:line="360" w:lineRule="auto"/>
        <w:rPr>
          <w:rFonts w:ascii="Palatino Linotype" w:hAnsi="Palatino Linotype" w:cs="Times New Roman"/>
          <w:sz w:val="24"/>
          <w:szCs w:val="24"/>
        </w:rPr>
      </w:pPr>
    </w:p>
    <w:p w14:paraId="0786C270"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 xml:space="preserve">This special issue takes its cue from a line in Arthur Miller’s classic play ‘Death of a Salesman’. </w:t>
      </w:r>
      <w:r w:rsidRPr="00735656">
        <w:rPr>
          <w:rFonts w:ascii="Palatino Linotype" w:hAnsi="Palatino Linotype" w:cs="Times New Roman"/>
          <w:color w:val="0E0E0E"/>
          <w:sz w:val="24"/>
          <w:szCs w:val="24"/>
        </w:rPr>
        <w:t xml:space="preserve">‘The only thing you’ve got in this world is what you can sell,’ Charley - the successful </w:t>
      </w:r>
      <w:proofErr w:type="spellStart"/>
      <w:r w:rsidRPr="00735656">
        <w:rPr>
          <w:rFonts w:ascii="Palatino Linotype" w:hAnsi="Palatino Linotype" w:cs="Times New Roman"/>
          <w:color w:val="0E0E0E"/>
          <w:sz w:val="24"/>
          <w:szCs w:val="24"/>
        </w:rPr>
        <w:t>neighbourhood</w:t>
      </w:r>
      <w:proofErr w:type="spellEnd"/>
      <w:r w:rsidRPr="00735656">
        <w:rPr>
          <w:rFonts w:ascii="Palatino Linotype" w:hAnsi="Palatino Linotype" w:cs="Times New Roman"/>
          <w:color w:val="0E0E0E"/>
          <w:sz w:val="24"/>
          <w:szCs w:val="24"/>
        </w:rPr>
        <w:t xml:space="preserve"> businessman tells Willy Loman, the striving, everyman. As any school textbook or exam guide can explain to first time readers, we never really know what Willy Loman sells but he spends most of the play trying to sell himself, his visions and dreams, his wisdom and experience, to his sons, Biff and Happy, and his wife, Linda.   </w:t>
      </w:r>
    </w:p>
    <w:p w14:paraId="57DE067F"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color w:val="0E0E0E"/>
          <w:sz w:val="24"/>
          <w:szCs w:val="24"/>
        </w:rPr>
        <w:tab/>
        <w:t>The door to door salesman has a powerful place in narratives of 20</w:t>
      </w:r>
      <w:r w:rsidRPr="00735656">
        <w:rPr>
          <w:rFonts w:ascii="Palatino Linotype" w:hAnsi="Palatino Linotype" w:cs="Times New Roman"/>
          <w:color w:val="0E0E0E"/>
          <w:sz w:val="24"/>
          <w:szCs w:val="24"/>
          <w:vertAlign w:val="superscript"/>
        </w:rPr>
        <w:t>th</w:t>
      </w:r>
      <w:r w:rsidRPr="00735656">
        <w:rPr>
          <w:rFonts w:ascii="Palatino Linotype" w:hAnsi="Palatino Linotype" w:cs="Times New Roman"/>
          <w:color w:val="0E0E0E"/>
          <w:sz w:val="24"/>
          <w:szCs w:val="24"/>
        </w:rPr>
        <w:t xml:space="preserve"> century Anglo American capitalism. If the expansion of electricity networks, grids of wires and pylons pillions saw the market rolled out across the country (Hughes 1983), the arrival of the door to door salesman brought the market across the porch and into the home. In Arthur Miller’s work, however, the salesman was not a rugged or heroic individual - a 20</w:t>
      </w:r>
      <w:r w:rsidRPr="00735656">
        <w:rPr>
          <w:rFonts w:ascii="Palatino Linotype" w:hAnsi="Palatino Linotype" w:cs="Times New Roman"/>
          <w:color w:val="0E0E0E"/>
          <w:sz w:val="24"/>
          <w:szCs w:val="24"/>
          <w:vertAlign w:val="superscript"/>
        </w:rPr>
        <w:t>th</w:t>
      </w:r>
      <w:r w:rsidRPr="00735656">
        <w:rPr>
          <w:rFonts w:ascii="Palatino Linotype" w:hAnsi="Palatino Linotype" w:cs="Times New Roman"/>
          <w:color w:val="0E0E0E"/>
          <w:sz w:val="24"/>
          <w:szCs w:val="24"/>
        </w:rPr>
        <w:t xml:space="preserve"> century cowboy, corralling a potential customer into a sale. Instead, Miller’s salesman was an ambivalent figure, a small town businessman skilled at the art of selling but left vulnerable, insecure and precarious by the practice of the art, and by rapid transformations in post war America. Just as suburban development created new opportunities for door to door selling, the growth of automobile ownership and the rise of the self-service retail outlets, the supermarket, presented new challenges to their business. </w:t>
      </w:r>
      <w:r w:rsidRPr="00735656">
        <w:rPr>
          <w:rFonts w:ascii="Palatino Linotype" w:hAnsi="Palatino Linotype" w:cs="Times New Roman"/>
          <w:sz w:val="24"/>
          <w:szCs w:val="24"/>
        </w:rPr>
        <w:t xml:space="preserve">Nowhere are the trials and tribulations of door-to-door salesmen and the arts of selling better or more </w:t>
      </w:r>
      <w:r w:rsidRPr="00735656">
        <w:rPr>
          <w:rFonts w:ascii="Palatino Linotype" w:hAnsi="Palatino Linotype" w:cs="Times New Roman"/>
          <w:sz w:val="24"/>
          <w:szCs w:val="24"/>
        </w:rPr>
        <w:lastRenderedPageBreak/>
        <w:t xml:space="preserve">sensitively captured than in David and Albert Maysles 1969 documentary film Salesmen. </w:t>
      </w:r>
      <w:r w:rsidRPr="00735656">
        <w:rPr>
          <w:rFonts w:ascii="Palatino Linotype" w:hAnsi="Palatino Linotype" w:cs="Times New Roman"/>
          <w:color w:val="0E0E0E"/>
          <w:sz w:val="24"/>
          <w:szCs w:val="24"/>
        </w:rPr>
        <w:tab/>
      </w:r>
    </w:p>
    <w:p w14:paraId="7BAC1EBC"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color w:val="0E0E0E"/>
          <w:sz w:val="24"/>
          <w:szCs w:val="24"/>
        </w:rPr>
        <w:tab/>
        <w:t>If salesmen have acted as a barometer for the economy so to they have come to act as lightening rods for public anxiety at the ambivalent moralities of the market. Nowhere perhaps is this better exemplified than in</w:t>
      </w:r>
      <w:r w:rsidRPr="00735656">
        <w:rPr>
          <w:rFonts w:ascii="Palatino Linotype" w:hAnsi="Palatino Linotype" w:cs="Times New Roman"/>
          <w:sz w:val="24"/>
          <w:szCs w:val="24"/>
        </w:rPr>
        <w:t xml:space="preserve"> the larger than life salesman Jordan Belfort, as depicted in Martin Scorsese’s 2013 film, </w:t>
      </w:r>
      <w:r w:rsidRPr="00735656">
        <w:rPr>
          <w:rFonts w:ascii="Palatino Linotype" w:hAnsi="Palatino Linotype" w:cs="Times New Roman"/>
          <w:i/>
          <w:sz w:val="24"/>
          <w:szCs w:val="24"/>
        </w:rPr>
        <w:t>The Wolf of Wall Street</w:t>
      </w:r>
      <w:r w:rsidRPr="00735656">
        <w:rPr>
          <w:rFonts w:ascii="Palatino Linotype" w:hAnsi="Palatino Linotype" w:cs="Times New Roman"/>
          <w:sz w:val="24"/>
          <w:szCs w:val="24"/>
        </w:rPr>
        <w:t xml:space="preserve">. Belfort’s ability to sell worthless financial futures makes him first a multi-millionaire, then a criminal, and finally a self help guru. </w:t>
      </w:r>
    </w:p>
    <w:p w14:paraId="15240205"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color w:val="0E0E0E"/>
          <w:sz w:val="24"/>
          <w:szCs w:val="24"/>
        </w:rPr>
        <w:t xml:space="preserve"> </w:t>
      </w:r>
      <w:r w:rsidRPr="00735656">
        <w:rPr>
          <w:rFonts w:ascii="Palatino Linotype" w:hAnsi="Palatino Linotype" w:cs="Times New Roman"/>
          <w:color w:val="0E0E0E"/>
          <w:sz w:val="24"/>
          <w:szCs w:val="24"/>
        </w:rPr>
        <w:tab/>
        <w:t>By contrast, Willy Loman never made a lot of money. Instead, tired and exhausted, he sinks into suicidal depression. Of course, that doesn’t make his story any less relevant, necessary or compelling. As Linda tells their sons. ‘His name was never in the papers. He's not the finest character that ever lived. But he's a human being, and a terrible thing is happening to him. So attention must be paid!’</w:t>
      </w:r>
    </w:p>
    <w:p w14:paraId="216E26B3" w14:textId="77777777" w:rsidR="00757F96" w:rsidRPr="00735656" w:rsidRDefault="00757F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Palatino Linotype" w:hAnsi="Palatino Linotype" w:cs="Times New Roman"/>
          <w:color w:val="0E0E0E"/>
          <w:sz w:val="24"/>
          <w:szCs w:val="24"/>
        </w:rPr>
      </w:pPr>
    </w:p>
    <w:p w14:paraId="19CF734D" w14:textId="77777777" w:rsidR="00757F96" w:rsidRPr="00735656" w:rsidRDefault="00417D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Palatino Linotype" w:hAnsi="Palatino Linotype" w:cs="Times New Roman"/>
          <w:b/>
          <w:color w:val="0E0E0E"/>
          <w:sz w:val="24"/>
          <w:szCs w:val="24"/>
        </w:rPr>
      </w:pPr>
      <w:r w:rsidRPr="00735656">
        <w:rPr>
          <w:rFonts w:ascii="Palatino Linotype" w:hAnsi="Palatino Linotype" w:cs="Times New Roman"/>
          <w:b/>
          <w:color w:val="0E0E0E"/>
          <w:sz w:val="24"/>
          <w:szCs w:val="24"/>
        </w:rPr>
        <w:t>‘Attention must be paid!’</w:t>
      </w:r>
    </w:p>
    <w:p w14:paraId="46871562" w14:textId="77777777" w:rsidR="00757F96" w:rsidRPr="00735656" w:rsidRDefault="00757F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Palatino Linotype" w:hAnsi="Palatino Linotype" w:cs="Times New Roman"/>
          <w:color w:val="0E0E0E"/>
          <w:sz w:val="24"/>
          <w:szCs w:val="24"/>
        </w:rPr>
      </w:pPr>
    </w:p>
    <w:p w14:paraId="474C2439" w14:textId="77777777" w:rsidR="00757F96" w:rsidRPr="00735656" w:rsidRDefault="00417D5F">
      <w:pPr>
        <w:spacing w:line="360" w:lineRule="auto"/>
        <w:rPr>
          <w:rFonts w:ascii="Palatino Linotype" w:hAnsi="Palatino Linotype" w:cs="Times New Roman"/>
          <w:color w:val="0E0E0E"/>
          <w:sz w:val="24"/>
          <w:szCs w:val="24"/>
        </w:rPr>
      </w:pPr>
      <w:r w:rsidRPr="00735656">
        <w:rPr>
          <w:rFonts w:ascii="Palatino Linotype" w:hAnsi="Palatino Linotype" w:cs="Times New Roman"/>
          <w:color w:val="0E0E0E"/>
          <w:sz w:val="24"/>
          <w:szCs w:val="24"/>
        </w:rPr>
        <w:t xml:space="preserve">‘Attention must be paid!’ What might it mean to pay ethnographic attention to the towering figures of small town marketplaces or the small time door to door salespeople striving to make a living in precarious and uncertain economic times. like the people that we encountered during respective periods of fieldwork in India and Sri Lanka? These are people for whom livelihood and personhood is intimately connected to the work of selling; people who may reap rewards within the context of a transaction, in the variation between how much they buy something for and how much they sell it for, but whose individual fortunes remain shaped by wider spheres of economy and society (cf. </w:t>
      </w:r>
      <w:proofErr w:type="spellStart"/>
      <w:r w:rsidRPr="00735656">
        <w:rPr>
          <w:rFonts w:ascii="Palatino Linotype" w:hAnsi="Palatino Linotype" w:cs="Times New Roman"/>
          <w:color w:val="0E0E0E"/>
          <w:sz w:val="24"/>
          <w:szCs w:val="24"/>
        </w:rPr>
        <w:t>Zaloom</w:t>
      </w:r>
      <w:proofErr w:type="spellEnd"/>
      <w:r w:rsidRPr="00735656">
        <w:rPr>
          <w:rFonts w:ascii="Palatino Linotype" w:hAnsi="Palatino Linotype" w:cs="Times New Roman"/>
          <w:color w:val="0E0E0E"/>
          <w:sz w:val="24"/>
          <w:szCs w:val="24"/>
        </w:rPr>
        <w:t xml:space="preserve"> 2006). In our fieldwork, an optimistically erected trestle table with wares atop it or a carefully prepared market stall spoke to the material and moral economies at work.</w:t>
      </w:r>
    </w:p>
    <w:p w14:paraId="4F166D75"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color w:val="0E0E0E"/>
          <w:sz w:val="24"/>
          <w:szCs w:val="24"/>
        </w:rPr>
        <w:tab/>
        <w:t xml:space="preserve">Like Willy Loman, the people we encountered did not always make much money, they were not in the papers, and they were not always the most admirable </w:t>
      </w:r>
      <w:r w:rsidRPr="00735656">
        <w:rPr>
          <w:rFonts w:ascii="Palatino Linotype" w:hAnsi="Palatino Linotype" w:cs="Times New Roman"/>
          <w:color w:val="0E0E0E"/>
          <w:sz w:val="24"/>
          <w:szCs w:val="24"/>
        </w:rPr>
        <w:lastRenderedPageBreak/>
        <w:t xml:space="preserve">characters that we encountered. Their everyday lives were rarely, if ever, focused on overcoming injustice or working to uplift the poor, they were not concerned with the alleviation of suffering or even with the question of what a good society might be. Yet, for us, understanding the work of selling offered new insights into moral economies of the market. </w:t>
      </w:r>
      <w:r w:rsidRPr="00735656">
        <w:rPr>
          <w:rFonts w:ascii="Palatino Linotype" w:hAnsi="Palatino Linotype" w:cs="Times New Roman"/>
          <w:sz w:val="24"/>
          <w:szCs w:val="24"/>
        </w:rPr>
        <w:t xml:space="preserve">In this special issue, then, we make a case for renewed attention to communities of salespeople in ways that we hope will open up new pathways for a comparative analysis of markets and market relations, laying the groundwork for a re-analysis of selling and salespeople through a comparative ethnographic focus on personhood, morality, and practice at the moment of market exchange. </w:t>
      </w:r>
    </w:p>
    <w:p w14:paraId="2A71F7AC" w14:textId="050438DC" w:rsidR="00757F96" w:rsidRPr="00735656" w:rsidRDefault="00417D5F">
      <w:pPr>
        <w:spacing w:line="360" w:lineRule="auto"/>
        <w:rPr>
          <w:rFonts w:ascii="Palatino Linotype" w:hAnsi="Palatino Linotype" w:cs="Times New Roman"/>
          <w:color w:val="262626"/>
          <w:sz w:val="24"/>
          <w:szCs w:val="24"/>
        </w:rPr>
      </w:pPr>
      <w:r w:rsidRPr="00735656">
        <w:rPr>
          <w:rFonts w:ascii="Palatino Linotype" w:hAnsi="Palatino Linotype" w:cs="Times New Roman"/>
          <w:sz w:val="24"/>
          <w:szCs w:val="24"/>
        </w:rPr>
        <w:tab/>
        <w:t xml:space="preserve">Selling and salespeople sit below the surface of much anthropological writings on economy and society, even as the market place has remained an important site for ethnographic theory. In the 1950s and 1960s, for example, Clifford Geertz - now remembered for launching a cultural or interpretative turn in anthropology - wrote four books on economic development in Indonesia. Included in this corpus of writing is </w:t>
      </w:r>
      <w:r w:rsidRPr="00735656">
        <w:rPr>
          <w:rFonts w:ascii="Palatino Linotype" w:hAnsi="Palatino Linotype" w:cs="Times New Roman"/>
          <w:i/>
          <w:sz w:val="24"/>
          <w:szCs w:val="24"/>
        </w:rPr>
        <w:t>Peddlers and Princes</w:t>
      </w:r>
      <w:r w:rsidRPr="00735656">
        <w:rPr>
          <w:rFonts w:ascii="Palatino Linotype" w:hAnsi="Palatino Linotype" w:cs="Times New Roman"/>
          <w:sz w:val="24"/>
          <w:szCs w:val="24"/>
        </w:rPr>
        <w:t xml:space="preserve">, a book that compares the entrepreneurial strategies of traders in a Javanese bazaar with those of upper caste traders in Bali. Java’s bazaar economy, Geertz argued, had given rise to a culturally </w:t>
      </w:r>
      <w:r w:rsidRPr="00735656">
        <w:rPr>
          <w:rFonts w:ascii="Palatino Linotype" w:hAnsi="Palatino Linotype" w:cs="Times New Roman"/>
          <w:color w:val="262626"/>
          <w:sz w:val="24"/>
          <w:szCs w:val="24"/>
        </w:rPr>
        <w:t xml:space="preserve">homogeneous group of peddlers, shopkeepers, and small-scale manufacturers who were trying to secure an improved social status in a changing society through the accumulation of wealth. For Geertz, there were clear parallels between the reformist Islam of these Javanese traders and the protestant ethic that Max Weber associated with the rise of capitalism (Weber 1958). By comparison, in princely Bali, Geertz proposed a Marxist analyses of the relationship between princely elites and peasants could be discarded and </w:t>
      </w:r>
      <w:r w:rsidR="00C02CFF" w:rsidRPr="00735656">
        <w:rPr>
          <w:rFonts w:ascii="Palatino Linotype" w:hAnsi="Palatino Linotype" w:cs="Times New Roman"/>
          <w:color w:val="262626"/>
          <w:sz w:val="24"/>
          <w:szCs w:val="24"/>
        </w:rPr>
        <w:t>emphas</w:t>
      </w:r>
      <w:r w:rsidR="00C02CFF">
        <w:rPr>
          <w:rFonts w:ascii="Palatino Linotype" w:hAnsi="Palatino Linotype" w:cs="Times New Roman"/>
          <w:color w:val="262626"/>
          <w:sz w:val="24"/>
          <w:szCs w:val="24"/>
        </w:rPr>
        <w:t>iz</w:t>
      </w:r>
      <w:r w:rsidR="00C02CFF" w:rsidRPr="00735656">
        <w:rPr>
          <w:rFonts w:ascii="Palatino Linotype" w:hAnsi="Palatino Linotype" w:cs="Times New Roman"/>
          <w:color w:val="262626"/>
          <w:sz w:val="24"/>
          <w:szCs w:val="24"/>
        </w:rPr>
        <w:t>ed</w:t>
      </w:r>
      <w:r w:rsidRPr="00735656">
        <w:rPr>
          <w:rFonts w:ascii="Palatino Linotype" w:hAnsi="Palatino Linotype" w:cs="Times New Roman"/>
          <w:color w:val="262626"/>
          <w:sz w:val="24"/>
          <w:szCs w:val="24"/>
        </w:rPr>
        <w:t xml:space="preserve"> the complex interdependencies and dependencies engendered by their hierarchical relationship. </w:t>
      </w:r>
    </w:p>
    <w:p w14:paraId="713756FA"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Yet in Geertz’s most famous essay, ‘Deep Play: Notes on a Balinese Cockfight’ (1987) the play of the market was peripheral. For Geertz cockfights were utterly absorbing for their audience because the bet, the game or the gamble had depth, and </w:t>
      </w:r>
      <w:r w:rsidRPr="00735656">
        <w:rPr>
          <w:rFonts w:ascii="Palatino Linotype" w:hAnsi="Palatino Linotype" w:cs="Times New Roman"/>
          <w:sz w:val="24"/>
          <w:szCs w:val="24"/>
        </w:rPr>
        <w:lastRenderedPageBreak/>
        <w:t xml:space="preserve">they were interesting for cultural analysis because they moved beyond the realm of formal economic concerns into what he called the realm of sociological or social psychological concerns, setting the course for an interpretative turn in social and cultural anthropology. For Geertz, infamously, the Balinese cockfight is a cultural text that can be read over the shoulders of participants, and reveals this as a ritual arena for symbolic battles over status.  </w:t>
      </w:r>
    </w:p>
    <w:p w14:paraId="73109853"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Amidst the cockfighting, however, Geertz had little to say about the deep play of selling. Yet, re-reading his work, the cockfight emerges as integral to many moments of sale. In footnotes to his 1987 essay Geertz </w:t>
      </w:r>
      <w:proofErr w:type="spellStart"/>
      <w:r w:rsidRPr="00735656">
        <w:rPr>
          <w:rFonts w:ascii="Palatino Linotype" w:hAnsi="Palatino Linotype" w:cs="Times New Roman"/>
          <w:sz w:val="24"/>
          <w:szCs w:val="24"/>
        </w:rPr>
        <w:t>emphasised</w:t>
      </w:r>
      <w:proofErr w:type="spellEnd"/>
      <w:r w:rsidRPr="00735656">
        <w:rPr>
          <w:rFonts w:ascii="Palatino Linotype" w:hAnsi="Palatino Linotype" w:cs="Times New Roman"/>
          <w:sz w:val="24"/>
          <w:szCs w:val="24"/>
        </w:rPr>
        <w:t xml:space="preserve"> the relationship between market exchange and the cockfight. ‘Trade has followed the cock for centuries in rural Bali,’ he noted, adding that the connection of cockfighting to markets and market sellers was very old, marked for example in inscriptions of royal edicts on stone or bronze. Moreover, he added, cockfights were widely understood as being good for trade. Indeed, as he documented, cockfights were often </w:t>
      </w:r>
      <w:proofErr w:type="spellStart"/>
      <w:r w:rsidRPr="00735656">
        <w:rPr>
          <w:rFonts w:ascii="Palatino Linotype" w:hAnsi="Palatino Linotype" w:cs="Times New Roman"/>
          <w:sz w:val="24"/>
          <w:szCs w:val="24"/>
        </w:rPr>
        <w:t>organised</w:t>
      </w:r>
      <w:proofErr w:type="spellEnd"/>
      <w:r w:rsidRPr="00735656">
        <w:rPr>
          <w:rFonts w:ascii="Palatino Linotype" w:hAnsi="Palatino Linotype" w:cs="Times New Roman"/>
          <w:sz w:val="24"/>
          <w:szCs w:val="24"/>
        </w:rPr>
        <w:t xml:space="preserve"> and sponsored by small groups of petty merchants under the general premise that cocks got money out of the house and made it circulate. Thus while the cockfight might operate on one level as a status bloodbath, on another it was a vital lubricant to market exchange. Indeed, we might say that it was the willingness and ability of merchants to </w:t>
      </w:r>
      <w:proofErr w:type="spellStart"/>
      <w:r w:rsidRPr="00735656">
        <w:rPr>
          <w:rFonts w:ascii="Palatino Linotype" w:hAnsi="Palatino Linotype" w:cs="Times New Roman"/>
          <w:sz w:val="24"/>
          <w:szCs w:val="24"/>
        </w:rPr>
        <w:t>mobilise</w:t>
      </w:r>
      <w:proofErr w:type="spellEnd"/>
      <w:r w:rsidRPr="00735656">
        <w:rPr>
          <w:rFonts w:ascii="Palatino Linotype" w:hAnsi="Palatino Linotype" w:cs="Times New Roman"/>
          <w:sz w:val="24"/>
          <w:szCs w:val="24"/>
        </w:rPr>
        <w:t xml:space="preserve"> and </w:t>
      </w:r>
      <w:proofErr w:type="spellStart"/>
      <w:r w:rsidRPr="00735656">
        <w:rPr>
          <w:rFonts w:ascii="Palatino Linotype" w:hAnsi="Palatino Linotype" w:cs="Times New Roman"/>
          <w:sz w:val="24"/>
          <w:szCs w:val="24"/>
        </w:rPr>
        <w:t>capitalise</w:t>
      </w:r>
      <w:proofErr w:type="spellEnd"/>
      <w:r w:rsidRPr="00735656">
        <w:rPr>
          <w:rFonts w:ascii="Palatino Linotype" w:hAnsi="Palatino Linotype" w:cs="Times New Roman"/>
          <w:sz w:val="24"/>
          <w:szCs w:val="24"/>
        </w:rPr>
        <w:t xml:space="preserve"> on the symbolic drama of the cockfight that sustained it as an institution.</w:t>
      </w:r>
    </w:p>
    <w:p w14:paraId="5EB08A62" w14:textId="77777777" w:rsidR="00757F96" w:rsidRPr="00735656" w:rsidRDefault="00417D5F">
      <w:pPr>
        <w:spacing w:line="360" w:lineRule="auto"/>
        <w:ind w:firstLine="720"/>
        <w:rPr>
          <w:rFonts w:ascii="Palatino Linotype" w:hAnsi="Palatino Linotype" w:cs="Times New Roman"/>
          <w:sz w:val="24"/>
          <w:szCs w:val="24"/>
        </w:rPr>
      </w:pPr>
      <w:r w:rsidRPr="00735656">
        <w:rPr>
          <w:rFonts w:ascii="Palatino Linotype" w:hAnsi="Palatino Linotype" w:cs="Times New Roman"/>
          <w:sz w:val="24"/>
          <w:szCs w:val="24"/>
        </w:rPr>
        <w:t xml:space="preserve">Moving away from Bali, but with an eye firmly on the symbolic dimensions of social relations, the publication of </w:t>
      </w:r>
      <w:r w:rsidRPr="00735656">
        <w:rPr>
          <w:rFonts w:ascii="Palatino Linotype" w:hAnsi="Palatino Linotype" w:cs="Times New Roman"/>
          <w:i/>
          <w:sz w:val="24"/>
          <w:szCs w:val="24"/>
        </w:rPr>
        <w:t xml:space="preserve">Meaning and Order in Moroccan Society: Three Essays in Cultural Analysis </w:t>
      </w:r>
      <w:r w:rsidRPr="00735656">
        <w:rPr>
          <w:rFonts w:ascii="Palatino Linotype" w:hAnsi="Palatino Linotype" w:cs="Times New Roman"/>
          <w:sz w:val="24"/>
          <w:szCs w:val="24"/>
        </w:rPr>
        <w:t xml:space="preserve">(1979) put the market squarely in the frame of Geertz’ analysis. This intensive ethnography of a single </w:t>
      </w:r>
      <w:proofErr w:type="spellStart"/>
      <w:r w:rsidRPr="00735656">
        <w:rPr>
          <w:rFonts w:ascii="Palatino Linotype" w:hAnsi="Palatino Linotype" w:cs="Times New Roman"/>
          <w:i/>
          <w:sz w:val="24"/>
          <w:szCs w:val="24"/>
        </w:rPr>
        <w:t>suq</w:t>
      </w:r>
      <w:proofErr w:type="spellEnd"/>
      <w:r w:rsidRPr="00735656">
        <w:rPr>
          <w:rFonts w:ascii="Palatino Linotype" w:hAnsi="Palatino Linotype" w:cs="Times New Roman"/>
          <w:i/>
          <w:sz w:val="24"/>
          <w:szCs w:val="24"/>
        </w:rPr>
        <w:t xml:space="preserve"> </w:t>
      </w:r>
      <w:r w:rsidRPr="00735656">
        <w:rPr>
          <w:rFonts w:ascii="Palatino Linotype" w:hAnsi="Palatino Linotype" w:cs="Times New Roman"/>
          <w:sz w:val="24"/>
          <w:szCs w:val="24"/>
        </w:rPr>
        <w:t xml:space="preserve">in </w:t>
      </w:r>
      <w:proofErr w:type="spellStart"/>
      <w:r w:rsidRPr="00735656">
        <w:rPr>
          <w:rFonts w:ascii="Palatino Linotype" w:hAnsi="Palatino Linotype" w:cs="Times New Roman"/>
          <w:sz w:val="24"/>
          <w:szCs w:val="24"/>
        </w:rPr>
        <w:t>Sefrou</w:t>
      </w:r>
      <w:proofErr w:type="spellEnd"/>
      <w:r w:rsidRPr="00735656">
        <w:rPr>
          <w:rFonts w:ascii="Palatino Linotype" w:hAnsi="Palatino Linotype" w:cs="Times New Roman"/>
          <w:sz w:val="24"/>
          <w:szCs w:val="24"/>
        </w:rPr>
        <w:t xml:space="preserve">, Morocco, undertaken with his wife </w:t>
      </w:r>
      <w:proofErr w:type="spellStart"/>
      <w:r w:rsidRPr="00735656">
        <w:rPr>
          <w:rFonts w:ascii="Palatino Linotype" w:hAnsi="Palatino Linotype" w:cs="Times New Roman"/>
          <w:sz w:val="24"/>
          <w:szCs w:val="24"/>
        </w:rPr>
        <w:t>Hildred</w:t>
      </w:r>
      <w:proofErr w:type="spellEnd"/>
      <w:r w:rsidRPr="00735656">
        <w:rPr>
          <w:rFonts w:ascii="Palatino Linotype" w:hAnsi="Palatino Linotype" w:cs="Times New Roman"/>
          <w:sz w:val="24"/>
          <w:szCs w:val="24"/>
        </w:rPr>
        <w:t xml:space="preserve"> Geertz and their colleague Lawrence Rosen over six years, interpreted the bazaar as a kind of paradigmatic ‘meta-symbol’ for Moroccan society (</w:t>
      </w:r>
      <w:proofErr w:type="spellStart"/>
      <w:r w:rsidRPr="00735656">
        <w:rPr>
          <w:rFonts w:ascii="Palatino Linotype" w:hAnsi="Palatino Linotype" w:cs="Times New Roman"/>
          <w:sz w:val="24"/>
          <w:szCs w:val="24"/>
        </w:rPr>
        <w:t>Crapanzano</w:t>
      </w:r>
      <w:proofErr w:type="spellEnd"/>
      <w:r w:rsidRPr="00735656">
        <w:rPr>
          <w:rFonts w:ascii="Palatino Linotype" w:hAnsi="Palatino Linotype" w:cs="Times New Roman"/>
          <w:sz w:val="24"/>
          <w:szCs w:val="24"/>
        </w:rPr>
        <w:t xml:space="preserve"> 1981: 850). Here, the market – ‘a place where half commercialized tribesmen meet super-commercialized shop keepers on free if somewhat less than equal ground’ (Geertz 1979: 129) – takes center stage. ‘What holds everything more </w:t>
      </w:r>
      <w:r w:rsidRPr="00735656">
        <w:rPr>
          <w:rFonts w:ascii="Palatino Linotype" w:hAnsi="Palatino Linotype" w:cs="Times New Roman"/>
          <w:sz w:val="24"/>
          <w:szCs w:val="24"/>
        </w:rPr>
        <w:lastRenderedPageBreak/>
        <w:t xml:space="preserve">or less together in this knockabout world’, Geertz claims, ‘is that men want what others have and find it, normally, easier to chaffer it out of them than force it’ (Geertz 1979: 197). It is the play of this chaffer which brings individual personality and charisma to bear on the moment of sale, which in turn produces the market. As Geertz’ co-author Lawrence Rosen illustrates of the market, ‘the free play of personality – determine, to an extraordinarily high degree, the shape and operation of everyday social life’ (Rosen 1979: 20). Although the ethics of commerce are unavoidably shot through with generally understood obligations of kinship, political associations, or notions of </w:t>
      </w:r>
      <w:proofErr w:type="spellStart"/>
      <w:r w:rsidRPr="00735656">
        <w:rPr>
          <w:rFonts w:ascii="Palatino Linotype" w:hAnsi="Palatino Linotype" w:cs="Times New Roman"/>
          <w:sz w:val="24"/>
          <w:szCs w:val="24"/>
        </w:rPr>
        <w:t>honour</w:t>
      </w:r>
      <w:proofErr w:type="spellEnd"/>
      <w:r w:rsidRPr="00735656">
        <w:rPr>
          <w:rFonts w:ascii="Palatino Linotype" w:hAnsi="Palatino Linotype" w:cs="Times New Roman"/>
          <w:sz w:val="24"/>
          <w:szCs w:val="24"/>
        </w:rPr>
        <w:t xml:space="preserve">, these are not always brought to bear on the moment of sale in predictable ways. In fact, as the contributor to this volume show, the moment of sale is rich with diverse and generative relational possibilities for individuals who dare to cultivate them. For Geertz, however, the moment of sale was still secondary to the ability to cultivate a network of relationships that could be long-term reliable sources of information.  </w:t>
      </w:r>
    </w:p>
    <w:p w14:paraId="35B9B089"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In his classic study of a rural market in the Indian state of Madhya Pradesh, for example, Alfred </w:t>
      </w:r>
      <w:proofErr w:type="spellStart"/>
      <w:r w:rsidRPr="00735656">
        <w:rPr>
          <w:rFonts w:ascii="Palatino Linotype" w:hAnsi="Palatino Linotype" w:cs="Times New Roman"/>
          <w:sz w:val="24"/>
          <w:szCs w:val="24"/>
        </w:rPr>
        <w:t>Gell</w:t>
      </w:r>
      <w:proofErr w:type="spellEnd"/>
      <w:r w:rsidRPr="00735656">
        <w:rPr>
          <w:rFonts w:ascii="Palatino Linotype" w:hAnsi="Palatino Linotype" w:cs="Times New Roman"/>
          <w:sz w:val="24"/>
          <w:szCs w:val="24"/>
        </w:rPr>
        <w:t xml:space="preserve"> drew directly on Geertz’s work, reading the market space as a cultural text (</w:t>
      </w:r>
      <w:proofErr w:type="spellStart"/>
      <w:r w:rsidRPr="00735656">
        <w:rPr>
          <w:rFonts w:ascii="Palatino Linotype" w:hAnsi="Palatino Linotype" w:cs="Times New Roman"/>
          <w:sz w:val="24"/>
          <w:szCs w:val="24"/>
        </w:rPr>
        <w:t>Gell</w:t>
      </w:r>
      <w:proofErr w:type="spellEnd"/>
      <w:r w:rsidRPr="00735656">
        <w:rPr>
          <w:rFonts w:ascii="Palatino Linotype" w:hAnsi="Palatino Linotype" w:cs="Times New Roman"/>
          <w:sz w:val="24"/>
          <w:szCs w:val="24"/>
        </w:rPr>
        <w:t xml:space="preserve"> 1982). For </w:t>
      </w:r>
      <w:proofErr w:type="spellStart"/>
      <w:r w:rsidRPr="00735656">
        <w:rPr>
          <w:rFonts w:ascii="Palatino Linotype" w:hAnsi="Palatino Linotype" w:cs="Times New Roman"/>
          <w:sz w:val="24"/>
          <w:szCs w:val="24"/>
        </w:rPr>
        <w:t>Gell</w:t>
      </w:r>
      <w:proofErr w:type="spellEnd"/>
      <w:r w:rsidRPr="00735656">
        <w:rPr>
          <w:rFonts w:ascii="Palatino Linotype" w:hAnsi="Palatino Linotype" w:cs="Times New Roman"/>
          <w:sz w:val="24"/>
          <w:szCs w:val="24"/>
        </w:rPr>
        <w:t xml:space="preserve">, the market revealed the symbolic </w:t>
      </w:r>
      <w:proofErr w:type="spellStart"/>
      <w:r w:rsidRPr="00735656">
        <w:rPr>
          <w:rFonts w:ascii="Palatino Linotype" w:hAnsi="Palatino Linotype" w:cs="Times New Roman"/>
          <w:sz w:val="24"/>
          <w:szCs w:val="24"/>
        </w:rPr>
        <w:t>organisation</w:t>
      </w:r>
      <w:proofErr w:type="spellEnd"/>
      <w:r w:rsidRPr="00735656">
        <w:rPr>
          <w:rFonts w:ascii="Palatino Linotype" w:hAnsi="Palatino Linotype" w:cs="Times New Roman"/>
          <w:sz w:val="24"/>
          <w:szCs w:val="24"/>
        </w:rPr>
        <w:t xml:space="preserve"> of space. Here the market place is subject to a social order that originates from </w:t>
      </w:r>
      <w:proofErr w:type="spellStart"/>
      <w:r w:rsidRPr="00735656">
        <w:rPr>
          <w:rFonts w:ascii="Palatino Linotype" w:hAnsi="Palatino Linotype" w:cs="Times New Roman"/>
          <w:sz w:val="24"/>
          <w:szCs w:val="24"/>
        </w:rPr>
        <w:t>outwith</w:t>
      </w:r>
      <w:proofErr w:type="spellEnd"/>
      <w:r w:rsidRPr="00735656">
        <w:rPr>
          <w:rFonts w:ascii="Palatino Linotype" w:hAnsi="Palatino Linotype" w:cs="Times New Roman"/>
          <w:sz w:val="24"/>
          <w:szCs w:val="24"/>
        </w:rPr>
        <w:t xml:space="preserve"> its physical boundaries (see also, </w:t>
      </w:r>
      <w:proofErr w:type="spellStart"/>
      <w:r w:rsidRPr="00735656">
        <w:rPr>
          <w:rFonts w:ascii="Palatino Linotype" w:hAnsi="Palatino Linotype" w:cs="Times New Roman"/>
          <w:sz w:val="24"/>
          <w:szCs w:val="24"/>
        </w:rPr>
        <w:t>Őstőr</w:t>
      </w:r>
      <w:proofErr w:type="spellEnd"/>
      <w:r w:rsidRPr="00735656">
        <w:rPr>
          <w:rFonts w:ascii="Palatino Linotype" w:hAnsi="Palatino Linotype" w:cs="Times New Roman"/>
          <w:sz w:val="24"/>
          <w:szCs w:val="24"/>
        </w:rPr>
        <w:t xml:space="preserve"> 1984), with the spatial divisions of stalls mirroring the social segregation of caste society, and interactions between buyers and sellers reproducing stereotypes of status. In the 1980s and 1990s Bloch and Parry’s edited collection of essays, ‘Money and the Morality of Exchange’ (1989) </w:t>
      </w:r>
      <w:proofErr w:type="spellStart"/>
      <w:r w:rsidRPr="00735656">
        <w:rPr>
          <w:rFonts w:ascii="Palatino Linotype" w:hAnsi="Palatino Linotype" w:cs="Times New Roman"/>
          <w:sz w:val="24"/>
          <w:szCs w:val="24"/>
        </w:rPr>
        <w:t>catalysed</w:t>
      </w:r>
      <w:proofErr w:type="spellEnd"/>
      <w:r w:rsidRPr="00735656">
        <w:rPr>
          <w:rFonts w:ascii="Palatino Linotype" w:hAnsi="Palatino Linotype" w:cs="Times New Roman"/>
          <w:sz w:val="24"/>
          <w:szCs w:val="24"/>
        </w:rPr>
        <w:t xml:space="preserve"> further interest in the comparative study of markets, market actors and the circulation of money (e.g. Vidal 2000, Heslop 2016), even as the work of selling remained at the margins. Meanwhile, Daniel Miller’s (1987, 1994, 1998) writings established mass consumption and the mass consumer as alternative objects of ethnographic enquiry. </w:t>
      </w:r>
    </w:p>
    <w:p w14:paraId="2FB656EE"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In parallel, other strands of economic anthropology and sociology were beginning to pay closer attention to the work of selling. In the 1970s Keith Hart’s </w:t>
      </w:r>
      <w:r w:rsidRPr="00735656">
        <w:rPr>
          <w:rFonts w:ascii="Palatino Linotype" w:hAnsi="Palatino Linotype" w:cs="Times New Roman"/>
          <w:sz w:val="24"/>
          <w:szCs w:val="24"/>
        </w:rPr>
        <w:lastRenderedPageBreak/>
        <w:t>ethnographic research in urban Ghana in Accra (Hart 1973) drew attention to street vending as a majoritarian arena of economic activity and entrepreneurship, revealing how vendors were subject to forms of social regulation and governance even as they remained ‘</w:t>
      </w:r>
      <w:proofErr w:type="spellStart"/>
      <w:r w:rsidRPr="00735656">
        <w:rPr>
          <w:rFonts w:ascii="Palatino Linotype" w:hAnsi="Palatino Linotype" w:cs="Times New Roman"/>
          <w:sz w:val="24"/>
          <w:szCs w:val="24"/>
        </w:rPr>
        <w:t>informalised</w:t>
      </w:r>
      <w:proofErr w:type="spellEnd"/>
      <w:r w:rsidRPr="00735656">
        <w:rPr>
          <w:rFonts w:ascii="Palatino Linotype" w:hAnsi="Palatino Linotype" w:cs="Times New Roman"/>
          <w:sz w:val="24"/>
          <w:szCs w:val="24"/>
        </w:rPr>
        <w:t xml:space="preserve">’. This work established street sellers and hawkers in the ‘informal economy’ as critical market actors (e.g. </w:t>
      </w:r>
      <w:proofErr w:type="spellStart"/>
      <w:r w:rsidRPr="00735656">
        <w:rPr>
          <w:rFonts w:ascii="Palatino Linotype" w:hAnsi="Palatino Linotype" w:cs="Times New Roman"/>
          <w:sz w:val="24"/>
          <w:szCs w:val="24"/>
        </w:rPr>
        <w:t>Harriss</w:t>
      </w:r>
      <w:proofErr w:type="spellEnd"/>
      <w:r w:rsidRPr="00735656">
        <w:rPr>
          <w:rFonts w:ascii="Palatino Linotype" w:hAnsi="Palatino Linotype" w:cs="Times New Roman"/>
          <w:sz w:val="24"/>
          <w:szCs w:val="24"/>
        </w:rPr>
        <w:t xml:space="preserve"> White). Elsewhere, sociologists were beginning to take selling seriously. As Trevor Pinch and Colin Clark (1986, 1995) showed, in their now classic account of street salesmen in Britain the arts of selling are always deployed within a framework of social and interactional rules, which are shared by the person selling and the potential customer who relies upon them to make buying decisions. For Pinch and Clarke, the challenge for any social analyst is understanding sales outcomes not in terms of abstract economic theory but in terms of the seller’s success in </w:t>
      </w:r>
      <w:proofErr w:type="spellStart"/>
      <w:r w:rsidRPr="00735656">
        <w:rPr>
          <w:rFonts w:ascii="Palatino Linotype" w:hAnsi="Palatino Linotype" w:cs="Times New Roman"/>
          <w:sz w:val="24"/>
          <w:szCs w:val="24"/>
        </w:rPr>
        <w:t>capitalising</w:t>
      </w:r>
      <w:proofErr w:type="spellEnd"/>
      <w:r w:rsidRPr="00735656">
        <w:rPr>
          <w:rFonts w:ascii="Palatino Linotype" w:hAnsi="Palatino Linotype" w:cs="Times New Roman"/>
          <w:sz w:val="24"/>
          <w:szCs w:val="24"/>
        </w:rPr>
        <w:t xml:space="preserve"> on social or cultural convention.</w:t>
      </w:r>
    </w:p>
    <w:p w14:paraId="0131B62A"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For the most part, the deep arts of selling have remained peripheral to conceptual concerns and interests in anthropology. Yet, if there is one area in which interests in markets, morality, consumption and selling have converged it is in the anthropology of pharmaceuticals and studies of the sale of so-called ‘modern drugs’ across sub-Saharan Africa, South and South East Asia. Ironically, as Van der </w:t>
      </w:r>
      <w:proofErr w:type="spellStart"/>
      <w:r w:rsidRPr="00735656">
        <w:rPr>
          <w:rFonts w:ascii="Palatino Linotype" w:hAnsi="Palatino Linotype" w:cs="Times New Roman"/>
          <w:sz w:val="24"/>
          <w:szCs w:val="24"/>
        </w:rPr>
        <w:t>Geest</w:t>
      </w:r>
      <w:proofErr w:type="spellEnd"/>
      <w:r w:rsidRPr="00735656">
        <w:rPr>
          <w:rFonts w:ascii="Palatino Linotype" w:hAnsi="Palatino Linotype" w:cs="Times New Roman"/>
          <w:sz w:val="24"/>
          <w:szCs w:val="24"/>
        </w:rPr>
        <w:t xml:space="preserve"> et al (1996) point out in their review of the field, one of the first to draw attention to the informal or unregulated sale of ‘patent medicines’ in the Global South was Clifford Geertz, whose 1962 book </w:t>
      </w:r>
      <w:r w:rsidRPr="00735656">
        <w:rPr>
          <w:rFonts w:ascii="Palatino Linotype" w:hAnsi="Palatino Linotype" w:cs="Times New Roman"/>
          <w:i/>
          <w:sz w:val="24"/>
          <w:szCs w:val="24"/>
        </w:rPr>
        <w:t xml:space="preserve">The Religion of Java, </w:t>
      </w:r>
      <w:r w:rsidRPr="00735656">
        <w:rPr>
          <w:rFonts w:ascii="Palatino Linotype" w:hAnsi="Palatino Linotype" w:cs="Times New Roman"/>
          <w:sz w:val="24"/>
          <w:szCs w:val="24"/>
        </w:rPr>
        <w:t xml:space="preserve">had included a detailed footnote about a man selling medicine in a town square (p162). A concern with the communication of accurate dosage instructions and the health consequences of selling brand name or generic drugs without prescription led medical anthropologists to pioneer detailed interactional studies and observations at the point of sale. Studies like those by Vinay </w:t>
      </w:r>
      <w:proofErr w:type="spellStart"/>
      <w:r w:rsidRPr="00735656">
        <w:rPr>
          <w:rFonts w:ascii="Palatino Linotype" w:hAnsi="Palatino Linotype" w:cs="Times New Roman"/>
          <w:sz w:val="24"/>
          <w:szCs w:val="24"/>
        </w:rPr>
        <w:t>Kamata</w:t>
      </w:r>
      <w:proofErr w:type="spellEnd"/>
      <w:r w:rsidRPr="00735656">
        <w:rPr>
          <w:rFonts w:ascii="Palatino Linotype" w:hAnsi="Palatino Linotype" w:cs="Times New Roman"/>
          <w:sz w:val="24"/>
          <w:szCs w:val="24"/>
        </w:rPr>
        <w:t xml:space="preserve"> and Mark </w:t>
      </w:r>
      <w:proofErr w:type="spellStart"/>
      <w:r w:rsidRPr="00735656">
        <w:rPr>
          <w:rFonts w:ascii="Palatino Linotype" w:hAnsi="Palatino Linotype" w:cs="Times New Roman"/>
          <w:sz w:val="24"/>
          <w:szCs w:val="24"/>
        </w:rPr>
        <w:t>Nichter</w:t>
      </w:r>
      <w:proofErr w:type="spellEnd"/>
      <w:r w:rsidRPr="00735656">
        <w:rPr>
          <w:rFonts w:ascii="Palatino Linotype" w:hAnsi="Palatino Linotype" w:cs="Times New Roman"/>
          <w:sz w:val="24"/>
          <w:szCs w:val="24"/>
        </w:rPr>
        <w:t xml:space="preserve"> (1998, 2001) offered detailed accounts of conversations between drug sellers and their customers, describing in detail how vendors sell their medicines and interact with their clientele. Whilst few such studies offered ‘thick descriptions’, ‘rich in context’ and the conceptual world of the sellers </w:t>
      </w:r>
      <w:r w:rsidRPr="00735656">
        <w:rPr>
          <w:rFonts w:ascii="Palatino Linotype" w:hAnsi="Palatino Linotype" w:cs="Times New Roman"/>
          <w:sz w:val="24"/>
          <w:szCs w:val="24"/>
        </w:rPr>
        <w:lastRenderedPageBreak/>
        <w:t xml:space="preserve">(ibid, p163), they brought different communities of vendors - from itinerant hawkers to pharmacy attendants - into the same methodological and conceptual frame, and raised questions about trust, knowledge and economic practice </w:t>
      </w:r>
      <w:proofErr w:type="gramStart"/>
      <w:r w:rsidRPr="00735656">
        <w:rPr>
          <w:rFonts w:ascii="Palatino Linotype" w:hAnsi="Palatino Linotype" w:cs="Times New Roman"/>
          <w:sz w:val="24"/>
          <w:szCs w:val="24"/>
        </w:rPr>
        <w:t>at  the</w:t>
      </w:r>
      <w:proofErr w:type="gramEnd"/>
      <w:r w:rsidRPr="00735656">
        <w:rPr>
          <w:rFonts w:ascii="Palatino Linotype" w:hAnsi="Palatino Linotype" w:cs="Times New Roman"/>
          <w:sz w:val="24"/>
          <w:szCs w:val="24"/>
        </w:rPr>
        <w:t xml:space="preserve"> moment of sale (Cross and MacGregor 2007). In the early 2000s interests in pharmaceutical marketing (e.g. </w:t>
      </w:r>
      <w:proofErr w:type="spellStart"/>
      <w:r w:rsidRPr="00735656">
        <w:rPr>
          <w:rFonts w:ascii="Palatino Linotype" w:hAnsi="Palatino Linotype" w:cs="Times New Roman"/>
          <w:sz w:val="24"/>
          <w:szCs w:val="24"/>
        </w:rPr>
        <w:t>Applbaum</w:t>
      </w:r>
      <w:proofErr w:type="spellEnd"/>
      <w:r w:rsidRPr="00735656">
        <w:rPr>
          <w:rFonts w:ascii="Palatino Linotype" w:hAnsi="Palatino Linotype" w:cs="Times New Roman"/>
          <w:sz w:val="24"/>
          <w:szCs w:val="24"/>
        </w:rPr>
        <w:t xml:space="preserve"> (2004, 2006) drew from other currents, notably the anthropology of advertising (Kemper 2001; </w:t>
      </w:r>
      <w:proofErr w:type="spellStart"/>
      <w:r w:rsidRPr="00735656">
        <w:rPr>
          <w:rFonts w:ascii="Palatino Linotype" w:hAnsi="Palatino Linotype" w:cs="Times New Roman"/>
          <w:sz w:val="24"/>
          <w:szCs w:val="24"/>
        </w:rPr>
        <w:t>Mazzerella</w:t>
      </w:r>
      <w:proofErr w:type="spellEnd"/>
      <w:r w:rsidRPr="00735656">
        <w:rPr>
          <w:rFonts w:ascii="Palatino Linotype" w:hAnsi="Palatino Linotype" w:cs="Times New Roman"/>
          <w:sz w:val="24"/>
          <w:szCs w:val="24"/>
        </w:rPr>
        <w:t xml:space="preserve">, 2003). </w:t>
      </w:r>
    </w:p>
    <w:p w14:paraId="6B262A98" w14:textId="77777777" w:rsidR="00757F96" w:rsidRPr="00735656" w:rsidRDefault="00417D5F">
      <w:pPr>
        <w:spacing w:line="360" w:lineRule="auto"/>
        <w:rPr>
          <w:rFonts w:ascii="Palatino Linotype" w:hAnsi="Palatino Linotype" w:cs="Times New Roman"/>
          <w:color w:val="0E0E0E"/>
          <w:sz w:val="24"/>
          <w:szCs w:val="24"/>
        </w:rPr>
      </w:pPr>
      <w:r w:rsidRPr="00735656">
        <w:rPr>
          <w:rFonts w:ascii="Palatino Linotype" w:hAnsi="Palatino Linotype" w:cs="Times New Roman"/>
          <w:sz w:val="24"/>
          <w:szCs w:val="24"/>
        </w:rPr>
        <w:tab/>
        <w:t xml:space="preserve">By the end of the decade a new wave of economic anthropologists had focused attention on global financial industries, and the combination of interests and passions that motivate traders selling complex financial products like </w:t>
      </w:r>
      <w:proofErr w:type="spellStart"/>
      <w:r w:rsidRPr="00735656">
        <w:rPr>
          <w:rFonts w:ascii="Palatino Linotype" w:hAnsi="Palatino Linotype" w:cs="Times New Roman"/>
          <w:sz w:val="24"/>
          <w:szCs w:val="24"/>
        </w:rPr>
        <w:t>collateralised</w:t>
      </w:r>
      <w:proofErr w:type="spellEnd"/>
      <w:r w:rsidRPr="00735656">
        <w:rPr>
          <w:rFonts w:ascii="Palatino Linotype" w:hAnsi="Palatino Linotype" w:cs="Times New Roman"/>
          <w:sz w:val="24"/>
          <w:szCs w:val="24"/>
        </w:rPr>
        <w:t xml:space="preserve"> debt obligations (</w:t>
      </w:r>
      <w:proofErr w:type="spellStart"/>
      <w:r w:rsidRPr="00735656">
        <w:rPr>
          <w:rFonts w:ascii="Palatino Linotype" w:hAnsi="Palatino Linotype" w:cs="Times New Roman"/>
          <w:sz w:val="24"/>
          <w:szCs w:val="24"/>
        </w:rPr>
        <w:t>e.g</w:t>
      </w:r>
      <w:proofErr w:type="spellEnd"/>
      <w:r w:rsidRPr="00735656">
        <w:rPr>
          <w:rFonts w:ascii="Palatino Linotype" w:hAnsi="Palatino Linotype" w:cs="Times New Roman"/>
          <w:sz w:val="24"/>
          <w:szCs w:val="24"/>
        </w:rPr>
        <w:t xml:space="preserve"> Ho 2009). Today, one legacy of this work is an attentiveness to the ways that digital information systems and electronic trading technologies are transforming markets around the world, mediating sales of a global commodity like tea with the promise of speed, efficiency, and transparency (</w:t>
      </w:r>
      <w:proofErr w:type="spellStart"/>
      <w:r w:rsidRPr="00735656">
        <w:rPr>
          <w:rFonts w:ascii="Palatino Linotype" w:hAnsi="Palatino Linotype" w:cs="Times New Roman"/>
          <w:sz w:val="24"/>
          <w:szCs w:val="24"/>
        </w:rPr>
        <w:t>Besky</w:t>
      </w:r>
      <w:proofErr w:type="spellEnd"/>
      <w:r w:rsidRPr="00735656">
        <w:rPr>
          <w:rFonts w:ascii="Palatino Linotype" w:hAnsi="Palatino Linotype" w:cs="Times New Roman"/>
          <w:sz w:val="24"/>
          <w:szCs w:val="24"/>
        </w:rPr>
        <w:t xml:space="preserve"> 2016).</w:t>
      </w:r>
      <w:r w:rsidRPr="00735656">
        <w:rPr>
          <w:rFonts w:ascii="Palatino Linotype" w:hAnsi="Palatino Linotype" w:cs="Times New Roman"/>
          <w:color w:val="0E0E0E"/>
          <w:sz w:val="24"/>
          <w:szCs w:val="24"/>
        </w:rPr>
        <w:t xml:space="preserve"> </w:t>
      </w:r>
    </w:p>
    <w:p w14:paraId="323CF20C"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r>
    </w:p>
    <w:p w14:paraId="671E79DE"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b/>
          <w:sz w:val="24"/>
          <w:szCs w:val="24"/>
        </w:rPr>
        <w:t>Contributors</w:t>
      </w:r>
    </w:p>
    <w:p w14:paraId="17362CBE" w14:textId="77777777" w:rsidR="00757F96" w:rsidRPr="00735656" w:rsidRDefault="00757F96">
      <w:pPr>
        <w:spacing w:line="360" w:lineRule="auto"/>
        <w:rPr>
          <w:rFonts w:ascii="Palatino Linotype" w:hAnsi="Palatino Linotype" w:cs="Times New Roman"/>
          <w:sz w:val="24"/>
          <w:szCs w:val="24"/>
        </w:rPr>
      </w:pPr>
    </w:p>
    <w:p w14:paraId="145F2881" w14:textId="74FF998B"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 xml:space="preserve">In this special issue we set out to collect ethnographic writing that draws from these diverse currents whilst remaining </w:t>
      </w:r>
      <w:r w:rsidR="007E3F91" w:rsidRPr="00735656">
        <w:rPr>
          <w:rFonts w:ascii="Palatino Linotype" w:hAnsi="Palatino Linotype" w:cs="Times New Roman"/>
          <w:sz w:val="24"/>
          <w:szCs w:val="24"/>
        </w:rPr>
        <w:t>centered</w:t>
      </w:r>
      <w:r w:rsidRPr="00735656">
        <w:rPr>
          <w:rFonts w:ascii="Palatino Linotype" w:hAnsi="Palatino Linotype" w:cs="Times New Roman"/>
          <w:sz w:val="24"/>
          <w:szCs w:val="24"/>
        </w:rPr>
        <w:t xml:space="preserve"> on the person of the seller as a crucial agent of contemporary social, political and economic transformations. </w:t>
      </w:r>
      <w:r w:rsidRPr="00735656">
        <w:rPr>
          <w:rFonts w:ascii="Palatino Linotype" w:hAnsi="Palatino Linotype" w:cs="Times New Roman"/>
          <w:color w:val="0E0E0E"/>
          <w:sz w:val="24"/>
          <w:szCs w:val="24"/>
        </w:rPr>
        <w:t>W</w:t>
      </w:r>
      <w:r w:rsidRPr="00735656">
        <w:rPr>
          <w:rFonts w:ascii="Palatino Linotype" w:hAnsi="Palatino Linotype" w:cs="Times New Roman"/>
          <w:sz w:val="24"/>
          <w:szCs w:val="24"/>
        </w:rPr>
        <w:t xml:space="preserve">hat might global ethnographies of selling have to say to each other and what kind of theoretical innovation might we derive from a comparative anthropology of selling? All the papers gathered here share an interest in the ‘moment of the sale’. Taken together they offer a reminder that each moment of sale requires an acquired or practical know how: an intimate knowledge of the ‘informal rules’, ‘economic logics’, sentiments and reasons that shape economic action. At the same time, they remind us that each moment of sale makes the rules of the market afresh: affirming and re-establishing economic norms and values. </w:t>
      </w:r>
    </w:p>
    <w:p w14:paraId="21A1882D" w14:textId="77777777" w:rsidR="00757F96" w:rsidRPr="00735656" w:rsidRDefault="00417D5F">
      <w:pPr>
        <w:spacing w:line="360" w:lineRule="auto"/>
        <w:ind w:firstLine="720"/>
        <w:rPr>
          <w:rFonts w:ascii="Palatino Linotype" w:hAnsi="Palatino Linotype" w:cs="Times New Roman"/>
          <w:sz w:val="24"/>
          <w:szCs w:val="24"/>
        </w:rPr>
      </w:pPr>
      <w:r w:rsidRPr="00735656">
        <w:rPr>
          <w:rFonts w:ascii="Palatino Linotype" w:hAnsi="Palatino Linotype" w:cs="Times New Roman"/>
          <w:sz w:val="24"/>
          <w:szCs w:val="24"/>
        </w:rPr>
        <w:t xml:space="preserve">Reading across across the ethnographically developed comparative perspectives of selling presented here three themes reappear. The first concerns the </w:t>
      </w:r>
      <w:r w:rsidRPr="00735656">
        <w:rPr>
          <w:rFonts w:ascii="Palatino Linotype" w:hAnsi="Palatino Linotype" w:cs="Times New Roman"/>
          <w:sz w:val="24"/>
          <w:szCs w:val="24"/>
        </w:rPr>
        <w:lastRenderedPageBreak/>
        <w:t xml:space="preserve">strategies, styles, and techniques with which people attempt to make themselves persuasive? How do the arts of selling ‘sit on the skin’ and how is physical intimacy deployed in the work of selling? How is faith, piety or religious language made part of everyday sales-talk?  Anderson’s essay, which focuses on an </w:t>
      </w:r>
      <w:proofErr w:type="spellStart"/>
      <w:r w:rsidRPr="00735656">
        <w:rPr>
          <w:rFonts w:ascii="Palatino Linotype" w:hAnsi="Palatino Linotype" w:cs="Times New Roman"/>
          <w:sz w:val="24"/>
          <w:szCs w:val="24"/>
        </w:rPr>
        <w:t>Aleppan</w:t>
      </w:r>
      <w:proofErr w:type="spellEnd"/>
      <w:r w:rsidRPr="00735656">
        <w:rPr>
          <w:rFonts w:ascii="Palatino Linotype" w:hAnsi="Palatino Linotype" w:cs="Times New Roman"/>
          <w:sz w:val="24"/>
          <w:szCs w:val="24"/>
        </w:rPr>
        <w:t xml:space="preserve"> </w:t>
      </w:r>
      <w:proofErr w:type="spellStart"/>
      <w:r w:rsidRPr="00735656">
        <w:rPr>
          <w:rFonts w:ascii="Palatino Linotype" w:hAnsi="Palatino Linotype" w:cs="Times New Roman"/>
          <w:i/>
          <w:sz w:val="24"/>
          <w:szCs w:val="24"/>
        </w:rPr>
        <w:t>suq</w:t>
      </w:r>
      <w:proofErr w:type="spellEnd"/>
      <w:r w:rsidRPr="00735656">
        <w:rPr>
          <w:rFonts w:ascii="Palatino Linotype" w:hAnsi="Palatino Linotype" w:cs="Times New Roman"/>
          <w:i/>
          <w:sz w:val="24"/>
          <w:szCs w:val="24"/>
        </w:rPr>
        <w:t>,</w:t>
      </w:r>
      <w:r w:rsidRPr="00735656">
        <w:rPr>
          <w:rFonts w:ascii="Palatino Linotype" w:hAnsi="Palatino Linotype" w:cs="Times New Roman"/>
          <w:sz w:val="24"/>
          <w:szCs w:val="24"/>
        </w:rPr>
        <w:t xml:space="preserve"> known locally and rather aptly as ‘</w:t>
      </w:r>
      <w:r w:rsidRPr="00735656">
        <w:rPr>
          <w:rFonts w:ascii="Palatino Linotype" w:hAnsi="Palatino Linotype" w:cs="Times New Roman"/>
          <w:i/>
          <w:sz w:val="24"/>
          <w:szCs w:val="24"/>
        </w:rPr>
        <w:t xml:space="preserve">if you please </w:t>
      </w:r>
      <w:proofErr w:type="spellStart"/>
      <w:r w:rsidRPr="00735656">
        <w:rPr>
          <w:rFonts w:ascii="Palatino Linotype" w:hAnsi="Palatino Linotype" w:cs="Times New Roman"/>
          <w:i/>
          <w:sz w:val="24"/>
          <w:szCs w:val="24"/>
        </w:rPr>
        <w:t>madame</w:t>
      </w:r>
      <w:proofErr w:type="spellEnd"/>
      <w:r w:rsidRPr="00735656">
        <w:rPr>
          <w:rFonts w:ascii="Palatino Linotype" w:hAnsi="Palatino Linotype" w:cs="Times New Roman"/>
          <w:sz w:val="24"/>
          <w:szCs w:val="24"/>
        </w:rPr>
        <w:t>’, shows that the vendors’ notions of civility – polite etiquette (</w:t>
      </w:r>
      <w:proofErr w:type="spellStart"/>
      <w:r w:rsidRPr="00735656">
        <w:rPr>
          <w:rFonts w:ascii="Palatino Linotype" w:hAnsi="Palatino Linotype" w:cs="Times New Roman"/>
          <w:i/>
          <w:sz w:val="24"/>
          <w:szCs w:val="24"/>
        </w:rPr>
        <w:t>adab</w:t>
      </w:r>
      <w:proofErr w:type="spellEnd"/>
      <w:r w:rsidRPr="00735656">
        <w:rPr>
          <w:rFonts w:ascii="Palatino Linotype" w:hAnsi="Palatino Linotype" w:cs="Times New Roman"/>
          <w:sz w:val="24"/>
          <w:szCs w:val="24"/>
        </w:rPr>
        <w:t>), proper style (</w:t>
      </w:r>
      <w:proofErr w:type="spellStart"/>
      <w:r w:rsidRPr="00735656">
        <w:rPr>
          <w:rFonts w:ascii="Palatino Linotype" w:hAnsi="Palatino Linotype" w:cs="Times New Roman"/>
          <w:i/>
          <w:sz w:val="24"/>
          <w:szCs w:val="24"/>
        </w:rPr>
        <w:t>uslub</w:t>
      </w:r>
      <w:proofErr w:type="spellEnd"/>
      <w:r w:rsidRPr="00735656">
        <w:rPr>
          <w:rFonts w:ascii="Palatino Linotype" w:hAnsi="Palatino Linotype" w:cs="Times New Roman"/>
          <w:sz w:val="24"/>
          <w:szCs w:val="24"/>
        </w:rPr>
        <w:t xml:space="preserve">) and restrained or modest </w:t>
      </w:r>
      <w:proofErr w:type="spellStart"/>
      <w:r w:rsidRPr="00735656">
        <w:rPr>
          <w:rFonts w:ascii="Palatino Linotype" w:hAnsi="Palatino Linotype" w:cs="Times New Roman"/>
          <w:sz w:val="24"/>
          <w:szCs w:val="24"/>
        </w:rPr>
        <w:t>behaviour</w:t>
      </w:r>
      <w:proofErr w:type="spellEnd"/>
      <w:r w:rsidRPr="00735656">
        <w:rPr>
          <w:rFonts w:ascii="Palatino Linotype" w:hAnsi="Palatino Linotype" w:cs="Times New Roman"/>
          <w:sz w:val="24"/>
          <w:szCs w:val="24"/>
        </w:rPr>
        <w:t xml:space="preserve"> (</w:t>
      </w:r>
      <w:proofErr w:type="spellStart"/>
      <w:r w:rsidRPr="00735656">
        <w:rPr>
          <w:rFonts w:ascii="Palatino Linotype" w:hAnsi="Palatino Linotype" w:cs="Times New Roman"/>
          <w:i/>
          <w:sz w:val="24"/>
          <w:szCs w:val="24"/>
        </w:rPr>
        <w:t>hasham</w:t>
      </w:r>
      <w:proofErr w:type="spellEnd"/>
      <w:r w:rsidRPr="00735656">
        <w:rPr>
          <w:rFonts w:ascii="Palatino Linotype" w:hAnsi="Palatino Linotype" w:cs="Times New Roman"/>
          <w:sz w:val="24"/>
          <w:szCs w:val="24"/>
        </w:rPr>
        <w:t xml:space="preserve">) – are in fact deployed instrumentally to persuade the customer and impel the transaction forwards towards a sale. Here, civility, as it is locally understood, is part of a tactical repertoire of persuasion. In a similar vein, </w:t>
      </w:r>
      <w:proofErr w:type="spellStart"/>
      <w:r w:rsidRPr="00735656">
        <w:rPr>
          <w:rFonts w:ascii="Palatino Linotype" w:hAnsi="Palatino Linotype" w:cs="Times New Roman"/>
          <w:sz w:val="24"/>
          <w:szCs w:val="24"/>
        </w:rPr>
        <w:t>Heslop’s</w:t>
      </w:r>
      <w:proofErr w:type="spellEnd"/>
      <w:r w:rsidRPr="00735656">
        <w:rPr>
          <w:rFonts w:ascii="Palatino Linotype" w:hAnsi="Palatino Linotype" w:cs="Times New Roman"/>
          <w:sz w:val="24"/>
          <w:szCs w:val="24"/>
        </w:rPr>
        <w:t xml:space="preserve"> essay shows how hospitality, courtesy, and fear, assists commission agents in a wholesale vegetable market in Sri Lanka to persuade farmers to give them produce and persuade retailers to take it away. In Turkey, </w:t>
      </w:r>
      <w:proofErr w:type="spellStart"/>
      <w:r w:rsidRPr="00735656">
        <w:rPr>
          <w:rFonts w:ascii="Palatino Linotype" w:hAnsi="Palatino Linotype" w:cs="Times New Roman"/>
          <w:sz w:val="24"/>
          <w:szCs w:val="24"/>
        </w:rPr>
        <w:t>Crâciun</w:t>
      </w:r>
      <w:proofErr w:type="spellEnd"/>
      <w:r w:rsidRPr="00735656">
        <w:rPr>
          <w:rFonts w:ascii="Palatino Linotype" w:hAnsi="Palatino Linotype" w:cs="Times New Roman"/>
          <w:sz w:val="24"/>
          <w:szCs w:val="24"/>
        </w:rPr>
        <w:t xml:space="preserve"> describes in detail how for a headscarf-wearing designer-entrepreneur, the management of public displays of religious piety, such as taking up the veil, is of paramount import in the quest to be persuasive in the market for fashionable Islamic dress. Here, the significance of sincerity and risk of being considered insincere becomes wed to one’s ability to persuade. Turning focus away from the </w:t>
      </w:r>
      <w:proofErr w:type="spellStart"/>
      <w:r w:rsidRPr="00735656">
        <w:rPr>
          <w:rFonts w:ascii="Palatino Linotype" w:hAnsi="Palatino Linotype" w:cs="Times New Roman"/>
          <w:sz w:val="24"/>
          <w:szCs w:val="24"/>
        </w:rPr>
        <w:t>typification</w:t>
      </w:r>
      <w:proofErr w:type="spellEnd"/>
      <w:r w:rsidRPr="00735656">
        <w:rPr>
          <w:rFonts w:ascii="Palatino Linotype" w:hAnsi="Palatino Linotype" w:cs="Times New Roman"/>
          <w:sz w:val="24"/>
          <w:szCs w:val="24"/>
        </w:rPr>
        <w:t xml:space="preserve"> of the fine salesperson as a man or woman who ‘can sell anything’ – the Jordan </w:t>
      </w:r>
      <w:proofErr w:type="spellStart"/>
      <w:r w:rsidRPr="00735656">
        <w:rPr>
          <w:rFonts w:ascii="Palatino Linotype" w:hAnsi="Palatino Linotype" w:cs="Times New Roman"/>
          <w:sz w:val="24"/>
          <w:szCs w:val="24"/>
        </w:rPr>
        <w:t>Belforts</w:t>
      </w:r>
      <w:proofErr w:type="spellEnd"/>
      <w:r w:rsidRPr="00735656">
        <w:rPr>
          <w:rFonts w:ascii="Palatino Linotype" w:hAnsi="Palatino Linotype" w:cs="Times New Roman"/>
          <w:sz w:val="24"/>
          <w:szCs w:val="24"/>
        </w:rPr>
        <w:t xml:space="preserve"> of the world – Magee’s essay illustrates how the aesthetics </w:t>
      </w:r>
      <w:proofErr w:type="spellStart"/>
      <w:r w:rsidRPr="00735656">
        <w:rPr>
          <w:rFonts w:ascii="Palatino Linotype" w:hAnsi="Palatino Linotype" w:cs="Times New Roman"/>
          <w:sz w:val="24"/>
          <w:szCs w:val="24"/>
        </w:rPr>
        <w:t>favoured</w:t>
      </w:r>
      <w:proofErr w:type="spellEnd"/>
      <w:r w:rsidRPr="00735656">
        <w:rPr>
          <w:rFonts w:ascii="Palatino Linotype" w:hAnsi="Palatino Linotype" w:cs="Times New Roman"/>
          <w:sz w:val="24"/>
          <w:szCs w:val="24"/>
        </w:rPr>
        <w:t xml:space="preserve"> in </w:t>
      </w:r>
      <w:proofErr w:type="spellStart"/>
      <w:r w:rsidRPr="00735656">
        <w:rPr>
          <w:rFonts w:ascii="Palatino Linotype" w:hAnsi="Palatino Linotype" w:cs="Times New Roman"/>
          <w:sz w:val="24"/>
          <w:szCs w:val="24"/>
        </w:rPr>
        <w:t>Krakowian</w:t>
      </w:r>
      <w:proofErr w:type="spellEnd"/>
      <w:r w:rsidRPr="00735656">
        <w:rPr>
          <w:rFonts w:ascii="Palatino Linotype" w:hAnsi="Palatino Linotype" w:cs="Times New Roman"/>
          <w:sz w:val="24"/>
          <w:szCs w:val="24"/>
        </w:rPr>
        <w:t xml:space="preserve"> renderings of selling place emphasis on a good salesperson not as a man or a woman who </w:t>
      </w:r>
      <w:r w:rsidRPr="00735656">
        <w:rPr>
          <w:rFonts w:ascii="Palatino Linotype" w:hAnsi="Palatino Linotype" w:cs="Times New Roman"/>
          <w:i/>
          <w:sz w:val="24"/>
          <w:szCs w:val="24"/>
        </w:rPr>
        <w:t xml:space="preserve">persuaded, </w:t>
      </w:r>
      <w:r w:rsidRPr="00735656">
        <w:rPr>
          <w:rFonts w:ascii="Palatino Linotype" w:hAnsi="Palatino Linotype" w:cs="Times New Roman"/>
          <w:sz w:val="24"/>
          <w:szCs w:val="24"/>
        </w:rPr>
        <w:t xml:space="preserve">but as one who </w:t>
      </w:r>
      <w:r w:rsidRPr="00735656">
        <w:rPr>
          <w:rFonts w:ascii="Palatino Linotype" w:hAnsi="Palatino Linotype" w:cs="Times New Roman"/>
          <w:i/>
          <w:sz w:val="24"/>
          <w:szCs w:val="24"/>
        </w:rPr>
        <w:t>provided.</w:t>
      </w:r>
      <w:r w:rsidRPr="00735656">
        <w:rPr>
          <w:rFonts w:ascii="Palatino Linotype" w:hAnsi="Palatino Linotype" w:cs="Times New Roman"/>
          <w:sz w:val="24"/>
          <w:szCs w:val="24"/>
        </w:rPr>
        <w:t xml:space="preserve"> Magee argues that emphasis was placed on entrepreneurs as people who provided goods that were already needed or wanted, rather than as people who persuaded others to buy their wares, coercing them. A good product, as Magee’s title suggests, ‘sells itself’. </w:t>
      </w:r>
    </w:p>
    <w:p w14:paraId="4CF1D960" w14:textId="77777777" w:rsidR="00757F96" w:rsidRPr="00735656" w:rsidRDefault="00417D5F">
      <w:pPr>
        <w:spacing w:line="360" w:lineRule="auto"/>
        <w:ind w:firstLine="720"/>
        <w:rPr>
          <w:rFonts w:ascii="Palatino Linotype" w:hAnsi="Palatino Linotype" w:cs="Times New Roman"/>
          <w:sz w:val="24"/>
          <w:szCs w:val="24"/>
        </w:rPr>
      </w:pPr>
      <w:r w:rsidRPr="00735656">
        <w:rPr>
          <w:rFonts w:ascii="Palatino Linotype" w:hAnsi="Palatino Linotype" w:cs="Times New Roman"/>
          <w:sz w:val="24"/>
          <w:szCs w:val="24"/>
        </w:rPr>
        <w:t xml:space="preserve">The second, concerns the person of the seller and the idea of selling. How do salespeople speak of themselves (as businesspeople, traders, merchants, entrepreneurs or as hosts, mediators, patrons and arbiters) and how do they come to be described by others (as paragons or parasites of virtue, as insiders or outsiders)? Magee’s contribution to the issue takes us into the </w:t>
      </w:r>
      <w:proofErr w:type="spellStart"/>
      <w:r w:rsidRPr="00735656">
        <w:rPr>
          <w:rFonts w:ascii="Palatino Linotype" w:hAnsi="Palatino Linotype" w:cs="Times New Roman"/>
          <w:sz w:val="24"/>
          <w:szCs w:val="24"/>
        </w:rPr>
        <w:t>Krakowian</w:t>
      </w:r>
      <w:proofErr w:type="spellEnd"/>
      <w:r w:rsidRPr="00735656">
        <w:rPr>
          <w:rFonts w:ascii="Palatino Linotype" w:hAnsi="Palatino Linotype" w:cs="Times New Roman"/>
          <w:sz w:val="24"/>
          <w:szCs w:val="24"/>
        </w:rPr>
        <w:t xml:space="preserve"> work place and the </w:t>
      </w:r>
      <w:r w:rsidRPr="00735656">
        <w:rPr>
          <w:rFonts w:ascii="Palatino Linotype" w:hAnsi="Palatino Linotype" w:cs="Times New Roman"/>
          <w:sz w:val="24"/>
          <w:szCs w:val="24"/>
        </w:rPr>
        <w:lastRenderedPageBreak/>
        <w:t xml:space="preserve">stymied complications of (bad)management. Here Magee explores the subjectivity of the entrepreneur and the idea of selling oneself. Managers and workers alike place importance on perceived urbanity, achieved in part through language learning and side-projects that prepare them for self-employment. That present them as individuals capable of a certain kind of product discernment that makes them an appropriate </w:t>
      </w:r>
      <w:proofErr w:type="spellStart"/>
      <w:r w:rsidRPr="00735656">
        <w:rPr>
          <w:rFonts w:ascii="Palatino Linotype" w:hAnsi="Palatino Linotype" w:cs="Times New Roman"/>
          <w:sz w:val="24"/>
          <w:szCs w:val="24"/>
        </w:rPr>
        <w:t>provisioner</w:t>
      </w:r>
      <w:proofErr w:type="spellEnd"/>
      <w:r w:rsidRPr="00735656">
        <w:rPr>
          <w:rFonts w:ascii="Palatino Linotype" w:hAnsi="Palatino Linotype" w:cs="Times New Roman"/>
          <w:sz w:val="24"/>
          <w:szCs w:val="24"/>
        </w:rPr>
        <w:t xml:space="preserve">. To offer a particular product to sell or provide, Magee argues, is to offer one’s </w:t>
      </w:r>
      <w:r w:rsidRPr="00735656">
        <w:rPr>
          <w:rFonts w:ascii="Palatino Linotype" w:hAnsi="Palatino Linotype" w:cs="Times New Roman"/>
          <w:i/>
          <w:sz w:val="24"/>
          <w:szCs w:val="24"/>
        </w:rPr>
        <w:t>self</w:t>
      </w:r>
      <w:r w:rsidRPr="00735656">
        <w:rPr>
          <w:rFonts w:ascii="Palatino Linotype" w:hAnsi="Palatino Linotype" w:cs="Times New Roman"/>
          <w:sz w:val="24"/>
          <w:szCs w:val="24"/>
        </w:rPr>
        <w:t xml:space="preserve"> up to appraisal on grounds of commonsense, morality, and expected longevity</w:t>
      </w:r>
      <w:r w:rsidRPr="00735656">
        <w:rPr>
          <w:rFonts w:ascii="Palatino Linotype" w:hAnsi="Palatino Linotype" w:cs="Times New Roman"/>
          <w:i/>
          <w:sz w:val="24"/>
          <w:szCs w:val="24"/>
        </w:rPr>
        <w:t>.</w:t>
      </w:r>
      <w:r w:rsidRPr="00735656">
        <w:rPr>
          <w:rFonts w:ascii="Palatino Linotype" w:hAnsi="Palatino Linotype" w:cs="Times New Roman"/>
          <w:sz w:val="24"/>
          <w:szCs w:val="24"/>
        </w:rPr>
        <w:t xml:space="preserve"> In </w:t>
      </w:r>
      <w:proofErr w:type="spellStart"/>
      <w:r w:rsidRPr="00735656">
        <w:rPr>
          <w:rFonts w:ascii="Palatino Linotype" w:hAnsi="Palatino Linotype" w:cs="Times New Roman"/>
          <w:sz w:val="24"/>
          <w:szCs w:val="24"/>
        </w:rPr>
        <w:t>Heslop’s</w:t>
      </w:r>
      <w:proofErr w:type="spellEnd"/>
      <w:r w:rsidRPr="00735656">
        <w:rPr>
          <w:rFonts w:ascii="Palatino Linotype" w:hAnsi="Palatino Linotype" w:cs="Times New Roman"/>
          <w:sz w:val="24"/>
          <w:szCs w:val="24"/>
        </w:rPr>
        <w:t xml:space="preserve"> essay, emphasis is placed on the seller as being perceived as just (</w:t>
      </w:r>
      <w:proofErr w:type="spellStart"/>
      <w:r w:rsidRPr="00735656">
        <w:rPr>
          <w:rFonts w:ascii="Palatino Linotype" w:hAnsi="Palatino Linotype" w:cs="Times New Roman"/>
          <w:i/>
          <w:sz w:val="24"/>
          <w:szCs w:val="24"/>
        </w:rPr>
        <w:t>Sardanaya</w:t>
      </w:r>
      <w:proofErr w:type="spellEnd"/>
      <w:r w:rsidRPr="00735656">
        <w:rPr>
          <w:rFonts w:ascii="Palatino Linotype" w:hAnsi="Palatino Linotype" w:cs="Times New Roman"/>
          <w:sz w:val="24"/>
          <w:szCs w:val="24"/>
        </w:rPr>
        <w:t>), or less positively, as cunning (</w:t>
      </w:r>
      <w:proofErr w:type="spellStart"/>
      <w:r w:rsidRPr="00735656">
        <w:rPr>
          <w:rFonts w:ascii="Palatino Linotype" w:hAnsi="Palatino Linotype" w:cs="Times New Roman"/>
          <w:i/>
          <w:sz w:val="24"/>
          <w:szCs w:val="24"/>
        </w:rPr>
        <w:t>capati</w:t>
      </w:r>
      <w:proofErr w:type="spellEnd"/>
      <w:r w:rsidRPr="00735656">
        <w:rPr>
          <w:rFonts w:ascii="Palatino Linotype" w:hAnsi="Palatino Linotype" w:cs="Times New Roman"/>
          <w:i/>
          <w:sz w:val="24"/>
          <w:szCs w:val="24"/>
        </w:rPr>
        <w:t xml:space="preserve">), </w:t>
      </w:r>
      <w:r w:rsidRPr="00735656">
        <w:rPr>
          <w:rFonts w:ascii="Palatino Linotype" w:hAnsi="Palatino Linotype" w:cs="Times New Roman"/>
          <w:sz w:val="24"/>
          <w:szCs w:val="24"/>
        </w:rPr>
        <w:t>these characteristics are read locally along religious and ethnic lines</w:t>
      </w:r>
      <w:r w:rsidRPr="00735656">
        <w:rPr>
          <w:rFonts w:ascii="Palatino Linotype" w:hAnsi="Palatino Linotype" w:cs="Times New Roman"/>
          <w:i/>
          <w:sz w:val="24"/>
          <w:szCs w:val="24"/>
        </w:rPr>
        <w:t>.</w:t>
      </w:r>
      <w:r w:rsidRPr="00735656">
        <w:rPr>
          <w:rFonts w:ascii="Palatino Linotype" w:hAnsi="Palatino Linotype" w:cs="Times New Roman"/>
          <w:sz w:val="24"/>
          <w:szCs w:val="24"/>
        </w:rPr>
        <w:t xml:space="preserve"> For Anderson, the value of civility was central to techniques of salesmanship and modes of self-presentation. Production and presentation of the ‘virtuous self’ is at stake in the act of selling, and publicly demonstrated both before and after the moment of sale in Anderson’s and </w:t>
      </w:r>
      <w:proofErr w:type="spellStart"/>
      <w:r w:rsidRPr="00735656">
        <w:rPr>
          <w:rFonts w:ascii="Palatino Linotype" w:hAnsi="Palatino Linotype" w:cs="Times New Roman"/>
          <w:sz w:val="24"/>
          <w:szCs w:val="24"/>
        </w:rPr>
        <w:t>Craciun’s</w:t>
      </w:r>
      <w:proofErr w:type="spellEnd"/>
      <w:r w:rsidRPr="00735656">
        <w:rPr>
          <w:rFonts w:ascii="Palatino Linotype" w:hAnsi="Palatino Linotype" w:cs="Times New Roman"/>
          <w:sz w:val="24"/>
          <w:szCs w:val="24"/>
        </w:rPr>
        <w:t xml:space="preserve"> essays. For </w:t>
      </w:r>
      <w:proofErr w:type="spellStart"/>
      <w:r w:rsidRPr="00735656">
        <w:rPr>
          <w:rFonts w:ascii="Palatino Linotype" w:hAnsi="Palatino Linotype" w:cs="Times New Roman"/>
          <w:sz w:val="24"/>
          <w:szCs w:val="24"/>
        </w:rPr>
        <w:t>Craciun’s</w:t>
      </w:r>
      <w:proofErr w:type="spellEnd"/>
      <w:r w:rsidRPr="00735656">
        <w:rPr>
          <w:rFonts w:ascii="Palatino Linotype" w:hAnsi="Palatino Linotype" w:cs="Times New Roman"/>
          <w:sz w:val="24"/>
          <w:szCs w:val="24"/>
        </w:rPr>
        <w:t xml:space="preserve"> informants, Instagram and Twitter becomes the field on which the subjectivity of the seller must be sold to the public, and where sales made are advertised and reflected upon. In Syria, sales were boastfully recounted, beyond the moment of sale itself, among men in the backrooms of the </w:t>
      </w:r>
      <w:proofErr w:type="spellStart"/>
      <w:r w:rsidRPr="00735656">
        <w:rPr>
          <w:rFonts w:ascii="Palatino Linotype" w:hAnsi="Palatino Linotype" w:cs="Times New Roman"/>
          <w:i/>
          <w:sz w:val="24"/>
          <w:szCs w:val="24"/>
        </w:rPr>
        <w:t>Suq</w:t>
      </w:r>
      <w:proofErr w:type="spellEnd"/>
      <w:r w:rsidRPr="00735656">
        <w:rPr>
          <w:rFonts w:ascii="Palatino Linotype" w:hAnsi="Palatino Linotype" w:cs="Times New Roman"/>
          <w:i/>
          <w:sz w:val="24"/>
          <w:szCs w:val="24"/>
        </w:rPr>
        <w:t xml:space="preserve"> </w:t>
      </w:r>
      <w:r w:rsidRPr="00735656">
        <w:rPr>
          <w:rFonts w:ascii="Palatino Linotype" w:hAnsi="Palatino Linotype" w:cs="Times New Roman"/>
          <w:sz w:val="24"/>
          <w:szCs w:val="24"/>
        </w:rPr>
        <w:t>shops.</w:t>
      </w:r>
    </w:p>
    <w:p w14:paraId="752D0619" w14:textId="77777777" w:rsidR="00757F96" w:rsidRPr="00735656" w:rsidRDefault="00417D5F">
      <w:pPr>
        <w:spacing w:line="360" w:lineRule="auto"/>
        <w:ind w:firstLine="720"/>
        <w:rPr>
          <w:rFonts w:ascii="Palatino Linotype" w:hAnsi="Palatino Linotype" w:cs="Times New Roman"/>
          <w:sz w:val="24"/>
          <w:szCs w:val="24"/>
        </w:rPr>
      </w:pPr>
      <w:r w:rsidRPr="00735656">
        <w:rPr>
          <w:rFonts w:ascii="Palatino Linotype" w:hAnsi="Palatino Linotype" w:cs="Times New Roman"/>
          <w:sz w:val="24"/>
          <w:szCs w:val="24"/>
        </w:rPr>
        <w:t xml:space="preserve">Finally, each of the essays speak to the notion of selling as a practice through which to perform or reflect upon piety, propriety, and correctness. Where and when do salespeople see selling as the practice of virtue, </w:t>
      </w:r>
      <w:proofErr w:type="spellStart"/>
      <w:r w:rsidRPr="00735656">
        <w:rPr>
          <w:rFonts w:ascii="Palatino Linotype" w:hAnsi="Palatino Linotype" w:cs="Times New Roman"/>
          <w:sz w:val="24"/>
          <w:szCs w:val="24"/>
        </w:rPr>
        <w:t>honour</w:t>
      </w:r>
      <w:proofErr w:type="spellEnd"/>
      <w:r w:rsidRPr="00735656">
        <w:rPr>
          <w:rFonts w:ascii="Palatino Linotype" w:hAnsi="Palatino Linotype" w:cs="Times New Roman"/>
          <w:sz w:val="24"/>
          <w:szCs w:val="24"/>
        </w:rPr>
        <w:t xml:space="preserve">, trust and fairness and how does the space between what people do and what people say they do allow us to explore </w:t>
      </w:r>
      <w:proofErr w:type="spellStart"/>
      <w:r w:rsidRPr="00735656">
        <w:rPr>
          <w:rFonts w:ascii="Palatino Linotype" w:hAnsi="Palatino Linotype" w:cs="Times New Roman"/>
          <w:sz w:val="24"/>
          <w:szCs w:val="24"/>
        </w:rPr>
        <w:t>honour</w:t>
      </w:r>
      <w:proofErr w:type="spellEnd"/>
      <w:r w:rsidRPr="00735656">
        <w:rPr>
          <w:rFonts w:ascii="Palatino Linotype" w:hAnsi="Palatino Linotype" w:cs="Times New Roman"/>
          <w:sz w:val="24"/>
          <w:szCs w:val="24"/>
        </w:rPr>
        <w:t xml:space="preserve"> and shame, public and private spheres of admission and performance, and illegality? How do people articulate the fit or disjuncture between morality at the moment of market exchange and the ethics of everyday life? While the notion of propriety appears particularly significant in the Islamic context put forward by Anderson and </w:t>
      </w:r>
      <w:proofErr w:type="spellStart"/>
      <w:r w:rsidRPr="00735656">
        <w:rPr>
          <w:rFonts w:ascii="Palatino Linotype" w:hAnsi="Palatino Linotype" w:cs="Times New Roman"/>
          <w:sz w:val="24"/>
          <w:szCs w:val="24"/>
        </w:rPr>
        <w:t>Craciun</w:t>
      </w:r>
      <w:proofErr w:type="spellEnd"/>
      <w:r w:rsidRPr="00735656">
        <w:rPr>
          <w:rFonts w:ascii="Palatino Linotype" w:hAnsi="Palatino Linotype" w:cs="Times New Roman"/>
          <w:sz w:val="24"/>
          <w:szCs w:val="24"/>
        </w:rPr>
        <w:t xml:space="preserve">, the notion of correctness is pertinent in post-socialist </w:t>
      </w:r>
      <w:proofErr w:type="spellStart"/>
      <w:r w:rsidRPr="00735656">
        <w:rPr>
          <w:rFonts w:ascii="Palatino Linotype" w:hAnsi="Palatino Linotype" w:cs="Times New Roman"/>
          <w:sz w:val="24"/>
          <w:szCs w:val="24"/>
        </w:rPr>
        <w:t>Krakowian</w:t>
      </w:r>
      <w:proofErr w:type="spellEnd"/>
      <w:r w:rsidRPr="00735656">
        <w:rPr>
          <w:rFonts w:ascii="Palatino Linotype" w:hAnsi="Palatino Linotype" w:cs="Times New Roman"/>
          <w:sz w:val="24"/>
          <w:szCs w:val="24"/>
        </w:rPr>
        <w:t xml:space="preserve"> and in the cases from South Asia.</w:t>
      </w:r>
      <w:r w:rsidRPr="00735656">
        <w:rPr>
          <w:rFonts w:ascii="Palatino Linotype" w:hAnsi="Palatino Linotype" w:cs="Times New Roman"/>
          <w:i/>
          <w:sz w:val="24"/>
          <w:szCs w:val="24"/>
        </w:rPr>
        <w:t xml:space="preserve"> </w:t>
      </w:r>
      <w:r w:rsidRPr="00735656">
        <w:rPr>
          <w:rFonts w:ascii="Palatino Linotype" w:hAnsi="Palatino Linotype" w:cs="Times New Roman"/>
          <w:sz w:val="24"/>
          <w:szCs w:val="24"/>
        </w:rPr>
        <w:t xml:space="preserve">When the worth of a salesperson lies not in his or her power to persuade, but in his or her knowledge of </w:t>
      </w:r>
      <w:r w:rsidRPr="00735656">
        <w:rPr>
          <w:rFonts w:ascii="Palatino Linotype" w:hAnsi="Palatino Linotype" w:cs="Times New Roman"/>
          <w:sz w:val="24"/>
          <w:szCs w:val="24"/>
        </w:rPr>
        <w:lastRenderedPageBreak/>
        <w:t>how difference works, as is the case in Poland, what tenets about difference and propriety come to the fore?</w:t>
      </w:r>
    </w:p>
    <w:p w14:paraId="5B4FDF32"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In collecting these papers together our aim is to bring anthropology’s comparative method to bear on different communities of sellers - from those people who appear to benefit the most from market exchange to those who sell in contexts of economic precariousness and for whom selling offers only ‘marginal gains’ (</w:t>
      </w:r>
      <w:proofErr w:type="spellStart"/>
      <w:r w:rsidRPr="00735656">
        <w:rPr>
          <w:rFonts w:ascii="Palatino Linotype" w:hAnsi="Palatino Linotype" w:cs="Times New Roman"/>
          <w:sz w:val="24"/>
          <w:szCs w:val="24"/>
        </w:rPr>
        <w:t>Guyer</w:t>
      </w:r>
      <w:proofErr w:type="spellEnd"/>
      <w:r w:rsidRPr="00735656">
        <w:rPr>
          <w:rFonts w:ascii="Palatino Linotype" w:hAnsi="Palatino Linotype" w:cs="Times New Roman"/>
          <w:sz w:val="24"/>
          <w:szCs w:val="24"/>
        </w:rPr>
        <w:t xml:space="preserve"> 2004). In doing so, we seek to put selling back into a critical, comparative analysis of markets and market relations, laying the groundwork for an analysis of selling and salespeople that can pay attention to questions of personhood and performance, money and the morality of exchange, materiality and mediation. </w:t>
      </w:r>
    </w:p>
    <w:p w14:paraId="22327395" w14:textId="77777777" w:rsidR="00757F96" w:rsidRPr="00735656" w:rsidRDefault="00417D5F">
      <w:pPr>
        <w:spacing w:line="360" w:lineRule="auto"/>
        <w:rPr>
          <w:rFonts w:ascii="Palatino Linotype" w:hAnsi="Palatino Linotype" w:cs="Times New Roman"/>
          <w:sz w:val="24"/>
          <w:szCs w:val="24"/>
        </w:rPr>
      </w:pPr>
      <w:r w:rsidRPr="00735656">
        <w:rPr>
          <w:rFonts w:ascii="Palatino Linotype" w:hAnsi="Palatino Linotype" w:cs="Times New Roman"/>
          <w:sz w:val="24"/>
          <w:szCs w:val="24"/>
        </w:rPr>
        <w:tab/>
        <w:t xml:space="preserve">So: that’s the pitch. All we’ve got is what we can sell. Take it or leave it. </w:t>
      </w:r>
    </w:p>
    <w:p w14:paraId="0488DC9F" w14:textId="77777777" w:rsidR="00757F96" w:rsidRPr="00735656" w:rsidRDefault="00757F96">
      <w:pPr>
        <w:spacing w:line="360" w:lineRule="auto"/>
        <w:rPr>
          <w:rFonts w:ascii="Palatino Linotype" w:hAnsi="Palatino Linotype" w:cs="Times New Roman"/>
          <w:sz w:val="24"/>
          <w:szCs w:val="24"/>
        </w:rPr>
      </w:pPr>
    </w:p>
    <w:p w14:paraId="118469CD" w14:textId="77777777" w:rsidR="00757F96" w:rsidRPr="00735656" w:rsidRDefault="00417D5F">
      <w:pPr>
        <w:spacing w:line="360" w:lineRule="auto"/>
        <w:rPr>
          <w:rFonts w:ascii="Palatino Linotype" w:hAnsi="Palatino Linotype" w:cs="Times New Roman"/>
          <w:color w:val="0E0E0E"/>
          <w:sz w:val="24"/>
          <w:szCs w:val="24"/>
        </w:rPr>
      </w:pPr>
      <w:r w:rsidRPr="00735656">
        <w:rPr>
          <w:rFonts w:ascii="Palatino Linotype" w:hAnsi="Palatino Linotype" w:cs="Times New Roman"/>
          <w:b/>
          <w:color w:val="0E0E0E"/>
          <w:sz w:val="24"/>
          <w:szCs w:val="24"/>
        </w:rPr>
        <w:t>References</w:t>
      </w:r>
    </w:p>
    <w:p w14:paraId="1FDB8D21" w14:textId="77777777" w:rsidR="00757F96" w:rsidRPr="00735656" w:rsidRDefault="00757F96">
      <w:pPr>
        <w:rPr>
          <w:rFonts w:ascii="Palatino Linotype" w:hAnsi="Palatino Linotype" w:cs="Times New Roman"/>
          <w:sz w:val="24"/>
          <w:szCs w:val="24"/>
        </w:rPr>
      </w:pPr>
    </w:p>
    <w:p w14:paraId="44C1F28B" w14:textId="77777777" w:rsidR="00757F96" w:rsidRPr="00735656" w:rsidRDefault="00417D5F">
      <w:pPr>
        <w:spacing w:line="300" w:lineRule="exact"/>
        <w:ind w:left="453" w:hanging="454"/>
        <w:rPr>
          <w:rFonts w:ascii="Palatino Linotype" w:hAnsi="Palatino Linotype" w:cs="Times New Roman"/>
          <w:sz w:val="24"/>
          <w:szCs w:val="24"/>
        </w:rPr>
      </w:pPr>
      <w:proofErr w:type="spellStart"/>
      <w:r w:rsidRPr="00735656">
        <w:rPr>
          <w:rFonts w:ascii="Palatino Linotype" w:hAnsi="Palatino Linotype" w:cs="Times New Roman"/>
          <w:sz w:val="24"/>
          <w:szCs w:val="24"/>
        </w:rPr>
        <w:t>Applbaum</w:t>
      </w:r>
      <w:proofErr w:type="spellEnd"/>
      <w:r w:rsidRPr="00735656">
        <w:rPr>
          <w:rFonts w:ascii="Palatino Linotype" w:hAnsi="Palatino Linotype" w:cs="Times New Roman"/>
          <w:sz w:val="24"/>
          <w:szCs w:val="24"/>
        </w:rPr>
        <w:t xml:space="preserve">, </w:t>
      </w:r>
      <w:proofErr w:type="spellStart"/>
      <w:r w:rsidRPr="00735656">
        <w:rPr>
          <w:rFonts w:ascii="Palatino Linotype" w:hAnsi="Palatino Linotype" w:cs="Times New Roman"/>
          <w:sz w:val="24"/>
          <w:szCs w:val="24"/>
        </w:rPr>
        <w:t>Kalman</w:t>
      </w:r>
      <w:proofErr w:type="spellEnd"/>
      <w:r w:rsidRPr="00735656">
        <w:rPr>
          <w:rFonts w:ascii="Palatino Linotype" w:hAnsi="Palatino Linotype" w:cs="Times New Roman"/>
          <w:sz w:val="24"/>
          <w:szCs w:val="24"/>
        </w:rPr>
        <w:t xml:space="preserve">. 2004. </w:t>
      </w:r>
      <w:r w:rsidRPr="00735656">
        <w:rPr>
          <w:rFonts w:ascii="Palatino Linotype" w:hAnsi="Palatino Linotype" w:cs="Times New Roman"/>
          <w:i/>
          <w:sz w:val="24"/>
          <w:szCs w:val="24"/>
        </w:rPr>
        <w:t>The marketing era from professional practice to global provisioning</w:t>
      </w:r>
      <w:r w:rsidRPr="00735656">
        <w:rPr>
          <w:rFonts w:ascii="Palatino Linotype" w:hAnsi="Palatino Linotype" w:cs="Times New Roman"/>
          <w:sz w:val="24"/>
          <w:szCs w:val="24"/>
        </w:rPr>
        <w:t>. New York: Routledge.</w:t>
      </w:r>
    </w:p>
    <w:p w14:paraId="5F82AA3E" w14:textId="77777777" w:rsidR="00757F96" w:rsidRPr="00735656" w:rsidRDefault="00417D5F">
      <w:pPr>
        <w:spacing w:line="300" w:lineRule="exact"/>
        <w:ind w:left="453" w:hanging="454"/>
        <w:rPr>
          <w:rFonts w:ascii="Palatino Linotype" w:hAnsi="Palatino Linotype" w:cs="Times New Roman"/>
          <w:sz w:val="24"/>
          <w:szCs w:val="24"/>
        </w:rPr>
      </w:pPr>
      <w:r w:rsidRPr="00735656">
        <w:rPr>
          <w:rFonts w:ascii="Palatino Linotype" w:hAnsi="Palatino Linotype" w:cs="Times New Roman"/>
          <w:sz w:val="24"/>
          <w:szCs w:val="24"/>
        </w:rPr>
        <w:t>Clark, C., and T. Pinch. 1995. The Hard Sell: The Language and Lessons of Street-wise Marketing. HarperCollins.</w:t>
      </w:r>
    </w:p>
    <w:p w14:paraId="32C9EE02" w14:textId="77777777" w:rsidR="00757F96" w:rsidRPr="00735656" w:rsidRDefault="00417D5F">
      <w:pPr>
        <w:spacing w:line="300" w:lineRule="exact"/>
        <w:ind w:left="453" w:hanging="454"/>
        <w:rPr>
          <w:rFonts w:ascii="Palatino Linotype" w:hAnsi="Palatino Linotype" w:cs="Times New Roman"/>
          <w:sz w:val="24"/>
          <w:szCs w:val="24"/>
        </w:rPr>
      </w:pPr>
      <w:proofErr w:type="spellStart"/>
      <w:r w:rsidRPr="00735656">
        <w:rPr>
          <w:rFonts w:ascii="Palatino Linotype" w:hAnsi="Palatino Linotype" w:cs="Times New Roman"/>
          <w:sz w:val="24"/>
          <w:szCs w:val="24"/>
        </w:rPr>
        <w:t>Crapanzano</w:t>
      </w:r>
      <w:proofErr w:type="spellEnd"/>
      <w:r w:rsidRPr="00735656">
        <w:rPr>
          <w:rFonts w:ascii="Palatino Linotype" w:hAnsi="Palatino Linotype" w:cs="Times New Roman"/>
          <w:sz w:val="24"/>
          <w:szCs w:val="24"/>
        </w:rPr>
        <w:t xml:space="preserve">, Vincent. 1981. "Book Review: Meaning and Order in Moroccan Society: Three Essays in Cultural Analysis". </w:t>
      </w:r>
      <w:r w:rsidRPr="00735656">
        <w:rPr>
          <w:rFonts w:ascii="Palatino Linotype" w:hAnsi="Palatino Linotype" w:cs="Times New Roman"/>
          <w:i/>
          <w:sz w:val="24"/>
          <w:szCs w:val="24"/>
        </w:rPr>
        <w:t xml:space="preserve">Economic Development and Cultural Change. </w:t>
      </w:r>
      <w:r w:rsidRPr="00735656">
        <w:rPr>
          <w:rFonts w:ascii="Palatino Linotype" w:hAnsi="Palatino Linotype" w:cs="Times New Roman"/>
          <w:sz w:val="24"/>
          <w:szCs w:val="24"/>
        </w:rPr>
        <w:t xml:space="preserve">29 (4): 849-860. </w:t>
      </w:r>
    </w:p>
    <w:p w14:paraId="07BC8245" w14:textId="77777777" w:rsidR="00757F96" w:rsidRPr="00735656" w:rsidRDefault="00417D5F">
      <w:pPr>
        <w:spacing w:line="300" w:lineRule="exact"/>
        <w:ind w:left="453" w:hanging="454"/>
        <w:rPr>
          <w:rFonts w:ascii="Palatino Linotype" w:hAnsi="Palatino Linotype" w:cs="Times New Roman"/>
          <w:sz w:val="24"/>
          <w:szCs w:val="24"/>
        </w:rPr>
      </w:pPr>
      <w:r w:rsidRPr="00735656">
        <w:rPr>
          <w:rFonts w:ascii="Palatino Linotype" w:hAnsi="Palatino Linotype" w:cs="Times New Roman"/>
          <w:sz w:val="24"/>
          <w:szCs w:val="24"/>
        </w:rPr>
        <w:t>Delhi Market," Delhi: Urban Space and Human</w:t>
      </w:r>
    </w:p>
    <w:p w14:paraId="65DE45BD" w14:textId="77777777" w:rsidR="00757F96" w:rsidRPr="00735656" w:rsidRDefault="00417D5F">
      <w:pPr>
        <w:spacing w:line="300" w:lineRule="exact"/>
        <w:ind w:left="453" w:hanging="454"/>
        <w:rPr>
          <w:rFonts w:ascii="Palatino Linotype" w:hAnsi="Palatino Linotype" w:cs="Times New Roman"/>
          <w:sz w:val="24"/>
          <w:szCs w:val="24"/>
        </w:rPr>
      </w:pPr>
      <w:r w:rsidRPr="00735656">
        <w:rPr>
          <w:rFonts w:ascii="Palatino Linotype" w:hAnsi="Palatino Linotype" w:cs="Times New Roman"/>
          <w:sz w:val="24"/>
          <w:szCs w:val="24"/>
        </w:rPr>
        <w:t xml:space="preserve">Geertz, Clifford, </w:t>
      </w:r>
      <w:proofErr w:type="spellStart"/>
      <w:r w:rsidRPr="00735656">
        <w:rPr>
          <w:rFonts w:ascii="Palatino Linotype" w:hAnsi="Palatino Linotype" w:cs="Times New Roman"/>
          <w:sz w:val="24"/>
          <w:szCs w:val="24"/>
        </w:rPr>
        <w:t>Hildred</w:t>
      </w:r>
      <w:proofErr w:type="spellEnd"/>
      <w:r w:rsidRPr="00735656">
        <w:rPr>
          <w:rFonts w:ascii="Palatino Linotype" w:hAnsi="Palatino Linotype" w:cs="Times New Roman"/>
          <w:sz w:val="24"/>
          <w:szCs w:val="24"/>
        </w:rPr>
        <w:t xml:space="preserve"> Geertz, and Lawrence Rosen. 1979. </w:t>
      </w:r>
      <w:r w:rsidRPr="00735656">
        <w:rPr>
          <w:rFonts w:ascii="Palatino Linotype" w:hAnsi="Palatino Linotype" w:cs="Times New Roman"/>
          <w:i/>
          <w:sz w:val="24"/>
          <w:szCs w:val="24"/>
        </w:rPr>
        <w:t>Meaning and order in Moroccan society: three essays in cultural analysis</w:t>
      </w:r>
      <w:r w:rsidRPr="00735656">
        <w:rPr>
          <w:rFonts w:ascii="Palatino Linotype" w:hAnsi="Palatino Linotype" w:cs="Times New Roman"/>
          <w:sz w:val="24"/>
          <w:szCs w:val="24"/>
        </w:rPr>
        <w:t xml:space="preserve">. Cambridge: Cambridge University Press. </w:t>
      </w:r>
    </w:p>
    <w:p w14:paraId="1B26581A" w14:textId="77777777" w:rsidR="00757F96" w:rsidRPr="00735656" w:rsidRDefault="00417D5F">
      <w:pPr>
        <w:spacing w:line="300" w:lineRule="exact"/>
        <w:ind w:left="453" w:hanging="454"/>
        <w:rPr>
          <w:rFonts w:ascii="Palatino Linotype" w:hAnsi="Palatino Linotype" w:cs="Times New Roman"/>
          <w:sz w:val="24"/>
          <w:szCs w:val="24"/>
        </w:rPr>
      </w:pPr>
      <w:r w:rsidRPr="00735656">
        <w:rPr>
          <w:rFonts w:ascii="Palatino Linotype" w:hAnsi="Palatino Linotype" w:cs="Times New Roman"/>
          <w:sz w:val="24"/>
          <w:szCs w:val="24"/>
        </w:rPr>
        <w:t xml:space="preserve">Geertz, Clifford. 1963. </w:t>
      </w:r>
      <w:r w:rsidRPr="00735656">
        <w:rPr>
          <w:rFonts w:ascii="Palatino Linotype" w:hAnsi="Palatino Linotype" w:cs="Times New Roman"/>
          <w:i/>
          <w:sz w:val="24"/>
          <w:szCs w:val="24"/>
        </w:rPr>
        <w:t>Peddlers and princes; social change and economic modernization in two Indonesian towns</w:t>
      </w:r>
      <w:r w:rsidRPr="00735656">
        <w:rPr>
          <w:rFonts w:ascii="Palatino Linotype" w:hAnsi="Palatino Linotype" w:cs="Times New Roman"/>
          <w:sz w:val="24"/>
          <w:szCs w:val="24"/>
        </w:rPr>
        <w:t xml:space="preserve">. Chicago: University of Chicago Press. </w:t>
      </w:r>
    </w:p>
    <w:p w14:paraId="290E9B43" w14:textId="77777777" w:rsidR="00757F96" w:rsidRPr="00735656" w:rsidRDefault="00417D5F">
      <w:pPr>
        <w:spacing w:line="300" w:lineRule="exact"/>
        <w:ind w:left="453" w:hanging="454"/>
        <w:rPr>
          <w:rFonts w:ascii="Palatino Linotype" w:hAnsi="Palatino Linotype" w:cs="Times New Roman"/>
          <w:sz w:val="24"/>
          <w:szCs w:val="24"/>
        </w:rPr>
      </w:pPr>
      <w:r w:rsidRPr="00735656">
        <w:rPr>
          <w:rFonts w:ascii="Palatino Linotype" w:hAnsi="Palatino Linotype" w:cs="Times New Roman"/>
          <w:sz w:val="24"/>
          <w:szCs w:val="24"/>
        </w:rPr>
        <w:t xml:space="preserve">Geertz, Clifford. 1973. </w:t>
      </w:r>
      <w:r w:rsidRPr="00735656">
        <w:rPr>
          <w:rFonts w:ascii="Palatino Linotype" w:hAnsi="Palatino Linotype" w:cs="Times New Roman"/>
          <w:i/>
          <w:sz w:val="24"/>
          <w:szCs w:val="24"/>
        </w:rPr>
        <w:t>The interpretation of cultures: selected essays</w:t>
      </w:r>
      <w:r w:rsidRPr="00735656">
        <w:rPr>
          <w:rFonts w:ascii="Palatino Linotype" w:hAnsi="Palatino Linotype" w:cs="Times New Roman"/>
          <w:sz w:val="24"/>
          <w:szCs w:val="24"/>
        </w:rPr>
        <w:t xml:space="preserve">. New York: Basic Books. </w:t>
      </w:r>
    </w:p>
    <w:p w14:paraId="30672D8F" w14:textId="77777777" w:rsidR="00757F96" w:rsidRPr="00735656" w:rsidRDefault="00417D5F">
      <w:pPr>
        <w:spacing w:line="300" w:lineRule="exact"/>
        <w:ind w:left="453" w:hanging="454"/>
        <w:rPr>
          <w:rFonts w:ascii="Palatino Linotype" w:hAnsi="Palatino Linotype" w:cs="Times New Roman"/>
          <w:i/>
          <w:sz w:val="24"/>
          <w:szCs w:val="24"/>
        </w:rPr>
      </w:pPr>
      <w:r w:rsidRPr="00735656">
        <w:rPr>
          <w:rFonts w:ascii="Palatino Linotype" w:hAnsi="Palatino Linotype" w:cs="Times New Roman"/>
          <w:sz w:val="24"/>
          <w:szCs w:val="24"/>
        </w:rPr>
        <w:t xml:space="preserve">Geertz, Clifford. 1987. "Deep play: notes on the Balinese cockfight". </w:t>
      </w:r>
      <w:r w:rsidRPr="00735656">
        <w:rPr>
          <w:rFonts w:ascii="Palatino Linotype" w:hAnsi="Palatino Linotype" w:cs="Times New Roman"/>
          <w:i/>
          <w:sz w:val="24"/>
          <w:szCs w:val="24"/>
        </w:rPr>
        <w:t xml:space="preserve">Interpretation of </w:t>
      </w:r>
      <w:proofErr w:type="gramStart"/>
      <w:r w:rsidRPr="00735656">
        <w:rPr>
          <w:rFonts w:ascii="Palatino Linotype" w:hAnsi="Palatino Linotype" w:cs="Times New Roman"/>
          <w:i/>
          <w:sz w:val="24"/>
          <w:szCs w:val="24"/>
        </w:rPr>
        <w:t>Cultures :</w:t>
      </w:r>
      <w:proofErr w:type="gramEnd"/>
      <w:r w:rsidRPr="00735656">
        <w:rPr>
          <w:rFonts w:ascii="Palatino Linotype" w:hAnsi="Palatino Linotype" w:cs="Times New Roman"/>
          <w:i/>
          <w:sz w:val="24"/>
          <w:szCs w:val="24"/>
        </w:rPr>
        <w:t xml:space="preserve"> Selected Essays. </w:t>
      </w:r>
    </w:p>
    <w:p w14:paraId="014BA716" w14:textId="77777777" w:rsidR="00757F96" w:rsidRPr="00735656" w:rsidRDefault="00417D5F">
      <w:pPr>
        <w:spacing w:line="300" w:lineRule="exact"/>
        <w:ind w:left="453" w:hanging="454"/>
        <w:rPr>
          <w:rFonts w:ascii="Palatino Linotype" w:hAnsi="Palatino Linotype" w:cs="Times New Roman"/>
          <w:color w:val="000000"/>
          <w:sz w:val="24"/>
          <w:szCs w:val="24"/>
        </w:rPr>
      </w:pPr>
      <w:proofErr w:type="spellStart"/>
      <w:r w:rsidRPr="00735656">
        <w:rPr>
          <w:rFonts w:ascii="Palatino Linotype" w:hAnsi="Palatino Linotype" w:cs="Times New Roman"/>
          <w:color w:val="000000"/>
          <w:sz w:val="24"/>
          <w:szCs w:val="24"/>
        </w:rPr>
        <w:t>Geest</w:t>
      </w:r>
      <w:proofErr w:type="spellEnd"/>
      <w:r w:rsidRPr="00735656">
        <w:rPr>
          <w:rFonts w:ascii="Palatino Linotype" w:hAnsi="Palatino Linotype" w:cs="Times New Roman"/>
          <w:color w:val="000000"/>
          <w:sz w:val="24"/>
          <w:szCs w:val="24"/>
        </w:rPr>
        <w:t xml:space="preserve">, S. Van Der, Whyte, S. R., Hardon, A., Van der </w:t>
      </w:r>
      <w:proofErr w:type="spellStart"/>
      <w:r w:rsidRPr="00735656">
        <w:rPr>
          <w:rFonts w:ascii="Palatino Linotype" w:hAnsi="Palatino Linotype" w:cs="Times New Roman"/>
          <w:color w:val="000000"/>
          <w:sz w:val="24"/>
          <w:szCs w:val="24"/>
        </w:rPr>
        <w:t>Geest</w:t>
      </w:r>
      <w:proofErr w:type="spellEnd"/>
      <w:r w:rsidRPr="00735656">
        <w:rPr>
          <w:rFonts w:ascii="Palatino Linotype" w:hAnsi="Palatino Linotype" w:cs="Times New Roman"/>
          <w:color w:val="000000"/>
          <w:sz w:val="24"/>
          <w:szCs w:val="24"/>
        </w:rPr>
        <w:t xml:space="preserve">, S., &amp; Reynolds Whyte, S. (1996). The Anthropology of </w:t>
      </w:r>
      <w:proofErr w:type="gramStart"/>
      <w:r w:rsidRPr="00735656">
        <w:rPr>
          <w:rFonts w:ascii="Palatino Linotype" w:hAnsi="Palatino Linotype" w:cs="Times New Roman"/>
          <w:color w:val="000000"/>
          <w:sz w:val="24"/>
          <w:szCs w:val="24"/>
        </w:rPr>
        <w:t>Pharmaceuticals</w:t>
      </w:r>
      <w:r w:rsidRPr="00735656">
        <w:rPr>
          <w:rFonts w:ascii="Palatino Linotype" w:eastAsia="Calibri" w:hAnsi="Palatino Linotype" w:cs="Calibri"/>
          <w:color w:val="000000"/>
          <w:sz w:val="24"/>
          <w:szCs w:val="24"/>
        </w:rPr>
        <w:t> </w:t>
      </w:r>
      <w:r w:rsidRPr="00735656">
        <w:rPr>
          <w:rFonts w:ascii="Palatino Linotype" w:hAnsi="Palatino Linotype" w:cs="Times New Roman"/>
          <w:color w:val="000000"/>
          <w:sz w:val="24"/>
          <w:szCs w:val="24"/>
        </w:rPr>
        <w:t>:</w:t>
      </w:r>
      <w:proofErr w:type="gramEnd"/>
      <w:r w:rsidRPr="00735656">
        <w:rPr>
          <w:rFonts w:ascii="Palatino Linotype" w:hAnsi="Palatino Linotype" w:cs="Times New Roman"/>
          <w:color w:val="000000"/>
          <w:sz w:val="24"/>
          <w:szCs w:val="24"/>
        </w:rPr>
        <w:t xml:space="preserve"> A Biographical Approach. </w:t>
      </w:r>
      <w:r w:rsidRPr="00735656">
        <w:rPr>
          <w:rFonts w:ascii="Palatino Linotype" w:hAnsi="Palatino Linotype" w:cs="Times New Roman"/>
          <w:i/>
          <w:color w:val="000000"/>
          <w:sz w:val="24"/>
          <w:szCs w:val="24"/>
        </w:rPr>
        <w:t>Annual Review of Anthropology</w:t>
      </w:r>
      <w:r w:rsidRPr="00735656">
        <w:rPr>
          <w:rFonts w:ascii="Palatino Linotype" w:hAnsi="Palatino Linotype" w:cs="Times New Roman"/>
          <w:color w:val="000000"/>
          <w:sz w:val="24"/>
          <w:szCs w:val="24"/>
        </w:rPr>
        <w:t xml:space="preserve">, </w:t>
      </w:r>
      <w:r w:rsidRPr="00735656">
        <w:rPr>
          <w:rFonts w:ascii="Palatino Linotype" w:hAnsi="Palatino Linotype" w:cs="Times New Roman"/>
          <w:i/>
          <w:color w:val="000000"/>
          <w:sz w:val="24"/>
          <w:szCs w:val="24"/>
        </w:rPr>
        <w:t>25</w:t>
      </w:r>
      <w:r w:rsidRPr="00735656">
        <w:rPr>
          <w:rFonts w:ascii="Palatino Linotype" w:hAnsi="Palatino Linotype" w:cs="Times New Roman"/>
          <w:color w:val="000000"/>
          <w:sz w:val="24"/>
          <w:szCs w:val="24"/>
        </w:rPr>
        <w:t>(3), 153–178.</w:t>
      </w:r>
    </w:p>
    <w:p w14:paraId="4E55AC31" w14:textId="77777777" w:rsidR="00757F96" w:rsidRPr="00735656" w:rsidRDefault="00417D5F">
      <w:pPr>
        <w:spacing w:line="300" w:lineRule="exact"/>
        <w:ind w:left="453" w:hanging="454"/>
        <w:rPr>
          <w:rFonts w:ascii="Palatino Linotype" w:hAnsi="Palatino Linotype" w:cs="Times New Roman"/>
          <w:kern w:val="1"/>
          <w:sz w:val="24"/>
          <w:szCs w:val="24"/>
        </w:rPr>
      </w:pPr>
      <w:proofErr w:type="spellStart"/>
      <w:r w:rsidRPr="00735656">
        <w:rPr>
          <w:rFonts w:ascii="Palatino Linotype" w:hAnsi="Palatino Linotype" w:cs="Times New Roman"/>
          <w:kern w:val="1"/>
          <w:sz w:val="24"/>
          <w:szCs w:val="24"/>
        </w:rPr>
        <w:t>Gell</w:t>
      </w:r>
      <w:proofErr w:type="spellEnd"/>
      <w:r w:rsidRPr="00735656">
        <w:rPr>
          <w:rFonts w:ascii="Palatino Linotype" w:hAnsi="Palatino Linotype" w:cs="Times New Roman"/>
          <w:kern w:val="1"/>
          <w:sz w:val="24"/>
          <w:szCs w:val="24"/>
        </w:rPr>
        <w:t xml:space="preserve">, Alfred. 1982. "The market wheel: symbolic aspects of an Indian tribal market". </w:t>
      </w:r>
      <w:r w:rsidRPr="00735656">
        <w:rPr>
          <w:rFonts w:ascii="Palatino Linotype" w:hAnsi="Palatino Linotype" w:cs="Times New Roman"/>
          <w:i/>
          <w:kern w:val="1"/>
          <w:sz w:val="24"/>
          <w:szCs w:val="24"/>
        </w:rPr>
        <w:t xml:space="preserve">Man. </w:t>
      </w:r>
      <w:r w:rsidRPr="00735656">
        <w:rPr>
          <w:rFonts w:ascii="Palatino Linotype" w:hAnsi="Palatino Linotype" w:cs="Times New Roman"/>
          <w:kern w:val="1"/>
          <w:sz w:val="24"/>
          <w:szCs w:val="24"/>
        </w:rPr>
        <w:t xml:space="preserve">17: 470-491. </w:t>
      </w:r>
    </w:p>
    <w:p w14:paraId="47BBAC4B" w14:textId="77777777" w:rsidR="00757F96" w:rsidRPr="00735656" w:rsidRDefault="00417D5F">
      <w:pPr>
        <w:spacing w:line="300" w:lineRule="exact"/>
        <w:ind w:left="453" w:hanging="454"/>
        <w:rPr>
          <w:rFonts w:ascii="Palatino Linotype" w:hAnsi="Palatino Linotype" w:cs="Times New Roman"/>
          <w:kern w:val="1"/>
          <w:sz w:val="24"/>
          <w:szCs w:val="24"/>
        </w:rPr>
      </w:pPr>
      <w:proofErr w:type="spellStart"/>
      <w:r w:rsidRPr="00735656">
        <w:rPr>
          <w:rFonts w:ascii="Palatino Linotype" w:hAnsi="Palatino Linotype" w:cs="Times New Roman"/>
          <w:kern w:val="1"/>
          <w:sz w:val="24"/>
          <w:szCs w:val="24"/>
        </w:rPr>
        <w:t>Guyer</w:t>
      </w:r>
      <w:proofErr w:type="spellEnd"/>
      <w:r w:rsidRPr="00735656">
        <w:rPr>
          <w:rFonts w:ascii="Palatino Linotype" w:hAnsi="Palatino Linotype" w:cs="Times New Roman"/>
          <w:kern w:val="1"/>
          <w:sz w:val="24"/>
          <w:szCs w:val="24"/>
        </w:rPr>
        <w:t>, J. 2004. Marginal gains: monetary transactions in Atlantic Africa. Chicago:</w:t>
      </w:r>
    </w:p>
    <w:p w14:paraId="05CD8C0C"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color w:val="000000"/>
          <w:sz w:val="24"/>
          <w:szCs w:val="24"/>
        </w:rPr>
        <w:lastRenderedPageBreak/>
        <w:t xml:space="preserve">Hart, K. (1992). Market and state after the cold war: The informal economy reconsidered. In R. Dilley (Ed.), </w:t>
      </w:r>
      <w:r w:rsidRPr="00735656">
        <w:rPr>
          <w:rFonts w:ascii="Palatino Linotype" w:hAnsi="Palatino Linotype" w:cs="Times New Roman"/>
          <w:i/>
          <w:color w:val="000000"/>
          <w:sz w:val="24"/>
          <w:szCs w:val="24"/>
        </w:rPr>
        <w:t>Contesting Markets</w:t>
      </w:r>
      <w:r w:rsidRPr="00735656">
        <w:rPr>
          <w:rFonts w:ascii="Palatino Linotype" w:hAnsi="Palatino Linotype" w:cs="Times New Roman"/>
          <w:color w:val="000000"/>
          <w:sz w:val="24"/>
          <w:szCs w:val="24"/>
        </w:rPr>
        <w:t xml:space="preserve"> (pp. 214–227). Edinburgh: Edinburgh University Press.</w:t>
      </w:r>
    </w:p>
    <w:p w14:paraId="398250D2"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Heslop, L.A. 2016. 'Catching the pulse: money and circulation in a Sri Lankan marketplace'. </w:t>
      </w:r>
      <w:r w:rsidRPr="00735656">
        <w:rPr>
          <w:rFonts w:ascii="Palatino Linotype" w:hAnsi="Palatino Linotype" w:cs="Times New Roman"/>
          <w:i/>
          <w:kern w:val="1"/>
          <w:sz w:val="24"/>
          <w:szCs w:val="24"/>
        </w:rPr>
        <w:t>Journal of the Royal Anthropological Institute</w:t>
      </w:r>
      <w:r w:rsidRPr="00735656">
        <w:rPr>
          <w:rFonts w:ascii="Palatino Linotype" w:hAnsi="Palatino Linotype" w:cs="Times New Roman"/>
          <w:kern w:val="1"/>
          <w:sz w:val="24"/>
          <w:szCs w:val="24"/>
        </w:rPr>
        <w:t xml:space="preserve"> (JRAI, September).</w:t>
      </w:r>
    </w:p>
    <w:p w14:paraId="5763656C"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Ho, Karen. 2009. Liquidated: </w:t>
      </w:r>
      <w:proofErr w:type="gramStart"/>
      <w:r w:rsidRPr="00735656">
        <w:rPr>
          <w:rFonts w:ascii="Palatino Linotype" w:hAnsi="Palatino Linotype" w:cs="Times New Roman"/>
          <w:kern w:val="1"/>
          <w:sz w:val="24"/>
          <w:szCs w:val="24"/>
        </w:rPr>
        <w:t>an</w:t>
      </w:r>
      <w:proofErr w:type="gramEnd"/>
      <w:r w:rsidRPr="00735656">
        <w:rPr>
          <w:rFonts w:ascii="Palatino Linotype" w:hAnsi="Palatino Linotype" w:cs="Times New Roman"/>
          <w:kern w:val="1"/>
          <w:sz w:val="24"/>
          <w:szCs w:val="24"/>
        </w:rPr>
        <w:t xml:space="preserve"> Ethnography of Wall Street. Durham, NC: Duke.</w:t>
      </w:r>
    </w:p>
    <w:p w14:paraId="1B36D7F9"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color w:val="000000"/>
          <w:sz w:val="24"/>
          <w:szCs w:val="24"/>
        </w:rPr>
        <w:t xml:space="preserve">Hughes, T. (1983). </w:t>
      </w:r>
      <w:r w:rsidRPr="00735656">
        <w:rPr>
          <w:rFonts w:ascii="Palatino Linotype" w:hAnsi="Palatino Linotype" w:cs="Times New Roman"/>
          <w:i/>
          <w:color w:val="000000"/>
          <w:sz w:val="24"/>
          <w:szCs w:val="24"/>
        </w:rPr>
        <w:t>Networks of power: electrification in Western society, 1880-1930</w:t>
      </w:r>
      <w:r w:rsidRPr="00735656">
        <w:rPr>
          <w:rFonts w:ascii="Palatino Linotype" w:hAnsi="Palatino Linotype" w:cs="Times New Roman"/>
          <w:color w:val="000000"/>
          <w:sz w:val="24"/>
          <w:szCs w:val="24"/>
        </w:rPr>
        <w:t>. Baltimore: John Hopkins University Press.</w:t>
      </w:r>
    </w:p>
    <w:p w14:paraId="220828FA" w14:textId="77777777" w:rsidR="00757F96" w:rsidRPr="00735656" w:rsidRDefault="00417D5F">
      <w:pPr>
        <w:spacing w:line="300" w:lineRule="exact"/>
        <w:ind w:left="453" w:hanging="454"/>
        <w:rPr>
          <w:rFonts w:ascii="Palatino Linotype" w:hAnsi="Palatino Linotype" w:cs="Times New Roman"/>
          <w:color w:val="000000"/>
          <w:sz w:val="24"/>
          <w:szCs w:val="24"/>
        </w:rPr>
      </w:pPr>
      <w:proofErr w:type="spellStart"/>
      <w:r w:rsidRPr="00735656">
        <w:rPr>
          <w:rFonts w:ascii="Palatino Linotype" w:hAnsi="Palatino Linotype" w:cs="Times New Roman"/>
          <w:color w:val="000000"/>
          <w:sz w:val="24"/>
          <w:szCs w:val="24"/>
        </w:rPr>
        <w:t>Kamata</w:t>
      </w:r>
      <w:proofErr w:type="spellEnd"/>
      <w:r w:rsidRPr="00735656">
        <w:rPr>
          <w:rFonts w:ascii="Palatino Linotype" w:hAnsi="Palatino Linotype" w:cs="Times New Roman"/>
          <w:color w:val="000000"/>
          <w:sz w:val="24"/>
          <w:szCs w:val="24"/>
        </w:rPr>
        <w:t xml:space="preserve">, V. R. (2001). Private Practitioners and the Role in the Resurgence of Malaria in Mumbai (Bombay) and </w:t>
      </w:r>
      <w:proofErr w:type="spellStart"/>
      <w:r w:rsidRPr="00735656">
        <w:rPr>
          <w:rFonts w:ascii="Palatino Linotype" w:hAnsi="Palatino Linotype" w:cs="Times New Roman"/>
          <w:color w:val="000000"/>
          <w:sz w:val="24"/>
          <w:szCs w:val="24"/>
        </w:rPr>
        <w:t>Navi</w:t>
      </w:r>
      <w:proofErr w:type="spellEnd"/>
      <w:r w:rsidRPr="00735656">
        <w:rPr>
          <w:rFonts w:ascii="Palatino Linotype" w:hAnsi="Palatino Linotype" w:cs="Times New Roman"/>
          <w:color w:val="000000"/>
          <w:sz w:val="24"/>
          <w:szCs w:val="24"/>
        </w:rPr>
        <w:t xml:space="preserve"> Mumbai (New Bombay), India: Serving the Affected or a New Epidemic? </w:t>
      </w:r>
      <w:r w:rsidRPr="00735656">
        <w:rPr>
          <w:rFonts w:ascii="Palatino Linotype" w:hAnsi="Palatino Linotype" w:cs="Times New Roman"/>
          <w:i/>
          <w:color w:val="000000"/>
          <w:sz w:val="24"/>
          <w:szCs w:val="24"/>
        </w:rPr>
        <w:t>Social Science and Medicine</w:t>
      </w:r>
      <w:r w:rsidRPr="00735656">
        <w:rPr>
          <w:rFonts w:ascii="Palatino Linotype" w:hAnsi="Palatino Linotype" w:cs="Times New Roman"/>
          <w:color w:val="000000"/>
          <w:sz w:val="24"/>
          <w:szCs w:val="24"/>
        </w:rPr>
        <w:t xml:space="preserve">, </w:t>
      </w:r>
      <w:r w:rsidRPr="00735656">
        <w:rPr>
          <w:rFonts w:ascii="Palatino Linotype" w:hAnsi="Palatino Linotype" w:cs="Times New Roman"/>
          <w:i/>
          <w:color w:val="000000"/>
          <w:sz w:val="24"/>
          <w:szCs w:val="24"/>
        </w:rPr>
        <w:t>52</w:t>
      </w:r>
      <w:r w:rsidRPr="00735656">
        <w:rPr>
          <w:rFonts w:ascii="Palatino Linotype" w:hAnsi="Palatino Linotype" w:cs="Times New Roman"/>
          <w:color w:val="000000"/>
          <w:sz w:val="24"/>
          <w:szCs w:val="24"/>
        </w:rPr>
        <w:t>, 885–909.</w:t>
      </w:r>
    </w:p>
    <w:p w14:paraId="2E18B72B" w14:textId="77777777" w:rsidR="00757F96" w:rsidRPr="00735656" w:rsidRDefault="00417D5F">
      <w:pPr>
        <w:spacing w:line="300" w:lineRule="exact"/>
        <w:ind w:left="453" w:hanging="454"/>
        <w:rPr>
          <w:rFonts w:ascii="Palatino Linotype" w:hAnsi="Palatino Linotype" w:cs="Times New Roman"/>
          <w:color w:val="000000"/>
          <w:sz w:val="24"/>
          <w:szCs w:val="24"/>
        </w:rPr>
      </w:pPr>
      <w:proofErr w:type="spellStart"/>
      <w:r w:rsidRPr="00735656">
        <w:rPr>
          <w:rFonts w:ascii="Palatino Linotype" w:hAnsi="Palatino Linotype" w:cs="Times New Roman"/>
          <w:color w:val="000000"/>
          <w:sz w:val="24"/>
          <w:szCs w:val="24"/>
        </w:rPr>
        <w:t>Kamata</w:t>
      </w:r>
      <w:proofErr w:type="spellEnd"/>
      <w:r w:rsidRPr="00735656">
        <w:rPr>
          <w:rFonts w:ascii="Palatino Linotype" w:hAnsi="Palatino Linotype" w:cs="Times New Roman"/>
          <w:color w:val="000000"/>
          <w:sz w:val="24"/>
          <w:szCs w:val="24"/>
        </w:rPr>
        <w:t xml:space="preserve">, V. R., &amp; </w:t>
      </w:r>
      <w:proofErr w:type="spellStart"/>
      <w:r w:rsidRPr="00735656">
        <w:rPr>
          <w:rFonts w:ascii="Palatino Linotype" w:hAnsi="Palatino Linotype" w:cs="Times New Roman"/>
          <w:color w:val="000000"/>
          <w:sz w:val="24"/>
          <w:szCs w:val="24"/>
        </w:rPr>
        <w:t>Nichter</w:t>
      </w:r>
      <w:proofErr w:type="spellEnd"/>
      <w:r w:rsidRPr="00735656">
        <w:rPr>
          <w:rFonts w:ascii="Palatino Linotype" w:hAnsi="Palatino Linotype" w:cs="Times New Roman"/>
          <w:color w:val="000000"/>
          <w:sz w:val="24"/>
          <w:szCs w:val="24"/>
        </w:rPr>
        <w:t xml:space="preserve">, M. (1998). Pharmacies, self-medication and pharmaceutical marketing in Bombay, India. </w:t>
      </w:r>
      <w:r w:rsidRPr="00735656">
        <w:rPr>
          <w:rFonts w:ascii="Palatino Linotype" w:hAnsi="Palatino Linotype" w:cs="Times New Roman"/>
          <w:i/>
          <w:color w:val="000000"/>
          <w:sz w:val="24"/>
          <w:szCs w:val="24"/>
        </w:rPr>
        <w:t>Social Science &amp; Medicine</w:t>
      </w:r>
      <w:r w:rsidRPr="00735656">
        <w:rPr>
          <w:rFonts w:ascii="Palatino Linotype" w:hAnsi="Palatino Linotype" w:cs="Times New Roman"/>
          <w:color w:val="000000"/>
          <w:sz w:val="24"/>
          <w:szCs w:val="24"/>
        </w:rPr>
        <w:t xml:space="preserve">, </w:t>
      </w:r>
      <w:r w:rsidRPr="00735656">
        <w:rPr>
          <w:rFonts w:ascii="Palatino Linotype" w:hAnsi="Palatino Linotype" w:cs="Times New Roman"/>
          <w:i/>
          <w:color w:val="000000"/>
          <w:sz w:val="24"/>
          <w:szCs w:val="24"/>
        </w:rPr>
        <w:t>47</w:t>
      </w:r>
      <w:r w:rsidRPr="00735656">
        <w:rPr>
          <w:rFonts w:ascii="Palatino Linotype" w:hAnsi="Palatino Linotype" w:cs="Times New Roman"/>
          <w:color w:val="000000"/>
          <w:sz w:val="24"/>
          <w:szCs w:val="24"/>
        </w:rPr>
        <w:t>(6), 779–794.</w:t>
      </w:r>
    </w:p>
    <w:p w14:paraId="0537B6E1"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Kemper, Steven. 2001. </w:t>
      </w:r>
      <w:r w:rsidRPr="00735656">
        <w:rPr>
          <w:rFonts w:ascii="Palatino Linotype" w:hAnsi="Palatino Linotype" w:cs="Times New Roman"/>
          <w:i/>
          <w:kern w:val="1"/>
          <w:sz w:val="24"/>
          <w:szCs w:val="24"/>
        </w:rPr>
        <w:t>Buying and believing: Sri Lankan advertising and consumers in a transnational world</w:t>
      </w:r>
      <w:r w:rsidRPr="00735656">
        <w:rPr>
          <w:rFonts w:ascii="Palatino Linotype" w:hAnsi="Palatino Linotype" w:cs="Times New Roman"/>
          <w:kern w:val="1"/>
          <w:sz w:val="24"/>
          <w:szCs w:val="24"/>
        </w:rPr>
        <w:t xml:space="preserve">. Chicago: University of Chicago Press. </w:t>
      </w:r>
    </w:p>
    <w:p w14:paraId="456F8970" w14:textId="77777777" w:rsidR="00757F96" w:rsidRPr="00735656" w:rsidRDefault="00417D5F">
      <w:pPr>
        <w:spacing w:line="300" w:lineRule="exact"/>
        <w:ind w:left="453" w:hanging="454"/>
        <w:rPr>
          <w:rFonts w:ascii="Palatino Linotype" w:hAnsi="Palatino Linotype" w:cs="Times New Roman"/>
          <w:kern w:val="1"/>
          <w:sz w:val="24"/>
          <w:szCs w:val="24"/>
        </w:rPr>
      </w:pPr>
      <w:proofErr w:type="spellStart"/>
      <w:r w:rsidRPr="00735656">
        <w:rPr>
          <w:rFonts w:ascii="Palatino Linotype" w:hAnsi="Palatino Linotype" w:cs="Times New Roman"/>
          <w:kern w:val="1"/>
          <w:sz w:val="24"/>
          <w:szCs w:val="24"/>
        </w:rPr>
        <w:t>Mazzarella</w:t>
      </w:r>
      <w:proofErr w:type="spellEnd"/>
      <w:r w:rsidRPr="00735656">
        <w:rPr>
          <w:rFonts w:ascii="Palatino Linotype" w:hAnsi="Palatino Linotype" w:cs="Times New Roman"/>
          <w:kern w:val="1"/>
          <w:sz w:val="24"/>
          <w:szCs w:val="24"/>
        </w:rPr>
        <w:t xml:space="preserve">, William. 2003. </w:t>
      </w:r>
      <w:r w:rsidRPr="00735656">
        <w:rPr>
          <w:rFonts w:ascii="Palatino Linotype" w:hAnsi="Palatino Linotype" w:cs="Times New Roman"/>
          <w:i/>
          <w:kern w:val="1"/>
          <w:sz w:val="24"/>
          <w:szCs w:val="24"/>
        </w:rPr>
        <w:t>Shoveling smoke: advertising and globalization in contemporary India</w:t>
      </w:r>
      <w:r w:rsidRPr="00735656">
        <w:rPr>
          <w:rFonts w:ascii="Palatino Linotype" w:hAnsi="Palatino Linotype" w:cs="Times New Roman"/>
          <w:kern w:val="1"/>
          <w:sz w:val="24"/>
          <w:szCs w:val="24"/>
        </w:rPr>
        <w:t xml:space="preserve">. Durham: Duke University Press. </w:t>
      </w:r>
    </w:p>
    <w:p w14:paraId="62F87443" w14:textId="77777777" w:rsidR="00757F96" w:rsidRPr="00735656" w:rsidRDefault="00417D5F">
      <w:pPr>
        <w:spacing w:line="300" w:lineRule="exact"/>
        <w:ind w:left="453" w:hanging="454"/>
        <w:rPr>
          <w:rFonts w:ascii="Palatino Linotype" w:hAnsi="Palatino Linotype" w:cs="Times New Roman"/>
          <w:color w:val="000000"/>
          <w:sz w:val="24"/>
          <w:szCs w:val="24"/>
        </w:rPr>
      </w:pPr>
      <w:r w:rsidRPr="00735656">
        <w:rPr>
          <w:rFonts w:ascii="Palatino Linotype" w:hAnsi="Palatino Linotype" w:cs="Times New Roman"/>
          <w:color w:val="000000"/>
          <w:sz w:val="24"/>
          <w:szCs w:val="24"/>
        </w:rPr>
        <w:t xml:space="preserve">Miller, D. (1987). </w:t>
      </w:r>
      <w:r w:rsidRPr="00735656">
        <w:rPr>
          <w:rFonts w:ascii="Palatino Linotype" w:hAnsi="Palatino Linotype" w:cs="Times New Roman"/>
          <w:i/>
          <w:color w:val="000000"/>
          <w:sz w:val="24"/>
          <w:szCs w:val="24"/>
        </w:rPr>
        <w:t>Material Culture and Mass Consumption</w:t>
      </w:r>
      <w:r w:rsidRPr="00735656">
        <w:rPr>
          <w:rFonts w:ascii="Palatino Linotype" w:hAnsi="Palatino Linotype" w:cs="Times New Roman"/>
          <w:color w:val="000000"/>
          <w:sz w:val="24"/>
          <w:szCs w:val="24"/>
        </w:rPr>
        <w:t>. London: Blackwell.</w:t>
      </w:r>
    </w:p>
    <w:p w14:paraId="709121BA" w14:textId="77777777" w:rsidR="00757F96" w:rsidRPr="00735656" w:rsidRDefault="00417D5F">
      <w:pPr>
        <w:spacing w:line="300" w:lineRule="exact"/>
        <w:ind w:left="453" w:hanging="454"/>
        <w:rPr>
          <w:rFonts w:ascii="Palatino Linotype" w:hAnsi="Palatino Linotype" w:cs="Times New Roman"/>
          <w:color w:val="000000"/>
          <w:sz w:val="24"/>
          <w:szCs w:val="24"/>
        </w:rPr>
      </w:pPr>
      <w:r w:rsidRPr="00735656">
        <w:rPr>
          <w:rFonts w:ascii="Palatino Linotype" w:hAnsi="Palatino Linotype" w:cs="Times New Roman"/>
          <w:color w:val="000000"/>
          <w:sz w:val="24"/>
          <w:szCs w:val="24"/>
        </w:rPr>
        <w:t xml:space="preserve">Miller, D. (1994). </w:t>
      </w:r>
      <w:r w:rsidRPr="00735656">
        <w:rPr>
          <w:rFonts w:ascii="Palatino Linotype" w:hAnsi="Palatino Linotype" w:cs="Times New Roman"/>
          <w:i/>
          <w:color w:val="000000"/>
          <w:sz w:val="24"/>
          <w:szCs w:val="24"/>
        </w:rPr>
        <w:t xml:space="preserve">Modernity: </w:t>
      </w:r>
      <w:proofErr w:type="gramStart"/>
      <w:r w:rsidRPr="00735656">
        <w:rPr>
          <w:rFonts w:ascii="Palatino Linotype" w:hAnsi="Palatino Linotype" w:cs="Times New Roman"/>
          <w:i/>
          <w:color w:val="000000"/>
          <w:sz w:val="24"/>
          <w:szCs w:val="24"/>
        </w:rPr>
        <w:t>an</w:t>
      </w:r>
      <w:proofErr w:type="gramEnd"/>
      <w:r w:rsidRPr="00735656">
        <w:rPr>
          <w:rFonts w:ascii="Palatino Linotype" w:hAnsi="Palatino Linotype" w:cs="Times New Roman"/>
          <w:i/>
          <w:color w:val="000000"/>
          <w:sz w:val="24"/>
          <w:szCs w:val="24"/>
        </w:rPr>
        <w:t xml:space="preserve"> Ethnographic Approach</w:t>
      </w:r>
      <w:r w:rsidRPr="00735656">
        <w:rPr>
          <w:rFonts w:ascii="Palatino Linotype" w:hAnsi="Palatino Linotype" w:cs="Times New Roman"/>
          <w:color w:val="000000"/>
          <w:sz w:val="24"/>
          <w:szCs w:val="24"/>
        </w:rPr>
        <w:t>. Oxford: Berg Publishing.</w:t>
      </w:r>
    </w:p>
    <w:p w14:paraId="0AC7D249" w14:textId="77777777" w:rsidR="00757F96" w:rsidRPr="00735656" w:rsidRDefault="00417D5F">
      <w:pPr>
        <w:spacing w:line="300" w:lineRule="exact"/>
        <w:ind w:left="453" w:hanging="454"/>
        <w:rPr>
          <w:rFonts w:ascii="Palatino Linotype" w:hAnsi="Palatino Linotype" w:cs="Times New Roman"/>
          <w:color w:val="000000"/>
          <w:sz w:val="24"/>
          <w:szCs w:val="24"/>
        </w:rPr>
      </w:pPr>
      <w:r w:rsidRPr="00735656">
        <w:rPr>
          <w:rFonts w:ascii="Palatino Linotype" w:hAnsi="Palatino Linotype" w:cs="Times New Roman"/>
          <w:color w:val="000000"/>
          <w:sz w:val="24"/>
          <w:szCs w:val="24"/>
        </w:rPr>
        <w:t>Miller, D. (1998). Coca-Cola: A Black Sweet Drink from Trinidad. London: Routledge.</w:t>
      </w:r>
    </w:p>
    <w:p w14:paraId="2EDAFBC9" w14:textId="77777777" w:rsidR="00757F96" w:rsidRPr="00735656" w:rsidRDefault="00417D5F">
      <w:pPr>
        <w:spacing w:line="300" w:lineRule="exact"/>
        <w:ind w:left="453" w:hanging="454"/>
        <w:rPr>
          <w:rFonts w:ascii="Palatino Linotype" w:hAnsi="Palatino Linotype" w:cs="Times New Roman"/>
          <w:kern w:val="1"/>
          <w:sz w:val="24"/>
          <w:szCs w:val="24"/>
        </w:rPr>
      </w:pPr>
      <w:proofErr w:type="spellStart"/>
      <w:r w:rsidRPr="00735656">
        <w:rPr>
          <w:rFonts w:ascii="Palatino Linotype" w:hAnsi="Palatino Linotype" w:cs="Times New Roman"/>
          <w:kern w:val="1"/>
          <w:sz w:val="24"/>
          <w:szCs w:val="24"/>
        </w:rPr>
        <w:t>Östör</w:t>
      </w:r>
      <w:proofErr w:type="spellEnd"/>
      <w:r w:rsidRPr="00735656">
        <w:rPr>
          <w:rFonts w:ascii="Palatino Linotype" w:hAnsi="Palatino Linotype" w:cs="Times New Roman"/>
          <w:kern w:val="1"/>
          <w:sz w:val="24"/>
          <w:szCs w:val="24"/>
        </w:rPr>
        <w:t xml:space="preserve">, </w:t>
      </w:r>
      <w:proofErr w:type="spellStart"/>
      <w:r w:rsidRPr="00735656">
        <w:rPr>
          <w:rFonts w:ascii="Palatino Linotype" w:hAnsi="Palatino Linotype" w:cs="Times New Roman"/>
          <w:kern w:val="1"/>
          <w:sz w:val="24"/>
          <w:szCs w:val="24"/>
        </w:rPr>
        <w:t>Ákos</w:t>
      </w:r>
      <w:proofErr w:type="spellEnd"/>
      <w:r w:rsidRPr="00735656">
        <w:rPr>
          <w:rFonts w:ascii="Palatino Linotype" w:hAnsi="Palatino Linotype" w:cs="Times New Roman"/>
          <w:kern w:val="1"/>
          <w:sz w:val="24"/>
          <w:szCs w:val="24"/>
        </w:rPr>
        <w:t>. 1984. Culture and power: legend, ritual, bazaar, and rebellion in a Bengali</w:t>
      </w:r>
    </w:p>
    <w:p w14:paraId="21FA0984"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Parry, J. P and Bloch, M. 1989. </w:t>
      </w:r>
      <w:r w:rsidRPr="00735656">
        <w:rPr>
          <w:rFonts w:ascii="Palatino Linotype" w:hAnsi="Palatino Linotype" w:cs="Times New Roman"/>
          <w:i/>
          <w:kern w:val="1"/>
          <w:sz w:val="24"/>
          <w:szCs w:val="24"/>
        </w:rPr>
        <w:t>Money and the morality of exchange</w:t>
      </w:r>
      <w:r w:rsidRPr="00735656">
        <w:rPr>
          <w:rFonts w:ascii="Palatino Linotype" w:hAnsi="Palatino Linotype" w:cs="Times New Roman"/>
          <w:kern w:val="1"/>
          <w:sz w:val="24"/>
          <w:szCs w:val="24"/>
        </w:rPr>
        <w:t xml:space="preserve">. Cambridge [England]: Cambridge University Press. </w:t>
      </w:r>
    </w:p>
    <w:p w14:paraId="104BC8F9"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color w:val="000000"/>
          <w:sz w:val="24"/>
          <w:szCs w:val="24"/>
        </w:rPr>
        <w:t xml:space="preserve">Pinch, T., &amp; Clark, C. (1986). The Hard </w:t>
      </w:r>
      <w:proofErr w:type="spellStart"/>
      <w:proofErr w:type="gramStart"/>
      <w:r w:rsidRPr="00735656">
        <w:rPr>
          <w:rFonts w:ascii="Palatino Linotype" w:hAnsi="Palatino Linotype" w:cs="Times New Roman"/>
          <w:color w:val="000000"/>
          <w:sz w:val="24"/>
          <w:szCs w:val="24"/>
        </w:rPr>
        <w:t>Sell:Patter</w:t>
      </w:r>
      <w:proofErr w:type="spellEnd"/>
      <w:proofErr w:type="gramEnd"/>
      <w:r w:rsidRPr="00735656">
        <w:rPr>
          <w:rFonts w:ascii="Palatino Linotype" w:hAnsi="Palatino Linotype" w:cs="Times New Roman"/>
          <w:color w:val="000000"/>
          <w:sz w:val="24"/>
          <w:szCs w:val="24"/>
        </w:rPr>
        <w:t xml:space="preserve"> </w:t>
      </w:r>
      <w:proofErr w:type="spellStart"/>
      <w:r w:rsidRPr="00735656">
        <w:rPr>
          <w:rFonts w:ascii="Palatino Linotype" w:hAnsi="Palatino Linotype" w:cs="Times New Roman"/>
          <w:color w:val="000000"/>
          <w:sz w:val="24"/>
          <w:szCs w:val="24"/>
        </w:rPr>
        <w:t>Merchanting’and</w:t>
      </w:r>
      <w:proofErr w:type="spellEnd"/>
      <w:r w:rsidRPr="00735656">
        <w:rPr>
          <w:rFonts w:ascii="Palatino Linotype" w:hAnsi="Palatino Linotype" w:cs="Times New Roman"/>
          <w:color w:val="000000"/>
          <w:sz w:val="24"/>
          <w:szCs w:val="24"/>
        </w:rPr>
        <w:t xml:space="preserve"> the Strategic (Re) Production and Local Management of Economic Reasoning in the Sales Routines of </w:t>
      </w:r>
      <w:proofErr w:type="spellStart"/>
      <w:r w:rsidRPr="00735656">
        <w:rPr>
          <w:rFonts w:ascii="Palatino Linotype" w:hAnsi="Palatino Linotype" w:cs="Times New Roman"/>
          <w:color w:val="000000"/>
          <w:sz w:val="24"/>
          <w:szCs w:val="24"/>
        </w:rPr>
        <w:t>Markt</w:t>
      </w:r>
      <w:proofErr w:type="spellEnd"/>
      <w:r w:rsidRPr="00735656">
        <w:rPr>
          <w:rFonts w:ascii="Palatino Linotype" w:hAnsi="Palatino Linotype" w:cs="Times New Roman"/>
          <w:color w:val="000000"/>
          <w:sz w:val="24"/>
          <w:szCs w:val="24"/>
        </w:rPr>
        <w:t xml:space="preserve"> Pitchers. </w:t>
      </w:r>
      <w:r w:rsidRPr="00735656">
        <w:rPr>
          <w:rFonts w:ascii="Palatino Linotype" w:hAnsi="Palatino Linotype" w:cs="Times New Roman"/>
          <w:i/>
          <w:color w:val="000000"/>
          <w:sz w:val="24"/>
          <w:szCs w:val="24"/>
        </w:rPr>
        <w:t>Sociology</w:t>
      </w:r>
      <w:r w:rsidRPr="00735656">
        <w:rPr>
          <w:rFonts w:ascii="Palatino Linotype" w:hAnsi="Palatino Linotype" w:cs="Times New Roman"/>
          <w:color w:val="000000"/>
          <w:sz w:val="24"/>
          <w:szCs w:val="24"/>
        </w:rPr>
        <w:t xml:space="preserve">, </w:t>
      </w:r>
      <w:r w:rsidRPr="00735656">
        <w:rPr>
          <w:rFonts w:ascii="Palatino Linotype" w:hAnsi="Palatino Linotype" w:cs="Times New Roman"/>
          <w:i/>
          <w:color w:val="000000"/>
          <w:sz w:val="24"/>
          <w:szCs w:val="24"/>
        </w:rPr>
        <w:t>20</w:t>
      </w:r>
      <w:r w:rsidRPr="00735656">
        <w:rPr>
          <w:rFonts w:ascii="Palatino Linotype" w:hAnsi="Palatino Linotype" w:cs="Times New Roman"/>
          <w:color w:val="000000"/>
          <w:sz w:val="24"/>
          <w:szCs w:val="24"/>
        </w:rPr>
        <w:t xml:space="preserve">(2), 169. </w:t>
      </w:r>
    </w:p>
    <w:p w14:paraId="4669BEE4"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Rosen, L. 1979. </w:t>
      </w:r>
      <w:r w:rsidRPr="00735656">
        <w:rPr>
          <w:rFonts w:ascii="Palatino Linotype" w:hAnsi="Palatino Linotype" w:cs="Times New Roman"/>
          <w:i/>
          <w:kern w:val="1"/>
          <w:sz w:val="24"/>
          <w:szCs w:val="24"/>
        </w:rPr>
        <w:t xml:space="preserve">Introduction. </w:t>
      </w:r>
      <w:r w:rsidRPr="00735656">
        <w:rPr>
          <w:rFonts w:ascii="Palatino Linotype" w:hAnsi="Palatino Linotype" w:cs="Times New Roman"/>
          <w:kern w:val="1"/>
          <w:sz w:val="24"/>
          <w:szCs w:val="24"/>
        </w:rPr>
        <w:t xml:space="preserve">In Geertz, Clifford, </w:t>
      </w:r>
      <w:proofErr w:type="spellStart"/>
      <w:r w:rsidRPr="00735656">
        <w:rPr>
          <w:rFonts w:ascii="Palatino Linotype" w:hAnsi="Palatino Linotype" w:cs="Times New Roman"/>
          <w:kern w:val="1"/>
          <w:sz w:val="24"/>
          <w:szCs w:val="24"/>
        </w:rPr>
        <w:t>Hildred</w:t>
      </w:r>
      <w:proofErr w:type="spellEnd"/>
      <w:r w:rsidRPr="00735656">
        <w:rPr>
          <w:rFonts w:ascii="Palatino Linotype" w:hAnsi="Palatino Linotype" w:cs="Times New Roman"/>
          <w:kern w:val="1"/>
          <w:sz w:val="24"/>
          <w:szCs w:val="24"/>
        </w:rPr>
        <w:t xml:space="preserve"> Geertz, and Lawrence Rosen, </w:t>
      </w:r>
      <w:proofErr w:type="spellStart"/>
      <w:r w:rsidRPr="00735656">
        <w:rPr>
          <w:rFonts w:ascii="Palatino Linotype" w:hAnsi="Palatino Linotype" w:cs="Times New Roman"/>
          <w:kern w:val="1"/>
          <w:sz w:val="24"/>
          <w:szCs w:val="24"/>
        </w:rPr>
        <w:t>eds</w:t>
      </w:r>
      <w:proofErr w:type="spellEnd"/>
      <w:r w:rsidRPr="00735656">
        <w:rPr>
          <w:rFonts w:ascii="Palatino Linotype" w:hAnsi="Palatino Linotype" w:cs="Times New Roman"/>
          <w:kern w:val="1"/>
          <w:sz w:val="24"/>
          <w:szCs w:val="24"/>
        </w:rPr>
        <w:t xml:space="preserve">, </w:t>
      </w:r>
      <w:r w:rsidRPr="00735656">
        <w:rPr>
          <w:rFonts w:ascii="Palatino Linotype" w:hAnsi="Palatino Linotype" w:cs="Times New Roman"/>
          <w:i/>
          <w:kern w:val="1"/>
          <w:sz w:val="24"/>
          <w:szCs w:val="24"/>
        </w:rPr>
        <w:t>Meaning and order in Moroccan society: three essays in cultural analysis</w:t>
      </w:r>
      <w:r w:rsidRPr="00735656">
        <w:rPr>
          <w:rFonts w:ascii="Palatino Linotype" w:hAnsi="Palatino Linotype" w:cs="Times New Roman"/>
          <w:kern w:val="1"/>
          <w:sz w:val="24"/>
          <w:szCs w:val="24"/>
        </w:rPr>
        <w:t xml:space="preserve">. Cambridge: Cambridge University Press. </w:t>
      </w:r>
    </w:p>
    <w:p w14:paraId="61CD00C6"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color w:val="000000"/>
          <w:sz w:val="24"/>
          <w:szCs w:val="24"/>
        </w:rPr>
        <w:t xml:space="preserve">Shapiro </w:t>
      </w:r>
      <w:proofErr w:type="spellStart"/>
      <w:r w:rsidRPr="00735656">
        <w:rPr>
          <w:rFonts w:ascii="Palatino Linotype" w:hAnsi="Palatino Linotype" w:cs="Times New Roman"/>
          <w:color w:val="000000"/>
          <w:sz w:val="24"/>
          <w:szCs w:val="24"/>
        </w:rPr>
        <w:t>Anjaria</w:t>
      </w:r>
      <w:proofErr w:type="spellEnd"/>
      <w:r w:rsidRPr="00735656">
        <w:rPr>
          <w:rFonts w:ascii="Palatino Linotype" w:hAnsi="Palatino Linotype" w:cs="Times New Roman"/>
          <w:color w:val="000000"/>
          <w:sz w:val="24"/>
          <w:szCs w:val="24"/>
        </w:rPr>
        <w:t xml:space="preserve">, J. (2006). Street Hawkers and Public Space in Mumbai. </w:t>
      </w:r>
      <w:r w:rsidRPr="00735656">
        <w:rPr>
          <w:rFonts w:ascii="Palatino Linotype" w:hAnsi="Palatino Linotype" w:cs="Times New Roman"/>
          <w:i/>
          <w:color w:val="000000"/>
          <w:sz w:val="24"/>
          <w:szCs w:val="24"/>
        </w:rPr>
        <w:t>Economic &amp; Political Weekly</w:t>
      </w:r>
      <w:r w:rsidRPr="00735656">
        <w:rPr>
          <w:rFonts w:ascii="Palatino Linotype" w:hAnsi="Palatino Linotype" w:cs="Times New Roman"/>
          <w:color w:val="000000"/>
          <w:sz w:val="24"/>
          <w:szCs w:val="24"/>
        </w:rPr>
        <w:t>, (May 27th), 2140–2146.</w:t>
      </w:r>
      <w:r w:rsidRPr="00735656">
        <w:rPr>
          <w:rFonts w:ascii="Palatino Linotype" w:hAnsi="Palatino Linotype" w:cs="Times New Roman"/>
          <w:kern w:val="1"/>
          <w:sz w:val="24"/>
          <w:szCs w:val="24"/>
        </w:rPr>
        <w:t xml:space="preserve"> </w:t>
      </w:r>
    </w:p>
    <w:p w14:paraId="10A3A4DE"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Vidal, Denis. 2000. "Markets and Intermediaries: an inquiry about the moral economy"</w:t>
      </w:r>
    </w:p>
    <w:p w14:paraId="70F89291" w14:textId="77777777" w:rsidR="00757F96" w:rsidRPr="00735656" w:rsidRDefault="00417D5F">
      <w:pPr>
        <w:spacing w:line="300" w:lineRule="exact"/>
        <w:ind w:left="453" w:hanging="454"/>
        <w:rPr>
          <w:rFonts w:ascii="Palatino Linotype" w:hAnsi="Palatino Linotype" w:cs="Times New Roman"/>
          <w:kern w:val="1"/>
          <w:sz w:val="24"/>
          <w:szCs w:val="24"/>
        </w:rPr>
      </w:pPr>
      <w:r w:rsidRPr="00735656">
        <w:rPr>
          <w:rFonts w:ascii="Palatino Linotype" w:hAnsi="Palatino Linotype" w:cs="Times New Roman"/>
          <w:kern w:val="1"/>
          <w:sz w:val="24"/>
          <w:szCs w:val="24"/>
        </w:rPr>
        <w:t xml:space="preserve">Weber, Max. 1958. </w:t>
      </w:r>
      <w:r w:rsidRPr="00735656">
        <w:rPr>
          <w:rFonts w:ascii="Palatino Linotype" w:hAnsi="Palatino Linotype" w:cs="Times New Roman"/>
          <w:i/>
          <w:kern w:val="1"/>
          <w:sz w:val="24"/>
          <w:szCs w:val="24"/>
        </w:rPr>
        <w:t>The Protestant ethic and the spirit of capitalism</w:t>
      </w:r>
      <w:r w:rsidRPr="00735656">
        <w:rPr>
          <w:rFonts w:ascii="Palatino Linotype" w:hAnsi="Palatino Linotype" w:cs="Times New Roman"/>
          <w:kern w:val="1"/>
          <w:sz w:val="24"/>
          <w:szCs w:val="24"/>
        </w:rPr>
        <w:t>. New York: Scribner.</w:t>
      </w:r>
    </w:p>
    <w:p w14:paraId="0B1BAE2E" w14:textId="77777777" w:rsidR="00757F96" w:rsidRPr="00735656" w:rsidRDefault="00417D5F">
      <w:pPr>
        <w:spacing w:line="300" w:lineRule="exact"/>
        <w:ind w:left="453" w:hanging="454"/>
        <w:rPr>
          <w:rFonts w:ascii="Palatino Linotype" w:hAnsi="Palatino Linotype" w:cs="Times New Roman"/>
          <w:kern w:val="1"/>
          <w:sz w:val="24"/>
          <w:szCs w:val="24"/>
        </w:rPr>
      </w:pPr>
      <w:proofErr w:type="spellStart"/>
      <w:r w:rsidRPr="00735656">
        <w:rPr>
          <w:rFonts w:ascii="Palatino Linotype" w:hAnsi="Palatino Linotype" w:cs="Times New Roman"/>
          <w:kern w:val="1"/>
          <w:sz w:val="24"/>
          <w:szCs w:val="24"/>
        </w:rPr>
        <w:t>Zaloom</w:t>
      </w:r>
      <w:proofErr w:type="spellEnd"/>
      <w:r w:rsidRPr="00735656">
        <w:rPr>
          <w:rFonts w:ascii="Palatino Linotype" w:hAnsi="Palatino Linotype" w:cs="Times New Roman"/>
          <w:kern w:val="1"/>
          <w:sz w:val="24"/>
          <w:szCs w:val="24"/>
        </w:rPr>
        <w:t>, C. 2006. Out of the pits: traders and technology from Chicago to London. Chicago: University of Chicago Press</w:t>
      </w:r>
    </w:p>
    <w:p w14:paraId="3FF5C499" w14:textId="77777777" w:rsidR="00757F96" w:rsidRPr="00735656" w:rsidRDefault="00757F96">
      <w:pPr>
        <w:spacing w:line="360" w:lineRule="auto"/>
        <w:rPr>
          <w:rFonts w:ascii="Palatino Linotype" w:hAnsi="Palatino Linotype" w:cs="Times New Roman"/>
          <w:color w:val="0E0E0E"/>
          <w:kern w:val="1"/>
          <w:sz w:val="24"/>
          <w:szCs w:val="24"/>
        </w:rPr>
      </w:pPr>
    </w:p>
    <w:p w14:paraId="5283E9AA" w14:textId="77777777" w:rsidR="00757F96" w:rsidRPr="00735656" w:rsidRDefault="00417D5F">
      <w:pPr>
        <w:spacing w:line="360" w:lineRule="auto"/>
        <w:rPr>
          <w:rFonts w:ascii="Palatino Linotype" w:hAnsi="Palatino Linotype" w:cs="Times New Roman"/>
          <w:kern w:val="1"/>
          <w:sz w:val="24"/>
          <w:szCs w:val="24"/>
        </w:rPr>
      </w:pPr>
      <w:r w:rsidRPr="00735656">
        <w:rPr>
          <w:rFonts w:ascii="Palatino Linotype" w:hAnsi="Palatino Linotype" w:cs="Times New Roman"/>
          <w:color w:val="0E0E0E"/>
          <w:kern w:val="1"/>
          <w:sz w:val="24"/>
          <w:szCs w:val="24"/>
        </w:rPr>
        <w:tab/>
      </w:r>
    </w:p>
    <w:p w14:paraId="29A7EE8F" w14:textId="77777777" w:rsidR="00757F96" w:rsidRPr="00735656" w:rsidRDefault="00417D5F">
      <w:pPr>
        <w:spacing w:line="360" w:lineRule="auto"/>
        <w:rPr>
          <w:rFonts w:ascii="Palatino Linotype" w:hAnsi="Palatino Linotype" w:cs="Times New Roman"/>
          <w:kern w:val="1"/>
          <w:sz w:val="24"/>
          <w:szCs w:val="24"/>
        </w:rPr>
      </w:pPr>
      <w:r w:rsidRPr="00735656">
        <w:rPr>
          <w:rFonts w:ascii="Palatino Linotype" w:hAnsi="Palatino Linotype" w:cs="Times New Roman"/>
          <w:b/>
          <w:kern w:val="1"/>
          <w:sz w:val="24"/>
          <w:szCs w:val="24"/>
        </w:rPr>
        <w:t>Contributors details</w:t>
      </w:r>
    </w:p>
    <w:p w14:paraId="2A77A896" w14:textId="77777777" w:rsidR="00757F96" w:rsidRPr="00735656" w:rsidRDefault="00757F96">
      <w:pPr>
        <w:spacing w:line="360" w:lineRule="auto"/>
        <w:rPr>
          <w:rFonts w:ascii="Palatino Linotype" w:hAnsi="Palatino Linotype" w:cs="Times New Roman"/>
          <w:kern w:val="1"/>
          <w:sz w:val="24"/>
          <w:szCs w:val="24"/>
        </w:rPr>
      </w:pPr>
    </w:p>
    <w:p w14:paraId="4B8B44A7" w14:textId="77777777" w:rsidR="00757F96" w:rsidRPr="00735656" w:rsidRDefault="00417D5F">
      <w:pPr>
        <w:spacing w:line="360" w:lineRule="auto"/>
        <w:rPr>
          <w:rFonts w:ascii="Palatino Linotype" w:hAnsi="Palatino Linotype" w:cs="Times New Roman"/>
          <w:kern w:val="1"/>
          <w:sz w:val="24"/>
          <w:szCs w:val="24"/>
        </w:rPr>
      </w:pPr>
      <w:proofErr w:type="spellStart"/>
      <w:r w:rsidRPr="00735656">
        <w:rPr>
          <w:rFonts w:ascii="Palatino Linotype" w:hAnsi="Palatino Linotype" w:cs="Times New Roman"/>
          <w:b/>
          <w:kern w:val="1"/>
          <w:sz w:val="24"/>
          <w:szCs w:val="24"/>
        </w:rPr>
        <w:lastRenderedPageBreak/>
        <w:t>Dr</w:t>
      </w:r>
      <w:proofErr w:type="spellEnd"/>
      <w:r w:rsidRPr="00735656">
        <w:rPr>
          <w:rFonts w:ascii="Palatino Linotype" w:hAnsi="Palatino Linotype" w:cs="Times New Roman"/>
          <w:b/>
          <w:kern w:val="1"/>
          <w:sz w:val="24"/>
          <w:szCs w:val="24"/>
        </w:rPr>
        <w:t xml:space="preserve"> Paul Anderson </w:t>
      </w:r>
      <w:r w:rsidRPr="00735656">
        <w:rPr>
          <w:rFonts w:ascii="Palatino Linotype" w:hAnsi="Palatino Linotype" w:cs="Times New Roman"/>
          <w:kern w:val="1"/>
          <w:sz w:val="24"/>
          <w:szCs w:val="24"/>
        </w:rPr>
        <w:t xml:space="preserve">is the Prince Alwaleed Lecturer in the Department of Middle Eastern Studies at the University of Cambridge, the Assistant Director of the University’s Prince Alwaleed </w:t>
      </w:r>
      <w:hyperlink r:id="rId4" w:history="1">
        <w:r w:rsidRPr="00735656">
          <w:rPr>
            <w:rFonts w:ascii="Palatino Linotype" w:hAnsi="Palatino Linotype" w:cs="Times New Roman"/>
            <w:color w:val="0000FF"/>
            <w:kern w:val="1"/>
            <w:sz w:val="24"/>
            <w:szCs w:val="24"/>
            <w:u w:val="single" w:color="0000FF"/>
          </w:rPr>
          <w:t>Centre of Islamic Studies</w:t>
        </w:r>
      </w:hyperlink>
      <w:r w:rsidRPr="00735656">
        <w:rPr>
          <w:rFonts w:ascii="Palatino Linotype" w:hAnsi="Palatino Linotype" w:cs="Times New Roman"/>
          <w:kern w:val="1"/>
          <w:sz w:val="24"/>
          <w:szCs w:val="24"/>
        </w:rPr>
        <w:t xml:space="preserve">, and a Fellow of </w:t>
      </w:r>
      <w:hyperlink r:id="rId5" w:history="1">
        <w:r w:rsidRPr="00735656">
          <w:rPr>
            <w:rFonts w:ascii="Palatino Linotype" w:hAnsi="Palatino Linotype" w:cs="Times New Roman"/>
            <w:color w:val="0000FF"/>
            <w:kern w:val="1"/>
            <w:sz w:val="24"/>
            <w:szCs w:val="24"/>
            <w:u w:val="single" w:color="0000FF"/>
          </w:rPr>
          <w:t>Darwin College</w:t>
        </w:r>
      </w:hyperlink>
      <w:r w:rsidRPr="00735656">
        <w:rPr>
          <w:rFonts w:ascii="Palatino Linotype" w:hAnsi="Palatino Linotype" w:cs="Times New Roman"/>
          <w:kern w:val="1"/>
          <w:sz w:val="24"/>
          <w:szCs w:val="24"/>
        </w:rPr>
        <w:t>, Cambridge. He gained his PhD in social anthropology at the University of Edinburgh.</w:t>
      </w:r>
    </w:p>
    <w:p w14:paraId="38D5A36B" w14:textId="77777777" w:rsidR="00757F96" w:rsidRPr="00735656" w:rsidRDefault="00757F96">
      <w:pPr>
        <w:spacing w:line="360" w:lineRule="auto"/>
        <w:rPr>
          <w:rFonts w:ascii="Palatino Linotype" w:hAnsi="Palatino Linotype" w:cs="Times New Roman"/>
          <w:b/>
          <w:kern w:val="1"/>
          <w:sz w:val="24"/>
          <w:szCs w:val="24"/>
        </w:rPr>
      </w:pPr>
    </w:p>
    <w:p w14:paraId="76EB1729" w14:textId="77777777" w:rsidR="00757F96" w:rsidRPr="00735656" w:rsidRDefault="00417D5F">
      <w:pPr>
        <w:spacing w:before="100" w:after="100" w:line="360" w:lineRule="auto"/>
        <w:jc w:val="both"/>
        <w:rPr>
          <w:rFonts w:ascii="Palatino Linotype" w:hAnsi="Palatino Linotype" w:cs="Times New Roman"/>
          <w:kern w:val="1"/>
          <w:sz w:val="24"/>
          <w:szCs w:val="24"/>
        </w:rPr>
      </w:pPr>
      <w:proofErr w:type="spellStart"/>
      <w:r w:rsidRPr="00735656">
        <w:rPr>
          <w:rFonts w:ascii="Palatino Linotype" w:hAnsi="Palatino Linotype" w:cs="Times New Roman"/>
          <w:b/>
          <w:kern w:val="1"/>
          <w:sz w:val="24"/>
          <w:szCs w:val="24"/>
        </w:rPr>
        <w:t>Dr</w:t>
      </w:r>
      <w:proofErr w:type="spellEnd"/>
      <w:r w:rsidRPr="00735656">
        <w:rPr>
          <w:rFonts w:ascii="Palatino Linotype" w:hAnsi="Palatino Linotype" w:cs="Times New Roman"/>
          <w:b/>
          <w:kern w:val="1"/>
          <w:sz w:val="24"/>
          <w:szCs w:val="24"/>
        </w:rPr>
        <w:t xml:space="preserve"> Magdalena </w:t>
      </w:r>
      <w:proofErr w:type="spellStart"/>
      <w:r w:rsidRPr="00735656">
        <w:rPr>
          <w:rFonts w:ascii="Palatino Linotype" w:hAnsi="Palatino Linotype" w:cs="Times New Roman"/>
          <w:b/>
          <w:kern w:val="1"/>
          <w:sz w:val="24"/>
          <w:szCs w:val="24"/>
        </w:rPr>
        <w:t>Crăciun</w:t>
      </w:r>
      <w:proofErr w:type="spellEnd"/>
      <w:r w:rsidRPr="00735656">
        <w:rPr>
          <w:rFonts w:ascii="Palatino Linotype" w:hAnsi="Palatino Linotype" w:cs="Times New Roman"/>
          <w:kern w:val="1"/>
          <w:sz w:val="24"/>
          <w:szCs w:val="24"/>
        </w:rPr>
        <w:t xml:space="preserve"> is Honorary Research Fellow in the Department of Anthropology at University College London, where she earned her Ph.D. (2010) and was Marie Curie Intra-European Fellow (2013/2015). She has carried out doctoral and postdoctoral research in Romania and Turkey. She is currently based in Bucharest at the National School for Political and Administrative Studies, as Principal Investigator on ‘Material projects of class distinction: a material culture perspective on middle </w:t>
      </w:r>
      <w:proofErr w:type="spellStart"/>
      <w:r w:rsidRPr="00735656">
        <w:rPr>
          <w:rFonts w:ascii="Palatino Linotype" w:hAnsi="Palatino Linotype" w:cs="Times New Roman"/>
          <w:kern w:val="1"/>
          <w:sz w:val="24"/>
          <w:szCs w:val="24"/>
        </w:rPr>
        <w:t>classness</w:t>
      </w:r>
      <w:proofErr w:type="spellEnd"/>
      <w:r w:rsidRPr="00735656">
        <w:rPr>
          <w:rFonts w:ascii="Palatino Linotype" w:hAnsi="Palatino Linotype" w:cs="Times New Roman"/>
          <w:kern w:val="1"/>
          <w:sz w:val="24"/>
          <w:szCs w:val="24"/>
        </w:rPr>
        <w:t xml:space="preserve"> in post-socialist Romania’.</w:t>
      </w:r>
    </w:p>
    <w:p w14:paraId="33E47130" w14:textId="77777777" w:rsidR="00757F96" w:rsidRPr="00735656" w:rsidRDefault="00757F96">
      <w:pPr>
        <w:spacing w:before="100" w:after="100" w:line="360" w:lineRule="auto"/>
        <w:jc w:val="both"/>
        <w:rPr>
          <w:rFonts w:ascii="Palatino Linotype" w:hAnsi="Palatino Linotype" w:cs="Times New Roman"/>
          <w:kern w:val="1"/>
          <w:sz w:val="24"/>
          <w:szCs w:val="24"/>
        </w:rPr>
      </w:pPr>
    </w:p>
    <w:p w14:paraId="5DD70A7D" w14:textId="77777777" w:rsidR="00757F96" w:rsidRPr="00735656" w:rsidRDefault="00417D5F">
      <w:pPr>
        <w:spacing w:line="360" w:lineRule="auto"/>
        <w:rPr>
          <w:rFonts w:ascii="Palatino Linotype" w:hAnsi="Palatino Linotype" w:cs="Times New Roman"/>
          <w:kern w:val="1"/>
          <w:sz w:val="24"/>
          <w:szCs w:val="24"/>
        </w:rPr>
      </w:pPr>
      <w:proofErr w:type="spellStart"/>
      <w:r w:rsidRPr="00735656">
        <w:rPr>
          <w:rFonts w:ascii="Palatino Linotype" w:hAnsi="Palatino Linotype" w:cs="Times New Roman"/>
          <w:b/>
          <w:kern w:val="1"/>
          <w:sz w:val="24"/>
          <w:szCs w:val="24"/>
        </w:rPr>
        <w:t>Dr</w:t>
      </w:r>
      <w:proofErr w:type="spellEnd"/>
      <w:r w:rsidRPr="00735656">
        <w:rPr>
          <w:rFonts w:ascii="Palatino Linotype" w:hAnsi="Palatino Linotype" w:cs="Times New Roman"/>
          <w:b/>
          <w:kern w:val="1"/>
          <w:sz w:val="24"/>
          <w:szCs w:val="24"/>
        </w:rPr>
        <w:t xml:space="preserve"> Jamie Cross </w:t>
      </w:r>
      <w:r w:rsidRPr="00735656">
        <w:rPr>
          <w:rFonts w:ascii="Palatino Linotype" w:hAnsi="Palatino Linotype" w:cs="Times New Roman"/>
          <w:kern w:val="1"/>
          <w:sz w:val="24"/>
          <w:szCs w:val="24"/>
        </w:rPr>
        <w:t xml:space="preserve">is a Senior Lecturer in Social Anthropology at the University of Edinburgh. </w:t>
      </w:r>
    </w:p>
    <w:p w14:paraId="1DBA4543" w14:textId="77777777" w:rsidR="00757F96" w:rsidRPr="00735656" w:rsidRDefault="00757F96">
      <w:pPr>
        <w:spacing w:line="360" w:lineRule="auto"/>
        <w:rPr>
          <w:rFonts w:ascii="Palatino Linotype" w:hAnsi="Palatino Linotype" w:cs="Times New Roman"/>
          <w:kern w:val="1"/>
          <w:sz w:val="24"/>
          <w:szCs w:val="24"/>
        </w:rPr>
      </w:pPr>
    </w:p>
    <w:p w14:paraId="0DFFEBBE" w14:textId="77777777" w:rsidR="00757F96" w:rsidRPr="00735656" w:rsidRDefault="00417D5F">
      <w:pPr>
        <w:spacing w:line="360" w:lineRule="auto"/>
        <w:rPr>
          <w:rFonts w:ascii="Palatino Linotype" w:hAnsi="Palatino Linotype" w:cs="Times New Roman"/>
          <w:kern w:val="1"/>
          <w:sz w:val="24"/>
          <w:szCs w:val="24"/>
          <w:u w:color="0000FF"/>
        </w:rPr>
      </w:pPr>
      <w:proofErr w:type="spellStart"/>
      <w:r w:rsidRPr="00735656">
        <w:rPr>
          <w:rFonts w:ascii="Palatino Linotype" w:hAnsi="Palatino Linotype" w:cs="Times New Roman"/>
          <w:b/>
          <w:kern w:val="1"/>
          <w:sz w:val="24"/>
          <w:szCs w:val="24"/>
        </w:rPr>
        <w:t>Dr</w:t>
      </w:r>
      <w:proofErr w:type="spellEnd"/>
      <w:r w:rsidRPr="00735656">
        <w:rPr>
          <w:rFonts w:ascii="Palatino Linotype" w:hAnsi="Palatino Linotype" w:cs="Times New Roman"/>
          <w:b/>
          <w:kern w:val="1"/>
          <w:sz w:val="24"/>
          <w:szCs w:val="24"/>
        </w:rPr>
        <w:t xml:space="preserve"> Luke Heslop </w:t>
      </w:r>
      <w:r w:rsidRPr="00735656">
        <w:rPr>
          <w:rFonts w:ascii="Palatino Linotype" w:hAnsi="Palatino Linotype" w:cs="Times New Roman"/>
          <w:kern w:val="1"/>
          <w:sz w:val="24"/>
          <w:szCs w:val="24"/>
        </w:rPr>
        <w:t xml:space="preserve">is a Postdoctoral Research Fellow in the department of Social Anthropology at the University of Edinburgh, where he completed his PhD (2015). He is also a Research Associate at the </w:t>
      </w:r>
      <w:r w:rsidRPr="00735656">
        <w:rPr>
          <w:rFonts w:ascii="Palatino Linotype" w:hAnsi="Palatino Linotype" w:cs="Times New Roman"/>
          <w:color w:val="0000FF"/>
          <w:kern w:val="1"/>
          <w:sz w:val="24"/>
          <w:szCs w:val="24"/>
          <w:u w:val="single" w:color="0000FF"/>
        </w:rPr>
        <w:t>Asia Centre</w:t>
      </w:r>
      <w:r w:rsidRPr="00735656">
        <w:rPr>
          <w:rFonts w:ascii="Palatino Linotype" w:hAnsi="Palatino Linotype" w:cs="Times New Roman"/>
          <w:kern w:val="1"/>
          <w:sz w:val="24"/>
          <w:szCs w:val="24"/>
          <w:u w:color="0000FF"/>
        </w:rPr>
        <w:t xml:space="preserve"> in the School of Global Studies, University of Sussex. </w:t>
      </w:r>
    </w:p>
    <w:p w14:paraId="2E0387AE" w14:textId="77777777" w:rsidR="00757F96" w:rsidRPr="00735656" w:rsidRDefault="00757F96">
      <w:pPr>
        <w:spacing w:line="360" w:lineRule="auto"/>
        <w:rPr>
          <w:rFonts w:ascii="Palatino Linotype" w:hAnsi="Palatino Linotype" w:cs="Times New Roman"/>
          <w:kern w:val="1"/>
          <w:sz w:val="24"/>
          <w:szCs w:val="24"/>
          <w:u w:color="0000FF"/>
        </w:rPr>
      </w:pPr>
    </w:p>
    <w:p w14:paraId="5878E5C4" w14:textId="77777777" w:rsidR="00757F96" w:rsidRPr="00735656" w:rsidRDefault="00757F96">
      <w:pPr>
        <w:spacing w:line="360" w:lineRule="auto"/>
        <w:rPr>
          <w:rFonts w:ascii="Palatino Linotype" w:hAnsi="Palatino Linotype" w:cs="Times New Roman"/>
          <w:kern w:val="1"/>
          <w:sz w:val="24"/>
          <w:szCs w:val="24"/>
          <w:u w:color="0000FF"/>
        </w:rPr>
      </w:pPr>
    </w:p>
    <w:p w14:paraId="31137BF4" w14:textId="77777777" w:rsidR="00757F96" w:rsidRPr="00735656" w:rsidRDefault="00417D5F">
      <w:pPr>
        <w:spacing w:line="360" w:lineRule="auto"/>
        <w:rPr>
          <w:rFonts w:ascii="Palatino Linotype" w:hAnsi="Palatino Linotype" w:cs="Times New Roman"/>
          <w:kern w:val="1"/>
          <w:sz w:val="24"/>
          <w:szCs w:val="24"/>
          <w:u w:color="0000FF"/>
        </w:rPr>
      </w:pPr>
      <w:proofErr w:type="spellStart"/>
      <w:r w:rsidRPr="00735656">
        <w:rPr>
          <w:rFonts w:ascii="Palatino Linotype" w:hAnsi="Palatino Linotype" w:cs="Times New Roman"/>
          <w:b/>
          <w:kern w:val="1"/>
          <w:sz w:val="24"/>
          <w:szCs w:val="24"/>
          <w:u w:color="0000FF"/>
        </w:rPr>
        <w:t>Dr</w:t>
      </w:r>
      <w:proofErr w:type="spellEnd"/>
      <w:r w:rsidRPr="00735656">
        <w:rPr>
          <w:rFonts w:ascii="Palatino Linotype" w:hAnsi="Palatino Linotype" w:cs="Times New Roman"/>
          <w:b/>
          <w:kern w:val="1"/>
          <w:sz w:val="24"/>
          <w:szCs w:val="24"/>
          <w:u w:color="0000FF"/>
        </w:rPr>
        <w:t xml:space="preserve"> Siobhan Magee</w:t>
      </w:r>
      <w:r w:rsidRPr="00735656">
        <w:rPr>
          <w:rFonts w:ascii="Palatino Linotype" w:hAnsi="Palatino Linotype" w:cs="Times New Roman"/>
          <w:kern w:val="1"/>
          <w:sz w:val="24"/>
          <w:szCs w:val="24"/>
          <w:u w:color="0000FF"/>
        </w:rPr>
        <w:t xml:space="preserve"> teaches at the University of Groningen. She was previously a Postdoctoral Research Fellow at the Institute for Advanced Studies in the Humanities at the University of Edinburgh. She is currently working on publications stemming from her doctoral research on kinship and fur in Poland.</w:t>
      </w:r>
    </w:p>
    <w:p w14:paraId="5386FAC2" w14:textId="77777777" w:rsidR="00757F96" w:rsidRPr="00735656" w:rsidRDefault="00757F96">
      <w:pPr>
        <w:spacing w:line="360" w:lineRule="auto"/>
        <w:rPr>
          <w:rFonts w:ascii="Palatino Linotype" w:hAnsi="Palatino Linotype" w:cs="Times New Roman"/>
          <w:kern w:val="1"/>
          <w:sz w:val="24"/>
          <w:szCs w:val="24"/>
          <w:u w:color="0000FF"/>
        </w:rPr>
      </w:pPr>
    </w:p>
    <w:p w14:paraId="7C4ECA60" w14:textId="77777777" w:rsidR="00757F96" w:rsidRPr="00735656" w:rsidRDefault="00417D5F">
      <w:pPr>
        <w:spacing w:line="360" w:lineRule="auto"/>
        <w:rPr>
          <w:rFonts w:ascii="Palatino Linotype" w:hAnsi="Palatino Linotype" w:cs="Times New Roman"/>
          <w:kern w:val="1"/>
          <w:sz w:val="24"/>
          <w:szCs w:val="24"/>
          <w:u w:color="0000FF"/>
        </w:rPr>
      </w:pPr>
      <w:r w:rsidRPr="00735656">
        <w:rPr>
          <w:rFonts w:ascii="Palatino Linotype" w:hAnsi="Palatino Linotype" w:cs="Times New Roman"/>
          <w:kern w:val="1"/>
          <w:sz w:val="24"/>
          <w:szCs w:val="24"/>
          <w:u w:color="0000FF"/>
        </w:rPr>
        <w:lastRenderedPageBreak/>
        <w:t xml:space="preserve"> </w:t>
      </w:r>
    </w:p>
    <w:p w14:paraId="75B6C646" w14:textId="77777777" w:rsidR="00757F96" w:rsidRPr="00735656" w:rsidRDefault="00757F96">
      <w:pPr>
        <w:spacing w:line="360" w:lineRule="auto"/>
        <w:rPr>
          <w:rFonts w:ascii="Palatino Linotype" w:hAnsi="Palatino Linotype" w:cs="Times New Roman"/>
          <w:kern w:val="1"/>
          <w:sz w:val="24"/>
          <w:szCs w:val="24"/>
          <w:u w:color="0000FF"/>
        </w:rPr>
      </w:pPr>
    </w:p>
    <w:sectPr w:rsidR="00757F96" w:rsidRPr="00735656">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chin">
    <w:panose1 w:val="02000603020000020003"/>
    <w:charset w:val="00"/>
    <w:family w:val="auto"/>
    <w:pitch w:val="variable"/>
    <w:sig w:usb0="800002FF" w:usb1="4000004A" w:usb2="00000000" w:usb3="00000000" w:csb0="00000007"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96"/>
    <w:rsid w:val="00417D5F"/>
    <w:rsid w:val="007043FF"/>
    <w:rsid w:val="00735656"/>
    <w:rsid w:val="00757F96"/>
    <w:rsid w:val="007E3F91"/>
    <w:rsid w:val="00C0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F65D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chin" w:eastAsia="Cochin" w:hAnsi="Cochin" w:cs="Cochi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is.cam.ac.uk/" TargetMode="External"/><Relationship Id="rId5" Type="http://schemas.openxmlformats.org/officeDocument/2006/relationships/hyperlink" Target="http://www.dar.cam.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4196</Words>
  <Characters>23923</Characters>
  <Application>Microsoft Macintosh Word</Application>
  <DocSecurity>0</DocSecurity>
  <Lines>199</Lines>
  <Paragraphs>56</Paragraphs>
  <ScaleCrop>false</ScaleCrop>
  <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Cross</dc:creator>
  <cp:lastModifiedBy>Luke Heslop</cp:lastModifiedBy>
  <cp:revision>2</cp:revision>
  <dcterms:created xsi:type="dcterms:W3CDTF">2016-10-11T05:27:00Z</dcterms:created>
  <dcterms:modified xsi:type="dcterms:W3CDTF">2016-10-11T05:27:00Z</dcterms:modified>
</cp:coreProperties>
</file>