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142ED" w14:textId="329F82D7" w:rsidR="00C56B2B" w:rsidRDefault="00C56B2B" w:rsidP="003C687A">
      <w:pPr>
        <w:jc w:val="center"/>
        <w:rPr>
          <w:szCs w:val="24"/>
        </w:rPr>
      </w:pPr>
      <w:bookmarkStart w:id="0" w:name="_GoBack"/>
      <w:bookmarkEnd w:id="0"/>
      <w:r w:rsidRPr="002E3A94">
        <w:rPr>
          <w:b/>
          <w:sz w:val="28"/>
          <w:szCs w:val="36"/>
        </w:rPr>
        <w:t xml:space="preserve">The Paradox of Power: </w:t>
      </w:r>
      <w:r w:rsidR="00AD5082" w:rsidRPr="002E3A94">
        <w:rPr>
          <w:b/>
          <w:sz w:val="28"/>
          <w:szCs w:val="36"/>
        </w:rPr>
        <w:t>Principal</w:t>
      </w:r>
      <w:r w:rsidR="00C14BB3" w:rsidRPr="002E3A94">
        <w:rPr>
          <w:b/>
          <w:sz w:val="28"/>
          <w:szCs w:val="36"/>
        </w:rPr>
        <w:t xml:space="preserve">-Agent Problems and </w:t>
      </w:r>
      <w:r w:rsidR="002E3A94" w:rsidRPr="002E3A94">
        <w:rPr>
          <w:b/>
          <w:sz w:val="28"/>
          <w:szCs w:val="36"/>
        </w:rPr>
        <w:t>Administrative</w:t>
      </w:r>
      <w:r w:rsidRPr="002E3A94">
        <w:rPr>
          <w:b/>
          <w:sz w:val="28"/>
          <w:szCs w:val="32"/>
        </w:rPr>
        <w:t xml:space="preserve"> Capacity in</w:t>
      </w:r>
      <w:r w:rsidR="002E3A94" w:rsidRPr="002E3A94">
        <w:rPr>
          <w:b/>
          <w:sz w:val="28"/>
          <w:szCs w:val="32"/>
        </w:rPr>
        <w:t xml:space="preserve"> Imperial China (and other</w:t>
      </w:r>
      <w:r w:rsidRPr="002E3A94">
        <w:rPr>
          <w:b/>
          <w:sz w:val="28"/>
          <w:szCs w:val="32"/>
        </w:rPr>
        <w:t xml:space="preserve"> Absolutist Regimes</w:t>
      </w:r>
      <w:r w:rsidR="002E3A94" w:rsidRPr="002E3A94">
        <w:rPr>
          <w:b/>
          <w:sz w:val="28"/>
          <w:szCs w:val="32"/>
        </w:rPr>
        <w:t>)</w:t>
      </w:r>
      <w:r w:rsidR="00C801BF" w:rsidRPr="00C801BF">
        <w:rPr>
          <w:b/>
          <w:sz w:val="36"/>
          <w:szCs w:val="32"/>
          <w:vertAlign w:val="superscript"/>
        </w:rPr>
        <w:footnoteReference w:id="1"/>
      </w:r>
    </w:p>
    <w:p w14:paraId="70716E1D" w14:textId="77777777" w:rsidR="00C56B2B" w:rsidRDefault="00C56B2B" w:rsidP="003C687A">
      <w:pPr>
        <w:spacing w:line="360" w:lineRule="auto"/>
        <w:rPr>
          <w:szCs w:val="24"/>
        </w:rPr>
      </w:pPr>
    </w:p>
    <w:p w14:paraId="27C23339" w14:textId="77777777" w:rsidR="003C687A" w:rsidRDefault="003C687A" w:rsidP="003C687A">
      <w:pPr>
        <w:spacing w:line="360" w:lineRule="auto"/>
        <w:rPr>
          <w:szCs w:val="24"/>
        </w:rPr>
      </w:pPr>
    </w:p>
    <w:p w14:paraId="4A9A3D94" w14:textId="77777777" w:rsidR="00C56B2B" w:rsidRDefault="00C56B2B" w:rsidP="003C687A">
      <w:pPr>
        <w:spacing w:line="360" w:lineRule="auto"/>
        <w:jc w:val="center"/>
        <w:rPr>
          <w:szCs w:val="24"/>
        </w:rPr>
      </w:pPr>
      <w:proofErr w:type="spellStart"/>
      <w:r w:rsidRPr="00A27C24">
        <w:rPr>
          <w:szCs w:val="24"/>
        </w:rPr>
        <w:t>Debin</w:t>
      </w:r>
      <w:proofErr w:type="spellEnd"/>
      <w:r w:rsidRPr="00A27C24">
        <w:rPr>
          <w:szCs w:val="24"/>
        </w:rPr>
        <w:t xml:space="preserve"> Ma</w:t>
      </w:r>
      <w:r>
        <w:rPr>
          <w:rStyle w:val="FootnoteReference"/>
          <w:szCs w:val="24"/>
        </w:rPr>
        <w:footnoteReference w:id="2"/>
      </w:r>
      <w:r>
        <w:rPr>
          <w:szCs w:val="24"/>
        </w:rPr>
        <w:tab/>
      </w:r>
      <w:r>
        <w:rPr>
          <w:szCs w:val="24"/>
        </w:rPr>
        <w:tab/>
      </w:r>
      <w:r>
        <w:rPr>
          <w:szCs w:val="24"/>
        </w:rPr>
        <w:tab/>
        <w:t>Jared Rubin</w:t>
      </w:r>
      <w:r>
        <w:rPr>
          <w:rStyle w:val="FootnoteReference"/>
          <w:szCs w:val="24"/>
        </w:rPr>
        <w:footnoteReference w:id="3"/>
      </w:r>
    </w:p>
    <w:p w14:paraId="6E1AC630" w14:textId="77777777" w:rsidR="003C687A" w:rsidRDefault="003C687A" w:rsidP="003C687A">
      <w:pPr>
        <w:spacing w:line="360" w:lineRule="auto"/>
        <w:jc w:val="center"/>
        <w:rPr>
          <w:szCs w:val="24"/>
        </w:rPr>
      </w:pPr>
    </w:p>
    <w:p w14:paraId="1431FFA6" w14:textId="77777777" w:rsidR="003C687A" w:rsidRPr="00A27C24" w:rsidRDefault="003C687A" w:rsidP="003C687A">
      <w:pPr>
        <w:spacing w:line="360" w:lineRule="auto"/>
        <w:jc w:val="center"/>
        <w:rPr>
          <w:szCs w:val="24"/>
        </w:rPr>
      </w:pPr>
    </w:p>
    <w:p w14:paraId="0B477B25" w14:textId="77777777" w:rsidR="00C56B2B" w:rsidRPr="00A27C24" w:rsidRDefault="00C56B2B" w:rsidP="003C687A">
      <w:pPr>
        <w:spacing w:line="360" w:lineRule="auto"/>
        <w:jc w:val="center"/>
        <w:rPr>
          <w:b/>
          <w:szCs w:val="24"/>
        </w:rPr>
      </w:pPr>
      <w:r w:rsidRPr="00A27C24">
        <w:rPr>
          <w:b/>
          <w:szCs w:val="24"/>
        </w:rPr>
        <w:t>Abstract</w:t>
      </w:r>
    </w:p>
    <w:p w14:paraId="0B88C6D5" w14:textId="756DB61C" w:rsidR="00C56B2B" w:rsidRDefault="00C801BF" w:rsidP="003C687A">
      <w:pPr>
        <w:ind w:left="720" w:right="720"/>
        <w:jc w:val="both"/>
        <w:rPr>
          <w:szCs w:val="24"/>
        </w:rPr>
      </w:pPr>
      <w:r w:rsidRPr="00C801BF">
        <w:rPr>
          <w:szCs w:val="24"/>
        </w:rPr>
        <w:t xml:space="preserve">Tax extraction is often low in absolutist regimes. Why are absolutists unable to convert power into revenue? </w:t>
      </w:r>
      <w:r w:rsidR="007C33C7">
        <w:rPr>
          <w:szCs w:val="24"/>
        </w:rPr>
        <w:t>S</w:t>
      </w:r>
      <w:r w:rsidR="007C33C7" w:rsidRPr="00C801BF">
        <w:rPr>
          <w:szCs w:val="24"/>
        </w:rPr>
        <w:t>upported by evidence from Imperial China</w:t>
      </w:r>
      <w:r w:rsidR="007C33C7">
        <w:rPr>
          <w:szCs w:val="24"/>
        </w:rPr>
        <w:t>,</w:t>
      </w:r>
      <w:r w:rsidR="007C33C7" w:rsidRPr="00C801BF">
        <w:rPr>
          <w:szCs w:val="24"/>
        </w:rPr>
        <w:t xml:space="preserve"> </w:t>
      </w:r>
      <w:r w:rsidR="007C33C7">
        <w:rPr>
          <w:szCs w:val="24"/>
        </w:rPr>
        <w:t>w</w:t>
      </w:r>
      <w:r w:rsidRPr="00C801BF">
        <w:rPr>
          <w:szCs w:val="24"/>
        </w:rPr>
        <w:t xml:space="preserve">e </w:t>
      </w:r>
      <w:r w:rsidR="007C33C7">
        <w:rPr>
          <w:szCs w:val="24"/>
        </w:rPr>
        <w:t xml:space="preserve">explain this puzzle </w:t>
      </w:r>
      <w:r w:rsidR="00C14BB3">
        <w:rPr>
          <w:szCs w:val="24"/>
        </w:rPr>
        <w:t>with</w:t>
      </w:r>
      <w:r w:rsidRPr="00C801BF">
        <w:rPr>
          <w:szCs w:val="24"/>
        </w:rPr>
        <w:t xml:space="preserve"> a principal-agent model</w:t>
      </w:r>
      <w:r w:rsidR="001C334A">
        <w:rPr>
          <w:szCs w:val="24"/>
        </w:rPr>
        <w:t xml:space="preserve"> which </w:t>
      </w:r>
      <w:r w:rsidR="007C33C7">
        <w:rPr>
          <w:szCs w:val="24"/>
        </w:rPr>
        <w:t>reveal</w:t>
      </w:r>
      <w:r w:rsidR="001C334A">
        <w:rPr>
          <w:szCs w:val="24"/>
        </w:rPr>
        <w:t>s</w:t>
      </w:r>
      <w:r w:rsidR="007C33C7">
        <w:rPr>
          <w:szCs w:val="24"/>
        </w:rPr>
        <w:t xml:space="preserve"> that absolutist</w:t>
      </w:r>
      <w:r w:rsidR="001C334A">
        <w:rPr>
          <w:szCs w:val="24"/>
        </w:rPr>
        <w:t>s</w:t>
      </w:r>
      <w:r w:rsidR="00F7520B">
        <w:rPr>
          <w:szCs w:val="24"/>
        </w:rPr>
        <w:t>, un</w:t>
      </w:r>
      <w:r w:rsidR="007C33C7">
        <w:rPr>
          <w:szCs w:val="24"/>
        </w:rPr>
        <w:t>constrain</w:t>
      </w:r>
      <w:r w:rsidR="00F7520B">
        <w:rPr>
          <w:szCs w:val="24"/>
        </w:rPr>
        <w:t>ed by rule</w:t>
      </w:r>
      <w:r w:rsidR="007C33C7">
        <w:rPr>
          <w:szCs w:val="24"/>
        </w:rPr>
        <w:t xml:space="preserve"> of law</w:t>
      </w:r>
      <w:r w:rsidR="001C334A">
        <w:rPr>
          <w:szCs w:val="24"/>
        </w:rPr>
        <w:t xml:space="preserve"> and unable to commit to not predating on their tax-collecting agents</w:t>
      </w:r>
      <w:r w:rsidR="003729F5">
        <w:rPr>
          <w:szCs w:val="24"/>
        </w:rPr>
        <w:t xml:space="preserve"> (</w:t>
      </w:r>
      <w:r w:rsidR="00C14BB3">
        <w:rPr>
          <w:szCs w:val="24"/>
        </w:rPr>
        <w:t>and the</w:t>
      </w:r>
      <w:r w:rsidR="003729F5">
        <w:rPr>
          <w:szCs w:val="24"/>
        </w:rPr>
        <w:t xml:space="preserve"> masses)</w:t>
      </w:r>
      <w:r w:rsidR="007C33C7">
        <w:rPr>
          <w:szCs w:val="24"/>
        </w:rPr>
        <w:t xml:space="preserve">, may find it optimal to settle for a </w:t>
      </w:r>
      <w:r w:rsidRPr="00C801BF">
        <w:rPr>
          <w:szCs w:val="24"/>
        </w:rPr>
        <w:t>l</w:t>
      </w:r>
      <w:r w:rsidR="001C334A">
        <w:rPr>
          <w:szCs w:val="24"/>
        </w:rPr>
        <w:t>ow wage-</w:t>
      </w:r>
      <w:r w:rsidRPr="00C801BF">
        <w:rPr>
          <w:szCs w:val="24"/>
        </w:rPr>
        <w:t>low tax</w:t>
      </w:r>
      <w:r w:rsidR="007C33C7">
        <w:rPr>
          <w:szCs w:val="24"/>
        </w:rPr>
        <w:t xml:space="preserve"> equilibrium</w:t>
      </w:r>
      <w:r w:rsidRPr="00C801BF">
        <w:rPr>
          <w:szCs w:val="24"/>
        </w:rPr>
        <w:t xml:space="preserve">, while permitting agents to </w:t>
      </w:r>
      <w:r w:rsidR="001408D1">
        <w:rPr>
          <w:szCs w:val="24"/>
        </w:rPr>
        <w:t>keep</w:t>
      </w:r>
      <w:r w:rsidR="001408D1" w:rsidRPr="00C801BF">
        <w:rPr>
          <w:szCs w:val="24"/>
        </w:rPr>
        <w:t xml:space="preserve"> </w:t>
      </w:r>
      <w:r w:rsidRPr="00C801BF">
        <w:rPr>
          <w:szCs w:val="24"/>
        </w:rPr>
        <w:t xml:space="preserve">extra, unmonitored taxes. </w:t>
      </w:r>
      <w:r w:rsidR="001C334A">
        <w:rPr>
          <w:szCs w:val="24"/>
        </w:rPr>
        <w:t>O</w:t>
      </w:r>
      <w:r w:rsidR="00F7520B">
        <w:rPr>
          <w:szCs w:val="24"/>
        </w:rPr>
        <w:t xml:space="preserve">ur </w:t>
      </w:r>
      <w:r w:rsidR="007C33C7">
        <w:rPr>
          <w:szCs w:val="24"/>
        </w:rPr>
        <w:t xml:space="preserve">analysis suggests that low investment in administrative capacity </w:t>
      </w:r>
      <w:r w:rsidR="001408D1">
        <w:rPr>
          <w:szCs w:val="24"/>
        </w:rPr>
        <w:t>is</w:t>
      </w:r>
      <w:r w:rsidR="007C33C7">
        <w:rPr>
          <w:szCs w:val="24"/>
        </w:rPr>
        <w:t xml:space="preserve"> a conscious </w:t>
      </w:r>
      <w:r w:rsidR="007C33C7" w:rsidRPr="00F7520B">
        <w:rPr>
          <w:i/>
          <w:szCs w:val="24"/>
        </w:rPr>
        <w:t>choice</w:t>
      </w:r>
      <w:r w:rsidR="007C33C7">
        <w:rPr>
          <w:szCs w:val="24"/>
        </w:rPr>
        <w:t xml:space="preserve"> for an absolutist since it substitutes for credible commitment to refrain from confiscation</w:t>
      </w:r>
      <w:r w:rsidR="00195ADE">
        <w:rPr>
          <w:szCs w:val="24"/>
        </w:rPr>
        <w:t xml:space="preserve"> from its agents</w:t>
      </w:r>
      <w:r w:rsidR="007C33C7">
        <w:rPr>
          <w:szCs w:val="24"/>
        </w:rPr>
        <w:t>.</w:t>
      </w:r>
    </w:p>
    <w:p w14:paraId="268742EA" w14:textId="77777777" w:rsidR="00C56B2B" w:rsidRDefault="00C56B2B" w:rsidP="003C687A">
      <w:pPr>
        <w:spacing w:line="360" w:lineRule="auto"/>
        <w:ind w:left="720" w:hanging="720"/>
        <w:jc w:val="both"/>
        <w:rPr>
          <w:szCs w:val="24"/>
        </w:rPr>
      </w:pPr>
    </w:p>
    <w:p w14:paraId="57651CA1" w14:textId="77777777" w:rsidR="003C687A" w:rsidRDefault="003C687A" w:rsidP="003C687A">
      <w:pPr>
        <w:spacing w:line="360" w:lineRule="auto"/>
        <w:ind w:left="720" w:hanging="720"/>
        <w:jc w:val="both"/>
        <w:rPr>
          <w:szCs w:val="24"/>
        </w:rPr>
      </w:pPr>
    </w:p>
    <w:p w14:paraId="322477FB" w14:textId="77777777" w:rsidR="003C687A" w:rsidRDefault="003C687A" w:rsidP="003C687A">
      <w:pPr>
        <w:spacing w:line="360" w:lineRule="auto"/>
        <w:ind w:left="720" w:hanging="720"/>
        <w:jc w:val="both"/>
        <w:rPr>
          <w:szCs w:val="24"/>
        </w:rPr>
      </w:pPr>
    </w:p>
    <w:p w14:paraId="40451EE3" w14:textId="77777777" w:rsidR="003C687A" w:rsidRPr="003C687A" w:rsidRDefault="003C687A" w:rsidP="00C14BB3">
      <w:pPr>
        <w:ind w:left="1350" w:hanging="1350"/>
        <w:jc w:val="both"/>
        <w:rPr>
          <w:szCs w:val="24"/>
        </w:rPr>
      </w:pPr>
      <w:r w:rsidRPr="003C687A">
        <w:rPr>
          <w:szCs w:val="24"/>
        </w:rPr>
        <w:t xml:space="preserve">Keywords: </w:t>
      </w:r>
      <w:r w:rsidRPr="003C687A">
        <w:rPr>
          <w:szCs w:val="24"/>
        </w:rPr>
        <w:tab/>
        <w:t>administrative capacity, fiscal capacity, state capacity, principal-agent problem, monitoring, credible commitment, absolutism, limited government, taxation, China, Europe, Qing Empire</w:t>
      </w:r>
    </w:p>
    <w:p w14:paraId="36BEC7E7" w14:textId="77777777" w:rsidR="003C687A" w:rsidRPr="003C687A" w:rsidRDefault="003C687A" w:rsidP="003C687A">
      <w:pPr>
        <w:ind w:left="720" w:hanging="720"/>
        <w:jc w:val="both"/>
        <w:rPr>
          <w:szCs w:val="24"/>
        </w:rPr>
      </w:pPr>
    </w:p>
    <w:p w14:paraId="5007AFCD" w14:textId="77777777" w:rsidR="003C687A" w:rsidRPr="003C687A" w:rsidRDefault="003C687A" w:rsidP="003C687A">
      <w:pPr>
        <w:ind w:left="720" w:hanging="720"/>
        <w:jc w:val="both"/>
        <w:rPr>
          <w:szCs w:val="24"/>
        </w:rPr>
      </w:pPr>
      <w:r w:rsidRPr="003C687A">
        <w:rPr>
          <w:szCs w:val="24"/>
        </w:rPr>
        <w:t>JEL classifications: N45, N43, H20, P48, P51</w:t>
      </w:r>
    </w:p>
    <w:p w14:paraId="02667851" w14:textId="77777777" w:rsidR="003C687A" w:rsidRDefault="003C687A" w:rsidP="003C687A">
      <w:pPr>
        <w:spacing w:line="360" w:lineRule="auto"/>
        <w:ind w:left="720" w:hanging="720"/>
        <w:jc w:val="both"/>
        <w:rPr>
          <w:szCs w:val="24"/>
        </w:rPr>
        <w:sectPr w:rsidR="003C687A" w:rsidSect="00C56B2B">
          <w:footerReference w:type="default" r:id="rId9"/>
          <w:footnotePr>
            <w:numFmt w:val="chicago"/>
            <w:numRestart w:val="eachSect"/>
          </w:footnotePr>
          <w:pgSz w:w="12240" w:h="15840" w:code="1"/>
          <w:pgMar w:top="1440" w:right="1440" w:bottom="1440" w:left="1440" w:header="720" w:footer="720" w:gutter="0"/>
          <w:pgNumType w:start="0"/>
          <w:cols w:space="720"/>
          <w:titlePg/>
          <w:docGrid w:linePitch="360"/>
        </w:sectPr>
      </w:pPr>
    </w:p>
    <w:p w14:paraId="2E1EC41B" w14:textId="77777777" w:rsidR="00C56B2B" w:rsidRDefault="00C56B2B" w:rsidP="003C687A">
      <w:pPr>
        <w:spacing w:line="360" w:lineRule="auto"/>
        <w:ind w:left="720" w:hanging="720"/>
        <w:rPr>
          <w:szCs w:val="24"/>
        </w:rPr>
        <w:sectPr w:rsidR="00C56B2B" w:rsidSect="005450A8">
          <w:footnotePr>
            <w:numRestart w:val="eachSect"/>
          </w:footnotePr>
          <w:type w:val="continuous"/>
          <w:pgSz w:w="12240" w:h="15840" w:code="1"/>
          <w:pgMar w:top="1440" w:right="1440" w:bottom="1440" w:left="1440" w:header="720" w:footer="720" w:gutter="0"/>
          <w:pgNumType w:start="0"/>
          <w:cols w:space="720"/>
          <w:titlePg/>
          <w:docGrid w:linePitch="360"/>
        </w:sectPr>
      </w:pPr>
    </w:p>
    <w:p w14:paraId="6D560304" w14:textId="77777777" w:rsidR="00C56B2B" w:rsidRPr="00A50461" w:rsidRDefault="00C56B2B" w:rsidP="003C687A">
      <w:pPr>
        <w:pStyle w:val="ListParagraph"/>
        <w:numPr>
          <w:ilvl w:val="0"/>
          <w:numId w:val="6"/>
        </w:numPr>
        <w:spacing w:line="360" w:lineRule="auto"/>
        <w:ind w:left="720" w:right="720"/>
        <w:rPr>
          <w:b/>
        </w:rPr>
      </w:pPr>
      <w:r w:rsidRPr="00A50461">
        <w:rPr>
          <w:b/>
        </w:rPr>
        <w:lastRenderedPageBreak/>
        <w:t>Introduction</w:t>
      </w:r>
    </w:p>
    <w:p w14:paraId="17BEAE09" w14:textId="45549798" w:rsidR="00C56B2B" w:rsidRDefault="00C56B2B" w:rsidP="003C687A">
      <w:pPr>
        <w:spacing w:line="360" w:lineRule="auto"/>
        <w:jc w:val="both"/>
      </w:pPr>
      <w:r>
        <w:rPr>
          <w:szCs w:val="24"/>
        </w:rPr>
        <w:t>Tax extraction in Qing China was low relative to the leading Western European powers of the early modern period. This is paradoxical: China was much more absolutist and had stronger rights over property and people than any European power. Why did the Qing not convert their absolute power into revenue? Did the</w:t>
      </w:r>
      <w:r w:rsidR="00993D8D">
        <w:rPr>
          <w:szCs w:val="24"/>
        </w:rPr>
        <w:t>y</w:t>
      </w:r>
      <w:r>
        <w:rPr>
          <w:szCs w:val="24"/>
        </w:rPr>
        <w:t xml:space="preserve"> face inherent impediments to enhancing their fiscal capacity, or was their limited fiscal capacity a conscious strategy informed by their history of governing an empire without any form of constitutional constraint? </w:t>
      </w:r>
    </w:p>
    <w:p w14:paraId="0FA00181" w14:textId="51AFB767" w:rsidR="00F30248" w:rsidRDefault="00750100" w:rsidP="003C687A">
      <w:pPr>
        <w:spacing w:line="360" w:lineRule="auto"/>
        <w:ind w:firstLine="360"/>
        <w:jc w:val="both"/>
        <w:rPr>
          <w:szCs w:val="24"/>
        </w:rPr>
      </w:pPr>
      <w:r>
        <w:rPr>
          <w:szCs w:val="24"/>
        </w:rPr>
        <w:t>Limited fiscal capacity is not unique to early modern China. In the contemporary world, tax collection is inversely related to economic development</w:t>
      </w:r>
      <w:r w:rsidR="002B3902">
        <w:rPr>
          <w:szCs w:val="24"/>
        </w:rPr>
        <w:t xml:space="preserve">. </w:t>
      </w:r>
      <w:proofErr w:type="spellStart"/>
      <w:r w:rsidR="002B3902">
        <w:rPr>
          <w:szCs w:val="24"/>
        </w:rPr>
        <w:t>Besley</w:t>
      </w:r>
      <w:proofErr w:type="spellEnd"/>
      <w:r w:rsidR="002B3902">
        <w:rPr>
          <w:szCs w:val="24"/>
        </w:rPr>
        <w:t xml:space="preserve"> and </w:t>
      </w:r>
      <w:proofErr w:type="spellStart"/>
      <w:r w:rsidR="002B3902">
        <w:rPr>
          <w:szCs w:val="24"/>
        </w:rPr>
        <w:t>Persson</w:t>
      </w:r>
      <w:proofErr w:type="spellEnd"/>
      <w:r w:rsidR="002B3902">
        <w:rPr>
          <w:szCs w:val="24"/>
        </w:rPr>
        <w:t xml:space="preserve"> (2014) give a</w:t>
      </w:r>
      <w:r>
        <w:rPr>
          <w:szCs w:val="24"/>
        </w:rPr>
        <w:t xml:space="preserve"> host of reasons</w:t>
      </w:r>
      <w:r w:rsidR="002B3902">
        <w:rPr>
          <w:szCs w:val="24"/>
        </w:rPr>
        <w:t xml:space="preserve"> why this is the case</w:t>
      </w:r>
      <w:r>
        <w:rPr>
          <w:szCs w:val="24"/>
        </w:rPr>
        <w:t xml:space="preserve">: the presence of a large informal economy, foreign aid, resource dependence, </w:t>
      </w:r>
      <w:r w:rsidR="00993D8D">
        <w:rPr>
          <w:szCs w:val="24"/>
        </w:rPr>
        <w:t xml:space="preserve">a </w:t>
      </w:r>
      <w:r>
        <w:rPr>
          <w:szCs w:val="24"/>
        </w:rPr>
        <w:t xml:space="preserve">non-compliance culture, and weak state capacity. </w:t>
      </w:r>
      <w:r w:rsidR="00915304">
        <w:rPr>
          <w:szCs w:val="24"/>
        </w:rPr>
        <w:t xml:space="preserve">Historically, many states, especially autocratic ones such as early modern Spain and the Ottoman Empire, had difficulty collecting taxes in spite of their rulers ostensibly having absolute power (Tilly 1990; </w:t>
      </w:r>
      <w:proofErr w:type="spellStart"/>
      <w:r w:rsidR="00915304">
        <w:rPr>
          <w:szCs w:val="24"/>
        </w:rPr>
        <w:t>Dincecco</w:t>
      </w:r>
      <w:proofErr w:type="spellEnd"/>
      <w:r w:rsidR="00915304">
        <w:rPr>
          <w:szCs w:val="24"/>
        </w:rPr>
        <w:t xml:space="preserve"> 2009, 2014; </w:t>
      </w:r>
      <w:proofErr w:type="spellStart"/>
      <w:r w:rsidR="00915304">
        <w:rPr>
          <w:szCs w:val="24"/>
        </w:rPr>
        <w:t>Karaman</w:t>
      </w:r>
      <w:proofErr w:type="spellEnd"/>
      <w:r w:rsidR="00915304">
        <w:rPr>
          <w:szCs w:val="24"/>
        </w:rPr>
        <w:t xml:space="preserve"> and Pamuk 2013</w:t>
      </w:r>
      <w:r w:rsidR="00E01C6C">
        <w:rPr>
          <w:szCs w:val="24"/>
        </w:rPr>
        <w:t xml:space="preserve">; </w:t>
      </w:r>
      <w:proofErr w:type="spellStart"/>
      <w:r w:rsidR="00E01C6C">
        <w:rPr>
          <w:szCs w:val="24"/>
        </w:rPr>
        <w:t>Irigoin</w:t>
      </w:r>
      <w:proofErr w:type="spellEnd"/>
      <w:r w:rsidR="00E01C6C">
        <w:rPr>
          <w:szCs w:val="24"/>
        </w:rPr>
        <w:t xml:space="preserve"> and </w:t>
      </w:r>
      <w:proofErr w:type="spellStart"/>
      <w:r w:rsidR="00E01C6C">
        <w:rPr>
          <w:szCs w:val="24"/>
        </w:rPr>
        <w:t>Grafe</w:t>
      </w:r>
      <w:proofErr w:type="spellEnd"/>
      <w:r w:rsidR="00E01C6C">
        <w:rPr>
          <w:szCs w:val="24"/>
        </w:rPr>
        <w:t xml:space="preserve"> 2013</w:t>
      </w:r>
      <w:r w:rsidR="00915304">
        <w:rPr>
          <w:szCs w:val="24"/>
        </w:rPr>
        <w:t>).</w:t>
      </w:r>
      <w:r w:rsidR="0038347C">
        <w:rPr>
          <w:szCs w:val="24"/>
        </w:rPr>
        <w:t xml:space="preserve"> </w:t>
      </w:r>
    </w:p>
    <w:p w14:paraId="37E2B8B3" w14:textId="55878E6A" w:rsidR="001408D1" w:rsidRDefault="0040195A" w:rsidP="003C687A">
      <w:pPr>
        <w:spacing w:line="360" w:lineRule="auto"/>
        <w:ind w:firstLine="360"/>
        <w:jc w:val="both"/>
        <w:rPr>
          <w:szCs w:val="24"/>
        </w:rPr>
      </w:pPr>
      <w:r>
        <w:rPr>
          <w:szCs w:val="24"/>
        </w:rPr>
        <w:t xml:space="preserve">One key reason autocratic institutions are associated with low tax collection is that autocrats face a particularly vexing problem of </w:t>
      </w:r>
      <w:r>
        <w:rPr>
          <w:i/>
          <w:szCs w:val="24"/>
        </w:rPr>
        <w:t>administration</w:t>
      </w:r>
      <w:r w:rsidR="001408D1">
        <w:rPr>
          <w:szCs w:val="24"/>
        </w:rPr>
        <w:t>:</w:t>
      </w:r>
      <w:r w:rsidR="003729F5">
        <w:rPr>
          <w:szCs w:val="24"/>
        </w:rPr>
        <w:t xml:space="preserve"> what we view as a set of </w:t>
      </w:r>
      <w:r w:rsidR="001408D1">
        <w:rPr>
          <w:szCs w:val="24"/>
        </w:rPr>
        <w:t>“</w:t>
      </w:r>
      <w:r w:rsidR="003729F5">
        <w:rPr>
          <w:szCs w:val="24"/>
        </w:rPr>
        <w:t>paradoxes of power</w:t>
      </w:r>
      <w:r w:rsidR="002E3A94">
        <w:rPr>
          <w:szCs w:val="24"/>
        </w:rPr>
        <w:t>.</w:t>
      </w:r>
      <w:r w:rsidR="001408D1">
        <w:rPr>
          <w:szCs w:val="24"/>
        </w:rPr>
        <w:t>”</w:t>
      </w:r>
      <w:r>
        <w:rPr>
          <w:szCs w:val="24"/>
        </w:rPr>
        <w:t xml:space="preserve"> </w:t>
      </w:r>
      <w:r w:rsidR="003729F5">
        <w:rPr>
          <w:szCs w:val="24"/>
        </w:rPr>
        <w:t>First, given that unconstrained</w:t>
      </w:r>
      <w:r w:rsidR="001408D1">
        <w:rPr>
          <w:szCs w:val="24"/>
        </w:rPr>
        <w:t>,</w:t>
      </w:r>
      <w:r w:rsidR="003729F5">
        <w:rPr>
          <w:szCs w:val="24"/>
        </w:rPr>
        <w:t xml:space="preserve"> arbitrary power </w:t>
      </w:r>
      <w:r w:rsidR="001408D1">
        <w:rPr>
          <w:szCs w:val="24"/>
        </w:rPr>
        <w:t>is</w:t>
      </w:r>
      <w:r w:rsidR="003729F5">
        <w:rPr>
          <w:szCs w:val="24"/>
        </w:rPr>
        <w:t xml:space="preserve"> the very foundation</w:t>
      </w:r>
      <w:r w:rsidR="00897376">
        <w:rPr>
          <w:szCs w:val="24"/>
        </w:rPr>
        <w:t xml:space="preserve"> of absolutist rule, h</w:t>
      </w:r>
      <w:r>
        <w:rPr>
          <w:szCs w:val="24"/>
        </w:rPr>
        <w:t xml:space="preserve">ow can an autocrat incentivize a tax collection agent to collect taxes, </w:t>
      </w:r>
      <w:r w:rsidR="001408D1">
        <w:rPr>
          <w:szCs w:val="24"/>
        </w:rPr>
        <w:t>when the agent</w:t>
      </w:r>
      <w:r w:rsidR="00540BA6">
        <w:rPr>
          <w:szCs w:val="24"/>
        </w:rPr>
        <w:t xml:space="preserve"> might </w:t>
      </w:r>
      <w:r w:rsidR="00897376">
        <w:rPr>
          <w:szCs w:val="24"/>
        </w:rPr>
        <w:t xml:space="preserve">be </w:t>
      </w:r>
      <w:r w:rsidR="00540BA6">
        <w:rPr>
          <w:szCs w:val="24"/>
        </w:rPr>
        <w:t xml:space="preserve">subject to the whim of discretionary power and the fear of arbitrary confiscation of </w:t>
      </w:r>
      <w:r>
        <w:rPr>
          <w:szCs w:val="24"/>
        </w:rPr>
        <w:t>wealth?</w:t>
      </w:r>
    </w:p>
    <w:p w14:paraId="43A466EE" w14:textId="0050157C" w:rsidR="002518CC" w:rsidRDefault="006542DC" w:rsidP="003C687A">
      <w:pPr>
        <w:spacing w:line="360" w:lineRule="auto"/>
        <w:ind w:firstLine="360"/>
        <w:jc w:val="both"/>
        <w:rPr>
          <w:szCs w:val="24"/>
        </w:rPr>
      </w:pPr>
      <w:r>
        <w:rPr>
          <w:szCs w:val="24"/>
        </w:rPr>
        <w:t>We suggest</w:t>
      </w:r>
      <w:r w:rsidR="009A24E4">
        <w:rPr>
          <w:szCs w:val="24"/>
        </w:rPr>
        <w:t xml:space="preserve"> that an unconstrained</w:t>
      </w:r>
      <w:r w:rsidR="00C56B2B">
        <w:rPr>
          <w:szCs w:val="24"/>
        </w:rPr>
        <w:t xml:space="preserve"> ruler</w:t>
      </w:r>
      <w:r w:rsidR="00356E08">
        <w:rPr>
          <w:szCs w:val="24"/>
        </w:rPr>
        <w:t>’s promise</w:t>
      </w:r>
      <w:r w:rsidR="00C56B2B">
        <w:rPr>
          <w:szCs w:val="24"/>
        </w:rPr>
        <w:t xml:space="preserve"> to refrain from predating on his agents </w:t>
      </w:r>
      <w:r w:rsidR="00123B1A">
        <w:rPr>
          <w:szCs w:val="24"/>
        </w:rPr>
        <w:t xml:space="preserve">is only credible </w:t>
      </w:r>
      <w:r w:rsidR="00C56B2B">
        <w:rPr>
          <w:szCs w:val="24"/>
        </w:rPr>
        <w:t>when he has little capacity t</w:t>
      </w:r>
      <w:r w:rsidR="00840FFC">
        <w:rPr>
          <w:szCs w:val="24"/>
        </w:rPr>
        <w:t>o find and extract the agent’s h</w:t>
      </w:r>
      <w:r w:rsidR="00C56B2B">
        <w:rPr>
          <w:szCs w:val="24"/>
        </w:rPr>
        <w:t xml:space="preserve">idden, unmonitored wealth. In such a case, there is little to gain from predation since the agent has little for the ruler to confiscate. </w:t>
      </w:r>
      <w:r w:rsidR="001408D1">
        <w:rPr>
          <w:szCs w:val="24"/>
        </w:rPr>
        <w:t>A</w:t>
      </w:r>
      <w:r w:rsidR="00C56B2B">
        <w:rPr>
          <w:szCs w:val="24"/>
        </w:rPr>
        <w:t>n absolutist ruler can commit to refraining from predation</w:t>
      </w:r>
      <w:r w:rsidR="008312C3">
        <w:rPr>
          <w:rFonts w:cs="Times New Roman"/>
          <w:szCs w:val="24"/>
        </w:rPr>
        <w:t>—</w:t>
      </w:r>
      <w:r w:rsidR="00C56B2B">
        <w:rPr>
          <w:szCs w:val="24"/>
        </w:rPr>
        <w:t>tying his own grabbing hands</w:t>
      </w:r>
      <w:r w:rsidR="008312C3">
        <w:rPr>
          <w:rFonts w:cs="Times New Roman"/>
          <w:szCs w:val="24"/>
        </w:rPr>
        <w:t>—</w:t>
      </w:r>
      <w:r w:rsidR="00C56B2B">
        <w:rPr>
          <w:szCs w:val="24"/>
        </w:rPr>
        <w:t>when administrative capacity is weak and thus monitoring costs are high. This idea is related to Greif (2005, p. 755), who proposed that rulers can commit to protecting rights by creating an ineffective administration, which increases the cost of confiscation and thus makes property more secure.</w:t>
      </w:r>
      <w:r w:rsidR="00C56B2B">
        <w:rPr>
          <w:rStyle w:val="FootnoteReference"/>
          <w:szCs w:val="24"/>
        </w:rPr>
        <w:footnoteReference w:id="4"/>
      </w:r>
      <w:r w:rsidR="00C56B2B">
        <w:rPr>
          <w:szCs w:val="24"/>
        </w:rPr>
        <w:t xml:space="preserve"> </w:t>
      </w:r>
    </w:p>
    <w:p w14:paraId="01FC02F8" w14:textId="34D4BB08" w:rsidR="00195ADE" w:rsidRDefault="00897376" w:rsidP="003C687A">
      <w:pPr>
        <w:spacing w:line="360" w:lineRule="auto"/>
        <w:ind w:firstLine="360"/>
        <w:jc w:val="both"/>
        <w:rPr>
          <w:szCs w:val="24"/>
        </w:rPr>
      </w:pPr>
      <w:r>
        <w:rPr>
          <w:szCs w:val="24"/>
        </w:rPr>
        <w:lastRenderedPageBreak/>
        <w:t xml:space="preserve">But this </w:t>
      </w:r>
      <w:r w:rsidR="002518CC">
        <w:rPr>
          <w:szCs w:val="24"/>
        </w:rPr>
        <w:t xml:space="preserve">solution engenders </w:t>
      </w:r>
      <w:r>
        <w:rPr>
          <w:szCs w:val="24"/>
        </w:rPr>
        <w:t>the second paradox</w:t>
      </w:r>
      <w:r w:rsidR="00C56B2B">
        <w:rPr>
          <w:szCs w:val="24"/>
        </w:rPr>
        <w:t xml:space="preserve">: </w:t>
      </w:r>
      <w:r>
        <w:rPr>
          <w:szCs w:val="24"/>
        </w:rPr>
        <w:t xml:space="preserve">in the absence of </w:t>
      </w:r>
      <w:r w:rsidR="002518CC">
        <w:rPr>
          <w:szCs w:val="24"/>
        </w:rPr>
        <w:t>a</w:t>
      </w:r>
      <w:r>
        <w:rPr>
          <w:szCs w:val="24"/>
        </w:rPr>
        <w:t xml:space="preserve"> monitoring infrastructure, how could autocrats </w:t>
      </w:r>
      <w:r w:rsidR="002518CC">
        <w:rPr>
          <w:szCs w:val="24"/>
        </w:rPr>
        <w:t>prevent</w:t>
      </w:r>
      <w:r>
        <w:rPr>
          <w:szCs w:val="24"/>
        </w:rPr>
        <w:t xml:space="preserve"> </w:t>
      </w:r>
      <w:r w:rsidR="00C56B2B">
        <w:rPr>
          <w:szCs w:val="24"/>
        </w:rPr>
        <w:t>the</w:t>
      </w:r>
      <w:r w:rsidR="002518CC">
        <w:rPr>
          <w:szCs w:val="24"/>
        </w:rPr>
        <w:t>ir</w:t>
      </w:r>
      <w:r w:rsidR="00C56B2B">
        <w:rPr>
          <w:szCs w:val="24"/>
        </w:rPr>
        <w:t xml:space="preserve"> agent</w:t>
      </w:r>
      <w:r w:rsidR="002518CC">
        <w:rPr>
          <w:szCs w:val="24"/>
        </w:rPr>
        <w:t>s</w:t>
      </w:r>
      <w:r w:rsidR="00C56B2B">
        <w:rPr>
          <w:szCs w:val="24"/>
        </w:rPr>
        <w:t xml:space="preserve"> from </w:t>
      </w:r>
      <w:r>
        <w:rPr>
          <w:szCs w:val="24"/>
        </w:rPr>
        <w:t xml:space="preserve">extracting </w:t>
      </w:r>
      <w:r w:rsidR="00C56B2B">
        <w:rPr>
          <w:szCs w:val="24"/>
        </w:rPr>
        <w:t>too much taxation from the masses</w:t>
      </w:r>
      <w:r>
        <w:rPr>
          <w:szCs w:val="24"/>
        </w:rPr>
        <w:t>, which could in turn threaten imperial rule</w:t>
      </w:r>
      <w:r w:rsidR="002518CC">
        <w:rPr>
          <w:szCs w:val="24"/>
        </w:rPr>
        <w:t xml:space="preserve"> via revolt</w:t>
      </w:r>
      <w:r w:rsidR="002A7853">
        <w:rPr>
          <w:szCs w:val="24"/>
        </w:rPr>
        <w:t>?</w:t>
      </w:r>
      <w:r w:rsidR="00195ADE">
        <w:rPr>
          <w:szCs w:val="24"/>
        </w:rPr>
        <w:t xml:space="preserve"> </w:t>
      </w:r>
      <w:r w:rsidR="00512AC5" w:rsidRPr="00512AC5">
        <w:rPr>
          <w:szCs w:val="24"/>
        </w:rPr>
        <w:t xml:space="preserve">Myerson (2015) </w:t>
      </w:r>
      <w:r w:rsidR="00A83079">
        <w:rPr>
          <w:szCs w:val="24"/>
        </w:rPr>
        <w:t xml:space="preserve">argues that one solution is </w:t>
      </w:r>
      <w:r w:rsidR="00512AC5" w:rsidRPr="00512AC5">
        <w:rPr>
          <w:szCs w:val="24"/>
        </w:rPr>
        <w:t xml:space="preserve">via institutions that constrain rulers from arbitrarily firing their agents, so long as contracts are structured to pay off heavily near the end of their duration (which gives agents the incentive to act honestly). Yet, such a solution requires institutionalized monitoring as well as </w:t>
      </w:r>
      <w:r w:rsidR="00590D34">
        <w:rPr>
          <w:szCs w:val="24"/>
        </w:rPr>
        <w:t>a</w:t>
      </w:r>
      <w:r w:rsidR="00A83079">
        <w:rPr>
          <w:szCs w:val="24"/>
        </w:rPr>
        <w:t xml:space="preserve"> mechanism</w:t>
      </w:r>
      <w:r w:rsidR="00512AC5" w:rsidRPr="00512AC5">
        <w:rPr>
          <w:szCs w:val="24"/>
        </w:rPr>
        <w:t xml:space="preserve"> which enable</w:t>
      </w:r>
      <w:r w:rsidR="00590D34">
        <w:rPr>
          <w:szCs w:val="24"/>
        </w:rPr>
        <w:t>s</w:t>
      </w:r>
      <w:r w:rsidR="00512AC5" w:rsidRPr="00512AC5">
        <w:rPr>
          <w:szCs w:val="24"/>
        </w:rPr>
        <w:t xml:space="preserve"> the ruler to credibly commit to upholding his promises. Building such institutions is not always possible</w:t>
      </w:r>
      <w:r w:rsidR="00173E0A">
        <w:rPr>
          <w:szCs w:val="24"/>
        </w:rPr>
        <w:t xml:space="preserve"> in a highly autocratic regime</w:t>
      </w:r>
      <w:r w:rsidR="00512AC5" w:rsidRPr="00512AC5">
        <w:rPr>
          <w:szCs w:val="24"/>
        </w:rPr>
        <w:t>.</w:t>
      </w:r>
      <w:r w:rsidR="00512AC5">
        <w:rPr>
          <w:szCs w:val="24"/>
        </w:rPr>
        <w:t xml:space="preserve"> </w:t>
      </w:r>
      <w:r w:rsidR="000F3B16">
        <w:rPr>
          <w:szCs w:val="24"/>
        </w:rPr>
        <w:t xml:space="preserve">Our paper </w:t>
      </w:r>
      <w:r w:rsidR="00512AC5">
        <w:rPr>
          <w:szCs w:val="24"/>
        </w:rPr>
        <w:t>address</w:t>
      </w:r>
      <w:r w:rsidR="00D31C63">
        <w:rPr>
          <w:szCs w:val="24"/>
        </w:rPr>
        <w:t>es</w:t>
      </w:r>
      <w:r w:rsidR="000F3B16">
        <w:rPr>
          <w:szCs w:val="24"/>
        </w:rPr>
        <w:t xml:space="preserve"> th</w:t>
      </w:r>
      <w:r w:rsidR="00D31C63">
        <w:rPr>
          <w:szCs w:val="24"/>
        </w:rPr>
        <w:t xml:space="preserve">is set of paradoxes </w:t>
      </w:r>
      <w:r w:rsidR="00512AC5">
        <w:rPr>
          <w:szCs w:val="24"/>
        </w:rPr>
        <w:t>within one coherent framework</w:t>
      </w:r>
      <w:r w:rsidR="00173E0A">
        <w:rPr>
          <w:szCs w:val="24"/>
        </w:rPr>
        <w:t xml:space="preserve"> without making such assumptions</w:t>
      </w:r>
      <w:r w:rsidR="000F3B16">
        <w:rPr>
          <w:szCs w:val="24"/>
        </w:rPr>
        <w:t>.</w:t>
      </w:r>
    </w:p>
    <w:p w14:paraId="4DF2F7C9" w14:textId="327D0A2C" w:rsidR="00C56B2B" w:rsidRDefault="00C56B2B" w:rsidP="003C687A">
      <w:pPr>
        <w:spacing w:line="360" w:lineRule="auto"/>
        <w:ind w:firstLine="360"/>
        <w:jc w:val="both"/>
      </w:pPr>
      <w:r>
        <w:rPr>
          <w:szCs w:val="24"/>
        </w:rPr>
        <w:t xml:space="preserve"> </w:t>
      </w:r>
      <w:r w:rsidR="00897376">
        <w:rPr>
          <w:szCs w:val="24"/>
        </w:rPr>
        <w:t xml:space="preserve">We argue that in the trade-off between these two paradoxes </w:t>
      </w:r>
      <w:r w:rsidR="0057506B">
        <w:rPr>
          <w:szCs w:val="24"/>
        </w:rPr>
        <w:t xml:space="preserve">emerges </w:t>
      </w:r>
      <w:r>
        <w:t>a “low wage-low tax” equilibrium</w:t>
      </w:r>
      <w:r w:rsidR="00897376">
        <w:t xml:space="preserve">, where </w:t>
      </w:r>
      <w:r w:rsidR="002518CC">
        <w:t>rulers</w:t>
      </w:r>
      <w:r w:rsidR="00897376">
        <w:t xml:space="preserve"> pay their agents low wages in return for low levels of tax</w:t>
      </w:r>
      <w:r w:rsidR="002518CC">
        <w:t>es remitted to the center</w:t>
      </w:r>
      <w:r w:rsidR="0057506B">
        <w:t xml:space="preserve">, </w:t>
      </w:r>
      <w:r w:rsidR="00897376">
        <w:t xml:space="preserve">supplemented </w:t>
      </w:r>
      <w:r w:rsidR="002518CC">
        <w:t>with</w:t>
      </w:r>
      <w:r w:rsidR="00897376">
        <w:t xml:space="preserve"> informal</w:t>
      </w:r>
      <w:r w:rsidR="0057506B">
        <w:t xml:space="preserve"> </w:t>
      </w:r>
      <w:r w:rsidR="00897376">
        <w:t>taxation</w:t>
      </w:r>
      <w:r w:rsidR="002518CC">
        <w:t xml:space="preserve"> that is de jure extralegal but de facto permitted</w:t>
      </w:r>
      <w:r w:rsidR="0057506B">
        <w:t xml:space="preserve">. </w:t>
      </w:r>
      <w:r w:rsidR="005E0654">
        <w:t>R</w:t>
      </w:r>
      <w:r w:rsidR="0057506B">
        <w:t xml:space="preserve">ulers </w:t>
      </w:r>
      <w:r>
        <w:t xml:space="preserve">cannot offer high wages since such wages are not secure from </w:t>
      </w:r>
      <w:r w:rsidR="00123B1A">
        <w:t>their own grabbing hands</w:t>
      </w:r>
      <w:r>
        <w:t>, while they cannot request high levels of taxation because they must leave surplus for the agent to collect as an “extra-legal” wage (that is hidden and thus free from confiscation).</w:t>
      </w:r>
      <w:r>
        <w:rPr>
          <w:rStyle w:val="FootnoteReference"/>
          <w:rFonts w:cs="Times New Roman"/>
          <w:szCs w:val="24"/>
        </w:rPr>
        <w:footnoteReference w:id="5"/>
      </w:r>
    </w:p>
    <w:p w14:paraId="1BA78034" w14:textId="055AF80C" w:rsidR="00AF5175" w:rsidRDefault="00D07F96" w:rsidP="003C687A">
      <w:pPr>
        <w:spacing w:line="360" w:lineRule="auto"/>
        <w:ind w:firstLine="360"/>
        <w:jc w:val="both"/>
      </w:pPr>
      <w:r>
        <w:rPr>
          <w:szCs w:val="24"/>
        </w:rPr>
        <w:t xml:space="preserve">The </w:t>
      </w:r>
      <w:r w:rsidR="004A03BF">
        <w:rPr>
          <w:szCs w:val="24"/>
        </w:rPr>
        <w:t>issue (or absence) o</w:t>
      </w:r>
      <w:r>
        <w:rPr>
          <w:szCs w:val="24"/>
        </w:rPr>
        <w:t xml:space="preserve">f credible commitment </w:t>
      </w:r>
      <w:r w:rsidR="00023A1C">
        <w:rPr>
          <w:szCs w:val="24"/>
        </w:rPr>
        <w:t>has</w:t>
      </w:r>
      <w:r>
        <w:rPr>
          <w:szCs w:val="24"/>
        </w:rPr>
        <w:t xml:space="preserve"> been explored </w:t>
      </w:r>
      <w:r w:rsidR="00023A1C">
        <w:rPr>
          <w:szCs w:val="24"/>
        </w:rPr>
        <w:t>before</w:t>
      </w:r>
      <w:r w:rsidR="004A03BF">
        <w:rPr>
          <w:szCs w:val="24"/>
        </w:rPr>
        <w:t xml:space="preserve">. In particular, </w:t>
      </w:r>
      <w:proofErr w:type="spellStart"/>
      <w:r w:rsidR="00AE2B7C">
        <w:rPr>
          <w:szCs w:val="24"/>
        </w:rPr>
        <w:t>Acemoglu</w:t>
      </w:r>
      <w:proofErr w:type="spellEnd"/>
      <w:r w:rsidR="00AE2B7C">
        <w:rPr>
          <w:szCs w:val="24"/>
        </w:rPr>
        <w:t xml:space="preserve"> and Robinson (2000) and </w:t>
      </w:r>
      <w:proofErr w:type="spellStart"/>
      <w:r w:rsidR="00AE2B7C">
        <w:rPr>
          <w:szCs w:val="24"/>
        </w:rPr>
        <w:t>Acemoglu</w:t>
      </w:r>
      <w:proofErr w:type="spellEnd"/>
      <w:r w:rsidR="00AE2B7C">
        <w:rPr>
          <w:szCs w:val="24"/>
        </w:rPr>
        <w:t xml:space="preserve"> (2003)</w:t>
      </w:r>
      <w:r w:rsidR="00023A1C">
        <w:rPr>
          <w:szCs w:val="24"/>
        </w:rPr>
        <w:t xml:space="preserve"> discuss </w:t>
      </w:r>
      <w:r w:rsidR="00AE2B7C">
        <w:rPr>
          <w:szCs w:val="24"/>
        </w:rPr>
        <w:t>credible commitment</w:t>
      </w:r>
      <w:r w:rsidR="00023A1C">
        <w:rPr>
          <w:szCs w:val="24"/>
        </w:rPr>
        <w:t xml:space="preserve"> issues</w:t>
      </w:r>
      <w:r w:rsidR="00AE2B7C">
        <w:rPr>
          <w:szCs w:val="24"/>
        </w:rPr>
        <w:t xml:space="preserve"> </w:t>
      </w:r>
      <w:r w:rsidR="003428D5">
        <w:rPr>
          <w:szCs w:val="24"/>
        </w:rPr>
        <w:t xml:space="preserve">between the ruler and masses can give rise to </w:t>
      </w:r>
      <w:r w:rsidR="00F52931">
        <w:rPr>
          <w:szCs w:val="24"/>
        </w:rPr>
        <w:t>persisten</w:t>
      </w:r>
      <w:r w:rsidR="00023A1C">
        <w:rPr>
          <w:szCs w:val="24"/>
        </w:rPr>
        <w:t>tly</w:t>
      </w:r>
      <w:r w:rsidR="00F52931">
        <w:rPr>
          <w:szCs w:val="24"/>
        </w:rPr>
        <w:t xml:space="preserve"> </w:t>
      </w:r>
      <w:r w:rsidR="003428D5">
        <w:rPr>
          <w:szCs w:val="24"/>
        </w:rPr>
        <w:t>inefficien</w:t>
      </w:r>
      <w:r w:rsidR="00023A1C">
        <w:rPr>
          <w:szCs w:val="24"/>
        </w:rPr>
        <w:t>t</w:t>
      </w:r>
      <w:r w:rsidR="00D31C63">
        <w:rPr>
          <w:szCs w:val="24"/>
        </w:rPr>
        <w:t xml:space="preserve"> institutions</w:t>
      </w:r>
      <w:r w:rsidR="003428D5">
        <w:rPr>
          <w:szCs w:val="24"/>
        </w:rPr>
        <w:t xml:space="preserve">.  </w:t>
      </w:r>
      <w:r w:rsidR="00AE2B7C">
        <w:rPr>
          <w:szCs w:val="24"/>
        </w:rPr>
        <w:t xml:space="preserve">Yet, their analysis glosses over one key feature of the “ruler-masses” relationship: rulers almost always enact policies </w:t>
      </w:r>
      <w:r w:rsidR="00AE2B7C">
        <w:rPr>
          <w:i/>
          <w:szCs w:val="24"/>
        </w:rPr>
        <w:t>via intermediaries</w:t>
      </w:r>
      <w:r w:rsidR="00AE2B7C">
        <w:rPr>
          <w:szCs w:val="24"/>
        </w:rPr>
        <w:t xml:space="preserve"> such as bureaucrats or local elites</w:t>
      </w:r>
      <w:r w:rsidR="00F52931">
        <w:rPr>
          <w:szCs w:val="24"/>
        </w:rPr>
        <w:t xml:space="preserve">, which </w:t>
      </w:r>
      <w:r w:rsidR="00023A1C">
        <w:rPr>
          <w:szCs w:val="24"/>
        </w:rPr>
        <w:t>themselves are</w:t>
      </w:r>
      <w:r w:rsidR="00AE2B7C">
        <w:rPr>
          <w:szCs w:val="24"/>
        </w:rPr>
        <w:t xml:space="preserve"> rife with commitment problems </w:t>
      </w:r>
      <w:r w:rsidR="00023A1C">
        <w:rPr>
          <w:szCs w:val="24"/>
        </w:rPr>
        <w:t xml:space="preserve">in </w:t>
      </w:r>
      <w:r w:rsidR="00AE2B7C">
        <w:rPr>
          <w:szCs w:val="24"/>
        </w:rPr>
        <w:t xml:space="preserve">a principal-agent </w:t>
      </w:r>
      <w:r w:rsidR="00F52931">
        <w:rPr>
          <w:szCs w:val="24"/>
        </w:rPr>
        <w:t>setting.  By bringing commitment problem</w:t>
      </w:r>
      <w:r w:rsidR="00023A1C">
        <w:rPr>
          <w:szCs w:val="24"/>
        </w:rPr>
        <w:t>s</w:t>
      </w:r>
      <w:r w:rsidR="00F52931">
        <w:rPr>
          <w:szCs w:val="24"/>
        </w:rPr>
        <w:t xml:space="preserve"> to the ruler-agent setting, our paper contributes new insights to the </w:t>
      </w:r>
      <w:r w:rsidR="00D31C63">
        <w:rPr>
          <w:szCs w:val="24"/>
        </w:rPr>
        <w:t xml:space="preserve">central question </w:t>
      </w:r>
      <w:r w:rsidR="00F52931">
        <w:rPr>
          <w:szCs w:val="24"/>
        </w:rPr>
        <w:t xml:space="preserve">of state and </w:t>
      </w:r>
      <w:r w:rsidR="00AF5175">
        <w:t>administrative capacity</w:t>
      </w:r>
      <w:r w:rsidR="006A3705">
        <w:t>, which did not surface at all in the ruler-masses setting</w:t>
      </w:r>
      <w:r w:rsidR="00AF5175">
        <w:t>.</w:t>
      </w:r>
      <w:r w:rsidR="00AF5175">
        <w:rPr>
          <w:rStyle w:val="FootnoteReference"/>
          <w:szCs w:val="24"/>
        </w:rPr>
        <w:footnoteReference w:id="6"/>
      </w:r>
      <w:r w:rsidR="00AF5175">
        <w:rPr>
          <w:szCs w:val="24"/>
        </w:rPr>
        <w:t xml:space="preserve"> </w:t>
      </w:r>
      <w:r w:rsidR="00F52931">
        <w:rPr>
          <w:szCs w:val="24"/>
        </w:rPr>
        <w:t xml:space="preserve">For example, </w:t>
      </w:r>
      <w:r w:rsidR="00AF5175">
        <w:rPr>
          <w:szCs w:val="24"/>
        </w:rPr>
        <w:t xml:space="preserve">Tilly (1990), </w:t>
      </w:r>
      <w:proofErr w:type="spellStart"/>
      <w:r w:rsidR="00AF5175" w:rsidRPr="00712354">
        <w:rPr>
          <w:rFonts w:cs="Times New Roman"/>
          <w:szCs w:val="24"/>
        </w:rPr>
        <w:t>Besley</w:t>
      </w:r>
      <w:proofErr w:type="spellEnd"/>
      <w:r w:rsidR="00AF5175" w:rsidRPr="00712354">
        <w:rPr>
          <w:rFonts w:cs="Times New Roman"/>
          <w:szCs w:val="24"/>
        </w:rPr>
        <w:t xml:space="preserve"> and </w:t>
      </w:r>
      <w:proofErr w:type="spellStart"/>
      <w:r w:rsidR="00AF5175" w:rsidRPr="00712354">
        <w:rPr>
          <w:rFonts w:cs="Times New Roman"/>
          <w:szCs w:val="24"/>
        </w:rPr>
        <w:t>Persson</w:t>
      </w:r>
      <w:proofErr w:type="spellEnd"/>
      <w:r w:rsidR="00AF5175" w:rsidRPr="00712354">
        <w:rPr>
          <w:rFonts w:cs="Times New Roman"/>
          <w:szCs w:val="24"/>
        </w:rPr>
        <w:t xml:space="preserve"> (2009, 2010)</w:t>
      </w:r>
      <w:r w:rsidR="00AF5175">
        <w:rPr>
          <w:rFonts w:cs="Times New Roman"/>
          <w:szCs w:val="24"/>
        </w:rPr>
        <w:t>,</w:t>
      </w:r>
      <w:r w:rsidR="00AF5175" w:rsidRPr="00712354">
        <w:rPr>
          <w:rFonts w:cs="Times New Roman"/>
          <w:szCs w:val="24"/>
        </w:rPr>
        <w:t xml:space="preserve"> </w:t>
      </w:r>
      <w:proofErr w:type="spellStart"/>
      <w:r w:rsidR="00AF5175" w:rsidRPr="00712354">
        <w:rPr>
          <w:rFonts w:cs="Times New Roman"/>
          <w:szCs w:val="24"/>
        </w:rPr>
        <w:t>Acemoglu</w:t>
      </w:r>
      <w:proofErr w:type="spellEnd"/>
      <w:r w:rsidR="00AF5175" w:rsidRPr="00712354">
        <w:rPr>
          <w:rFonts w:cs="Times New Roman"/>
          <w:szCs w:val="24"/>
        </w:rPr>
        <w:t xml:space="preserve"> (2005</w:t>
      </w:r>
      <w:r w:rsidR="00AF5175">
        <w:rPr>
          <w:rFonts w:cs="Times New Roman"/>
          <w:szCs w:val="24"/>
        </w:rPr>
        <w:t>) and Hoffman (2015)</w:t>
      </w:r>
      <w:r w:rsidR="00AF5175" w:rsidRPr="00712354">
        <w:rPr>
          <w:rFonts w:cs="Times New Roman"/>
          <w:szCs w:val="24"/>
        </w:rPr>
        <w:t xml:space="preserve"> </w:t>
      </w:r>
      <w:r w:rsidR="00AF5175">
        <w:rPr>
          <w:rFonts w:cs="Times New Roman"/>
          <w:szCs w:val="24"/>
        </w:rPr>
        <w:t>argue</w:t>
      </w:r>
      <w:r w:rsidR="00AF5175" w:rsidRPr="00712354">
        <w:rPr>
          <w:rFonts w:cs="Times New Roman"/>
          <w:szCs w:val="24"/>
        </w:rPr>
        <w:t xml:space="preserve"> that investments in fiscal capacity</w:t>
      </w:r>
      <w:r w:rsidR="00AF5175">
        <w:rPr>
          <w:rFonts w:cs="Times New Roman"/>
          <w:szCs w:val="24"/>
        </w:rPr>
        <w:t>—and hence administrative capacity—</w:t>
      </w:r>
      <w:r w:rsidR="00AF5175" w:rsidRPr="00712354">
        <w:rPr>
          <w:rFonts w:cs="Times New Roman"/>
          <w:szCs w:val="24"/>
        </w:rPr>
        <w:t>arise endogenously</w:t>
      </w:r>
      <w:r w:rsidR="00AF5175">
        <w:rPr>
          <w:rFonts w:cs="Times New Roman"/>
          <w:szCs w:val="24"/>
        </w:rPr>
        <w:t xml:space="preserve"> precisely</w:t>
      </w:r>
      <w:r w:rsidR="00AF5175" w:rsidRPr="00712354">
        <w:rPr>
          <w:rFonts w:cs="Times New Roman"/>
          <w:szCs w:val="24"/>
        </w:rPr>
        <w:t xml:space="preserve"> </w:t>
      </w:r>
      <w:r w:rsidR="00AF5175" w:rsidRPr="00712354">
        <w:rPr>
          <w:szCs w:val="24"/>
        </w:rPr>
        <w:t>because</w:t>
      </w:r>
      <w:r w:rsidR="00AF5175" w:rsidRPr="00712354">
        <w:rPr>
          <w:rFonts w:cs="Times New Roman"/>
          <w:szCs w:val="24"/>
        </w:rPr>
        <w:t xml:space="preserve"> of common interests in the provision of </w:t>
      </w:r>
      <w:r w:rsidR="00AF5175">
        <w:rPr>
          <w:rFonts w:cs="Times New Roman"/>
          <w:szCs w:val="24"/>
        </w:rPr>
        <w:t>protection against external enemies</w:t>
      </w:r>
      <w:r w:rsidR="00AF5175" w:rsidRPr="00712354">
        <w:rPr>
          <w:rFonts w:cs="Times New Roman"/>
          <w:szCs w:val="24"/>
        </w:rPr>
        <w:t>.</w:t>
      </w:r>
      <w:r w:rsidR="00AF5175">
        <w:rPr>
          <w:rStyle w:val="FootnoteReference"/>
          <w:rFonts w:cs="Times New Roman"/>
          <w:szCs w:val="24"/>
        </w:rPr>
        <w:footnoteReference w:id="7"/>
      </w:r>
      <w:r w:rsidR="00AF5175">
        <w:rPr>
          <w:rFonts w:cs="Times New Roman"/>
          <w:szCs w:val="24"/>
        </w:rPr>
        <w:t xml:space="preserve"> O</w:t>
      </w:r>
      <w:r w:rsidR="00AF5175">
        <w:rPr>
          <w:szCs w:val="24"/>
        </w:rPr>
        <w:t xml:space="preserve">ur model </w:t>
      </w:r>
      <w:r w:rsidR="00AF5175">
        <w:rPr>
          <w:szCs w:val="24"/>
        </w:rPr>
        <w:lastRenderedPageBreak/>
        <w:t xml:space="preserve">adds to this literature by suggesting that a certain type of administrative capacity arose in Europe only in the presence of </w:t>
      </w:r>
      <w:r w:rsidR="00AF5175">
        <w:rPr>
          <w:i/>
          <w:szCs w:val="24"/>
        </w:rPr>
        <w:t>both</w:t>
      </w:r>
      <w:r w:rsidR="00AF5175">
        <w:rPr>
          <w:szCs w:val="24"/>
        </w:rPr>
        <w:t xml:space="preserve"> an external threat </w:t>
      </w:r>
      <w:r w:rsidR="00AF5175" w:rsidRPr="008D1617">
        <w:rPr>
          <w:i/>
          <w:szCs w:val="24"/>
        </w:rPr>
        <w:t>and</w:t>
      </w:r>
      <w:r w:rsidR="00AF5175">
        <w:rPr>
          <w:szCs w:val="24"/>
        </w:rPr>
        <w:t xml:space="preserve"> an internal institutional arrangement which consisted of some degree of credible commitment based on representative institutions or alternative arrangements. State capacity in these cases was often marked by the development of a fiscal-financial-legal nexus, the maturing of a market for public debt (</w:t>
      </w:r>
      <w:proofErr w:type="spellStart"/>
      <w:r w:rsidR="00AF5175">
        <w:rPr>
          <w:szCs w:val="24"/>
        </w:rPr>
        <w:t>Stasavage</w:t>
      </w:r>
      <w:proofErr w:type="spellEnd"/>
      <w:r w:rsidR="00AF5175">
        <w:rPr>
          <w:szCs w:val="24"/>
        </w:rPr>
        <w:t xml:space="preserve"> 2011; </w:t>
      </w:r>
      <w:proofErr w:type="spellStart"/>
      <w:r w:rsidR="00AF5175">
        <w:rPr>
          <w:szCs w:val="24"/>
        </w:rPr>
        <w:t>Besley</w:t>
      </w:r>
      <w:proofErr w:type="spellEnd"/>
      <w:r w:rsidR="00AF5175">
        <w:rPr>
          <w:szCs w:val="24"/>
        </w:rPr>
        <w:t xml:space="preserve"> and </w:t>
      </w:r>
      <w:proofErr w:type="spellStart"/>
      <w:r w:rsidR="00AF5175" w:rsidRPr="00D02FA3">
        <w:rPr>
          <w:szCs w:val="24"/>
        </w:rPr>
        <w:t>Pers</w:t>
      </w:r>
      <w:r w:rsidR="00AF5175" w:rsidRPr="00362043">
        <w:rPr>
          <w:szCs w:val="24"/>
        </w:rPr>
        <w:t>son</w:t>
      </w:r>
      <w:proofErr w:type="spellEnd"/>
      <w:r w:rsidR="00AF5175" w:rsidRPr="00362043">
        <w:rPr>
          <w:szCs w:val="24"/>
        </w:rPr>
        <w:t xml:space="preserve"> 20</w:t>
      </w:r>
      <w:r w:rsidR="00AF5175" w:rsidRPr="003B5C8F">
        <w:rPr>
          <w:szCs w:val="24"/>
        </w:rPr>
        <w:t>11</w:t>
      </w:r>
      <w:r w:rsidR="00AF5175" w:rsidRPr="00D02FA3">
        <w:rPr>
          <w:szCs w:val="24"/>
        </w:rPr>
        <w:t xml:space="preserve">), </w:t>
      </w:r>
      <w:r w:rsidR="00AF5175">
        <w:rPr>
          <w:szCs w:val="24"/>
        </w:rPr>
        <w:t xml:space="preserve">and the establishment of a transparent taxation system where governments paid civil servants </w:t>
      </w:r>
      <w:proofErr w:type="gramStart"/>
      <w:r w:rsidR="00AF5175">
        <w:rPr>
          <w:szCs w:val="24"/>
        </w:rPr>
        <w:t>good</w:t>
      </w:r>
      <w:proofErr w:type="gramEnd"/>
      <w:r w:rsidR="00AF5175">
        <w:rPr>
          <w:szCs w:val="24"/>
        </w:rPr>
        <w:t xml:space="preserve"> wages in return for tax revenue. But this solution only worked if governments could </w:t>
      </w:r>
      <w:r w:rsidR="00AF5175" w:rsidRPr="007A2F43">
        <w:rPr>
          <w:i/>
          <w:szCs w:val="24"/>
        </w:rPr>
        <w:t>credibly commit</w:t>
      </w:r>
      <w:r w:rsidR="00AF5175">
        <w:rPr>
          <w:szCs w:val="24"/>
        </w:rPr>
        <w:t xml:space="preserve"> to not confiscating the agents’ wealth in times of crisis. </w:t>
      </w:r>
    </w:p>
    <w:p w14:paraId="0A3045C9" w14:textId="3FA18FB0" w:rsidR="00776F71" w:rsidRDefault="00A375EF" w:rsidP="00776F71">
      <w:pPr>
        <w:spacing w:line="360" w:lineRule="auto"/>
        <w:ind w:firstLine="360"/>
        <w:jc w:val="both"/>
      </w:pPr>
      <w:r>
        <w:rPr>
          <w:szCs w:val="24"/>
        </w:rPr>
        <w:t>O</w:t>
      </w:r>
      <w:r w:rsidR="00245C75">
        <w:rPr>
          <w:szCs w:val="24"/>
        </w:rPr>
        <w:t xml:space="preserve">ur paper is of particular relevance to large empires like Qing China or large autocratic states in contemporary times. </w:t>
      </w:r>
      <w:r w:rsidR="00BE1692">
        <w:t xml:space="preserve">Our model indicates that </w:t>
      </w:r>
      <w:r w:rsidR="00E2594B">
        <w:t xml:space="preserve">an absolutist’s </w:t>
      </w:r>
      <w:r w:rsidR="00D6356F">
        <w:t>incentive</w:t>
      </w:r>
      <w:r w:rsidR="00E2594B">
        <w:t xml:space="preserve"> to expand </w:t>
      </w:r>
      <w:r w:rsidR="00D6356F">
        <w:t>territor</w:t>
      </w:r>
      <w:r w:rsidR="00E2594B">
        <w:t>y</w:t>
      </w:r>
      <w:r w:rsidR="00BE1692">
        <w:t xml:space="preserve"> is </w:t>
      </w:r>
      <w:r w:rsidR="00BC071A">
        <w:t xml:space="preserve">more </w:t>
      </w:r>
      <w:r w:rsidR="00E2594B">
        <w:t xml:space="preserve">likely </w:t>
      </w:r>
      <w:r w:rsidR="005E0654">
        <w:t>to</w:t>
      </w:r>
      <w:r w:rsidR="00D6356F">
        <w:t xml:space="preserve"> </w:t>
      </w:r>
      <w:r w:rsidR="00E2594B">
        <w:t xml:space="preserve">be </w:t>
      </w:r>
      <w:r w:rsidR="00715C79">
        <w:t>internalizing an external threat</w:t>
      </w:r>
      <w:r w:rsidR="00D6356F">
        <w:t xml:space="preserve"> than </w:t>
      </w:r>
      <w:r w:rsidR="00210AE7">
        <w:t>mobilizing the</w:t>
      </w:r>
      <w:r w:rsidR="00BE1692">
        <w:t xml:space="preserve"> resources </w:t>
      </w:r>
      <w:r w:rsidR="00210AE7">
        <w:t xml:space="preserve">necessary </w:t>
      </w:r>
      <w:r w:rsidR="00BE1692">
        <w:t xml:space="preserve">to dispel </w:t>
      </w:r>
      <w:r w:rsidR="00210AE7">
        <w:t xml:space="preserve">a sudden </w:t>
      </w:r>
      <w:r w:rsidR="00781A2B">
        <w:t xml:space="preserve">external </w:t>
      </w:r>
      <w:r w:rsidR="00210AE7">
        <w:t>attack</w:t>
      </w:r>
      <w:r w:rsidR="00E2594B">
        <w:t xml:space="preserve">. </w:t>
      </w:r>
      <w:r w:rsidR="00936352">
        <w:t xml:space="preserve">When </w:t>
      </w:r>
      <w:r w:rsidR="00E2594B">
        <w:t xml:space="preserve">an </w:t>
      </w:r>
      <w:r w:rsidR="00936352">
        <w:t>empire expand</w:t>
      </w:r>
      <w:r w:rsidR="00E2594B">
        <w:t>s</w:t>
      </w:r>
      <w:r w:rsidR="00936352">
        <w:t xml:space="preserve"> to co-opt previous</w:t>
      </w:r>
      <w:r w:rsidR="00A43632">
        <w:t>ly</w:t>
      </w:r>
      <w:r w:rsidR="00936352">
        <w:t xml:space="preserve"> foreign or enemy territories,</w:t>
      </w:r>
      <w:r w:rsidR="00A43632">
        <w:t xml:space="preserve"> it ha</w:t>
      </w:r>
      <w:r w:rsidR="00E2594B">
        <w:t>s</w:t>
      </w:r>
      <w:r w:rsidR="00A43632">
        <w:t xml:space="preserve"> the benefit of </w:t>
      </w:r>
      <w:r w:rsidR="00781A2B">
        <w:t xml:space="preserve">having </w:t>
      </w:r>
      <w:r w:rsidR="00A43632">
        <w:t>to defend against a smaller number of external threats</w:t>
      </w:r>
      <w:r w:rsidR="00781A2B">
        <w:t xml:space="preserve"> and hence requiring less fiscal or administrative capacity</w:t>
      </w:r>
      <w:r w:rsidR="00A43632">
        <w:t xml:space="preserve">. </w:t>
      </w:r>
      <w:r w:rsidR="00781A2B">
        <w:t>Hence, external warfare</w:t>
      </w:r>
      <w:r w:rsidR="00FA7463">
        <w:t xml:space="preserve"> and territorial expansion</w:t>
      </w:r>
      <w:r w:rsidR="00781A2B">
        <w:t xml:space="preserve"> in the case of Qing ultimately reduces Qing’s internal fiscal capacity and </w:t>
      </w:r>
      <w:r w:rsidR="00A43632">
        <w:t>reinforce</w:t>
      </w:r>
      <w:r w:rsidR="00781A2B">
        <w:t>s</w:t>
      </w:r>
      <w:r w:rsidR="00A43632">
        <w:t xml:space="preserve"> the low-tax-low wage equilibrium in a large empire. This forms a contrast to the case of limited rulers</w:t>
      </w:r>
      <w:r w:rsidR="00E2594B">
        <w:t>,</w:t>
      </w:r>
      <w:r w:rsidR="00A43632">
        <w:t xml:space="preserve"> who were more likely to develop administrative capacity in the face of escalating external warfare</w:t>
      </w:r>
      <w:r w:rsidR="00FA7463">
        <w:t xml:space="preserve"> in a multiple-state setting</w:t>
      </w:r>
      <w:r w:rsidR="00A43632">
        <w:t>.</w:t>
      </w:r>
      <w:r w:rsidR="00D6356F">
        <w:t xml:space="preserve"> </w:t>
      </w:r>
      <w:r w:rsidR="00E2594B">
        <w:t>Hence</w:t>
      </w:r>
      <w:r w:rsidR="00A43632">
        <w:t xml:space="preserve">, our paper </w:t>
      </w:r>
      <w:r w:rsidR="00210AE7">
        <w:t xml:space="preserve">helps explain </w:t>
      </w:r>
      <w:r w:rsidR="00FA7463">
        <w:rPr>
          <w:szCs w:val="24"/>
        </w:rPr>
        <w:t xml:space="preserve">the historical contrast between the structure of a singular large and dominant state in China versus that of multiple smaller-state in Europe and furthermore, </w:t>
      </w:r>
      <w:r w:rsidR="00210AE7">
        <w:t>why early modern European states sought colonial empires while the Qing expanded on their frontier</w:t>
      </w:r>
      <w:r w:rsidR="00FA7463">
        <w:t xml:space="preserve">. </w:t>
      </w:r>
      <w:r w:rsidR="00776F71">
        <w:rPr>
          <w:rStyle w:val="FootnoteReference"/>
          <w:szCs w:val="24"/>
        </w:rPr>
        <w:footnoteReference w:id="8"/>
      </w:r>
    </w:p>
    <w:p w14:paraId="406C8352" w14:textId="390497B0" w:rsidR="00C56B2B" w:rsidRDefault="00D31C63" w:rsidP="00776F71">
      <w:pPr>
        <w:spacing w:line="360" w:lineRule="auto"/>
        <w:ind w:firstLine="360"/>
        <w:jc w:val="both"/>
      </w:pPr>
      <w:r>
        <w:rPr>
          <w:szCs w:val="24"/>
        </w:rPr>
        <w:t xml:space="preserve">Although our model focuses on the ruler-agent relationship, our analysis captures the fundamental uncertainty in property rights and contract enforcement issues pervasive in parts of </w:t>
      </w:r>
      <w:r>
        <w:rPr>
          <w:szCs w:val="24"/>
        </w:rPr>
        <w:lastRenderedPageBreak/>
        <w:t>the world ruled by arbitrary and unconstrained rule.</w:t>
      </w:r>
      <w:r>
        <w:rPr>
          <w:rStyle w:val="FootnoteReference"/>
        </w:rPr>
        <w:footnoteReference w:id="9"/>
      </w:r>
      <w:r>
        <w:rPr>
          <w:szCs w:val="24"/>
        </w:rPr>
        <w:t xml:space="preserve"> Our model therefore sheds light on a number of stylized facts from </w:t>
      </w:r>
      <w:proofErr w:type="gramStart"/>
      <w:r w:rsidR="006B3C9B">
        <w:rPr>
          <w:szCs w:val="24"/>
        </w:rPr>
        <w:t xml:space="preserve">China’s </w:t>
      </w:r>
      <w:r>
        <w:rPr>
          <w:szCs w:val="24"/>
        </w:rPr>
        <w:t xml:space="preserve"> pre</w:t>
      </w:r>
      <w:proofErr w:type="gramEnd"/>
      <w:r>
        <w:rPr>
          <w:szCs w:val="24"/>
        </w:rPr>
        <w:t xml:space="preserve">-modern era. First, it explains why the Qing rarely invested in administrative capacity and </w:t>
      </w:r>
      <w:r w:rsidRPr="009858F8">
        <w:t xml:space="preserve">total </w:t>
      </w:r>
      <w:r>
        <w:t xml:space="preserve">Chinese </w:t>
      </w:r>
      <w:r w:rsidRPr="009858F8">
        <w:t>taxation remained stationary despite population and territorial expansion</w:t>
      </w:r>
      <w:r>
        <w:rPr>
          <w:szCs w:val="24"/>
        </w:rPr>
        <w:t>. Rather than taking Confucian ideology or the Chinese ruling logic of light taxation themselves as explaining the low-taxation outcome (Rosenthal and Wong 2011</w:t>
      </w:r>
      <w:r>
        <w:rPr>
          <w:rFonts w:hint="eastAsia"/>
          <w:szCs w:val="24"/>
          <w:lang w:eastAsia="zh-CN"/>
        </w:rPr>
        <w:t>)</w:t>
      </w:r>
      <w:r>
        <w:rPr>
          <w:szCs w:val="24"/>
        </w:rPr>
        <w:t>, our model suggests that low tax revenues may have been an endogenous outcome of an absolutist regime with no formal constitutional constraint, legitimated and reinforced by the Confucian ideology itself. This outcome contrasts with the constitutionally constrained regimes of Europe, which had incentive to make investments in administrative capacity and were therefore able to collect much higher taxes per capita</w:t>
      </w:r>
      <w:r>
        <w:t xml:space="preserve"> </w:t>
      </w:r>
      <w:r w:rsidRPr="009D1C42">
        <w:rPr>
          <w:szCs w:val="24"/>
        </w:rPr>
        <w:t>(</w:t>
      </w:r>
      <w:proofErr w:type="spellStart"/>
      <w:r>
        <w:rPr>
          <w:szCs w:val="24"/>
        </w:rPr>
        <w:t>Dincecco</w:t>
      </w:r>
      <w:proofErr w:type="spellEnd"/>
      <w:r>
        <w:rPr>
          <w:szCs w:val="24"/>
        </w:rPr>
        <w:t xml:space="preserve"> 2009; </w:t>
      </w:r>
      <w:proofErr w:type="spellStart"/>
      <w:r>
        <w:rPr>
          <w:szCs w:val="24"/>
        </w:rPr>
        <w:t>Karaman</w:t>
      </w:r>
      <w:proofErr w:type="spellEnd"/>
      <w:r>
        <w:rPr>
          <w:szCs w:val="24"/>
        </w:rPr>
        <w:t xml:space="preserve"> and Pamuk 2013; </w:t>
      </w:r>
      <w:r w:rsidRPr="009D1C42">
        <w:rPr>
          <w:rFonts w:cs="Times New Roman"/>
          <w:iCs/>
          <w:szCs w:val="24"/>
        </w:rPr>
        <w:t>Brandt et al. 2014)</w:t>
      </w:r>
      <w:r>
        <w:t xml:space="preserve">. </w:t>
      </w:r>
      <w:r>
        <w:rPr>
          <w:szCs w:val="24"/>
        </w:rPr>
        <w:t xml:space="preserve">Second, </w:t>
      </w:r>
      <w:r w:rsidRPr="009858F8">
        <w:t>most absolutist regime</w:t>
      </w:r>
      <w:r>
        <w:t>s</w:t>
      </w:r>
      <w:r w:rsidRPr="009858F8">
        <w:t xml:space="preserve"> contain</w:t>
      </w:r>
      <w:r>
        <w:t xml:space="preserve"> an </w:t>
      </w:r>
      <w:r w:rsidRPr="009858F8">
        <w:t xml:space="preserve">element of informal or extra-legal taxation </w:t>
      </w:r>
      <w:r>
        <w:t>above</w:t>
      </w:r>
      <w:r w:rsidRPr="009858F8">
        <w:t xml:space="preserve"> the official </w:t>
      </w:r>
      <w:r>
        <w:t>target that is permitted de facto by the ruler</w:t>
      </w:r>
      <w:r w:rsidRPr="009858F8">
        <w:t>.</w:t>
      </w:r>
      <w:r>
        <w:rPr>
          <w:rStyle w:val="FootnoteReference"/>
        </w:rPr>
        <w:footnoteReference w:id="10"/>
      </w:r>
      <w:r>
        <w:t xml:space="preserve"> We show that the ruler’s inability to commit from confiscating the </w:t>
      </w:r>
      <w:r>
        <w:rPr>
          <w:i/>
        </w:rPr>
        <w:t>known</w:t>
      </w:r>
      <w:r>
        <w:t xml:space="preserve"> income of the agents entails that, in order to keep the agent in the system, it must turn a blind eye to the agent collecting informal, </w:t>
      </w:r>
      <w:r>
        <w:rPr>
          <w:i/>
        </w:rPr>
        <w:t>unknown</w:t>
      </w:r>
      <w:r>
        <w:t xml:space="preserve"> (to the ruler) income—permitting de facto what is illegal de jure. In other words, extra-legal taxation—often viewed as corruption—is a </w:t>
      </w:r>
      <w:r w:rsidRPr="0054096F">
        <w:t>necessary</w:t>
      </w:r>
      <w:r>
        <w:t xml:space="preserve"> component for an absolutist’s tax administration to work properly. </w:t>
      </w:r>
      <w:r w:rsidR="006B3C9B">
        <w:t xml:space="preserve">These insights imply that absolutist </w:t>
      </w:r>
      <w:r w:rsidR="006B3C9B">
        <w:rPr>
          <w:szCs w:val="24"/>
        </w:rPr>
        <w:t xml:space="preserve">rulers faced a fundamental paradox where their unchecked power was ultimately constrained by a weak state and low administrative capacity. </w:t>
      </w:r>
      <w:r w:rsidR="001B1391">
        <w:t>This</w:t>
      </w:r>
      <w:r w:rsidR="006B3C9B">
        <w:t xml:space="preserve"> therefore has implications for the long-run economic divergence between China and northwestern Europe, where the issue of fiscal and state capacity has not been given adequate attention.</w:t>
      </w:r>
      <w:r w:rsidR="006B3C9B">
        <w:rPr>
          <w:rStyle w:val="FootnoteReference"/>
        </w:rPr>
        <w:footnoteReference w:id="11"/>
      </w:r>
      <w:r w:rsidR="00C56B2B">
        <w:t xml:space="preserve">The paper proceeds as follows. Section II overviews the nature of </w:t>
      </w:r>
      <w:r w:rsidR="00C56B2B">
        <w:lastRenderedPageBreak/>
        <w:t>absolutist power in Imperial China</w:t>
      </w:r>
      <w:r w:rsidR="000371E4">
        <w:t xml:space="preserve"> and lays out the main historical </w:t>
      </w:r>
      <w:r w:rsidR="00803D4D">
        <w:t>phenomena underlying</w:t>
      </w:r>
      <w:r w:rsidR="000371E4">
        <w:t xml:space="preserve"> </w:t>
      </w:r>
      <w:r w:rsidR="00C56B2B">
        <w:t xml:space="preserve">the features of low and stationary formal governmental taxation </w:t>
      </w:r>
      <w:r w:rsidR="000371E4">
        <w:t xml:space="preserve">co-existing with </w:t>
      </w:r>
      <w:r w:rsidR="00C56B2B">
        <w:t xml:space="preserve">an entrenched </w:t>
      </w:r>
      <w:r w:rsidR="00C56B2B" w:rsidRPr="009858F8">
        <w:t xml:space="preserve">element of extra-legal taxation </w:t>
      </w:r>
      <w:r w:rsidR="00C56B2B">
        <w:t>above</w:t>
      </w:r>
      <w:r w:rsidR="00C56B2B" w:rsidRPr="009858F8">
        <w:t xml:space="preserve"> the official level</w:t>
      </w:r>
      <w:r w:rsidR="000371E4">
        <w:t>.</w:t>
      </w:r>
      <w:r w:rsidR="00C56B2B">
        <w:t xml:space="preserve"> Section III presents a model</w:t>
      </w:r>
      <w:r w:rsidR="00715C79">
        <w:t xml:space="preserve"> </w:t>
      </w:r>
      <w:r w:rsidR="007F11D9">
        <w:t>which</w:t>
      </w:r>
      <w:r w:rsidR="00715C79">
        <w:t xml:space="preserve"> makes sense of these features. It</w:t>
      </w:r>
      <w:r w:rsidR="007F11D9">
        <w:t xml:space="preserve"> suggest</w:t>
      </w:r>
      <w:r w:rsidR="00715C79">
        <w:t>s</w:t>
      </w:r>
      <w:r w:rsidR="007F11D9">
        <w:t xml:space="preserve"> </w:t>
      </w:r>
      <w:r w:rsidR="00715C79">
        <w:t xml:space="preserve">they </w:t>
      </w:r>
      <w:r w:rsidR="00C56B2B">
        <w:t xml:space="preserve">are equilibrium outcomes in an absolutist regime with little monitoring power and no constitutional constraint. Section IV </w:t>
      </w:r>
      <w:r w:rsidR="007F11D9">
        <w:t>presents</w:t>
      </w:r>
      <w:r w:rsidR="00803D4D">
        <w:t xml:space="preserve"> further</w:t>
      </w:r>
      <w:r w:rsidR="007F11D9">
        <w:t xml:space="preserve"> </w:t>
      </w:r>
      <w:r w:rsidR="006351B2">
        <w:t>historical narrative</w:t>
      </w:r>
      <w:r w:rsidR="00803D4D">
        <w:t>s</w:t>
      </w:r>
      <w:r w:rsidR="006351B2">
        <w:t xml:space="preserve"> and empirical evidence based mainly on the Qing to illustrate the model</w:t>
      </w:r>
      <w:r w:rsidR="00715C79">
        <w:t>’s</w:t>
      </w:r>
      <w:r w:rsidR="006351B2">
        <w:t xml:space="preserve"> insights</w:t>
      </w:r>
      <w:r w:rsidR="00803D4D">
        <w:t xml:space="preserve">. It </w:t>
      </w:r>
      <w:r w:rsidR="006351B2">
        <w:t xml:space="preserve">extends </w:t>
      </w:r>
      <w:r w:rsidR="00803D4D">
        <w:t xml:space="preserve">the </w:t>
      </w:r>
      <w:r w:rsidR="00C56B2B">
        <w:t>model to shed light on the long-run evolution of the Chinese imperial political structure and the comparative fiscal and financial development of other types of regimes that prevailed in early modern Europe. Section V concludes.</w:t>
      </w:r>
    </w:p>
    <w:p w14:paraId="1DF6BEC0" w14:textId="77777777" w:rsidR="00C56B2B" w:rsidRPr="00712354" w:rsidRDefault="00C56B2B" w:rsidP="003C687A">
      <w:pPr>
        <w:spacing w:line="360" w:lineRule="auto"/>
        <w:ind w:firstLine="720"/>
        <w:rPr>
          <w:rFonts w:cs="Times New Roman"/>
          <w:szCs w:val="24"/>
        </w:rPr>
      </w:pPr>
    </w:p>
    <w:p w14:paraId="1E009D0D" w14:textId="08F33404" w:rsidR="00C56B2B" w:rsidRPr="00375188" w:rsidRDefault="00524BB4" w:rsidP="003C687A">
      <w:pPr>
        <w:pStyle w:val="ListParagraph"/>
        <w:keepNext/>
        <w:numPr>
          <w:ilvl w:val="0"/>
          <w:numId w:val="6"/>
        </w:numPr>
        <w:spacing w:line="360" w:lineRule="auto"/>
        <w:ind w:left="720"/>
        <w:contextualSpacing w:val="0"/>
        <w:jc w:val="both"/>
        <w:rPr>
          <w:b/>
        </w:rPr>
      </w:pPr>
      <w:r>
        <w:rPr>
          <w:b/>
        </w:rPr>
        <w:t>The Chinese Model of Absolutism</w:t>
      </w:r>
    </w:p>
    <w:p w14:paraId="72989ED5" w14:textId="4D07008F" w:rsidR="00803D4D" w:rsidRDefault="00C56B2B" w:rsidP="003C687A">
      <w:pPr>
        <w:spacing w:line="360" w:lineRule="auto"/>
        <w:jc w:val="both"/>
      </w:pPr>
      <w:r>
        <w:t xml:space="preserve">The </w:t>
      </w:r>
      <w:r w:rsidR="00F5136E">
        <w:rPr>
          <w:lang w:val="en-GB"/>
        </w:rPr>
        <w:t>origin</w:t>
      </w:r>
      <w:r>
        <w:t xml:space="preserve"> of Chinese imperial absolutism can be traced to China’s first unification under the Qin dynasty in 221 BC. At the tim</w:t>
      </w:r>
      <w:r w:rsidR="00524BB4">
        <w:t xml:space="preserve">e of the unification, the first Qin </w:t>
      </w:r>
      <w:r>
        <w:t>Emperor Qin Shi Huang</w:t>
      </w:r>
      <w:r>
        <w:rPr>
          <w:rFonts w:eastAsia="SimSun"/>
        </w:rPr>
        <w:t xml:space="preserve"> </w:t>
      </w:r>
      <w:r w:rsidRPr="00184CF8">
        <w:rPr>
          <w:rFonts w:eastAsia="SimSun"/>
        </w:rPr>
        <w:t xml:space="preserve">opted against a feudal type of political arrangement </w:t>
      </w:r>
      <w:r>
        <w:rPr>
          <w:rFonts w:eastAsia="SimSun"/>
        </w:rPr>
        <w:t>and i</w:t>
      </w:r>
      <w:r w:rsidRPr="00184CF8">
        <w:rPr>
          <w:rFonts w:eastAsia="SimSun"/>
        </w:rPr>
        <w:t xml:space="preserve">nstead implemented an empire-wide prefectural system </w:t>
      </w:r>
      <w:r>
        <w:rPr>
          <w:rFonts w:eastAsia="SimSun"/>
        </w:rPr>
        <w:t xml:space="preserve">with </w:t>
      </w:r>
      <w:r w:rsidRPr="00184CF8">
        <w:rPr>
          <w:rFonts w:eastAsia="SimSun"/>
        </w:rPr>
        <w:t xml:space="preserve">household registration. </w:t>
      </w:r>
      <w:r>
        <w:t>In this model of Chinese absolutism, the emperor held ultimate power, commanding property rights over all factors of production including land and labor. At the bottom of the socio-economic hierarchy were the masses (farm</w:t>
      </w:r>
      <w:r w:rsidR="003B2C19">
        <w:t>ers and</w:t>
      </w:r>
      <w:r>
        <w:t xml:space="preserve"> peasants), who were nominally the tenants and cultivators of land owned by the emperor.</w:t>
      </w:r>
      <w:r>
        <w:rPr>
          <w:rStyle w:val="FootnoteCharacters"/>
        </w:rPr>
        <w:footnoteReference w:id="12"/>
      </w:r>
      <w:r>
        <w:t xml:space="preserve"> The</w:t>
      </w:r>
      <w:r w:rsidR="003B2C19">
        <w:t xml:space="preserve"> administration of the empire—</w:t>
      </w:r>
      <w:r>
        <w:t>tax collection, suppression of violence, and some mini</w:t>
      </w:r>
      <w:r w:rsidR="003B2C19">
        <w:t>mal provision of public goods—</w:t>
      </w:r>
      <w:r>
        <w:t xml:space="preserve">was governed by </w:t>
      </w:r>
      <w:r w:rsidRPr="00184CF8">
        <w:rPr>
          <w:rFonts w:eastAsia="SimSun"/>
        </w:rPr>
        <w:t xml:space="preserve">direct imperial rules </w:t>
      </w:r>
      <w:r>
        <w:t xml:space="preserve">executed by an impersonal bureaucracy. </w:t>
      </w:r>
      <w:r w:rsidR="00CF1FAB">
        <w:t xml:space="preserve">This led to the rise of the ideology of nomenclature in Imperial China. That is, the legitimacy of bureaucrats to rule within a jurisdiction was rooted in their appointment from within the imperial administrative hierarchy. </w:t>
      </w:r>
      <w:r>
        <w:rPr>
          <w:rFonts w:eastAsia="SimSun"/>
        </w:rPr>
        <w:t xml:space="preserve">This political arrangement implied </w:t>
      </w:r>
      <w:r>
        <w:t>the dominance of a single imperial household, along with the eventual disappearance of the hereditary aristocracy and the weakening of autonomous political units and</w:t>
      </w:r>
      <w:r>
        <w:rPr>
          <w:lang w:val="en-GB"/>
        </w:rPr>
        <w:t xml:space="preserve"> civil society</w:t>
      </w:r>
      <w:r>
        <w:t>.</w:t>
      </w:r>
      <w:r w:rsidRPr="00030FCD">
        <w:t xml:space="preserve"> </w:t>
      </w:r>
    </w:p>
    <w:p w14:paraId="10638E3D" w14:textId="751F29A8" w:rsidR="00A061A6" w:rsidRDefault="00A061A6" w:rsidP="003C687A">
      <w:pPr>
        <w:spacing w:line="360" w:lineRule="auto"/>
        <w:ind w:firstLine="360"/>
        <w:jc w:val="both"/>
        <w:rPr>
          <w:rFonts w:cs="Times New Roman"/>
        </w:rPr>
      </w:pPr>
      <w:r>
        <w:t>Despite challenges and reversals, both the concept and practice of centralized rule with a hierarchical bureaucracy survived as enduring characteristics of Chinese political history. This system developed to its greatest maturity</w:t>
      </w:r>
      <w:r w:rsidR="003B2C19">
        <w:t xml:space="preserve"> under</w:t>
      </w:r>
      <w:r>
        <w:t xml:space="preserve"> the relatively unitary imperial structures of </w:t>
      </w:r>
      <w:r w:rsidR="00524BB4">
        <w:t xml:space="preserve">the </w:t>
      </w:r>
      <w:r>
        <w:lastRenderedPageBreak/>
        <w:t xml:space="preserve">Ming (1368-1644) and Qing (1644-1911). </w:t>
      </w:r>
      <w:r w:rsidR="003B2C19">
        <w:t>Under these dynasties</w:t>
      </w:r>
      <w:r>
        <w:t xml:space="preserve">, a nationwide three-tier (capital-province-county) </w:t>
      </w:r>
      <w:r w:rsidRPr="00375188">
        <w:rPr>
          <w:rFonts w:cs="Times New Roman"/>
        </w:rPr>
        <w:t>Civil Service Examination</w:t>
      </w:r>
      <w:r>
        <w:rPr>
          <w:rFonts w:cs="Times New Roman"/>
        </w:rPr>
        <w:t>,</w:t>
      </w:r>
      <w:r w:rsidRPr="00375188">
        <w:rPr>
          <w:rFonts w:cs="Times New Roman"/>
        </w:rPr>
        <w:t xml:space="preserve"> open to nearly all males</w:t>
      </w:r>
      <w:r>
        <w:rPr>
          <w:rFonts w:cs="Times New Roman"/>
        </w:rPr>
        <w:t>,</w:t>
      </w:r>
      <w:r w:rsidRPr="00375188">
        <w:rPr>
          <w:rFonts w:cs="Times New Roman"/>
        </w:rPr>
        <w:t xml:space="preserve"> was used to recruit official </w:t>
      </w:r>
      <w:r w:rsidRPr="00375188">
        <w:rPr>
          <w:rFonts w:cs="Times New Roman"/>
          <w:szCs w:val="24"/>
        </w:rPr>
        <w:t xml:space="preserve">bureaucrats inculcated in the Confucian ruling ideology. </w:t>
      </w:r>
      <w:r>
        <w:rPr>
          <w:rFonts w:cs="Times New Roman"/>
          <w:szCs w:val="24"/>
        </w:rPr>
        <w:t>S</w:t>
      </w:r>
      <w:r w:rsidRPr="00375188">
        <w:rPr>
          <w:rFonts w:cs="Times New Roman"/>
          <w:szCs w:val="24"/>
        </w:rPr>
        <w:t xml:space="preserve">uccessful examination candidates were appointed to bureaucratic posts based on a system of 3-5 year empire-wide rotation and the rule of avoidance (which precluded appointees from serving their home </w:t>
      </w:r>
      <w:r w:rsidRPr="00375188">
        <w:rPr>
          <w:rStyle w:val="BodyTextChar"/>
          <w:szCs w:val="24"/>
        </w:rPr>
        <w:t xml:space="preserve">county). </w:t>
      </w:r>
      <w:r w:rsidRPr="00375188">
        <w:rPr>
          <w:rFonts w:cs="Times New Roman"/>
          <w:szCs w:val="24"/>
        </w:rPr>
        <w:t>By granting life-long privileges of tax-exemption and legal im</w:t>
      </w:r>
      <w:r>
        <w:rPr>
          <w:rFonts w:cs="Times New Roman"/>
          <w:szCs w:val="24"/>
        </w:rPr>
        <w:t>m</w:t>
      </w:r>
      <w:r w:rsidRPr="00375188">
        <w:rPr>
          <w:rFonts w:cs="Times New Roman"/>
          <w:szCs w:val="24"/>
        </w:rPr>
        <w:t xml:space="preserve">unity to varying levels of civil service </w:t>
      </w:r>
      <w:r w:rsidRPr="00701EE1">
        <w:rPr>
          <w:rFonts w:cs="Times New Roman"/>
          <w:szCs w:val="24"/>
        </w:rPr>
        <w:t xml:space="preserve">examination candidates, the system generated a class of </w:t>
      </w:r>
      <w:r w:rsidRPr="00701EE1">
        <w:rPr>
          <w:rStyle w:val="BodyTextChar"/>
          <w:rFonts w:ascii="Times New Roman" w:hAnsi="Times New Roman"/>
          <w:szCs w:val="24"/>
        </w:rPr>
        <w:t xml:space="preserve">career officials having no autonomous territorial or functional power </w:t>
      </w:r>
      <w:r w:rsidRPr="00701EE1">
        <w:rPr>
          <w:rFonts w:cs="Times New Roman"/>
          <w:szCs w:val="24"/>
          <w:lang w:val="en"/>
        </w:rPr>
        <w:t>base.</w:t>
      </w:r>
      <w:r w:rsidRPr="00701EE1">
        <w:rPr>
          <w:rStyle w:val="FootnoteCharacters"/>
          <w:rFonts w:cs="Times New Roman"/>
          <w:szCs w:val="24"/>
        </w:rPr>
        <w:footnoteReference w:id="13"/>
      </w:r>
      <w:r w:rsidRPr="00701EE1">
        <w:rPr>
          <w:rFonts w:cs="Times New Roman"/>
          <w:szCs w:val="24"/>
        </w:rPr>
        <w:t xml:space="preserve"> </w:t>
      </w:r>
      <w:r w:rsidRPr="00701EE1">
        <w:rPr>
          <w:rFonts w:cs="Times New Roman"/>
        </w:rPr>
        <w:t xml:space="preserve"> </w:t>
      </w:r>
    </w:p>
    <w:p w14:paraId="7AAE60F4" w14:textId="6FC9554B" w:rsidR="001409C8" w:rsidRDefault="00C56B2B" w:rsidP="003C687A">
      <w:pPr>
        <w:spacing w:line="360" w:lineRule="auto"/>
        <w:ind w:firstLine="340"/>
        <w:jc w:val="both"/>
        <w:rPr>
          <w:rStyle w:val="ital-inline1"/>
          <w:i w:val="0"/>
        </w:rPr>
      </w:pPr>
      <w:r w:rsidRPr="00184CF8">
        <w:rPr>
          <w:rFonts w:eastAsia="SimSun"/>
        </w:rPr>
        <w:t xml:space="preserve">This model of </w:t>
      </w:r>
      <w:r>
        <w:t>Chinese autocracy was ruler-centered, with no formal or external institutional constraints placed on the power of the Imperial rulers and their agents</w:t>
      </w:r>
      <w:r w:rsidR="003B2C19">
        <w:t>,</w:t>
      </w:r>
      <w:r>
        <w:t xml:space="preserve"> </w:t>
      </w:r>
      <w:r w:rsidRPr="00184CF8">
        <w:rPr>
          <w:rStyle w:val="ital-inline1"/>
          <w:i w:val="0"/>
        </w:rPr>
        <w:t xml:space="preserve">except perhaps the vaguely defined </w:t>
      </w:r>
      <w:r w:rsidR="00364FEB">
        <w:rPr>
          <w:rStyle w:val="ital-inline1"/>
          <w:i w:val="0"/>
        </w:rPr>
        <w:t>“</w:t>
      </w:r>
      <w:r w:rsidRPr="00184CF8">
        <w:rPr>
          <w:rStyle w:val="ital-inline1"/>
          <w:i w:val="0"/>
        </w:rPr>
        <w:t>Mandate of Heaven</w:t>
      </w:r>
      <w:r w:rsidR="00364FEB">
        <w:rPr>
          <w:rStyle w:val="ital-inline1"/>
          <w:i w:val="0"/>
        </w:rPr>
        <w:t>.”</w:t>
      </w:r>
      <w:r>
        <w:rPr>
          <w:rStyle w:val="FootnoteCharacters"/>
          <w:iCs/>
        </w:rPr>
        <w:footnoteReference w:id="14"/>
      </w:r>
      <w:r>
        <w:t xml:space="preserve"> There was a system of checks against bureaucratic abuses of power</w:t>
      </w:r>
      <w:r>
        <w:rPr>
          <w:rStyle w:val="ital-inline1"/>
          <w:i w:val="0"/>
        </w:rPr>
        <w:t>,</w:t>
      </w:r>
      <w:r w:rsidRPr="00184CF8">
        <w:rPr>
          <w:rStyle w:val="ital-inline1"/>
          <w:i w:val="0"/>
        </w:rPr>
        <w:t xml:space="preserve"> but only within the administrative hierarchy</w:t>
      </w:r>
      <w:r>
        <w:rPr>
          <w:rStyle w:val="ital-inline1"/>
          <w:i w:val="0"/>
        </w:rPr>
        <w:t>,</w:t>
      </w:r>
      <w:r w:rsidRPr="00184CF8">
        <w:rPr>
          <w:rStyle w:val="ital-inline1"/>
          <w:i w:val="0"/>
        </w:rPr>
        <w:t xml:space="preserve"> with the emperor being the final arbiter. </w:t>
      </w:r>
      <w:r w:rsidR="00490B1D">
        <w:rPr>
          <w:rStyle w:val="ital-inline1"/>
          <w:i w:val="0"/>
        </w:rPr>
        <w:t>T</w:t>
      </w:r>
      <w:r w:rsidR="00B21284">
        <w:rPr>
          <w:rStyle w:val="ital-inline1"/>
          <w:i w:val="0"/>
        </w:rPr>
        <w:t xml:space="preserve">he </w:t>
      </w:r>
      <w:r w:rsidR="00CF1FAB">
        <w:rPr>
          <w:rStyle w:val="ital-inline1"/>
          <w:i w:val="0"/>
        </w:rPr>
        <w:t xml:space="preserve">Imperial Chinese </w:t>
      </w:r>
      <w:r w:rsidR="00B21284">
        <w:rPr>
          <w:rStyle w:val="ital-inline1"/>
          <w:i w:val="0"/>
        </w:rPr>
        <w:t>legal system</w:t>
      </w:r>
      <w:r w:rsidR="00836C1A">
        <w:rPr>
          <w:rStyle w:val="ital-inline1"/>
          <w:i w:val="0"/>
        </w:rPr>
        <w:t>, which</w:t>
      </w:r>
      <w:r w:rsidR="00B21284">
        <w:rPr>
          <w:rStyle w:val="ital-inline1"/>
          <w:i w:val="0"/>
        </w:rPr>
        <w:t xml:space="preserve"> was largely subsumed under the administrative hierarchy</w:t>
      </w:r>
      <w:r w:rsidR="00836C1A">
        <w:rPr>
          <w:rStyle w:val="ital-inline1"/>
          <w:i w:val="0"/>
        </w:rPr>
        <w:t>,</w:t>
      </w:r>
      <w:r w:rsidR="00490B1D">
        <w:rPr>
          <w:rStyle w:val="ital-inline1"/>
          <w:i w:val="0"/>
        </w:rPr>
        <w:t xml:space="preserve"> contrasted greatly with European civil and common law, which </w:t>
      </w:r>
      <w:r w:rsidR="003D2C02">
        <w:rPr>
          <w:rStyle w:val="ital-inline1"/>
          <w:i w:val="0"/>
        </w:rPr>
        <w:t>evolved to be</w:t>
      </w:r>
      <w:r w:rsidR="00490B1D">
        <w:rPr>
          <w:rStyle w:val="ital-inline1"/>
          <w:i w:val="0"/>
        </w:rPr>
        <w:t xml:space="preserve"> </w:t>
      </w:r>
      <w:r w:rsidR="00B21284">
        <w:rPr>
          <w:rStyle w:val="ital-inline1"/>
          <w:i w:val="0"/>
        </w:rPr>
        <w:t>bound by a fixed set of precedents, rules</w:t>
      </w:r>
      <w:r w:rsidR="00490B1D">
        <w:rPr>
          <w:rStyle w:val="ital-inline1"/>
          <w:i w:val="0"/>
        </w:rPr>
        <w:t>,</w:t>
      </w:r>
      <w:r w:rsidR="00B21284">
        <w:rPr>
          <w:rStyle w:val="ital-inline1"/>
          <w:i w:val="0"/>
        </w:rPr>
        <w:t xml:space="preserve"> and procedures, </w:t>
      </w:r>
      <w:r w:rsidR="00490B1D">
        <w:rPr>
          <w:rStyle w:val="ital-inline1"/>
          <w:i w:val="0"/>
        </w:rPr>
        <w:t xml:space="preserve">and were </w:t>
      </w:r>
      <w:r w:rsidR="00B21284">
        <w:rPr>
          <w:rStyle w:val="ital-inline1"/>
          <w:i w:val="0"/>
        </w:rPr>
        <w:t xml:space="preserve">interpreted </w:t>
      </w:r>
      <w:r w:rsidR="00490B1D">
        <w:rPr>
          <w:rStyle w:val="ital-inline1"/>
          <w:i w:val="0"/>
        </w:rPr>
        <w:t>and</w:t>
      </w:r>
      <w:r w:rsidR="00B21284">
        <w:rPr>
          <w:rStyle w:val="ital-inline1"/>
          <w:i w:val="0"/>
        </w:rPr>
        <w:t xml:space="preserve"> enforced by a neutral third party.</w:t>
      </w:r>
      <w:r w:rsidR="00B21284">
        <w:rPr>
          <w:rStyle w:val="FootnoteReference"/>
          <w:iCs/>
        </w:rPr>
        <w:footnoteReference w:id="15"/>
      </w:r>
      <w:r w:rsidR="00B21284">
        <w:rPr>
          <w:rStyle w:val="ital-inline1"/>
          <w:i w:val="0"/>
        </w:rPr>
        <w:t xml:space="preserve"> </w:t>
      </w:r>
      <w:r>
        <w:rPr>
          <w:rStyle w:val="ital-inline1"/>
          <w:i w:val="0"/>
        </w:rPr>
        <w:t xml:space="preserve">The primary constraint rulers faced </w:t>
      </w:r>
      <w:r w:rsidR="00540C05">
        <w:rPr>
          <w:rStyle w:val="ital-inline1"/>
          <w:i w:val="0"/>
        </w:rPr>
        <w:t xml:space="preserve">from within </w:t>
      </w:r>
      <w:r>
        <w:rPr>
          <w:rStyle w:val="ital-inline1"/>
          <w:i w:val="0"/>
        </w:rPr>
        <w:t>was the threat of insurrection</w:t>
      </w:r>
      <w:r w:rsidRPr="00184CF8">
        <w:rPr>
          <w:rStyle w:val="ital-inline1"/>
          <w:i w:val="0"/>
        </w:rPr>
        <w:t xml:space="preserve">: </w:t>
      </w:r>
      <w:r>
        <w:t xml:space="preserve">if pushed below subsistence by excessive imperial or bureaucratic abuses, the masses might resort to violent rebellion to overthrow imperial power. </w:t>
      </w:r>
      <w:r w:rsidR="00540C05">
        <w:rPr>
          <w:rStyle w:val="ital-inline1"/>
          <w:i w:val="0"/>
        </w:rPr>
        <w:t xml:space="preserve">The well-known </w:t>
      </w:r>
      <w:r w:rsidR="00AB4E6D">
        <w:rPr>
          <w:rStyle w:val="ital-inline1"/>
          <w:i w:val="0"/>
        </w:rPr>
        <w:t xml:space="preserve">Confucian adage </w:t>
      </w:r>
      <w:r w:rsidR="00540C05">
        <w:rPr>
          <w:rStyle w:val="ital-inline1"/>
          <w:i w:val="0"/>
        </w:rPr>
        <w:t xml:space="preserve">that </w:t>
      </w:r>
      <w:r w:rsidR="001409C8">
        <w:rPr>
          <w:rStyle w:val="ital-inline1"/>
          <w:i w:val="0"/>
        </w:rPr>
        <w:t>“</w:t>
      </w:r>
      <w:r w:rsidR="00540C05">
        <w:rPr>
          <w:rStyle w:val="ital-inline1"/>
          <w:i w:val="0"/>
        </w:rPr>
        <w:t>water can float as well as overturn a boat,</w:t>
      </w:r>
      <w:r w:rsidR="001409C8">
        <w:rPr>
          <w:rStyle w:val="ital-inline1"/>
          <w:i w:val="0"/>
        </w:rPr>
        <w:t>”</w:t>
      </w:r>
      <w:r w:rsidR="00540C05">
        <w:rPr>
          <w:rStyle w:val="ital-inline1"/>
          <w:i w:val="0"/>
        </w:rPr>
        <w:t xml:space="preserve"> just like masses could do to their rulers, is a vivid characterization of th</w:t>
      </w:r>
      <w:r w:rsidR="003B2C19">
        <w:rPr>
          <w:rStyle w:val="ital-inline1"/>
          <w:i w:val="0"/>
        </w:rPr>
        <w:t>is</w:t>
      </w:r>
      <w:r w:rsidR="00540C05">
        <w:rPr>
          <w:rStyle w:val="ital-inline1"/>
          <w:i w:val="0"/>
        </w:rPr>
        <w:t xml:space="preserve"> insurrection constraint. </w:t>
      </w:r>
      <w:r>
        <w:t>Indeed, rebellions and insurrections were an enduring feature of Chinese history, which was marked by periodic political fragmentation and dynastic strife (Ma 2012)</w:t>
      </w:r>
      <w:r w:rsidRPr="00184CF8">
        <w:rPr>
          <w:rStyle w:val="ital-inline1"/>
          <w:i w:val="0"/>
        </w:rPr>
        <w:t xml:space="preserve">. </w:t>
      </w:r>
    </w:p>
    <w:p w14:paraId="07F5CDB7" w14:textId="5E32A10D" w:rsidR="003277FB" w:rsidRDefault="00E01C6C" w:rsidP="003C687A">
      <w:pPr>
        <w:spacing w:line="360" w:lineRule="auto"/>
        <w:ind w:firstLine="340"/>
        <w:jc w:val="both"/>
        <w:rPr>
          <w:rStyle w:val="st1"/>
          <w:rFonts w:cs="Times New Roman"/>
          <w:szCs w:val="24"/>
        </w:rPr>
      </w:pPr>
      <w:r>
        <w:rPr>
          <w:rFonts w:cs="Times New Roman"/>
          <w:szCs w:val="24"/>
        </w:rPr>
        <w:t>T</w:t>
      </w:r>
      <w:r w:rsidR="00734980" w:rsidRPr="001409C8">
        <w:rPr>
          <w:rFonts w:cs="Times New Roman"/>
          <w:szCs w:val="24"/>
        </w:rPr>
        <w:t xml:space="preserve">he </w:t>
      </w:r>
      <w:r w:rsidR="00AA35B8">
        <w:rPr>
          <w:rFonts w:cs="Times New Roman"/>
          <w:szCs w:val="24"/>
        </w:rPr>
        <w:t xml:space="preserve">Chinese form of </w:t>
      </w:r>
      <w:r w:rsidR="00734980" w:rsidRPr="001409C8">
        <w:rPr>
          <w:rFonts w:cs="Times New Roman"/>
          <w:szCs w:val="24"/>
        </w:rPr>
        <w:t>absolutism</w:t>
      </w:r>
      <w:r w:rsidR="000E22B5">
        <w:rPr>
          <w:rFonts w:cs="Times New Roman"/>
          <w:szCs w:val="24"/>
        </w:rPr>
        <w:t xml:space="preserve"> </w:t>
      </w:r>
      <w:r w:rsidR="007359CB">
        <w:rPr>
          <w:rFonts w:cs="Times New Roman"/>
          <w:szCs w:val="24"/>
        </w:rPr>
        <w:t>displayed features of benevolent authoritarianism, secular rationalism, and meritocracy, which, through the writings of Jesuits from the 16</w:t>
      </w:r>
      <w:r w:rsidR="007359CB" w:rsidRPr="007359CB">
        <w:rPr>
          <w:rFonts w:cs="Times New Roman"/>
          <w:szCs w:val="24"/>
          <w:vertAlign w:val="superscript"/>
        </w:rPr>
        <w:t>th</w:t>
      </w:r>
      <w:r w:rsidR="007359CB">
        <w:rPr>
          <w:rFonts w:cs="Times New Roman"/>
          <w:szCs w:val="24"/>
        </w:rPr>
        <w:t xml:space="preserve"> century, won </w:t>
      </w:r>
      <w:r w:rsidR="007359CB">
        <w:rPr>
          <w:rFonts w:cs="Times New Roman"/>
          <w:szCs w:val="24"/>
        </w:rPr>
        <w:lastRenderedPageBreak/>
        <w:t>the admiration from some of the greatest</w:t>
      </w:r>
      <w:r w:rsidR="00AA35B8">
        <w:rPr>
          <w:rFonts w:cs="Times New Roman"/>
          <w:szCs w:val="24"/>
        </w:rPr>
        <w:t xml:space="preserve"> </w:t>
      </w:r>
      <w:r w:rsidR="000E22B5">
        <w:rPr>
          <w:rFonts w:cs="Times New Roman"/>
          <w:szCs w:val="24"/>
        </w:rPr>
        <w:t>18</w:t>
      </w:r>
      <w:r w:rsidR="000E22B5" w:rsidRPr="001409C8">
        <w:rPr>
          <w:rFonts w:cs="Times New Roman"/>
          <w:szCs w:val="24"/>
          <w:vertAlign w:val="superscript"/>
        </w:rPr>
        <w:t>th</w:t>
      </w:r>
      <w:r w:rsidR="001409C8">
        <w:rPr>
          <w:rFonts w:cs="Times New Roman"/>
          <w:szCs w:val="24"/>
        </w:rPr>
        <w:t>-c</w:t>
      </w:r>
      <w:r w:rsidR="000E22B5">
        <w:rPr>
          <w:rFonts w:cs="Times New Roman"/>
          <w:szCs w:val="24"/>
        </w:rPr>
        <w:t>entury European enlightenment thinkers such as Voltaire and Leibniz</w:t>
      </w:r>
      <w:r w:rsidR="007359CB">
        <w:rPr>
          <w:rFonts w:cs="Times New Roman"/>
          <w:szCs w:val="24"/>
        </w:rPr>
        <w:t xml:space="preserve"> (de Barry 1993</w:t>
      </w:r>
      <w:r>
        <w:rPr>
          <w:rFonts w:cs="Times New Roman"/>
          <w:szCs w:val="24"/>
        </w:rPr>
        <w:t>;</w:t>
      </w:r>
      <w:r w:rsidR="007359CB">
        <w:rPr>
          <w:rFonts w:cs="Times New Roman"/>
          <w:szCs w:val="24"/>
        </w:rPr>
        <w:t xml:space="preserve"> </w:t>
      </w:r>
      <w:r w:rsidR="00344D06">
        <w:rPr>
          <w:rFonts w:cs="Times New Roman"/>
          <w:szCs w:val="24"/>
        </w:rPr>
        <w:t>Fukuyama 2</w:t>
      </w:r>
      <w:r w:rsidR="001B4A53">
        <w:rPr>
          <w:rFonts w:cs="Times New Roman"/>
          <w:szCs w:val="24"/>
        </w:rPr>
        <w:t>011</w:t>
      </w:r>
      <w:r w:rsidR="00344D06">
        <w:rPr>
          <w:rFonts w:cs="Times New Roman"/>
          <w:szCs w:val="24"/>
        </w:rPr>
        <w:t>)</w:t>
      </w:r>
      <w:r w:rsidR="00B96E85">
        <w:rPr>
          <w:rFonts w:cs="Times New Roman"/>
          <w:szCs w:val="24"/>
        </w:rPr>
        <w:t xml:space="preserve">. But for some of China’s </w:t>
      </w:r>
      <w:r w:rsidR="00AA35B8">
        <w:rPr>
          <w:rFonts w:cs="Times New Roman"/>
          <w:szCs w:val="24"/>
        </w:rPr>
        <w:t xml:space="preserve">own </w:t>
      </w:r>
      <w:r w:rsidR="007359CB">
        <w:rPr>
          <w:rFonts w:cs="Times New Roman"/>
          <w:szCs w:val="24"/>
        </w:rPr>
        <w:t>intellectual</w:t>
      </w:r>
      <w:r w:rsidR="00F52574">
        <w:rPr>
          <w:rFonts w:cs="Times New Roman"/>
          <w:szCs w:val="24"/>
        </w:rPr>
        <w:t>-</w:t>
      </w:r>
      <w:r w:rsidR="007359CB">
        <w:rPr>
          <w:rFonts w:cs="Times New Roman"/>
          <w:szCs w:val="24"/>
        </w:rPr>
        <w:t>cum</w:t>
      </w:r>
      <w:r w:rsidR="00F52574">
        <w:rPr>
          <w:rFonts w:cs="Times New Roman"/>
          <w:szCs w:val="24"/>
        </w:rPr>
        <w:t>-</w:t>
      </w:r>
      <w:r w:rsidR="007359CB">
        <w:rPr>
          <w:rFonts w:cs="Times New Roman"/>
          <w:szCs w:val="24"/>
        </w:rPr>
        <w:t>bureaucrats who lived within the system, like</w:t>
      </w:r>
      <w:r w:rsidR="00B96E85">
        <w:rPr>
          <w:rFonts w:cs="Times New Roman"/>
          <w:szCs w:val="24"/>
        </w:rPr>
        <w:t xml:space="preserve"> </w:t>
      </w:r>
      <w:r w:rsidR="00863425" w:rsidRPr="00AF09CD">
        <w:rPr>
          <w:rFonts w:cs="Times New Roman"/>
          <w:szCs w:val="24"/>
        </w:rPr>
        <w:t xml:space="preserve">Huang </w:t>
      </w:r>
      <w:proofErr w:type="spellStart"/>
      <w:r w:rsidR="00863425" w:rsidRPr="00AF09CD">
        <w:rPr>
          <w:rFonts w:cs="Times New Roman"/>
          <w:szCs w:val="24"/>
        </w:rPr>
        <w:t>Zongxi</w:t>
      </w:r>
      <w:proofErr w:type="spellEnd"/>
      <w:r w:rsidR="00863425" w:rsidRPr="00AF09CD">
        <w:rPr>
          <w:rFonts w:cs="Times New Roman"/>
          <w:szCs w:val="24"/>
        </w:rPr>
        <w:t xml:space="preserve"> (</w:t>
      </w:r>
      <w:r w:rsidR="001409C8">
        <w:rPr>
          <w:rStyle w:val="st1"/>
          <w:rFonts w:cs="Times New Roman"/>
          <w:szCs w:val="24"/>
        </w:rPr>
        <w:t>1610-</w:t>
      </w:r>
      <w:r w:rsidR="00863425" w:rsidRPr="001409C8">
        <w:rPr>
          <w:rStyle w:val="st1"/>
          <w:rFonts w:cs="Times New Roman"/>
          <w:szCs w:val="24"/>
        </w:rPr>
        <w:t xml:space="preserve">1695) </w:t>
      </w:r>
      <w:r w:rsidR="00863425" w:rsidRPr="00AF09CD">
        <w:rPr>
          <w:rFonts w:cs="Times New Roman"/>
          <w:szCs w:val="24"/>
        </w:rPr>
        <w:t xml:space="preserve">and </w:t>
      </w:r>
      <w:proofErr w:type="spellStart"/>
      <w:r w:rsidR="00863425" w:rsidRPr="00AF09CD">
        <w:rPr>
          <w:rFonts w:cs="Times New Roman"/>
          <w:szCs w:val="24"/>
        </w:rPr>
        <w:t>Gu</w:t>
      </w:r>
      <w:proofErr w:type="spellEnd"/>
      <w:r w:rsidR="00863425" w:rsidRPr="00AF09CD">
        <w:rPr>
          <w:rFonts w:cs="Times New Roman"/>
          <w:szCs w:val="24"/>
        </w:rPr>
        <w:t xml:space="preserve"> </w:t>
      </w:r>
      <w:proofErr w:type="spellStart"/>
      <w:r w:rsidR="00863425" w:rsidRPr="00AF09CD">
        <w:rPr>
          <w:rFonts w:cs="Times New Roman"/>
          <w:szCs w:val="24"/>
        </w:rPr>
        <w:t>Yanwu</w:t>
      </w:r>
      <w:proofErr w:type="spellEnd"/>
      <w:r w:rsidR="00863425" w:rsidRPr="00AF09CD">
        <w:rPr>
          <w:rFonts w:cs="Times New Roman"/>
          <w:szCs w:val="24"/>
        </w:rPr>
        <w:t xml:space="preserve"> (</w:t>
      </w:r>
      <w:r w:rsidR="004E629B">
        <w:rPr>
          <w:rFonts w:cs="Times New Roman"/>
          <w:szCs w:val="24"/>
        </w:rPr>
        <w:t>1</w:t>
      </w:r>
      <w:r w:rsidR="00863425" w:rsidRPr="00AF09CD">
        <w:rPr>
          <w:rFonts w:cs="Times New Roman"/>
          <w:szCs w:val="24"/>
        </w:rPr>
        <w:t>6</w:t>
      </w:r>
      <w:r w:rsidR="00AA35B8">
        <w:rPr>
          <w:rFonts w:cs="Times New Roman"/>
          <w:szCs w:val="24"/>
        </w:rPr>
        <w:t>13-1682</w:t>
      </w:r>
      <w:r w:rsidR="00863425" w:rsidRPr="00AF09CD">
        <w:rPr>
          <w:rFonts w:cs="Times New Roman"/>
          <w:szCs w:val="24"/>
        </w:rPr>
        <w:t>)</w:t>
      </w:r>
      <w:r w:rsidR="00B96E85">
        <w:rPr>
          <w:rFonts w:cs="Times New Roman"/>
          <w:szCs w:val="24"/>
        </w:rPr>
        <w:t xml:space="preserve">, </w:t>
      </w:r>
      <w:r w:rsidR="00F52574">
        <w:rPr>
          <w:rFonts w:cs="Times New Roman"/>
          <w:szCs w:val="24"/>
        </w:rPr>
        <w:t xml:space="preserve">much of what they </w:t>
      </w:r>
      <w:r w:rsidR="009E7203">
        <w:rPr>
          <w:rFonts w:cs="Times New Roman"/>
          <w:szCs w:val="24"/>
        </w:rPr>
        <w:t xml:space="preserve">witnessed </w:t>
      </w:r>
      <w:r w:rsidR="000E0E12">
        <w:rPr>
          <w:rFonts w:cs="Times New Roman"/>
          <w:szCs w:val="24"/>
        </w:rPr>
        <w:t xml:space="preserve">in their lifetime </w:t>
      </w:r>
      <w:r w:rsidR="009E7203">
        <w:rPr>
          <w:rFonts w:cs="Times New Roman"/>
          <w:szCs w:val="24"/>
        </w:rPr>
        <w:t xml:space="preserve">and </w:t>
      </w:r>
      <w:r w:rsidR="00F52574">
        <w:rPr>
          <w:rFonts w:cs="Times New Roman"/>
          <w:szCs w:val="24"/>
        </w:rPr>
        <w:t xml:space="preserve">condemned </w:t>
      </w:r>
      <w:r w:rsidR="009E7203">
        <w:rPr>
          <w:rFonts w:cs="Times New Roman"/>
          <w:szCs w:val="24"/>
        </w:rPr>
        <w:t xml:space="preserve">was </w:t>
      </w:r>
      <w:r w:rsidR="00B96E85">
        <w:rPr>
          <w:rFonts w:cs="Times New Roman"/>
          <w:szCs w:val="24"/>
        </w:rPr>
        <w:t xml:space="preserve">despotism, persecution, </w:t>
      </w:r>
      <w:r w:rsidR="004E629B">
        <w:rPr>
          <w:rFonts w:cs="Times New Roman"/>
          <w:szCs w:val="24"/>
        </w:rPr>
        <w:t>corruption</w:t>
      </w:r>
      <w:r w:rsidR="00715C79">
        <w:rPr>
          <w:rFonts w:cs="Times New Roman"/>
          <w:szCs w:val="24"/>
        </w:rPr>
        <w:t>,</w:t>
      </w:r>
      <w:r w:rsidR="004E629B">
        <w:rPr>
          <w:rFonts w:cs="Times New Roman"/>
          <w:szCs w:val="24"/>
        </w:rPr>
        <w:t xml:space="preserve"> </w:t>
      </w:r>
      <w:r w:rsidR="0022067D">
        <w:rPr>
          <w:rFonts w:cs="Times New Roman"/>
          <w:szCs w:val="24"/>
        </w:rPr>
        <w:t xml:space="preserve">and </w:t>
      </w:r>
      <w:r w:rsidR="004E629B">
        <w:rPr>
          <w:rFonts w:cs="Times New Roman"/>
          <w:szCs w:val="24"/>
        </w:rPr>
        <w:t>excessive concentration of imperial power</w:t>
      </w:r>
      <w:r w:rsidR="00B96E85">
        <w:rPr>
          <w:rFonts w:cs="Times New Roman"/>
          <w:szCs w:val="24"/>
        </w:rPr>
        <w:t xml:space="preserve"> </w:t>
      </w:r>
      <w:r w:rsidR="0022067D">
        <w:rPr>
          <w:rFonts w:cs="Times New Roman"/>
          <w:szCs w:val="24"/>
        </w:rPr>
        <w:t xml:space="preserve">(de </w:t>
      </w:r>
      <w:proofErr w:type="spellStart"/>
      <w:r w:rsidR="0022067D">
        <w:rPr>
          <w:rFonts w:cs="Times New Roman"/>
          <w:szCs w:val="24"/>
        </w:rPr>
        <w:t>Bary</w:t>
      </w:r>
      <w:proofErr w:type="spellEnd"/>
      <w:r w:rsidR="0022067D">
        <w:rPr>
          <w:rFonts w:cs="Times New Roman"/>
          <w:szCs w:val="24"/>
        </w:rPr>
        <w:t xml:space="preserve"> 1993)</w:t>
      </w:r>
      <w:r w:rsidR="00B96E85">
        <w:rPr>
          <w:rFonts w:cs="Times New Roman"/>
          <w:szCs w:val="24"/>
        </w:rPr>
        <w:t>.</w:t>
      </w:r>
      <w:r w:rsidR="004E629B">
        <w:rPr>
          <w:rFonts w:cs="Times New Roman"/>
          <w:szCs w:val="24"/>
        </w:rPr>
        <w:t xml:space="preserve"> </w:t>
      </w:r>
      <w:r w:rsidR="009E7203">
        <w:rPr>
          <w:rFonts w:cs="Times New Roman"/>
          <w:szCs w:val="24"/>
        </w:rPr>
        <w:t>In particular, t</w:t>
      </w:r>
      <w:r w:rsidR="005736DF">
        <w:rPr>
          <w:rStyle w:val="st1"/>
          <w:rFonts w:cs="Times New Roman"/>
          <w:szCs w:val="24"/>
        </w:rPr>
        <w:t>he</w:t>
      </w:r>
      <w:r w:rsidR="00FD7654" w:rsidRPr="00C7793A">
        <w:rPr>
          <w:rStyle w:val="st1"/>
          <w:rFonts w:cs="Times New Roman"/>
          <w:szCs w:val="24"/>
        </w:rPr>
        <w:t xml:space="preserve"> term “</w:t>
      </w:r>
      <w:r w:rsidR="00AC75D2" w:rsidRPr="00C7793A">
        <w:rPr>
          <w:rStyle w:val="st1"/>
          <w:rFonts w:cs="Times New Roman"/>
          <w:szCs w:val="24"/>
        </w:rPr>
        <w:t xml:space="preserve">Huang </w:t>
      </w:r>
      <w:proofErr w:type="spellStart"/>
      <w:r w:rsidR="00AC75D2" w:rsidRPr="00C7793A">
        <w:rPr>
          <w:rStyle w:val="st1"/>
          <w:rFonts w:cs="Times New Roman"/>
          <w:szCs w:val="24"/>
        </w:rPr>
        <w:t>Zongxi</w:t>
      </w:r>
      <w:proofErr w:type="spellEnd"/>
      <w:r w:rsidR="00AC75D2" w:rsidRPr="00C7793A">
        <w:rPr>
          <w:rStyle w:val="st1"/>
          <w:rFonts w:cs="Times New Roman"/>
          <w:szCs w:val="24"/>
        </w:rPr>
        <w:t xml:space="preserve"> rule</w:t>
      </w:r>
      <w:r w:rsidR="00C7793A">
        <w:rPr>
          <w:rStyle w:val="st1"/>
          <w:rFonts w:cs="Times New Roman"/>
          <w:szCs w:val="24"/>
        </w:rPr>
        <w:t>,</w:t>
      </w:r>
      <w:r w:rsidR="00FD7654" w:rsidRPr="00C7793A">
        <w:rPr>
          <w:rStyle w:val="st1"/>
          <w:rFonts w:cs="Times New Roman"/>
          <w:szCs w:val="24"/>
        </w:rPr>
        <w:t>”</w:t>
      </w:r>
      <w:r w:rsidR="005736DF">
        <w:rPr>
          <w:rStyle w:val="st1"/>
          <w:rFonts w:cs="Times New Roman"/>
          <w:szCs w:val="24"/>
        </w:rPr>
        <w:t xml:space="preserve"> coined by </w:t>
      </w:r>
      <w:r w:rsidR="000E0E12">
        <w:rPr>
          <w:rStyle w:val="st1"/>
          <w:rFonts w:cs="Times New Roman"/>
          <w:szCs w:val="24"/>
        </w:rPr>
        <w:t>the modern historian</w:t>
      </w:r>
      <w:r w:rsidR="00A17C60">
        <w:rPr>
          <w:rStyle w:val="st1"/>
          <w:rFonts w:cs="Times New Roman"/>
          <w:szCs w:val="24"/>
        </w:rPr>
        <w:t xml:space="preserve"> </w:t>
      </w:r>
      <w:r w:rsidR="005736DF">
        <w:rPr>
          <w:rStyle w:val="st1"/>
          <w:rFonts w:cs="Times New Roman"/>
          <w:szCs w:val="24"/>
        </w:rPr>
        <w:t>Qin</w:t>
      </w:r>
      <w:r w:rsidR="00AA35B8">
        <w:rPr>
          <w:rStyle w:val="st1"/>
          <w:rFonts w:cs="Times New Roman"/>
          <w:szCs w:val="24"/>
        </w:rPr>
        <w:t xml:space="preserve"> Hui</w:t>
      </w:r>
      <w:r>
        <w:rPr>
          <w:rStyle w:val="st1"/>
          <w:rFonts w:cs="Times New Roman"/>
          <w:szCs w:val="24"/>
        </w:rPr>
        <w:t xml:space="preserve"> (2000)</w:t>
      </w:r>
      <w:r w:rsidR="005736DF">
        <w:rPr>
          <w:rStyle w:val="st1"/>
          <w:rFonts w:cs="Times New Roman"/>
          <w:szCs w:val="24"/>
        </w:rPr>
        <w:t xml:space="preserve">, describes how </w:t>
      </w:r>
      <w:r w:rsidR="00FD7654" w:rsidRPr="00C7793A">
        <w:rPr>
          <w:rStyle w:val="st1"/>
          <w:rFonts w:cs="Times New Roman"/>
          <w:szCs w:val="24"/>
        </w:rPr>
        <w:t xml:space="preserve">numerous </w:t>
      </w:r>
      <w:r w:rsidR="0022067D" w:rsidRPr="00C2716C">
        <w:rPr>
          <w:rStyle w:val="st1"/>
          <w:rFonts w:cs="Times New Roman"/>
          <w:szCs w:val="24"/>
        </w:rPr>
        <w:t>landmark fiscal reforms</w:t>
      </w:r>
      <w:r w:rsidR="0022067D" w:rsidRPr="00AF09CD">
        <w:rPr>
          <w:rStyle w:val="st1"/>
          <w:rFonts w:cs="Times New Roman"/>
          <w:szCs w:val="24"/>
        </w:rPr>
        <w:t xml:space="preserve"> </w:t>
      </w:r>
      <w:r w:rsidR="00FD7654" w:rsidRPr="00C7793A">
        <w:rPr>
          <w:rStyle w:val="st1"/>
          <w:rFonts w:cs="Times New Roman"/>
          <w:szCs w:val="24"/>
        </w:rPr>
        <w:t>from at least the Tang dynasty (618-907 AD)</w:t>
      </w:r>
      <w:r w:rsidR="00C7793A">
        <w:rPr>
          <w:rStyle w:val="st1"/>
          <w:rFonts w:cs="Times New Roman"/>
          <w:szCs w:val="24"/>
        </w:rPr>
        <w:t>,</w:t>
      </w:r>
      <w:r w:rsidR="00FD7654" w:rsidRPr="00C7793A">
        <w:rPr>
          <w:rStyle w:val="st1"/>
          <w:rFonts w:cs="Times New Roman"/>
          <w:szCs w:val="24"/>
        </w:rPr>
        <w:t xml:space="preserve"> </w:t>
      </w:r>
      <w:r w:rsidR="00C7793A">
        <w:rPr>
          <w:rStyle w:val="st1"/>
          <w:rFonts w:cs="Times New Roman"/>
          <w:szCs w:val="24"/>
        </w:rPr>
        <w:t xml:space="preserve">which </w:t>
      </w:r>
      <w:r w:rsidR="00817D5F">
        <w:rPr>
          <w:rStyle w:val="st1"/>
          <w:rFonts w:cs="Times New Roman"/>
          <w:szCs w:val="24"/>
        </w:rPr>
        <w:t>a</w:t>
      </w:r>
      <w:r w:rsidR="000320E2" w:rsidRPr="00C7793A">
        <w:rPr>
          <w:rStyle w:val="st1"/>
          <w:rFonts w:cs="Times New Roman"/>
          <w:szCs w:val="24"/>
        </w:rPr>
        <w:t xml:space="preserve">imed at reducing fiscal burdens by </w:t>
      </w:r>
      <w:r w:rsidR="00AA35B8" w:rsidRPr="00EB7003">
        <w:rPr>
          <w:rStyle w:val="st1"/>
          <w:rFonts w:cs="Times New Roman"/>
          <w:szCs w:val="24"/>
        </w:rPr>
        <w:t xml:space="preserve">sticking to a </w:t>
      </w:r>
      <w:r w:rsidR="00AA35B8">
        <w:rPr>
          <w:rStyle w:val="st1"/>
          <w:rFonts w:cs="Times New Roman"/>
          <w:szCs w:val="24"/>
        </w:rPr>
        <w:t xml:space="preserve">fixed official </w:t>
      </w:r>
      <w:r w:rsidR="004B12FC" w:rsidRPr="00C7793A">
        <w:rPr>
          <w:rStyle w:val="st1"/>
          <w:rFonts w:cs="Times New Roman"/>
          <w:szCs w:val="24"/>
        </w:rPr>
        <w:t xml:space="preserve">tax target </w:t>
      </w:r>
      <w:r w:rsidR="00AA35B8">
        <w:rPr>
          <w:rStyle w:val="st1"/>
          <w:rFonts w:cs="Times New Roman"/>
          <w:szCs w:val="24"/>
        </w:rPr>
        <w:t xml:space="preserve">and abolishing or </w:t>
      </w:r>
      <w:r w:rsidR="00DE6598">
        <w:rPr>
          <w:rStyle w:val="st1"/>
          <w:rFonts w:cs="Times New Roman"/>
          <w:szCs w:val="24"/>
        </w:rPr>
        <w:t>consolidat</w:t>
      </w:r>
      <w:r w:rsidR="00AA35B8">
        <w:rPr>
          <w:rStyle w:val="st1"/>
          <w:rFonts w:cs="Times New Roman"/>
          <w:szCs w:val="24"/>
        </w:rPr>
        <w:t>ing</w:t>
      </w:r>
      <w:r w:rsidR="00DE6598">
        <w:rPr>
          <w:rStyle w:val="st1"/>
          <w:rFonts w:cs="Times New Roman"/>
          <w:szCs w:val="24"/>
        </w:rPr>
        <w:t xml:space="preserve"> all </w:t>
      </w:r>
      <w:r w:rsidR="000E0E12">
        <w:rPr>
          <w:rStyle w:val="st1"/>
          <w:rFonts w:cs="Times New Roman"/>
          <w:szCs w:val="24"/>
        </w:rPr>
        <w:t>additional</w:t>
      </w:r>
      <w:r>
        <w:rPr>
          <w:rStyle w:val="st1"/>
          <w:rFonts w:cs="Times New Roman"/>
          <w:szCs w:val="24"/>
        </w:rPr>
        <w:t xml:space="preserve"> </w:t>
      </w:r>
      <w:r w:rsidR="000E0E12">
        <w:rPr>
          <w:rStyle w:val="st1"/>
          <w:rFonts w:cs="Times New Roman"/>
          <w:szCs w:val="24"/>
        </w:rPr>
        <w:t>(</w:t>
      </w:r>
      <w:r w:rsidR="000320E2" w:rsidRPr="00C7793A">
        <w:rPr>
          <w:rStyle w:val="st1"/>
          <w:rFonts w:cs="Times New Roman"/>
          <w:szCs w:val="24"/>
        </w:rPr>
        <w:t>extralegal</w:t>
      </w:r>
      <w:r w:rsidR="000E0E12">
        <w:rPr>
          <w:rStyle w:val="st1"/>
          <w:rFonts w:cs="Times New Roman"/>
          <w:szCs w:val="24"/>
        </w:rPr>
        <w:t>)</w:t>
      </w:r>
      <w:r w:rsidR="000320E2" w:rsidRPr="00C7793A">
        <w:rPr>
          <w:rStyle w:val="st1"/>
          <w:rFonts w:cs="Times New Roman"/>
          <w:szCs w:val="24"/>
        </w:rPr>
        <w:t xml:space="preserve"> </w:t>
      </w:r>
      <w:r w:rsidR="00D37366">
        <w:rPr>
          <w:rStyle w:val="st1"/>
          <w:rFonts w:cs="Times New Roman"/>
          <w:szCs w:val="24"/>
        </w:rPr>
        <w:t>fees</w:t>
      </w:r>
      <w:r w:rsidR="00C7793A">
        <w:rPr>
          <w:rStyle w:val="st1"/>
          <w:rFonts w:cs="Times New Roman"/>
          <w:szCs w:val="24"/>
        </w:rPr>
        <w:t>,</w:t>
      </w:r>
      <w:r w:rsidR="000320E2" w:rsidRPr="00C7793A">
        <w:rPr>
          <w:rStyle w:val="st1"/>
          <w:rFonts w:cs="Times New Roman"/>
          <w:szCs w:val="24"/>
        </w:rPr>
        <w:t xml:space="preserve"> </w:t>
      </w:r>
      <w:r w:rsidR="005736DF">
        <w:rPr>
          <w:rStyle w:val="st1"/>
          <w:rFonts w:cs="Times New Roman"/>
          <w:szCs w:val="24"/>
        </w:rPr>
        <w:t>all ended up achieving exactly the opposite outcome</w:t>
      </w:r>
      <w:r w:rsidR="00AA35B8">
        <w:rPr>
          <w:rStyle w:val="st1"/>
          <w:rFonts w:cs="Times New Roman"/>
          <w:szCs w:val="24"/>
        </w:rPr>
        <w:t xml:space="preserve"> despite some </w:t>
      </w:r>
      <w:r w:rsidR="00572C00">
        <w:rPr>
          <w:rStyle w:val="st1"/>
          <w:rFonts w:cs="Times New Roman"/>
          <w:szCs w:val="24"/>
        </w:rPr>
        <w:t xml:space="preserve">initial </w:t>
      </w:r>
      <w:r w:rsidR="00AA35B8">
        <w:rPr>
          <w:rStyle w:val="st1"/>
          <w:rFonts w:cs="Times New Roman"/>
          <w:szCs w:val="24"/>
        </w:rPr>
        <w:t>temporary success</w:t>
      </w:r>
      <w:r w:rsidR="005736DF">
        <w:rPr>
          <w:rStyle w:val="st1"/>
          <w:rFonts w:cs="Times New Roman"/>
          <w:szCs w:val="24"/>
        </w:rPr>
        <w:t>.</w:t>
      </w:r>
      <w:r w:rsidR="00C7793A">
        <w:rPr>
          <w:rStyle w:val="FootnoteReference"/>
          <w:rFonts w:cs="Times New Roman"/>
          <w:szCs w:val="24"/>
        </w:rPr>
        <w:footnoteReference w:id="16"/>
      </w:r>
      <w:r w:rsidR="005736DF">
        <w:rPr>
          <w:rStyle w:val="st1"/>
          <w:rFonts w:cs="Times New Roman"/>
          <w:szCs w:val="24"/>
        </w:rPr>
        <w:t xml:space="preserve"> </w:t>
      </w:r>
      <w:r w:rsidR="00DE6598">
        <w:rPr>
          <w:rStyle w:val="st1"/>
          <w:rFonts w:cs="Times New Roman"/>
          <w:szCs w:val="24"/>
        </w:rPr>
        <w:t xml:space="preserve">The problem, as Huang pointed out, </w:t>
      </w:r>
      <w:r w:rsidR="003277FB">
        <w:rPr>
          <w:rStyle w:val="st1"/>
          <w:rFonts w:cs="Times New Roman"/>
          <w:szCs w:val="24"/>
        </w:rPr>
        <w:t xml:space="preserve">was </w:t>
      </w:r>
      <w:r w:rsidR="00572C00">
        <w:rPr>
          <w:rStyle w:val="st1"/>
          <w:rFonts w:cs="Times New Roman"/>
          <w:szCs w:val="24"/>
        </w:rPr>
        <w:t xml:space="preserve">that </w:t>
      </w:r>
      <w:r w:rsidR="00DE6598">
        <w:rPr>
          <w:rStyle w:val="st1"/>
          <w:rFonts w:cs="Times New Roman"/>
          <w:szCs w:val="24"/>
        </w:rPr>
        <w:t xml:space="preserve">once </w:t>
      </w:r>
      <w:r w:rsidR="004B12FC" w:rsidRPr="00C7793A">
        <w:rPr>
          <w:rStyle w:val="st1"/>
          <w:rFonts w:cs="Times New Roman"/>
          <w:szCs w:val="24"/>
        </w:rPr>
        <w:t xml:space="preserve">the previously extralegal taxation </w:t>
      </w:r>
      <w:r w:rsidR="00AA35B8">
        <w:rPr>
          <w:rStyle w:val="st1"/>
          <w:rFonts w:cs="Times New Roman"/>
          <w:szCs w:val="24"/>
        </w:rPr>
        <w:t xml:space="preserve">had been </w:t>
      </w:r>
      <w:r w:rsidR="00DE6598">
        <w:rPr>
          <w:rStyle w:val="st1"/>
          <w:rFonts w:cs="Times New Roman"/>
          <w:szCs w:val="24"/>
        </w:rPr>
        <w:t xml:space="preserve">consolidated </w:t>
      </w:r>
      <w:r w:rsidR="00344D06">
        <w:rPr>
          <w:rStyle w:val="st1"/>
          <w:rFonts w:cs="Times New Roman"/>
          <w:szCs w:val="24"/>
        </w:rPr>
        <w:t xml:space="preserve">into </w:t>
      </w:r>
      <w:r w:rsidR="00D37366">
        <w:rPr>
          <w:rStyle w:val="st1"/>
          <w:rFonts w:cs="Times New Roman"/>
          <w:szCs w:val="24"/>
        </w:rPr>
        <w:t xml:space="preserve">the formal tax target, </w:t>
      </w:r>
      <w:r w:rsidR="00AA35B8">
        <w:rPr>
          <w:rStyle w:val="st1"/>
          <w:rFonts w:cs="Times New Roman"/>
          <w:szCs w:val="24"/>
        </w:rPr>
        <w:t xml:space="preserve">the </w:t>
      </w:r>
      <w:r w:rsidR="00D37366">
        <w:rPr>
          <w:rStyle w:val="st1"/>
          <w:rFonts w:cs="Times New Roman"/>
          <w:szCs w:val="24"/>
        </w:rPr>
        <w:t>rulers</w:t>
      </w:r>
      <w:r w:rsidR="005736DF">
        <w:rPr>
          <w:rStyle w:val="st1"/>
          <w:rFonts w:cs="Times New Roman"/>
          <w:szCs w:val="24"/>
        </w:rPr>
        <w:t>’ promise to stay within the bounds of the</w:t>
      </w:r>
      <w:r w:rsidR="00DE6598">
        <w:rPr>
          <w:rStyle w:val="st1"/>
          <w:rFonts w:cs="Times New Roman"/>
          <w:szCs w:val="24"/>
        </w:rPr>
        <w:t xml:space="preserve"> stipulated</w:t>
      </w:r>
      <w:r w:rsidR="005736DF">
        <w:rPr>
          <w:rStyle w:val="st1"/>
          <w:rFonts w:cs="Times New Roman"/>
          <w:szCs w:val="24"/>
        </w:rPr>
        <w:t xml:space="preserve"> target </w:t>
      </w:r>
      <w:r w:rsidR="00CB273C">
        <w:rPr>
          <w:rStyle w:val="st1"/>
          <w:rFonts w:cs="Times New Roman"/>
          <w:szCs w:val="24"/>
        </w:rPr>
        <w:t xml:space="preserve">could be </w:t>
      </w:r>
      <w:r w:rsidR="00E61A26">
        <w:rPr>
          <w:rStyle w:val="st1"/>
          <w:rFonts w:cs="Times New Roman"/>
          <w:szCs w:val="24"/>
        </w:rPr>
        <w:t>qu</w:t>
      </w:r>
      <w:r w:rsidR="00344D06">
        <w:rPr>
          <w:rStyle w:val="st1"/>
          <w:rFonts w:cs="Times New Roman"/>
          <w:szCs w:val="24"/>
        </w:rPr>
        <w:t xml:space="preserve">ickly broken </w:t>
      </w:r>
      <w:r w:rsidR="00AA35B8">
        <w:rPr>
          <w:rStyle w:val="st1"/>
          <w:rFonts w:cs="Times New Roman"/>
          <w:szCs w:val="24"/>
        </w:rPr>
        <w:t xml:space="preserve">by </w:t>
      </w:r>
      <w:r w:rsidR="003277FB">
        <w:rPr>
          <w:rStyle w:val="st1"/>
          <w:rFonts w:cs="Times New Roman"/>
          <w:szCs w:val="24"/>
        </w:rPr>
        <w:t xml:space="preserve">the </w:t>
      </w:r>
      <w:r w:rsidR="00AA35B8">
        <w:rPr>
          <w:rStyle w:val="st1"/>
          <w:rFonts w:cs="Times New Roman"/>
          <w:szCs w:val="24"/>
        </w:rPr>
        <w:t xml:space="preserve">imposition of </w:t>
      </w:r>
      <w:r w:rsidR="00DE6598">
        <w:rPr>
          <w:rStyle w:val="st1"/>
          <w:rFonts w:cs="Times New Roman"/>
          <w:szCs w:val="24"/>
        </w:rPr>
        <w:t xml:space="preserve">extralegal fees </w:t>
      </w:r>
      <w:r w:rsidR="00AA35B8">
        <w:rPr>
          <w:rStyle w:val="st1"/>
          <w:rFonts w:cs="Times New Roman"/>
          <w:szCs w:val="24"/>
        </w:rPr>
        <w:t>beyond</w:t>
      </w:r>
      <w:r w:rsidR="00DE6598">
        <w:rPr>
          <w:rStyle w:val="st1"/>
          <w:rFonts w:cs="Times New Roman"/>
          <w:szCs w:val="24"/>
        </w:rPr>
        <w:t xml:space="preserve"> the</w:t>
      </w:r>
      <w:r w:rsidR="00E61A26">
        <w:rPr>
          <w:rStyle w:val="st1"/>
          <w:rFonts w:cs="Times New Roman"/>
          <w:szCs w:val="24"/>
        </w:rPr>
        <w:t xml:space="preserve"> target.</w:t>
      </w:r>
      <w:r w:rsidR="00AD7C60">
        <w:rPr>
          <w:rStyle w:val="st1"/>
          <w:rFonts w:cs="Times New Roman"/>
          <w:szCs w:val="24"/>
        </w:rPr>
        <w:t xml:space="preserve"> </w:t>
      </w:r>
      <w:r w:rsidR="0010124A">
        <w:rPr>
          <w:rStyle w:val="st1"/>
          <w:rFonts w:cs="Times New Roman"/>
          <w:szCs w:val="24"/>
        </w:rPr>
        <w:t xml:space="preserve">This led to a vicious cycle of </w:t>
      </w:r>
      <w:r w:rsidR="003277FB">
        <w:rPr>
          <w:rStyle w:val="st1"/>
          <w:rFonts w:cs="Times New Roman"/>
          <w:szCs w:val="24"/>
        </w:rPr>
        <w:t>ever increasing</w:t>
      </w:r>
      <w:r w:rsidR="0010124A">
        <w:rPr>
          <w:rStyle w:val="st1"/>
          <w:rFonts w:cs="Times New Roman"/>
          <w:szCs w:val="24"/>
        </w:rPr>
        <w:t xml:space="preserve"> </w:t>
      </w:r>
      <w:r w:rsidR="00CB273C">
        <w:rPr>
          <w:rStyle w:val="st1"/>
          <w:rFonts w:cs="Times New Roman"/>
          <w:szCs w:val="24"/>
        </w:rPr>
        <w:t xml:space="preserve">broken promises and </w:t>
      </w:r>
      <w:r w:rsidR="0010124A">
        <w:rPr>
          <w:rStyle w:val="st1"/>
          <w:rFonts w:cs="Times New Roman"/>
          <w:szCs w:val="24"/>
        </w:rPr>
        <w:t xml:space="preserve">tax extractions over time. </w:t>
      </w:r>
      <w:r w:rsidR="00DE6598">
        <w:rPr>
          <w:rStyle w:val="st1"/>
          <w:rFonts w:cs="Times New Roman"/>
          <w:szCs w:val="24"/>
        </w:rPr>
        <w:t>Huang surmised that this vicious circle deteriorated</w:t>
      </w:r>
      <w:r w:rsidR="00DE6598" w:rsidRPr="00DE6598">
        <w:rPr>
          <w:rStyle w:val="st1"/>
          <w:rFonts w:cs="Times New Roman"/>
          <w:szCs w:val="24"/>
        </w:rPr>
        <w:t xml:space="preserve"> </w:t>
      </w:r>
      <w:r w:rsidR="00B33A88">
        <w:rPr>
          <w:rStyle w:val="st1"/>
          <w:rFonts w:cs="Times New Roman"/>
          <w:szCs w:val="24"/>
        </w:rPr>
        <w:t>towards</w:t>
      </w:r>
      <w:r w:rsidR="00B33A88" w:rsidRPr="00B33A88">
        <w:rPr>
          <w:rStyle w:val="st1"/>
          <w:rFonts w:cs="Times New Roman"/>
          <w:szCs w:val="24"/>
        </w:rPr>
        <w:t xml:space="preserve"> </w:t>
      </w:r>
      <w:r w:rsidR="00B33A88">
        <w:rPr>
          <w:rStyle w:val="st1"/>
          <w:rFonts w:cs="Times New Roman"/>
          <w:szCs w:val="24"/>
        </w:rPr>
        <w:t>the 16</w:t>
      </w:r>
      <w:r w:rsidR="00B33A88" w:rsidRPr="00980E58">
        <w:rPr>
          <w:rStyle w:val="st1"/>
          <w:rFonts w:cs="Times New Roman"/>
          <w:szCs w:val="24"/>
          <w:vertAlign w:val="superscript"/>
        </w:rPr>
        <w:t>th</w:t>
      </w:r>
      <w:r w:rsidR="00B33A88">
        <w:rPr>
          <w:rStyle w:val="st1"/>
          <w:rFonts w:cs="Times New Roman"/>
          <w:szCs w:val="24"/>
        </w:rPr>
        <w:t xml:space="preserve"> and 17</w:t>
      </w:r>
      <w:r w:rsidR="00B33A88" w:rsidRPr="00980E58">
        <w:rPr>
          <w:rStyle w:val="st1"/>
          <w:rFonts w:cs="Times New Roman"/>
          <w:szCs w:val="24"/>
          <w:vertAlign w:val="superscript"/>
        </w:rPr>
        <w:t>th</w:t>
      </w:r>
      <w:r w:rsidR="00B33A88">
        <w:rPr>
          <w:rStyle w:val="st1"/>
          <w:rFonts w:cs="Times New Roman"/>
          <w:szCs w:val="24"/>
        </w:rPr>
        <w:t xml:space="preserve"> centuries with </w:t>
      </w:r>
      <w:r w:rsidR="00DE6598">
        <w:rPr>
          <w:rStyle w:val="st1"/>
          <w:rFonts w:cs="Times New Roman"/>
          <w:szCs w:val="24"/>
        </w:rPr>
        <w:t xml:space="preserve">escalating internal and external threats, </w:t>
      </w:r>
      <w:r w:rsidR="00572C00">
        <w:rPr>
          <w:rStyle w:val="st1"/>
          <w:rFonts w:cs="Times New Roman"/>
          <w:szCs w:val="24"/>
        </w:rPr>
        <w:t xml:space="preserve">possibly </w:t>
      </w:r>
      <w:r w:rsidR="00B33A88">
        <w:rPr>
          <w:rStyle w:val="st1"/>
          <w:rFonts w:cs="Times New Roman"/>
          <w:szCs w:val="24"/>
        </w:rPr>
        <w:t xml:space="preserve">leading to </w:t>
      </w:r>
      <w:r w:rsidR="00AD7C60">
        <w:rPr>
          <w:rStyle w:val="st1"/>
          <w:rFonts w:cs="Times New Roman"/>
          <w:szCs w:val="24"/>
        </w:rPr>
        <w:t>the downfall of the Ming in 1644</w:t>
      </w:r>
      <w:r w:rsidR="00B33A88">
        <w:rPr>
          <w:rStyle w:val="st1"/>
          <w:rFonts w:cs="Times New Roman"/>
          <w:szCs w:val="24"/>
        </w:rPr>
        <w:t xml:space="preserve">. Hence, as Huang lamented, the so-called tax consolidation was in fact a tax increase in disguise </w:t>
      </w:r>
      <w:r w:rsidR="003901A4" w:rsidRPr="003277FB">
        <w:rPr>
          <w:rStyle w:val="st1"/>
          <w:rFonts w:cs="Times New Roman"/>
          <w:szCs w:val="24"/>
        </w:rPr>
        <w:t>(</w:t>
      </w:r>
      <w:r w:rsidR="00AD7C60">
        <w:rPr>
          <w:rStyle w:val="st1"/>
          <w:rFonts w:cs="Times New Roman"/>
          <w:szCs w:val="24"/>
        </w:rPr>
        <w:t xml:space="preserve">de </w:t>
      </w:r>
      <w:proofErr w:type="spellStart"/>
      <w:r w:rsidR="00AD7C60">
        <w:rPr>
          <w:rStyle w:val="st1"/>
          <w:rFonts w:cs="Times New Roman"/>
          <w:szCs w:val="24"/>
        </w:rPr>
        <w:t>Bary</w:t>
      </w:r>
      <w:proofErr w:type="spellEnd"/>
      <w:r w:rsidR="00AD7C60">
        <w:rPr>
          <w:rStyle w:val="st1"/>
          <w:rFonts w:cs="Times New Roman"/>
          <w:szCs w:val="24"/>
        </w:rPr>
        <w:t xml:space="preserve"> </w:t>
      </w:r>
      <w:r w:rsidR="00AD7C60" w:rsidRPr="00583992">
        <w:rPr>
          <w:rStyle w:val="st1"/>
          <w:rFonts w:cs="Times New Roman"/>
          <w:szCs w:val="24"/>
        </w:rPr>
        <w:t xml:space="preserve">1993, pp.134-8; </w:t>
      </w:r>
      <w:r w:rsidR="003901A4" w:rsidRPr="003277FB">
        <w:rPr>
          <w:rStyle w:val="st1"/>
          <w:rFonts w:cs="Times New Roman"/>
          <w:szCs w:val="24"/>
        </w:rPr>
        <w:t xml:space="preserve">Qin </w:t>
      </w:r>
      <w:r w:rsidR="002A42A6">
        <w:rPr>
          <w:rStyle w:val="st1"/>
          <w:rFonts w:cs="Times New Roman"/>
          <w:szCs w:val="24"/>
        </w:rPr>
        <w:t>2000</w:t>
      </w:r>
      <w:r w:rsidR="003901A4" w:rsidRPr="003277FB">
        <w:rPr>
          <w:rStyle w:val="st1"/>
          <w:rFonts w:cs="Times New Roman"/>
          <w:szCs w:val="24"/>
        </w:rPr>
        <w:t>).</w:t>
      </w:r>
    </w:p>
    <w:p w14:paraId="0923DB72" w14:textId="01B46266" w:rsidR="003277FB" w:rsidRDefault="00B33A88" w:rsidP="003C687A">
      <w:pPr>
        <w:spacing w:line="360" w:lineRule="auto"/>
        <w:ind w:firstLine="340"/>
        <w:jc w:val="both"/>
        <w:rPr>
          <w:rFonts w:cs="Times New Roman"/>
          <w:szCs w:val="24"/>
        </w:rPr>
      </w:pPr>
      <w:r w:rsidRPr="003277FB">
        <w:rPr>
          <w:rFonts w:cs="Times New Roman"/>
          <w:szCs w:val="24"/>
        </w:rPr>
        <w:t xml:space="preserve">While Huang’s railing against excessive extraction followed a long-standing Confucian call for benevolent rule, his attack on the intractable problem of extralegal and arbitrary taxation </w:t>
      </w:r>
      <w:r w:rsidR="00583992" w:rsidRPr="003277FB">
        <w:rPr>
          <w:rFonts w:cs="Times New Roman"/>
          <w:szCs w:val="24"/>
        </w:rPr>
        <w:t>reflected what we would now call a credible commitment problem</w:t>
      </w:r>
      <w:r w:rsidR="002A42A6">
        <w:rPr>
          <w:rFonts w:cs="Times New Roman"/>
          <w:szCs w:val="24"/>
        </w:rPr>
        <w:t xml:space="preserve"> on the part of the ruler</w:t>
      </w:r>
      <w:r w:rsidR="00583992" w:rsidRPr="003277FB">
        <w:rPr>
          <w:rFonts w:cs="Times New Roman"/>
          <w:szCs w:val="24"/>
        </w:rPr>
        <w:t xml:space="preserve">. Indeed, </w:t>
      </w:r>
      <w:r w:rsidR="00F26CEE" w:rsidRPr="00980E58">
        <w:rPr>
          <w:rFonts w:cs="Times New Roman"/>
          <w:szCs w:val="24"/>
        </w:rPr>
        <w:t xml:space="preserve">having lived through the dark repressive </w:t>
      </w:r>
      <w:r w:rsidR="002A42A6">
        <w:rPr>
          <w:rFonts w:cs="Times New Roman"/>
          <w:szCs w:val="24"/>
        </w:rPr>
        <w:t>years</w:t>
      </w:r>
      <w:r w:rsidR="00F26CEE" w:rsidRPr="00980E58">
        <w:rPr>
          <w:rFonts w:cs="Times New Roman"/>
          <w:szCs w:val="24"/>
        </w:rPr>
        <w:t xml:space="preserve"> of late Ming</w:t>
      </w:r>
      <w:r w:rsidR="00F26CEE">
        <w:rPr>
          <w:rFonts w:cs="Times New Roman"/>
          <w:szCs w:val="24"/>
        </w:rPr>
        <w:t xml:space="preserve">, </w:t>
      </w:r>
      <w:r w:rsidR="00583992" w:rsidRPr="003277FB">
        <w:rPr>
          <w:rFonts w:cs="Times New Roman"/>
          <w:szCs w:val="24"/>
        </w:rPr>
        <w:t>Huang</w:t>
      </w:r>
      <w:r w:rsidR="003277FB">
        <w:rPr>
          <w:rFonts w:cs="Times New Roman"/>
          <w:szCs w:val="24"/>
        </w:rPr>
        <w:t>—dubbed as China’s John Locke—</w:t>
      </w:r>
      <w:r w:rsidR="00852BEA">
        <w:rPr>
          <w:rFonts w:cs="Times New Roman"/>
          <w:szCs w:val="24"/>
        </w:rPr>
        <w:t xml:space="preserve">and </w:t>
      </w:r>
      <w:proofErr w:type="spellStart"/>
      <w:r w:rsidR="00E01C6C">
        <w:rPr>
          <w:rFonts w:cs="Times New Roman"/>
          <w:szCs w:val="24"/>
        </w:rPr>
        <w:t>Gu</w:t>
      </w:r>
      <w:proofErr w:type="spellEnd"/>
      <w:r w:rsidR="00E01C6C">
        <w:rPr>
          <w:rFonts w:cs="Times New Roman"/>
          <w:szCs w:val="24"/>
        </w:rPr>
        <w:t xml:space="preserve"> </w:t>
      </w:r>
      <w:proofErr w:type="spellStart"/>
      <w:r w:rsidR="00E01C6C">
        <w:rPr>
          <w:rFonts w:cs="Times New Roman"/>
          <w:szCs w:val="24"/>
        </w:rPr>
        <w:t>Yanwei</w:t>
      </w:r>
      <w:proofErr w:type="spellEnd"/>
      <w:r w:rsidR="00583992" w:rsidRPr="003277FB">
        <w:rPr>
          <w:rFonts w:cs="Times New Roman"/>
          <w:szCs w:val="24"/>
        </w:rPr>
        <w:t xml:space="preserve"> </w:t>
      </w:r>
      <w:r w:rsidR="00102091">
        <w:rPr>
          <w:rFonts w:cs="Times New Roman"/>
          <w:szCs w:val="24"/>
        </w:rPr>
        <w:t xml:space="preserve">advocated </w:t>
      </w:r>
      <w:r w:rsidR="00583992" w:rsidRPr="003277FB">
        <w:rPr>
          <w:rFonts w:cs="Times New Roman"/>
          <w:szCs w:val="24"/>
        </w:rPr>
        <w:t>some form of constrain</w:t>
      </w:r>
      <w:r w:rsidR="0010124A">
        <w:rPr>
          <w:rFonts w:cs="Times New Roman"/>
          <w:szCs w:val="24"/>
        </w:rPr>
        <w:t>t</w:t>
      </w:r>
      <w:r w:rsidR="00583992" w:rsidRPr="003277FB">
        <w:rPr>
          <w:rFonts w:cs="Times New Roman"/>
          <w:szCs w:val="24"/>
        </w:rPr>
        <w:t xml:space="preserve"> on </w:t>
      </w:r>
      <w:r w:rsidR="00454995">
        <w:rPr>
          <w:rFonts w:cs="Times New Roman"/>
          <w:szCs w:val="24"/>
        </w:rPr>
        <w:t xml:space="preserve">the power of the emperor, the strengthening of local </w:t>
      </w:r>
      <w:r w:rsidR="00583992" w:rsidRPr="003277FB">
        <w:rPr>
          <w:rFonts w:cs="Times New Roman"/>
          <w:szCs w:val="24"/>
        </w:rPr>
        <w:t>autonomy</w:t>
      </w:r>
      <w:r w:rsidR="00E01C6C">
        <w:rPr>
          <w:rFonts w:cs="Times New Roman"/>
          <w:szCs w:val="24"/>
        </w:rPr>
        <w:t>—</w:t>
      </w:r>
      <w:r w:rsidR="002A42A6">
        <w:rPr>
          <w:rFonts w:cs="Times New Roman"/>
          <w:szCs w:val="24"/>
        </w:rPr>
        <w:t>or what Gu would advocat</w:t>
      </w:r>
      <w:r w:rsidR="009E7203">
        <w:rPr>
          <w:rFonts w:cs="Times New Roman"/>
          <w:szCs w:val="24"/>
        </w:rPr>
        <w:t xml:space="preserve">e as restoring some </w:t>
      </w:r>
      <w:r w:rsidR="002A42A6">
        <w:rPr>
          <w:rFonts w:cs="Times New Roman"/>
          <w:szCs w:val="24"/>
        </w:rPr>
        <w:t xml:space="preserve">elements of China’s </w:t>
      </w:r>
      <w:r w:rsidR="009E7203">
        <w:rPr>
          <w:rFonts w:cs="Times New Roman"/>
          <w:szCs w:val="24"/>
        </w:rPr>
        <w:t xml:space="preserve">pre-Qin </w:t>
      </w:r>
      <w:r w:rsidR="00CB273C">
        <w:rPr>
          <w:rFonts w:cs="Times New Roman"/>
          <w:szCs w:val="24"/>
        </w:rPr>
        <w:t xml:space="preserve">decentralized </w:t>
      </w:r>
      <w:r w:rsidR="00E01C6C">
        <w:rPr>
          <w:rFonts w:cs="Times New Roman"/>
          <w:szCs w:val="24"/>
        </w:rPr>
        <w:t>feudal institutions—</w:t>
      </w:r>
      <w:r w:rsidR="00102091">
        <w:rPr>
          <w:rFonts w:cs="Times New Roman"/>
          <w:szCs w:val="24"/>
        </w:rPr>
        <w:t xml:space="preserve">and </w:t>
      </w:r>
      <w:r w:rsidR="00454995">
        <w:rPr>
          <w:rFonts w:cs="Times New Roman"/>
          <w:szCs w:val="24"/>
        </w:rPr>
        <w:t xml:space="preserve">the </w:t>
      </w:r>
      <w:r w:rsidR="00CA4EC3">
        <w:rPr>
          <w:rFonts w:cs="Times New Roman"/>
          <w:szCs w:val="24"/>
        </w:rPr>
        <w:t xml:space="preserve">relative </w:t>
      </w:r>
      <w:r w:rsidR="00454995">
        <w:rPr>
          <w:rFonts w:cs="Times New Roman"/>
          <w:szCs w:val="24"/>
        </w:rPr>
        <w:t xml:space="preserve">independence of </w:t>
      </w:r>
      <w:r w:rsidR="00102091">
        <w:rPr>
          <w:rFonts w:cs="Times New Roman"/>
          <w:szCs w:val="24"/>
        </w:rPr>
        <w:t>civil service and public educatio</w:t>
      </w:r>
      <w:r w:rsidR="00852BEA">
        <w:rPr>
          <w:rFonts w:cs="Times New Roman"/>
          <w:szCs w:val="24"/>
        </w:rPr>
        <w:t>n.</w:t>
      </w:r>
      <w:r w:rsidR="00102091">
        <w:rPr>
          <w:rFonts w:cs="Times New Roman"/>
          <w:szCs w:val="24"/>
        </w:rPr>
        <w:t xml:space="preserve"> </w:t>
      </w:r>
      <w:r w:rsidR="007B2F79">
        <w:rPr>
          <w:rFonts w:cs="Times New Roman"/>
          <w:szCs w:val="24"/>
        </w:rPr>
        <w:t>Following the rise and consolidation of a</w:t>
      </w:r>
      <w:r w:rsidR="00E77D1D">
        <w:rPr>
          <w:rFonts w:cs="Times New Roman"/>
          <w:szCs w:val="24"/>
        </w:rPr>
        <w:t>bsolutist power under the Qing from</w:t>
      </w:r>
      <w:r w:rsidR="007B2F79">
        <w:rPr>
          <w:rFonts w:cs="Times New Roman"/>
          <w:szCs w:val="24"/>
        </w:rPr>
        <w:t xml:space="preserve"> the 17</w:t>
      </w:r>
      <w:r w:rsidR="007B2F79" w:rsidRPr="007B2F79">
        <w:rPr>
          <w:rFonts w:cs="Times New Roman"/>
          <w:szCs w:val="24"/>
          <w:vertAlign w:val="superscript"/>
        </w:rPr>
        <w:t>th</w:t>
      </w:r>
      <w:r w:rsidR="007B2F79">
        <w:rPr>
          <w:rFonts w:cs="Times New Roman"/>
          <w:szCs w:val="24"/>
        </w:rPr>
        <w:t xml:space="preserve"> century</w:t>
      </w:r>
      <w:r w:rsidR="00E77D1D">
        <w:rPr>
          <w:rFonts w:cs="Times New Roman"/>
          <w:szCs w:val="24"/>
        </w:rPr>
        <w:t xml:space="preserve"> onward</w:t>
      </w:r>
      <w:r w:rsidR="007B2F79">
        <w:rPr>
          <w:rFonts w:cs="Times New Roman"/>
          <w:szCs w:val="24"/>
        </w:rPr>
        <w:t xml:space="preserve">, the ideas of Huang and </w:t>
      </w:r>
      <w:proofErr w:type="gramStart"/>
      <w:r w:rsidR="007B2F79">
        <w:rPr>
          <w:rFonts w:cs="Times New Roman"/>
          <w:szCs w:val="24"/>
        </w:rPr>
        <w:t>Gu</w:t>
      </w:r>
      <w:proofErr w:type="gramEnd"/>
      <w:r w:rsidR="007B2F79">
        <w:rPr>
          <w:rFonts w:cs="Times New Roman"/>
          <w:szCs w:val="24"/>
        </w:rPr>
        <w:t xml:space="preserve"> </w:t>
      </w:r>
      <w:r w:rsidR="00572C00">
        <w:rPr>
          <w:rFonts w:cs="Times New Roman"/>
          <w:szCs w:val="24"/>
        </w:rPr>
        <w:t xml:space="preserve">were at best </w:t>
      </w:r>
      <w:r w:rsidR="007B2F79">
        <w:rPr>
          <w:rFonts w:cs="Times New Roman"/>
          <w:szCs w:val="24"/>
        </w:rPr>
        <w:t>marginalized until the late 19</w:t>
      </w:r>
      <w:r w:rsidR="007B2F79" w:rsidRPr="007B2F79">
        <w:rPr>
          <w:rFonts w:cs="Times New Roman"/>
          <w:szCs w:val="24"/>
          <w:vertAlign w:val="superscript"/>
        </w:rPr>
        <w:t>th</w:t>
      </w:r>
      <w:r w:rsidR="007B2F79">
        <w:rPr>
          <w:rFonts w:cs="Times New Roman"/>
          <w:szCs w:val="24"/>
        </w:rPr>
        <w:t xml:space="preserve"> century w</w:t>
      </w:r>
      <w:r w:rsidR="00CA4EC3">
        <w:rPr>
          <w:rFonts w:cs="Times New Roman"/>
          <w:szCs w:val="24"/>
        </w:rPr>
        <w:t>hen</w:t>
      </w:r>
      <w:r w:rsidR="008E10F9">
        <w:rPr>
          <w:rFonts w:cs="Times New Roman"/>
          <w:szCs w:val="24"/>
        </w:rPr>
        <w:t xml:space="preserve"> they</w:t>
      </w:r>
      <w:r w:rsidR="00CA4EC3">
        <w:rPr>
          <w:rFonts w:cs="Times New Roman"/>
          <w:szCs w:val="24"/>
        </w:rPr>
        <w:t xml:space="preserve"> </w:t>
      </w:r>
      <w:r w:rsidR="000C7694">
        <w:rPr>
          <w:rFonts w:cs="Times New Roman"/>
          <w:szCs w:val="24"/>
        </w:rPr>
        <w:t xml:space="preserve">became the new enlightenment inspirations for China’s modernizers in their </w:t>
      </w:r>
      <w:r w:rsidR="00E01C6C">
        <w:rPr>
          <w:rFonts w:cs="Times New Roman"/>
          <w:szCs w:val="24"/>
        </w:rPr>
        <w:t>endeavor to embark on</w:t>
      </w:r>
      <w:r w:rsidR="00B47F66">
        <w:rPr>
          <w:rFonts w:cs="Times New Roman"/>
          <w:szCs w:val="24"/>
        </w:rPr>
        <w:t xml:space="preserve"> modern constitutional reform </w:t>
      </w:r>
      <w:r w:rsidR="007B2F79">
        <w:rPr>
          <w:rFonts w:cs="Times New Roman"/>
          <w:szCs w:val="24"/>
        </w:rPr>
        <w:t xml:space="preserve">(de Barry 1993). </w:t>
      </w:r>
    </w:p>
    <w:p w14:paraId="7DE49E42" w14:textId="39874D1C" w:rsidR="00090051" w:rsidRDefault="00E01C6C" w:rsidP="003C687A">
      <w:pPr>
        <w:spacing w:line="360" w:lineRule="auto"/>
        <w:ind w:firstLine="340"/>
        <w:jc w:val="both"/>
        <w:rPr>
          <w:szCs w:val="24"/>
        </w:rPr>
      </w:pPr>
      <w:r>
        <w:rPr>
          <w:szCs w:val="24"/>
        </w:rPr>
        <w:lastRenderedPageBreak/>
        <w:t>T</w:t>
      </w:r>
      <w:r w:rsidR="00B47F66">
        <w:rPr>
          <w:szCs w:val="24"/>
        </w:rPr>
        <w:t>urning to the context of Chinese absolutist rule in the 18</w:t>
      </w:r>
      <w:r w:rsidR="00B47F66" w:rsidRPr="00B47F66">
        <w:rPr>
          <w:szCs w:val="24"/>
          <w:vertAlign w:val="superscript"/>
        </w:rPr>
        <w:t>th</w:t>
      </w:r>
      <w:r w:rsidR="00B47F66">
        <w:rPr>
          <w:szCs w:val="24"/>
        </w:rPr>
        <w:t xml:space="preserve"> century, a</w:t>
      </w:r>
      <w:r w:rsidR="00852BEA">
        <w:rPr>
          <w:rFonts w:cs="Times New Roman"/>
          <w:szCs w:val="24"/>
        </w:rPr>
        <w:t xml:space="preserve"> well-known fiscal reform</w:t>
      </w:r>
      <w:r w:rsidR="002A42A6">
        <w:rPr>
          <w:rFonts w:cs="Times New Roman"/>
          <w:szCs w:val="24"/>
        </w:rPr>
        <w:t xml:space="preserve"> under the </w:t>
      </w:r>
      <w:r w:rsidR="00E77D1D">
        <w:rPr>
          <w:rFonts w:cs="Times New Roman"/>
          <w:szCs w:val="24"/>
        </w:rPr>
        <w:t xml:space="preserve">high </w:t>
      </w:r>
      <w:r w:rsidR="002A42A6">
        <w:rPr>
          <w:rFonts w:cs="Times New Roman"/>
          <w:szCs w:val="24"/>
        </w:rPr>
        <w:t>Qing</w:t>
      </w:r>
      <w:r w:rsidR="00852BEA">
        <w:rPr>
          <w:rFonts w:cs="Times New Roman"/>
          <w:szCs w:val="24"/>
        </w:rPr>
        <w:t xml:space="preserve"> </w:t>
      </w:r>
      <w:r w:rsidR="00D710B4">
        <w:rPr>
          <w:szCs w:val="24"/>
        </w:rPr>
        <w:t>offers</w:t>
      </w:r>
      <w:r w:rsidR="00852BEA">
        <w:rPr>
          <w:szCs w:val="24"/>
        </w:rPr>
        <w:t xml:space="preserve"> </w:t>
      </w:r>
      <w:r w:rsidR="003277FB">
        <w:rPr>
          <w:szCs w:val="24"/>
        </w:rPr>
        <w:t>insight</w:t>
      </w:r>
      <w:r w:rsidR="00852BEA">
        <w:rPr>
          <w:szCs w:val="24"/>
        </w:rPr>
        <w:t xml:space="preserve"> into the dilemma </w:t>
      </w:r>
      <w:r w:rsidR="0064716D">
        <w:rPr>
          <w:szCs w:val="24"/>
        </w:rPr>
        <w:t xml:space="preserve">raised by </w:t>
      </w:r>
      <w:r w:rsidR="00852BEA">
        <w:rPr>
          <w:szCs w:val="24"/>
        </w:rPr>
        <w:t xml:space="preserve">Huang </w:t>
      </w:r>
      <w:proofErr w:type="spellStart"/>
      <w:r w:rsidR="00852BEA">
        <w:rPr>
          <w:szCs w:val="24"/>
        </w:rPr>
        <w:t>Zongxi</w:t>
      </w:r>
      <w:proofErr w:type="spellEnd"/>
      <w:r w:rsidR="0064716D">
        <w:rPr>
          <w:szCs w:val="24"/>
        </w:rPr>
        <w:t xml:space="preserve">. </w:t>
      </w:r>
      <w:r w:rsidR="00521950" w:rsidRPr="00102091">
        <w:rPr>
          <w:szCs w:val="24"/>
        </w:rPr>
        <w:t xml:space="preserve">To </w:t>
      </w:r>
      <w:r w:rsidR="00715C79">
        <w:rPr>
          <w:szCs w:val="24"/>
        </w:rPr>
        <w:t>mitigate</w:t>
      </w:r>
      <w:r w:rsidR="00521950" w:rsidRPr="00102091">
        <w:rPr>
          <w:szCs w:val="24"/>
        </w:rPr>
        <w:t xml:space="preserve"> the problem of insufficient local revenue, which became a major source of abuse and arbitrary taxation at the local level, the energetic</w:t>
      </w:r>
      <w:r w:rsidR="009F4745" w:rsidRPr="00102091">
        <w:rPr>
          <w:szCs w:val="24"/>
        </w:rPr>
        <w:t xml:space="preserve"> Qing emperor </w:t>
      </w:r>
      <w:proofErr w:type="spellStart"/>
      <w:r w:rsidR="009F4745" w:rsidRPr="00102091">
        <w:rPr>
          <w:szCs w:val="24"/>
        </w:rPr>
        <w:t>Yongzheng</w:t>
      </w:r>
      <w:proofErr w:type="spellEnd"/>
      <w:r w:rsidR="009F4745" w:rsidRPr="00102091">
        <w:rPr>
          <w:szCs w:val="24"/>
        </w:rPr>
        <w:t xml:space="preserve"> (17</w:t>
      </w:r>
      <w:r w:rsidR="00202E38">
        <w:rPr>
          <w:szCs w:val="24"/>
        </w:rPr>
        <w:t>23-35</w:t>
      </w:r>
      <w:r w:rsidR="009F4745" w:rsidRPr="00102091">
        <w:rPr>
          <w:szCs w:val="24"/>
        </w:rPr>
        <w:t xml:space="preserve">) </w:t>
      </w:r>
      <w:r w:rsidR="00C56B2B" w:rsidRPr="00102091">
        <w:rPr>
          <w:szCs w:val="24"/>
        </w:rPr>
        <w:t xml:space="preserve">increased surcharges to land taxes </w:t>
      </w:r>
      <w:r w:rsidR="00397B4F" w:rsidRPr="00102091">
        <w:rPr>
          <w:szCs w:val="24"/>
        </w:rPr>
        <w:t xml:space="preserve">by </w:t>
      </w:r>
      <w:r w:rsidR="00C56B2B" w:rsidRPr="00102091">
        <w:rPr>
          <w:szCs w:val="24"/>
        </w:rPr>
        <w:t>essentially legitimiz</w:t>
      </w:r>
      <w:r w:rsidR="00397B4F" w:rsidRPr="00102091">
        <w:rPr>
          <w:szCs w:val="24"/>
        </w:rPr>
        <w:t xml:space="preserve">ing </w:t>
      </w:r>
      <w:r w:rsidR="00521950" w:rsidRPr="00102091">
        <w:rPr>
          <w:szCs w:val="24"/>
        </w:rPr>
        <w:t xml:space="preserve">what </w:t>
      </w:r>
      <w:r w:rsidR="007E5FAE" w:rsidRPr="00102091">
        <w:rPr>
          <w:szCs w:val="24"/>
        </w:rPr>
        <w:t xml:space="preserve">was </w:t>
      </w:r>
      <w:r w:rsidR="00C56B2B" w:rsidRPr="00102091">
        <w:rPr>
          <w:szCs w:val="24"/>
        </w:rPr>
        <w:t>previously “illegal</w:t>
      </w:r>
      <w:r w:rsidR="00521950" w:rsidRPr="00102091">
        <w:rPr>
          <w:szCs w:val="24"/>
        </w:rPr>
        <w:t>ly</w:t>
      </w:r>
      <w:r w:rsidR="00C56B2B" w:rsidRPr="00102091">
        <w:rPr>
          <w:szCs w:val="24"/>
        </w:rPr>
        <w:t>”</w:t>
      </w:r>
      <w:r w:rsidR="00521950" w:rsidRPr="00102091">
        <w:rPr>
          <w:szCs w:val="24"/>
        </w:rPr>
        <w:t xml:space="preserve"> levied</w:t>
      </w:r>
      <w:r w:rsidR="00C56B2B" w:rsidRPr="00102091">
        <w:rPr>
          <w:szCs w:val="24"/>
        </w:rPr>
        <w:t xml:space="preserve"> local extractions. </w:t>
      </w:r>
      <w:r w:rsidR="00856311" w:rsidRPr="00102091">
        <w:rPr>
          <w:szCs w:val="24"/>
        </w:rPr>
        <w:t xml:space="preserve">These surcharges, now included in the official tax revenue system, were used to support </w:t>
      </w:r>
      <w:r w:rsidR="007B2424" w:rsidRPr="00102091">
        <w:rPr>
          <w:szCs w:val="24"/>
        </w:rPr>
        <w:t xml:space="preserve">local </w:t>
      </w:r>
      <w:r w:rsidR="007E5FAE" w:rsidRPr="00102091">
        <w:rPr>
          <w:szCs w:val="24"/>
        </w:rPr>
        <w:t xml:space="preserve">administration </w:t>
      </w:r>
      <w:r w:rsidR="007B2424" w:rsidRPr="00102091">
        <w:rPr>
          <w:szCs w:val="24"/>
        </w:rPr>
        <w:t>and</w:t>
      </w:r>
      <w:r w:rsidR="003277FB">
        <w:rPr>
          <w:szCs w:val="24"/>
        </w:rPr>
        <w:t xml:space="preserve"> provide</w:t>
      </w:r>
      <w:r w:rsidR="00397B4F" w:rsidRPr="00102091">
        <w:rPr>
          <w:szCs w:val="24"/>
        </w:rPr>
        <w:t xml:space="preserve"> additional salary supplements for bureaucrats</w:t>
      </w:r>
      <w:r w:rsidR="007E5FAE" w:rsidRPr="00102091">
        <w:rPr>
          <w:szCs w:val="24"/>
        </w:rPr>
        <w:t xml:space="preserve">, </w:t>
      </w:r>
      <w:r w:rsidR="00D440D4">
        <w:rPr>
          <w:szCs w:val="24"/>
        </w:rPr>
        <w:t>the so-</w:t>
      </w:r>
      <w:r w:rsidR="007E5FAE" w:rsidRPr="00102091">
        <w:rPr>
          <w:szCs w:val="24"/>
        </w:rPr>
        <w:t xml:space="preserve">called </w:t>
      </w:r>
      <w:r w:rsidR="007E5FAE" w:rsidRPr="003277FB">
        <w:rPr>
          <w:i/>
          <w:szCs w:val="24"/>
        </w:rPr>
        <w:t xml:space="preserve">Yang </w:t>
      </w:r>
      <w:proofErr w:type="spellStart"/>
      <w:r w:rsidR="007E5FAE" w:rsidRPr="003277FB">
        <w:rPr>
          <w:i/>
          <w:szCs w:val="24"/>
        </w:rPr>
        <w:t>Lianyin</w:t>
      </w:r>
      <w:proofErr w:type="spellEnd"/>
      <w:r w:rsidR="007E5FAE" w:rsidRPr="00102091">
        <w:rPr>
          <w:szCs w:val="24"/>
        </w:rPr>
        <w:t xml:space="preserve">, which </w:t>
      </w:r>
      <w:r w:rsidR="003277FB">
        <w:rPr>
          <w:szCs w:val="24"/>
        </w:rPr>
        <w:t>is</w:t>
      </w:r>
      <w:r w:rsidR="00202E38">
        <w:rPr>
          <w:szCs w:val="24"/>
        </w:rPr>
        <w:t xml:space="preserve"> </w:t>
      </w:r>
      <w:r w:rsidR="00D440D4">
        <w:rPr>
          <w:szCs w:val="24"/>
        </w:rPr>
        <w:t>literally</w:t>
      </w:r>
      <w:r w:rsidR="00202E38">
        <w:rPr>
          <w:szCs w:val="24"/>
        </w:rPr>
        <w:t xml:space="preserve"> translated</w:t>
      </w:r>
      <w:r w:rsidR="00D440D4">
        <w:rPr>
          <w:szCs w:val="24"/>
        </w:rPr>
        <w:t xml:space="preserve"> as </w:t>
      </w:r>
      <w:r w:rsidR="007E5FAE" w:rsidRPr="00102091">
        <w:rPr>
          <w:szCs w:val="24"/>
        </w:rPr>
        <w:t>“</w:t>
      </w:r>
      <w:r w:rsidR="00202E38">
        <w:rPr>
          <w:szCs w:val="24"/>
        </w:rPr>
        <w:t>honesty</w:t>
      </w:r>
      <w:r w:rsidR="00364FEB">
        <w:rPr>
          <w:szCs w:val="24"/>
        </w:rPr>
        <w:t xml:space="preserve"> nourishing silver.”</w:t>
      </w:r>
      <w:r w:rsidR="00397B4F" w:rsidRPr="00102091">
        <w:rPr>
          <w:szCs w:val="24"/>
        </w:rPr>
        <w:t xml:space="preserve"> </w:t>
      </w:r>
      <w:r w:rsidR="00921127">
        <w:rPr>
          <w:szCs w:val="24"/>
        </w:rPr>
        <w:t>T</w:t>
      </w:r>
      <w:r w:rsidR="00397B4F" w:rsidRPr="00102091">
        <w:rPr>
          <w:szCs w:val="24"/>
        </w:rPr>
        <w:t xml:space="preserve">he reform achieved initial success during the short </w:t>
      </w:r>
      <w:proofErr w:type="spellStart"/>
      <w:r w:rsidR="00397B4F" w:rsidRPr="00102091">
        <w:rPr>
          <w:szCs w:val="24"/>
        </w:rPr>
        <w:t>Yongzheng</w:t>
      </w:r>
      <w:proofErr w:type="spellEnd"/>
      <w:r w:rsidR="00397B4F" w:rsidRPr="00102091">
        <w:rPr>
          <w:szCs w:val="24"/>
        </w:rPr>
        <w:t xml:space="preserve"> reign by boosting local taxation and provision of public goods</w:t>
      </w:r>
      <w:r w:rsidR="00D440D4">
        <w:rPr>
          <w:szCs w:val="24"/>
        </w:rPr>
        <w:t xml:space="preserve">. But by the </w:t>
      </w:r>
      <w:r w:rsidR="007B2424" w:rsidRPr="00102091">
        <w:rPr>
          <w:szCs w:val="24"/>
        </w:rPr>
        <w:t>Qianlong reign</w:t>
      </w:r>
      <w:r w:rsidR="007E5FAE" w:rsidRPr="00102091">
        <w:rPr>
          <w:szCs w:val="24"/>
        </w:rPr>
        <w:t xml:space="preserve"> (</w:t>
      </w:r>
      <w:r w:rsidR="00EE0752">
        <w:rPr>
          <w:lang w:val="en"/>
        </w:rPr>
        <w:t>1735 – 1796</w:t>
      </w:r>
      <w:r w:rsidR="007E5FAE" w:rsidRPr="00102091">
        <w:rPr>
          <w:szCs w:val="24"/>
        </w:rPr>
        <w:t>)</w:t>
      </w:r>
      <w:r w:rsidR="00D440D4">
        <w:rPr>
          <w:szCs w:val="24"/>
        </w:rPr>
        <w:t>, it was largely abandoned</w:t>
      </w:r>
      <w:r w:rsidR="00EE0752">
        <w:rPr>
          <w:szCs w:val="24"/>
        </w:rPr>
        <w:t>.</w:t>
      </w:r>
      <w:r w:rsidR="00921127">
        <w:rPr>
          <w:szCs w:val="24"/>
        </w:rPr>
        <w:t xml:space="preserve"> There are multiple </w:t>
      </w:r>
      <w:r w:rsidR="000C7694">
        <w:rPr>
          <w:szCs w:val="24"/>
        </w:rPr>
        <w:t xml:space="preserve">possible </w:t>
      </w:r>
      <w:r w:rsidR="00921127">
        <w:rPr>
          <w:szCs w:val="24"/>
        </w:rPr>
        <w:t>reasons the Qianlong abandoned this provision.</w:t>
      </w:r>
      <w:r w:rsidR="00EE0752">
        <w:rPr>
          <w:szCs w:val="24"/>
        </w:rPr>
        <w:t xml:space="preserve"> First, </w:t>
      </w:r>
      <w:r w:rsidR="002A42A6">
        <w:rPr>
          <w:szCs w:val="24"/>
        </w:rPr>
        <w:t xml:space="preserve">almost in a nod to the warnings of Huang </w:t>
      </w:r>
      <w:proofErr w:type="spellStart"/>
      <w:r w:rsidR="002A42A6">
        <w:rPr>
          <w:szCs w:val="24"/>
        </w:rPr>
        <w:t>Zongxi</w:t>
      </w:r>
      <w:proofErr w:type="spellEnd"/>
      <w:r w:rsidR="002A42A6">
        <w:rPr>
          <w:szCs w:val="24"/>
        </w:rPr>
        <w:t xml:space="preserve"> and the Confucian ideology of benevolence, </w:t>
      </w:r>
      <w:r w:rsidR="00EE0752">
        <w:rPr>
          <w:szCs w:val="24"/>
        </w:rPr>
        <w:t xml:space="preserve">the much more conservative Qianlong was wary that levying </w:t>
      </w:r>
      <w:r w:rsidR="00EE0752">
        <w:rPr>
          <w:i/>
          <w:szCs w:val="24"/>
        </w:rPr>
        <w:t xml:space="preserve">Yang </w:t>
      </w:r>
      <w:proofErr w:type="spellStart"/>
      <w:r w:rsidR="00EE0752">
        <w:rPr>
          <w:i/>
          <w:szCs w:val="24"/>
        </w:rPr>
        <w:t>Lianyin</w:t>
      </w:r>
      <w:proofErr w:type="spellEnd"/>
      <w:r w:rsidR="00EE0752">
        <w:rPr>
          <w:i/>
          <w:szCs w:val="24"/>
        </w:rPr>
        <w:t xml:space="preserve"> </w:t>
      </w:r>
      <w:r w:rsidR="00EE0752">
        <w:rPr>
          <w:szCs w:val="24"/>
        </w:rPr>
        <w:t xml:space="preserve">would raise the official tax target. But more importantly, </w:t>
      </w:r>
      <w:r w:rsidR="00D440D4">
        <w:rPr>
          <w:szCs w:val="24"/>
        </w:rPr>
        <w:t xml:space="preserve">the </w:t>
      </w:r>
      <w:r w:rsidR="00D440D4" w:rsidRPr="00921127">
        <w:rPr>
          <w:i/>
          <w:szCs w:val="24"/>
        </w:rPr>
        <w:t>Y</w:t>
      </w:r>
      <w:r w:rsidR="00D63338" w:rsidRPr="00921127">
        <w:rPr>
          <w:i/>
          <w:szCs w:val="24"/>
        </w:rPr>
        <w:t>a</w:t>
      </w:r>
      <w:r w:rsidR="00D440D4" w:rsidRPr="00921127">
        <w:rPr>
          <w:i/>
          <w:szCs w:val="24"/>
        </w:rPr>
        <w:t xml:space="preserve">ng </w:t>
      </w:r>
      <w:proofErr w:type="spellStart"/>
      <w:r w:rsidR="00D440D4" w:rsidRPr="00921127">
        <w:rPr>
          <w:i/>
          <w:szCs w:val="24"/>
        </w:rPr>
        <w:t>L</w:t>
      </w:r>
      <w:r w:rsidR="00D63338" w:rsidRPr="00921127">
        <w:rPr>
          <w:i/>
          <w:szCs w:val="24"/>
        </w:rPr>
        <w:t>ianyin</w:t>
      </w:r>
      <w:proofErr w:type="spellEnd"/>
      <w:r w:rsidR="00D63338" w:rsidRPr="00102091">
        <w:rPr>
          <w:szCs w:val="24"/>
        </w:rPr>
        <w:t>, once designed for local administration</w:t>
      </w:r>
      <w:r w:rsidR="00991C2C">
        <w:rPr>
          <w:szCs w:val="24"/>
        </w:rPr>
        <w:t>,</w:t>
      </w:r>
      <w:r w:rsidR="00921127">
        <w:rPr>
          <w:szCs w:val="24"/>
        </w:rPr>
        <w:t xml:space="preserve"> was</w:t>
      </w:r>
      <w:r w:rsidR="00927F4C">
        <w:rPr>
          <w:szCs w:val="24"/>
        </w:rPr>
        <w:t xml:space="preserve"> by then</w:t>
      </w:r>
      <w:r w:rsidR="00D440D4">
        <w:rPr>
          <w:szCs w:val="24"/>
        </w:rPr>
        <w:t xml:space="preserve"> increasingly</w:t>
      </w:r>
      <w:r w:rsidR="00927F4C">
        <w:rPr>
          <w:szCs w:val="24"/>
        </w:rPr>
        <w:t xml:space="preserve"> taken</w:t>
      </w:r>
      <w:r w:rsidR="002A42A6">
        <w:rPr>
          <w:szCs w:val="24"/>
        </w:rPr>
        <w:t xml:space="preserve"> out of the hands of local magistrates and </w:t>
      </w:r>
      <w:r w:rsidR="00D63338" w:rsidRPr="00102091">
        <w:rPr>
          <w:szCs w:val="24"/>
        </w:rPr>
        <w:t>re-allocated by the upper hierarchy</w:t>
      </w:r>
      <w:r w:rsidR="00921127">
        <w:rPr>
          <w:szCs w:val="24"/>
        </w:rPr>
        <w:t>,</w:t>
      </w:r>
      <w:r w:rsidR="00D63338" w:rsidRPr="00102091">
        <w:rPr>
          <w:szCs w:val="24"/>
        </w:rPr>
        <w:t xml:space="preserve"> </w:t>
      </w:r>
      <w:r w:rsidR="002A42A6">
        <w:rPr>
          <w:szCs w:val="24"/>
        </w:rPr>
        <w:t>often</w:t>
      </w:r>
      <w:r w:rsidR="00D63338" w:rsidRPr="00102091">
        <w:rPr>
          <w:szCs w:val="24"/>
        </w:rPr>
        <w:t xml:space="preserve"> in times of fiscal stress. </w:t>
      </w:r>
      <w:r w:rsidR="00D440D4">
        <w:rPr>
          <w:szCs w:val="24"/>
        </w:rPr>
        <w:t>The outcome was that loca</w:t>
      </w:r>
      <w:r w:rsidR="00D63338" w:rsidRPr="00102091">
        <w:rPr>
          <w:szCs w:val="24"/>
        </w:rPr>
        <w:t>l government</w:t>
      </w:r>
      <w:r w:rsidR="00921127">
        <w:rPr>
          <w:szCs w:val="24"/>
        </w:rPr>
        <w:t>s</w:t>
      </w:r>
      <w:r w:rsidR="00D63338" w:rsidRPr="00102091">
        <w:rPr>
          <w:szCs w:val="24"/>
        </w:rPr>
        <w:t xml:space="preserve"> were forced to </w:t>
      </w:r>
      <w:r w:rsidR="00D440D4">
        <w:rPr>
          <w:szCs w:val="24"/>
        </w:rPr>
        <w:t xml:space="preserve">turn to </w:t>
      </w:r>
      <w:r w:rsidR="00D63338" w:rsidRPr="00102091">
        <w:rPr>
          <w:szCs w:val="24"/>
        </w:rPr>
        <w:t xml:space="preserve">a new round of </w:t>
      </w:r>
      <w:r w:rsidR="00CA3009" w:rsidRPr="00102091">
        <w:rPr>
          <w:szCs w:val="24"/>
        </w:rPr>
        <w:t>“</w:t>
      </w:r>
      <w:r w:rsidR="000D08D8" w:rsidRPr="00102091">
        <w:rPr>
          <w:szCs w:val="24"/>
        </w:rPr>
        <w:t>extralegal taxation</w:t>
      </w:r>
      <w:r w:rsidR="00CA3009" w:rsidRPr="00102091">
        <w:rPr>
          <w:szCs w:val="24"/>
        </w:rPr>
        <w:t>”</w:t>
      </w:r>
      <w:r w:rsidR="000D08D8" w:rsidRPr="00102091">
        <w:rPr>
          <w:szCs w:val="24"/>
        </w:rPr>
        <w:t xml:space="preserve"> </w:t>
      </w:r>
      <w:r w:rsidR="00C56B2B" w:rsidRPr="00102091">
        <w:rPr>
          <w:szCs w:val="24"/>
        </w:rPr>
        <w:t xml:space="preserve">(Zelin 1984, </w:t>
      </w:r>
      <w:proofErr w:type="spellStart"/>
      <w:r w:rsidR="00C56B2B" w:rsidRPr="00102091">
        <w:rPr>
          <w:szCs w:val="24"/>
        </w:rPr>
        <w:t>ch.</w:t>
      </w:r>
      <w:proofErr w:type="spellEnd"/>
      <w:r w:rsidR="00C56B2B" w:rsidRPr="00102091">
        <w:rPr>
          <w:szCs w:val="24"/>
        </w:rPr>
        <w:t xml:space="preserve"> 7).</w:t>
      </w:r>
      <w:r w:rsidR="00FA0060">
        <w:rPr>
          <w:rStyle w:val="FootnoteReference"/>
          <w:szCs w:val="24"/>
        </w:rPr>
        <w:footnoteReference w:id="17"/>
      </w:r>
      <w:r w:rsidR="00C56B2B" w:rsidRPr="00102091">
        <w:rPr>
          <w:szCs w:val="24"/>
        </w:rPr>
        <w:t xml:space="preserve"> </w:t>
      </w:r>
      <w:r w:rsidR="00D63338" w:rsidRPr="00102091">
        <w:rPr>
          <w:szCs w:val="24"/>
        </w:rPr>
        <w:t xml:space="preserve">Hence, a </w:t>
      </w:r>
      <w:r w:rsidR="006A7BD9" w:rsidRPr="00102091">
        <w:rPr>
          <w:szCs w:val="24"/>
        </w:rPr>
        <w:t xml:space="preserve">reform </w:t>
      </w:r>
      <w:r w:rsidR="00D63338" w:rsidRPr="00102091">
        <w:rPr>
          <w:szCs w:val="24"/>
        </w:rPr>
        <w:t xml:space="preserve">that </w:t>
      </w:r>
      <w:r w:rsidR="00D440D4">
        <w:rPr>
          <w:szCs w:val="24"/>
        </w:rPr>
        <w:t>had at one point provide</w:t>
      </w:r>
      <w:r w:rsidR="00344D06">
        <w:rPr>
          <w:szCs w:val="24"/>
        </w:rPr>
        <w:t>d</w:t>
      </w:r>
      <w:r w:rsidR="00D440D4">
        <w:rPr>
          <w:szCs w:val="24"/>
        </w:rPr>
        <w:t xml:space="preserve"> a basi</w:t>
      </w:r>
      <w:r w:rsidR="00344D06">
        <w:rPr>
          <w:szCs w:val="24"/>
        </w:rPr>
        <w:t>s</w:t>
      </w:r>
      <w:r w:rsidR="00D440D4">
        <w:rPr>
          <w:szCs w:val="24"/>
        </w:rPr>
        <w:t xml:space="preserve"> for formal local </w:t>
      </w:r>
      <w:r w:rsidR="00344D06">
        <w:rPr>
          <w:szCs w:val="24"/>
        </w:rPr>
        <w:t xml:space="preserve">taxation and curbed corruption </w:t>
      </w:r>
      <w:r w:rsidR="00D63338" w:rsidRPr="00102091">
        <w:rPr>
          <w:szCs w:val="24"/>
        </w:rPr>
        <w:t xml:space="preserve">ended up </w:t>
      </w:r>
      <w:r w:rsidR="006A7BD9" w:rsidRPr="00102091">
        <w:rPr>
          <w:szCs w:val="24"/>
        </w:rPr>
        <w:t>exposing previously hidden revenue to possible extraction from the upper level officials.</w:t>
      </w:r>
      <w:r w:rsidR="006A7BD9" w:rsidRPr="00102091">
        <w:rPr>
          <w:rStyle w:val="FootnoteCharacters"/>
          <w:szCs w:val="24"/>
        </w:rPr>
        <w:t xml:space="preserve"> </w:t>
      </w:r>
      <w:r w:rsidR="00D63338" w:rsidRPr="00102091">
        <w:rPr>
          <w:rStyle w:val="FootnoteCharacters"/>
          <w:szCs w:val="24"/>
        </w:rPr>
        <w:t xml:space="preserve"> </w:t>
      </w:r>
      <w:r w:rsidR="00344D06">
        <w:rPr>
          <w:szCs w:val="24"/>
        </w:rPr>
        <w:t xml:space="preserve">In the end, local officials found </w:t>
      </w:r>
      <w:r w:rsidR="00D63338" w:rsidRPr="00102091">
        <w:rPr>
          <w:szCs w:val="24"/>
        </w:rPr>
        <w:t xml:space="preserve">the </w:t>
      </w:r>
      <w:r w:rsidR="00921127">
        <w:rPr>
          <w:szCs w:val="24"/>
        </w:rPr>
        <w:t>extra-legal taxation—</w:t>
      </w:r>
      <w:r w:rsidR="00C56B2B" w:rsidRPr="00102091">
        <w:rPr>
          <w:szCs w:val="24"/>
        </w:rPr>
        <w:t>being</w:t>
      </w:r>
      <w:r w:rsidR="00921127">
        <w:rPr>
          <w:szCs w:val="24"/>
        </w:rPr>
        <w:t xml:space="preserve"> outside the official purview—</w:t>
      </w:r>
      <w:r w:rsidR="00344D06">
        <w:rPr>
          <w:szCs w:val="24"/>
        </w:rPr>
        <w:t>as</w:t>
      </w:r>
      <w:r w:rsidR="00C56B2B" w:rsidRPr="00102091">
        <w:rPr>
          <w:szCs w:val="24"/>
        </w:rPr>
        <w:t xml:space="preserve"> the most secure source of local finance</w:t>
      </w:r>
      <w:r w:rsidR="00921127">
        <w:rPr>
          <w:szCs w:val="24"/>
        </w:rPr>
        <w:t>, and</w:t>
      </w:r>
      <w:r w:rsidR="002A42A6">
        <w:rPr>
          <w:szCs w:val="24"/>
        </w:rPr>
        <w:t xml:space="preserve"> many</w:t>
      </w:r>
      <w:r w:rsidR="00722E82">
        <w:rPr>
          <w:szCs w:val="24"/>
        </w:rPr>
        <w:t xml:space="preserve"> even </w:t>
      </w:r>
      <w:r w:rsidR="002A42A6">
        <w:rPr>
          <w:szCs w:val="24"/>
        </w:rPr>
        <w:t>cynically resisted having</w:t>
      </w:r>
      <w:r w:rsidR="00344D06">
        <w:rPr>
          <w:szCs w:val="24"/>
        </w:rPr>
        <w:t xml:space="preserve"> their </w:t>
      </w:r>
      <w:r w:rsidR="00046434" w:rsidRPr="00102091">
        <w:rPr>
          <w:szCs w:val="24"/>
        </w:rPr>
        <w:t>“salaries</w:t>
      </w:r>
      <w:r w:rsidR="00CF6251">
        <w:rPr>
          <w:szCs w:val="24"/>
        </w:rPr>
        <w:t>,</w:t>
      </w:r>
      <w:r w:rsidR="00046434" w:rsidRPr="00102091">
        <w:rPr>
          <w:szCs w:val="24"/>
        </w:rPr>
        <w:t xml:space="preserve">” </w:t>
      </w:r>
      <w:r w:rsidR="00344D06">
        <w:rPr>
          <w:szCs w:val="24"/>
        </w:rPr>
        <w:t xml:space="preserve">or </w:t>
      </w:r>
      <w:r w:rsidR="00344D06" w:rsidRPr="00921127">
        <w:rPr>
          <w:i/>
          <w:szCs w:val="24"/>
        </w:rPr>
        <w:t xml:space="preserve">Yang </w:t>
      </w:r>
      <w:proofErr w:type="spellStart"/>
      <w:r w:rsidR="00344D06" w:rsidRPr="00921127">
        <w:rPr>
          <w:i/>
          <w:szCs w:val="24"/>
        </w:rPr>
        <w:t>Lianyin</w:t>
      </w:r>
      <w:proofErr w:type="spellEnd"/>
      <w:r w:rsidR="00CF6251">
        <w:rPr>
          <w:szCs w:val="24"/>
        </w:rPr>
        <w:t>,</w:t>
      </w:r>
      <w:r w:rsidR="00344D06">
        <w:rPr>
          <w:szCs w:val="24"/>
        </w:rPr>
        <w:t xml:space="preserve"> raised </w:t>
      </w:r>
      <w:r w:rsidR="00C56B2B" w:rsidRPr="00102091">
        <w:rPr>
          <w:szCs w:val="24"/>
        </w:rPr>
        <w:t>(Kaske 2016, p. 13; Zelin 1984, p. 301).</w:t>
      </w:r>
    </w:p>
    <w:p w14:paraId="7ED73621" w14:textId="27E6E84D" w:rsidR="00A85FB4" w:rsidRPr="00EB7003" w:rsidRDefault="00EE0752" w:rsidP="003C687A">
      <w:pPr>
        <w:spacing w:line="360" w:lineRule="auto"/>
        <w:ind w:firstLine="340"/>
        <w:jc w:val="both"/>
        <w:rPr>
          <w:szCs w:val="24"/>
        </w:rPr>
      </w:pPr>
      <w:r w:rsidRPr="00090051">
        <w:rPr>
          <w:szCs w:val="24"/>
        </w:rPr>
        <w:t xml:space="preserve">Ironically, </w:t>
      </w:r>
      <w:r w:rsidR="007B2F79">
        <w:rPr>
          <w:szCs w:val="24"/>
        </w:rPr>
        <w:t>some of</w:t>
      </w:r>
      <w:r w:rsidR="00927F4C">
        <w:rPr>
          <w:szCs w:val="24"/>
        </w:rPr>
        <w:t xml:space="preserve"> </w:t>
      </w:r>
      <w:r w:rsidR="00991C2C">
        <w:rPr>
          <w:szCs w:val="24"/>
        </w:rPr>
        <w:t>the</w:t>
      </w:r>
      <w:r w:rsidR="007B2F79">
        <w:rPr>
          <w:szCs w:val="24"/>
        </w:rPr>
        <w:t xml:space="preserve"> </w:t>
      </w:r>
      <w:r w:rsidR="00AC27B4">
        <w:rPr>
          <w:szCs w:val="24"/>
        </w:rPr>
        <w:t>intended objective</w:t>
      </w:r>
      <w:r w:rsidR="00991C2C">
        <w:rPr>
          <w:szCs w:val="24"/>
        </w:rPr>
        <w:t>s</w:t>
      </w:r>
      <w:r w:rsidR="00AC27B4">
        <w:rPr>
          <w:szCs w:val="24"/>
        </w:rPr>
        <w:t xml:space="preserve"> of the </w:t>
      </w:r>
      <w:proofErr w:type="spellStart"/>
      <w:r w:rsidRPr="00090051">
        <w:rPr>
          <w:szCs w:val="24"/>
        </w:rPr>
        <w:t>Yongzheng</w:t>
      </w:r>
      <w:proofErr w:type="spellEnd"/>
      <w:r w:rsidR="00AC27B4">
        <w:rPr>
          <w:szCs w:val="24"/>
        </w:rPr>
        <w:t xml:space="preserve"> fiscal</w:t>
      </w:r>
      <w:r w:rsidR="007B2F79">
        <w:rPr>
          <w:szCs w:val="24"/>
        </w:rPr>
        <w:t xml:space="preserve"> reform </w:t>
      </w:r>
      <w:r w:rsidR="00AC27B4">
        <w:rPr>
          <w:szCs w:val="24"/>
        </w:rPr>
        <w:t xml:space="preserve">may have come </w:t>
      </w:r>
      <w:r w:rsidRPr="00090051">
        <w:rPr>
          <w:szCs w:val="24"/>
        </w:rPr>
        <w:t>into fruition in late 19</w:t>
      </w:r>
      <w:r w:rsidRPr="00090051">
        <w:rPr>
          <w:szCs w:val="24"/>
          <w:vertAlign w:val="superscript"/>
        </w:rPr>
        <w:t>th</w:t>
      </w:r>
      <w:r w:rsidRPr="00090051">
        <w:rPr>
          <w:szCs w:val="24"/>
        </w:rPr>
        <w:t xml:space="preserve"> and early 20</w:t>
      </w:r>
      <w:r w:rsidRPr="00090051">
        <w:rPr>
          <w:szCs w:val="24"/>
          <w:vertAlign w:val="superscript"/>
        </w:rPr>
        <w:t>th</w:t>
      </w:r>
      <w:r w:rsidRPr="00090051">
        <w:rPr>
          <w:szCs w:val="24"/>
        </w:rPr>
        <w:t xml:space="preserve"> century </w:t>
      </w:r>
      <w:r w:rsidR="00090051">
        <w:rPr>
          <w:szCs w:val="24"/>
        </w:rPr>
        <w:t xml:space="preserve">China </w:t>
      </w:r>
      <w:r w:rsidRPr="00090051">
        <w:rPr>
          <w:szCs w:val="24"/>
        </w:rPr>
        <w:t xml:space="preserve">in a completely </w:t>
      </w:r>
      <w:r w:rsidR="00090051">
        <w:rPr>
          <w:szCs w:val="24"/>
        </w:rPr>
        <w:t xml:space="preserve">different </w:t>
      </w:r>
      <w:r w:rsidRPr="00090051">
        <w:rPr>
          <w:szCs w:val="24"/>
        </w:rPr>
        <w:t>political context.</w:t>
      </w:r>
      <w:r w:rsidR="00090051">
        <w:rPr>
          <w:szCs w:val="24"/>
        </w:rPr>
        <w:t xml:space="preserve"> </w:t>
      </w:r>
      <w:r w:rsidRPr="00090051">
        <w:rPr>
          <w:szCs w:val="24"/>
        </w:rPr>
        <w:t>Western colonial administrators</w:t>
      </w:r>
      <w:r w:rsidR="007B2F79">
        <w:rPr>
          <w:szCs w:val="24"/>
        </w:rPr>
        <w:t xml:space="preserve"> such as Robert Hart and Richard Dane reformed and </w:t>
      </w:r>
      <w:r w:rsidR="00AC27B4">
        <w:rPr>
          <w:szCs w:val="24"/>
        </w:rPr>
        <w:t xml:space="preserve">reconstructed </w:t>
      </w:r>
      <w:r w:rsidR="007B2F79">
        <w:rPr>
          <w:szCs w:val="24"/>
        </w:rPr>
        <w:t xml:space="preserve">traditional </w:t>
      </w:r>
      <w:r w:rsidRPr="00090051">
        <w:rPr>
          <w:szCs w:val="24"/>
        </w:rPr>
        <w:t>Chinese fiscal institutions</w:t>
      </w:r>
      <w:r w:rsidR="00E26520">
        <w:rPr>
          <w:szCs w:val="24"/>
        </w:rPr>
        <w:t>,</w:t>
      </w:r>
      <w:r w:rsidRPr="00090051">
        <w:rPr>
          <w:szCs w:val="24"/>
        </w:rPr>
        <w:t xml:space="preserve"> such as </w:t>
      </w:r>
      <w:r w:rsidR="00E26520">
        <w:rPr>
          <w:szCs w:val="24"/>
        </w:rPr>
        <w:t xml:space="preserve">the </w:t>
      </w:r>
      <w:r w:rsidRPr="00090051">
        <w:rPr>
          <w:szCs w:val="24"/>
        </w:rPr>
        <w:t>Maritime Customs and Salt Revenue</w:t>
      </w:r>
      <w:r w:rsidR="00991C2C">
        <w:rPr>
          <w:szCs w:val="24"/>
        </w:rPr>
        <w:t>,</w:t>
      </w:r>
      <w:r w:rsidR="007B2F79">
        <w:rPr>
          <w:szCs w:val="24"/>
        </w:rPr>
        <w:t xml:space="preserve"> </w:t>
      </w:r>
      <w:r w:rsidR="00AC27B4">
        <w:rPr>
          <w:szCs w:val="24"/>
        </w:rPr>
        <w:t>to</w:t>
      </w:r>
      <w:r w:rsidR="007B2F79">
        <w:rPr>
          <w:szCs w:val="24"/>
        </w:rPr>
        <w:t xml:space="preserve"> modern </w:t>
      </w:r>
      <w:r w:rsidRPr="00090051">
        <w:rPr>
          <w:szCs w:val="24"/>
        </w:rPr>
        <w:t xml:space="preserve">centralized </w:t>
      </w:r>
      <w:r w:rsidR="00AC27B4">
        <w:rPr>
          <w:szCs w:val="24"/>
        </w:rPr>
        <w:t xml:space="preserve">national level </w:t>
      </w:r>
      <w:r w:rsidRPr="00090051">
        <w:rPr>
          <w:szCs w:val="24"/>
        </w:rPr>
        <w:t>bureaucrac</w:t>
      </w:r>
      <w:r w:rsidR="00E26520">
        <w:rPr>
          <w:szCs w:val="24"/>
        </w:rPr>
        <w:t>ies</w:t>
      </w:r>
      <w:r w:rsidR="007B2F79">
        <w:rPr>
          <w:szCs w:val="24"/>
        </w:rPr>
        <w:t xml:space="preserve"> with taxes levied according to</w:t>
      </w:r>
      <w:r w:rsidR="00AC27B4">
        <w:rPr>
          <w:szCs w:val="24"/>
        </w:rPr>
        <w:t xml:space="preserve"> transparent and</w:t>
      </w:r>
      <w:r w:rsidR="007B2F79">
        <w:rPr>
          <w:szCs w:val="24"/>
        </w:rPr>
        <w:t xml:space="preserve"> pre-set rules and staffs paid </w:t>
      </w:r>
      <w:r w:rsidR="00927F4C">
        <w:rPr>
          <w:szCs w:val="24"/>
        </w:rPr>
        <w:t xml:space="preserve">good </w:t>
      </w:r>
      <w:r w:rsidR="007B2F79">
        <w:rPr>
          <w:szCs w:val="24"/>
        </w:rPr>
        <w:t>wages</w:t>
      </w:r>
      <w:r w:rsidR="00F53218">
        <w:rPr>
          <w:szCs w:val="24"/>
        </w:rPr>
        <w:t xml:space="preserve"> </w:t>
      </w:r>
      <w:r w:rsidR="00991C2C">
        <w:rPr>
          <w:szCs w:val="24"/>
        </w:rPr>
        <w:t>with</w:t>
      </w:r>
      <w:r w:rsidR="00F53218">
        <w:rPr>
          <w:szCs w:val="24"/>
        </w:rPr>
        <w:t xml:space="preserve"> stable tenure</w:t>
      </w:r>
      <w:r w:rsidR="007B2F79">
        <w:rPr>
          <w:szCs w:val="24"/>
        </w:rPr>
        <w:t xml:space="preserve"> </w:t>
      </w:r>
      <w:r w:rsidR="00991C2C">
        <w:rPr>
          <w:szCs w:val="24"/>
        </w:rPr>
        <w:t>and</w:t>
      </w:r>
      <w:r w:rsidR="00AC27B4">
        <w:rPr>
          <w:szCs w:val="24"/>
        </w:rPr>
        <w:t xml:space="preserve"> relatively </w:t>
      </w:r>
      <w:r w:rsidR="00991C2C">
        <w:rPr>
          <w:szCs w:val="24"/>
        </w:rPr>
        <w:t xml:space="preserve">little </w:t>
      </w:r>
      <w:r w:rsidR="00AC27B4">
        <w:rPr>
          <w:szCs w:val="24"/>
        </w:rPr>
        <w:t>corruption</w:t>
      </w:r>
      <w:r w:rsidRPr="00090051">
        <w:rPr>
          <w:szCs w:val="24"/>
        </w:rPr>
        <w:t xml:space="preserve">. </w:t>
      </w:r>
      <w:r w:rsidR="00AC27B4">
        <w:rPr>
          <w:szCs w:val="24"/>
        </w:rPr>
        <w:t xml:space="preserve">The critical elements of success </w:t>
      </w:r>
      <w:r w:rsidR="00991C2C">
        <w:rPr>
          <w:szCs w:val="24"/>
        </w:rPr>
        <w:t>were its</w:t>
      </w:r>
      <w:r w:rsidR="00AC27B4">
        <w:rPr>
          <w:szCs w:val="24"/>
        </w:rPr>
        <w:t xml:space="preserve"> autonomy in personnel appointment and the freedom from central and other local governmental predations on both the tax revenue stream </w:t>
      </w:r>
      <w:r w:rsidR="00AC27B4">
        <w:rPr>
          <w:szCs w:val="24"/>
        </w:rPr>
        <w:lastRenderedPageBreak/>
        <w:t xml:space="preserve">and </w:t>
      </w:r>
      <w:r w:rsidR="00991C2C">
        <w:rPr>
          <w:szCs w:val="24"/>
        </w:rPr>
        <w:t xml:space="preserve">the </w:t>
      </w:r>
      <w:r w:rsidR="00AC27B4">
        <w:rPr>
          <w:szCs w:val="24"/>
        </w:rPr>
        <w:t xml:space="preserve">income of the staff. </w:t>
      </w:r>
      <w:r w:rsidR="00031F5F">
        <w:rPr>
          <w:szCs w:val="24"/>
        </w:rPr>
        <w:t>Both trade and t</w:t>
      </w:r>
      <w:r w:rsidR="00031F5F" w:rsidRPr="00090051">
        <w:rPr>
          <w:szCs w:val="24"/>
        </w:rPr>
        <w:t>ax revenue increased rapidly under the new administrations</w:t>
      </w:r>
      <w:r w:rsidR="00031F5F">
        <w:rPr>
          <w:szCs w:val="24"/>
        </w:rPr>
        <w:t>, to the benefit of both the government and private business. The pretext for Western colonial intrusion into these Chinese tax institutions was precisely because these revenue</w:t>
      </w:r>
      <w:r w:rsidR="00991C2C">
        <w:rPr>
          <w:szCs w:val="24"/>
        </w:rPr>
        <w:t>s</w:t>
      </w:r>
      <w:r w:rsidR="00031F5F">
        <w:rPr>
          <w:szCs w:val="24"/>
        </w:rPr>
        <w:t xml:space="preserve"> were often used as collateral fo</w:t>
      </w:r>
      <w:r w:rsidR="009B6E5A">
        <w:rPr>
          <w:szCs w:val="24"/>
        </w:rPr>
        <w:t>r Chinese government</w:t>
      </w:r>
      <w:r w:rsidR="00031F5F">
        <w:rPr>
          <w:szCs w:val="24"/>
        </w:rPr>
        <w:t xml:space="preserve"> debt in the late 19</w:t>
      </w:r>
      <w:r w:rsidR="00031F5F" w:rsidRPr="00031F5F">
        <w:rPr>
          <w:szCs w:val="24"/>
          <w:vertAlign w:val="superscript"/>
        </w:rPr>
        <w:t>th</w:t>
      </w:r>
      <w:r w:rsidR="00031F5F">
        <w:rPr>
          <w:szCs w:val="24"/>
        </w:rPr>
        <w:t xml:space="preserve"> and early 20</w:t>
      </w:r>
      <w:r w:rsidR="00031F5F" w:rsidRPr="00031F5F">
        <w:rPr>
          <w:szCs w:val="24"/>
          <w:vertAlign w:val="superscript"/>
        </w:rPr>
        <w:t>th</w:t>
      </w:r>
      <w:r w:rsidR="00031F5F">
        <w:rPr>
          <w:szCs w:val="24"/>
        </w:rPr>
        <w:t xml:space="preserve"> centuries. </w:t>
      </w:r>
      <w:r w:rsidR="00572C00">
        <w:rPr>
          <w:szCs w:val="24"/>
        </w:rPr>
        <w:t>T</w:t>
      </w:r>
      <w:r w:rsidR="00CA4EC3">
        <w:rPr>
          <w:szCs w:val="24"/>
        </w:rPr>
        <w:t xml:space="preserve">he rise of </w:t>
      </w:r>
      <w:r w:rsidR="003C4ACF" w:rsidRPr="00090051">
        <w:rPr>
          <w:szCs w:val="24"/>
        </w:rPr>
        <w:t xml:space="preserve">public debt </w:t>
      </w:r>
      <w:r w:rsidR="00CA4EC3">
        <w:rPr>
          <w:szCs w:val="24"/>
        </w:rPr>
        <w:t>and secondary market</w:t>
      </w:r>
      <w:r w:rsidR="00991C2C">
        <w:rPr>
          <w:szCs w:val="24"/>
        </w:rPr>
        <w:t>s</w:t>
      </w:r>
      <w:r w:rsidR="00B47F66">
        <w:rPr>
          <w:szCs w:val="24"/>
        </w:rPr>
        <w:t xml:space="preserve"> during the early 20</w:t>
      </w:r>
      <w:r w:rsidR="00B47F66" w:rsidRPr="00B47F66">
        <w:rPr>
          <w:szCs w:val="24"/>
          <w:vertAlign w:val="superscript"/>
        </w:rPr>
        <w:t>th</w:t>
      </w:r>
      <w:r w:rsidR="00B47F66">
        <w:rPr>
          <w:szCs w:val="24"/>
        </w:rPr>
        <w:t xml:space="preserve"> century led to a remarkable </w:t>
      </w:r>
      <w:r w:rsidR="00AC27B4">
        <w:rPr>
          <w:szCs w:val="24"/>
        </w:rPr>
        <w:t>financial transformation</w:t>
      </w:r>
      <w:r w:rsidR="003C4ACF" w:rsidRPr="00090051">
        <w:rPr>
          <w:szCs w:val="24"/>
        </w:rPr>
        <w:t xml:space="preserve"> (</w:t>
      </w:r>
      <w:proofErr w:type="spellStart"/>
      <w:r w:rsidR="003C4ACF" w:rsidRPr="00090051">
        <w:rPr>
          <w:szCs w:val="24"/>
        </w:rPr>
        <w:t>Adshead</w:t>
      </w:r>
      <w:proofErr w:type="spellEnd"/>
      <w:r w:rsidR="003C4ACF" w:rsidRPr="00090051">
        <w:rPr>
          <w:szCs w:val="24"/>
        </w:rPr>
        <w:t xml:space="preserve"> 1970, van de </w:t>
      </w:r>
      <w:proofErr w:type="spellStart"/>
      <w:r w:rsidR="003C4ACF" w:rsidRPr="00090051">
        <w:rPr>
          <w:szCs w:val="24"/>
        </w:rPr>
        <w:t>Ven</w:t>
      </w:r>
      <w:proofErr w:type="spellEnd"/>
      <w:r w:rsidR="003C4ACF" w:rsidRPr="00090051">
        <w:rPr>
          <w:szCs w:val="24"/>
        </w:rPr>
        <w:t xml:space="preserve"> 2014</w:t>
      </w:r>
      <w:r w:rsidR="00AC27B4">
        <w:rPr>
          <w:szCs w:val="24"/>
        </w:rPr>
        <w:t>, Ma 2016</w:t>
      </w:r>
      <w:r w:rsidR="003C4ACF" w:rsidRPr="00090051">
        <w:rPr>
          <w:szCs w:val="24"/>
        </w:rPr>
        <w:t>)</w:t>
      </w:r>
      <w:r w:rsidR="003C4ACF" w:rsidRPr="00090051">
        <w:rPr>
          <w:rFonts w:eastAsia="SimSun" w:cs="Times New Roman"/>
          <w:szCs w:val="24"/>
          <w:lang w:eastAsia="zh-CN"/>
        </w:rPr>
        <w:t xml:space="preserve">. </w:t>
      </w:r>
    </w:p>
    <w:p w14:paraId="1E57A4DA" w14:textId="7D438A41" w:rsidR="005D76F5" w:rsidRDefault="00C97928" w:rsidP="003C687A">
      <w:pPr>
        <w:spacing w:line="360" w:lineRule="auto"/>
        <w:ind w:firstLine="340"/>
        <w:jc w:val="both"/>
        <w:rPr>
          <w:rFonts w:cs="Times New Roman"/>
          <w:szCs w:val="24"/>
        </w:rPr>
      </w:pPr>
      <w:r>
        <w:rPr>
          <w:szCs w:val="24"/>
        </w:rPr>
        <w:t xml:space="preserve">We </w:t>
      </w:r>
      <w:r w:rsidR="00572C00">
        <w:rPr>
          <w:szCs w:val="24"/>
        </w:rPr>
        <w:t xml:space="preserve">illustrate </w:t>
      </w:r>
      <w:r>
        <w:rPr>
          <w:szCs w:val="24"/>
        </w:rPr>
        <w:t>the early 20</w:t>
      </w:r>
      <w:r w:rsidRPr="00C97928">
        <w:rPr>
          <w:szCs w:val="24"/>
          <w:vertAlign w:val="superscript"/>
        </w:rPr>
        <w:t>th</w:t>
      </w:r>
      <w:r>
        <w:rPr>
          <w:szCs w:val="24"/>
        </w:rPr>
        <w:t xml:space="preserve"> century Chinese fiscal reform not to condone </w:t>
      </w:r>
      <w:r w:rsidR="000F72D6">
        <w:rPr>
          <w:szCs w:val="24"/>
        </w:rPr>
        <w:t xml:space="preserve">Western imperialism </w:t>
      </w:r>
      <w:r>
        <w:rPr>
          <w:szCs w:val="24"/>
        </w:rPr>
        <w:t xml:space="preserve">but to </w:t>
      </w:r>
      <w:r w:rsidR="000F72D6">
        <w:rPr>
          <w:szCs w:val="24"/>
        </w:rPr>
        <w:t xml:space="preserve">reveal </w:t>
      </w:r>
      <w:r>
        <w:rPr>
          <w:szCs w:val="24"/>
        </w:rPr>
        <w:t xml:space="preserve">an unusual natural experiment </w:t>
      </w:r>
      <w:r w:rsidR="00991C2C">
        <w:rPr>
          <w:szCs w:val="24"/>
        </w:rPr>
        <w:t xml:space="preserve">regarding </w:t>
      </w:r>
      <w:r>
        <w:rPr>
          <w:szCs w:val="24"/>
        </w:rPr>
        <w:t>how rule of law</w:t>
      </w:r>
      <w:r w:rsidR="00991C2C">
        <w:rPr>
          <w:szCs w:val="24"/>
        </w:rPr>
        <w:t xml:space="preserve"> or some form</w:t>
      </w:r>
      <w:r w:rsidR="000F72D6">
        <w:rPr>
          <w:szCs w:val="24"/>
        </w:rPr>
        <w:t xml:space="preserve"> of </w:t>
      </w:r>
      <w:r w:rsidR="00CD393A">
        <w:rPr>
          <w:szCs w:val="24"/>
        </w:rPr>
        <w:t xml:space="preserve">what we later refer </w:t>
      </w:r>
      <w:r w:rsidR="00CA4EC3">
        <w:rPr>
          <w:szCs w:val="24"/>
        </w:rPr>
        <w:t xml:space="preserve">in the model </w:t>
      </w:r>
      <w:r w:rsidR="00CD393A">
        <w:rPr>
          <w:szCs w:val="24"/>
        </w:rPr>
        <w:t>as “limited rule”</w:t>
      </w:r>
      <w:r>
        <w:rPr>
          <w:szCs w:val="24"/>
        </w:rPr>
        <w:t xml:space="preserve"> need not necessarily arise from certain gran</w:t>
      </w:r>
      <w:r w:rsidR="00CA4EC3">
        <w:rPr>
          <w:szCs w:val="24"/>
        </w:rPr>
        <w:t>d</w:t>
      </w:r>
      <w:r>
        <w:rPr>
          <w:szCs w:val="24"/>
        </w:rPr>
        <w:t xml:space="preserve"> political events such as the 1688 Glorious Revolution. </w:t>
      </w:r>
      <w:r w:rsidR="00512AC5">
        <w:rPr>
          <w:szCs w:val="24"/>
        </w:rPr>
        <w:t>It is well outside the scope of this paper to theorize where and how limited rule emerges</w:t>
      </w:r>
      <w:r w:rsidR="00915344">
        <w:rPr>
          <w:szCs w:val="24"/>
        </w:rPr>
        <w:t xml:space="preserve">; the literature suggests numerous mechanisms such as self-enforcing constitutions </w:t>
      </w:r>
      <w:r w:rsidR="00915344" w:rsidRPr="003C687A">
        <w:rPr>
          <w:rFonts w:cs="Times New Roman"/>
        </w:rPr>
        <w:t xml:space="preserve">(North and </w:t>
      </w:r>
      <w:proofErr w:type="spellStart"/>
      <w:r w:rsidR="00915344" w:rsidRPr="003C687A">
        <w:rPr>
          <w:rFonts w:cs="Times New Roman"/>
        </w:rPr>
        <w:t>Weingast</w:t>
      </w:r>
      <w:proofErr w:type="spellEnd"/>
      <w:r w:rsidR="00915344" w:rsidRPr="003C687A">
        <w:rPr>
          <w:rFonts w:cs="Times New Roman"/>
        </w:rPr>
        <w:t xml:space="preserve"> 1989; Myerson 2008) or </w:t>
      </w:r>
      <w:r w:rsidR="00915344">
        <w:rPr>
          <w:rFonts w:cs="Times New Roman"/>
        </w:rPr>
        <w:t>rulers trading rights in return for</w:t>
      </w:r>
      <w:r w:rsidR="00915344" w:rsidRPr="003C687A">
        <w:rPr>
          <w:rFonts w:cs="Times New Roman"/>
        </w:rPr>
        <w:t xml:space="preserve"> legitimacy (Greif and Rubin 201</w:t>
      </w:r>
      <w:r w:rsidR="00915344">
        <w:rPr>
          <w:rFonts w:cs="Times New Roman"/>
        </w:rPr>
        <w:t>8).</w:t>
      </w:r>
      <w:r w:rsidR="00915344">
        <w:rPr>
          <w:rStyle w:val="FootnoteReference"/>
        </w:rPr>
        <w:footnoteReference w:id="18"/>
      </w:r>
      <w:r w:rsidR="00915344">
        <w:rPr>
          <w:rFonts w:cs="Times New Roman"/>
        </w:rPr>
        <w:t xml:space="preserve"> Yet, </w:t>
      </w:r>
      <w:r w:rsidR="00915344">
        <w:rPr>
          <w:rFonts w:cs="Times New Roman"/>
          <w:i/>
        </w:rPr>
        <w:t xml:space="preserve">conditional </w:t>
      </w:r>
      <w:r w:rsidR="00915344" w:rsidRPr="00915344">
        <w:rPr>
          <w:rFonts w:cs="Times New Roman"/>
        </w:rPr>
        <w:t>on the implementation</w:t>
      </w:r>
      <w:r w:rsidR="00915344">
        <w:rPr>
          <w:rFonts w:cs="Times New Roman"/>
          <w:i/>
        </w:rPr>
        <w:t xml:space="preserve"> </w:t>
      </w:r>
      <w:r w:rsidR="00915344">
        <w:rPr>
          <w:rFonts w:cs="Times New Roman"/>
        </w:rPr>
        <w:t>of (partially) limited rule</w:t>
      </w:r>
      <w:r w:rsidR="00991C2C">
        <w:rPr>
          <w:szCs w:val="24"/>
        </w:rPr>
        <w:t>,</w:t>
      </w:r>
      <w:r w:rsidR="000F72D6" w:rsidRPr="000F72D6">
        <w:rPr>
          <w:szCs w:val="24"/>
        </w:rPr>
        <w:t xml:space="preserve"> </w:t>
      </w:r>
      <w:r w:rsidR="000F72D6">
        <w:rPr>
          <w:szCs w:val="24"/>
        </w:rPr>
        <w:t>even in a Chinese cultural context</w:t>
      </w:r>
      <w:r>
        <w:rPr>
          <w:szCs w:val="24"/>
        </w:rPr>
        <w:t>,</w:t>
      </w:r>
      <w:r w:rsidR="00915344">
        <w:rPr>
          <w:szCs w:val="24"/>
        </w:rPr>
        <w:t xml:space="preserve"> this Western fiscal reform indicates the possibility of</w:t>
      </w:r>
      <w:r>
        <w:rPr>
          <w:rFonts w:cs="Times New Roman"/>
          <w:szCs w:val="24"/>
        </w:rPr>
        <w:t xml:space="preserve"> open</w:t>
      </w:r>
      <w:r w:rsidR="00915344">
        <w:rPr>
          <w:rFonts w:cs="Times New Roman"/>
          <w:szCs w:val="24"/>
        </w:rPr>
        <w:t>ing</w:t>
      </w:r>
      <w:r>
        <w:rPr>
          <w:rFonts w:cs="Times New Roman"/>
          <w:szCs w:val="24"/>
        </w:rPr>
        <w:t xml:space="preserve"> a new path towards </w:t>
      </w:r>
      <w:r w:rsidRPr="009F4745">
        <w:rPr>
          <w:szCs w:val="24"/>
        </w:rPr>
        <w:t>the establishment of a well-functioning fiscal bureaucracy paid with form</w:t>
      </w:r>
      <w:r>
        <w:rPr>
          <w:szCs w:val="24"/>
        </w:rPr>
        <w:t>al efficiency wages and proper</w:t>
      </w:r>
      <w:r w:rsidRPr="009F4745">
        <w:rPr>
          <w:szCs w:val="24"/>
        </w:rPr>
        <w:t xml:space="preserve"> monitor</w:t>
      </w:r>
      <w:r>
        <w:rPr>
          <w:szCs w:val="24"/>
        </w:rPr>
        <w:t xml:space="preserve">ing infrastructure </w:t>
      </w:r>
      <w:r w:rsidRPr="006A7BD9">
        <w:rPr>
          <w:szCs w:val="24"/>
        </w:rPr>
        <w:t>(</w:t>
      </w:r>
      <w:proofErr w:type="spellStart"/>
      <w:r w:rsidR="000F72D6">
        <w:rPr>
          <w:szCs w:val="24"/>
        </w:rPr>
        <w:t>Besley</w:t>
      </w:r>
      <w:proofErr w:type="spellEnd"/>
      <w:r w:rsidR="000F72D6">
        <w:rPr>
          <w:szCs w:val="24"/>
        </w:rPr>
        <w:t xml:space="preserve"> and McLaren 1993, </w:t>
      </w:r>
      <w:proofErr w:type="spellStart"/>
      <w:r w:rsidRPr="006A7BD9">
        <w:rPr>
          <w:szCs w:val="24"/>
        </w:rPr>
        <w:t>Besley</w:t>
      </w:r>
      <w:proofErr w:type="spellEnd"/>
      <w:r w:rsidRPr="006A7BD9">
        <w:rPr>
          <w:szCs w:val="24"/>
        </w:rPr>
        <w:t xml:space="preserve"> </w:t>
      </w:r>
      <w:r>
        <w:rPr>
          <w:szCs w:val="24"/>
        </w:rPr>
        <w:t xml:space="preserve">and </w:t>
      </w:r>
      <w:proofErr w:type="spellStart"/>
      <w:r>
        <w:rPr>
          <w:szCs w:val="24"/>
        </w:rPr>
        <w:t>Persson</w:t>
      </w:r>
      <w:proofErr w:type="spellEnd"/>
      <w:r>
        <w:rPr>
          <w:szCs w:val="24"/>
        </w:rPr>
        <w:t xml:space="preserve"> 2014).</w:t>
      </w:r>
      <w:r w:rsidR="000F72D6">
        <w:rPr>
          <w:szCs w:val="24"/>
        </w:rPr>
        <w:t xml:space="preserve"> In the </w:t>
      </w:r>
      <w:r w:rsidR="00CD393A">
        <w:rPr>
          <w:szCs w:val="24"/>
        </w:rPr>
        <w:t xml:space="preserve">context of </w:t>
      </w:r>
      <w:r w:rsidR="000F72D6">
        <w:rPr>
          <w:szCs w:val="24"/>
        </w:rPr>
        <w:t>imperial</w:t>
      </w:r>
      <w:r w:rsidR="00915344">
        <w:rPr>
          <w:szCs w:val="24"/>
        </w:rPr>
        <w:t xml:space="preserve"> (</w:t>
      </w:r>
      <w:r w:rsidR="006E23C5">
        <w:rPr>
          <w:szCs w:val="24"/>
        </w:rPr>
        <w:t>pre-Western intrusion)</w:t>
      </w:r>
      <w:r w:rsidR="000F72D6">
        <w:rPr>
          <w:szCs w:val="24"/>
        </w:rPr>
        <w:t xml:space="preserve"> Chinese</w:t>
      </w:r>
      <w:r w:rsidR="00CD393A">
        <w:rPr>
          <w:szCs w:val="24"/>
        </w:rPr>
        <w:t xml:space="preserve"> absolutism</w:t>
      </w:r>
      <w:r w:rsidR="000F72D6">
        <w:rPr>
          <w:szCs w:val="24"/>
        </w:rPr>
        <w:t xml:space="preserve">, the </w:t>
      </w:r>
      <w:r w:rsidR="00CD393A">
        <w:rPr>
          <w:szCs w:val="24"/>
        </w:rPr>
        <w:t>in</w:t>
      </w:r>
      <w:r w:rsidR="000F72D6">
        <w:rPr>
          <w:szCs w:val="24"/>
        </w:rPr>
        <w:t>ability of the rulers within the hierarchy to</w:t>
      </w:r>
      <w:r w:rsidR="00C56B2B" w:rsidRPr="00DB410B">
        <w:rPr>
          <w:rFonts w:cs="Times New Roman"/>
          <w:i/>
          <w:szCs w:val="24"/>
        </w:rPr>
        <w:t xml:space="preserve"> commit</w:t>
      </w:r>
      <w:r w:rsidR="00C56B2B" w:rsidRPr="00DB410B">
        <w:rPr>
          <w:rFonts w:cs="Times New Roman"/>
          <w:szCs w:val="24"/>
        </w:rPr>
        <w:t xml:space="preserve"> to </w:t>
      </w:r>
      <w:r w:rsidR="00E2236C">
        <w:rPr>
          <w:rFonts w:cs="Times New Roman"/>
          <w:szCs w:val="24"/>
        </w:rPr>
        <w:t>their ex-ante promise</w:t>
      </w:r>
      <w:r w:rsidR="006058E4">
        <w:rPr>
          <w:rFonts w:cs="Times New Roman"/>
          <w:szCs w:val="24"/>
        </w:rPr>
        <w:t xml:space="preserve"> </w:t>
      </w:r>
      <w:r w:rsidR="00E2236C">
        <w:rPr>
          <w:rFonts w:cs="Times New Roman"/>
          <w:szCs w:val="24"/>
        </w:rPr>
        <w:t xml:space="preserve">to </w:t>
      </w:r>
      <w:r w:rsidR="00C56B2B" w:rsidRPr="00DB410B">
        <w:rPr>
          <w:rFonts w:cs="Times New Roman"/>
          <w:szCs w:val="24"/>
        </w:rPr>
        <w:t>not confiscat</w:t>
      </w:r>
      <w:r w:rsidR="006058E4">
        <w:rPr>
          <w:rFonts w:cs="Times New Roman"/>
          <w:szCs w:val="24"/>
        </w:rPr>
        <w:t>e</w:t>
      </w:r>
      <w:r w:rsidR="00C56B2B" w:rsidRPr="00DB410B">
        <w:rPr>
          <w:rFonts w:cs="Times New Roman"/>
          <w:szCs w:val="24"/>
        </w:rPr>
        <w:t xml:space="preserve"> their agents’ </w:t>
      </w:r>
      <w:r w:rsidR="00E2236C">
        <w:rPr>
          <w:rFonts w:cs="Times New Roman"/>
          <w:szCs w:val="24"/>
        </w:rPr>
        <w:t xml:space="preserve">income </w:t>
      </w:r>
      <w:r w:rsidR="00C56B2B" w:rsidRPr="00DB410B">
        <w:rPr>
          <w:rFonts w:cs="Times New Roman"/>
          <w:szCs w:val="24"/>
        </w:rPr>
        <w:t>once th</w:t>
      </w:r>
      <w:r w:rsidR="006058E4">
        <w:rPr>
          <w:rFonts w:cs="Times New Roman"/>
          <w:szCs w:val="24"/>
        </w:rPr>
        <w:t>eir</w:t>
      </w:r>
      <w:r w:rsidR="00C56B2B" w:rsidRPr="00DB410B">
        <w:rPr>
          <w:rFonts w:cs="Times New Roman"/>
          <w:szCs w:val="24"/>
        </w:rPr>
        <w:t xml:space="preserve"> </w:t>
      </w:r>
      <w:r w:rsidR="00E2236C">
        <w:rPr>
          <w:rFonts w:cs="Times New Roman"/>
          <w:szCs w:val="24"/>
        </w:rPr>
        <w:t>income</w:t>
      </w:r>
      <w:r w:rsidR="006058E4">
        <w:rPr>
          <w:rFonts w:cs="Times New Roman"/>
          <w:szCs w:val="24"/>
        </w:rPr>
        <w:t>s</w:t>
      </w:r>
      <w:r w:rsidR="00E2236C">
        <w:rPr>
          <w:rFonts w:cs="Times New Roman"/>
          <w:szCs w:val="24"/>
        </w:rPr>
        <w:t xml:space="preserve"> </w:t>
      </w:r>
      <w:r w:rsidR="00C56B2B" w:rsidRPr="00DB410B">
        <w:rPr>
          <w:rFonts w:cs="Times New Roman"/>
          <w:szCs w:val="24"/>
        </w:rPr>
        <w:t>were known and transparent</w:t>
      </w:r>
      <w:r w:rsidR="000F72D6">
        <w:rPr>
          <w:rFonts w:cs="Times New Roman"/>
          <w:szCs w:val="24"/>
        </w:rPr>
        <w:t xml:space="preserve"> </w:t>
      </w:r>
      <w:r w:rsidR="00B47F66">
        <w:rPr>
          <w:rFonts w:cs="Times New Roman"/>
          <w:szCs w:val="24"/>
        </w:rPr>
        <w:t xml:space="preserve">reflected </w:t>
      </w:r>
      <w:r w:rsidR="00CE60C1">
        <w:rPr>
          <w:rFonts w:cs="Times New Roman"/>
          <w:szCs w:val="24"/>
        </w:rPr>
        <w:t>a</w:t>
      </w:r>
      <w:r w:rsidR="00E2236C">
        <w:rPr>
          <w:rFonts w:cs="Times New Roman"/>
          <w:szCs w:val="24"/>
        </w:rPr>
        <w:t xml:space="preserve"> </w:t>
      </w:r>
      <w:r w:rsidR="00E36E84">
        <w:rPr>
          <w:rFonts w:cs="Times New Roman"/>
          <w:szCs w:val="24"/>
        </w:rPr>
        <w:t xml:space="preserve">general </w:t>
      </w:r>
      <w:r w:rsidR="00E2236C">
        <w:rPr>
          <w:rFonts w:cs="Times New Roman"/>
          <w:szCs w:val="24"/>
        </w:rPr>
        <w:t xml:space="preserve">and pervasive </w:t>
      </w:r>
      <w:r w:rsidR="006058E4">
        <w:rPr>
          <w:rFonts w:cs="Times New Roman"/>
          <w:szCs w:val="24"/>
        </w:rPr>
        <w:t>problem</w:t>
      </w:r>
      <w:r w:rsidR="00EE7CB1">
        <w:rPr>
          <w:rFonts w:cs="Times New Roman"/>
          <w:szCs w:val="24"/>
        </w:rPr>
        <w:t xml:space="preserve"> of insecure </w:t>
      </w:r>
      <w:r w:rsidR="00E36E84">
        <w:rPr>
          <w:rFonts w:cs="Times New Roman"/>
          <w:szCs w:val="24"/>
        </w:rPr>
        <w:t xml:space="preserve">property rights and </w:t>
      </w:r>
      <w:r w:rsidR="00991C2C">
        <w:rPr>
          <w:rFonts w:cs="Times New Roman"/>
          <w:szCs w:val="24"/>
        </w:rPr>
        <w:t>government</w:t>
      </w:r>
      <w:r w:rsidR="00EE7CB1">
        <w:rPr>
          <w:rFonts w:cs="Times New Roman"/>
          <w:szCs w:val="24"/>
        </w:rPr>
        <w:t xml:space="preserve"> opportunism</w:t>
      </w:r>
      <w:r w:rsidR="00680ACE">
        <w:rPr>
          <w:rFonts w:cs="Times New Roman"/>
          <w:szCs w:val="24"/>
        </w:rPr>
        <w:t xml:space="preserve">. </w:t>
      </w:r>
      <w:r w:rsidR="00A85FB4">
        <w:rPr>
          <w:rFonts w:cs="Times New Roman"/>
          <w:szCs w:val="24"/>
        </w:rPr>
        <w:t>Hence,</w:t>
      </w:r>
      <w:r w:rsidR="00E36E84">
        <w:rPr>
          <w:rFonts w:cs="Times New Roman"/>
          <w:szCs w:val="24"/>
        </w:rPr>
        <w:t xml:space="preserve"> </w:t>
      </w:r>
      <w:r w:rsidR="00C17364">
        <w:rPr>
          <w:rFonts w:cs="Times New Roman"/>
          <w:szCs w:val="24"/>
        </w:rPr>
        <w:t>information asymmetry</w:t>
      </w:r>
      <w:r w:rsidR="00E2236C">
        <w:rPr>
          <w:rFonts w:cs="Times New Roman"/>
          <w:szCs w:val="24"/>
        </w:rPr>
        <w:t xml:space="preserve"> embed</w:t>
      </w:r>
      <w:r w:rsidR="004368E2">
        <w:rPr>
          <w:rFonts w:cs="Times New Roman"/>
          <w:szCs w:val="24"/>
        </w:rPr>
        <w:t>d</w:t>
      </w:r>
      <w:r w:rsidR="00E2236C">
        <w:rPr>
          <w:rFonts w:cs="Times New Roman"/>
          <w:szCs w:val="24"/>
        </w:rPr>
        <w:t>ed in informal taxation</w:t>
      </w:r>
      <w:r w:rsidR="00991C2C">
        <w:rPr>
          <w:rFonts w:cs="Times New Roman"/>
          <w:szCs w:val="24"/>
        </w:rPr>
        <w:t>—</w:t>
      </w:r>
      <w:r w:rsidR="000F72D6">
        <w:rPr>
          <w:rFonts w:cs="Times New Roman"/>
          <w:szCs w:val="24"/>
        </w:rPr>
        <w:t>itself a</w:t>
      </w:r>
      <w:r w:rsidR="000F72D6" w:rsidRPr="00C2716C">
        <w:rPr>
          <w:rFonts w:cs="Times New Roman"/>
          <w:szCs w:val="24"/>
        </w:rPr>
        <w:t xml:space="preserve"> source of corruption and bureaucratic abuse</w:t>
      </w:r>
      <w:r w:rsidR="00991C2C">
        <w:rPr>
          <w:rFonts w:cs="Times New Roman"/>
          <w:szCs w:val="24"/>
        </w:rPr>
        <w:t>—</w:t>
      </w:r>
      <w:r w:rsidR="000F72D6">
        <w:rPr>
          <w:rFonts w:cs="Times New Roman"/>
          <w:szCs w:val="24"/>
        </w:rPr>
        <w:t xml:space="preserve">served as a form of substitute for credible commitment to </w:t>
      </w:r>
      <w:r w:rsidR="00C17364">
        <w:rPr>
          <w:rFonts w:cs="Times New Roman"/>
          <w:szCs w:val="24"/>
        </w:rPr>
        <w:t>tie the grabbing hands of</w:t>
      </w:r>
      <w:r w:rsidR="006058E4">
        <w:rPr>
          <w:rFonts w:cs="Times New Roman"/>
          <w:szCs w:val="24"/>
        </w:rPr>
        <w:t xml:space="preserve"> the</w:t>
      </w:r>
      <w:r w:rsidR="00C17364">
        <w:rPr>
          <w:rFonts w:cs="Times New Roman"/>
          <w:szCs w:val="24"/>
        </w:rPr>
        <w:t xml:space="preserve"> </w:t>
      </w:r>
      <w:r w:rsidR="00CE60C1">
        <w:rPr>
          <w:rFonts w:cs="Times New Roman"/>
          <w:szCs w:val="24"/>
        </w:rPr>
        <w:t>absolutist regime</w:t>
      </w:r>
      <w:r w:rsidR="000F72D6">
        <w:rPr>
          <w:rFonts w:cs="Times New Roman"/>
          <w:szCs w:val="24"/>
        </w:rPr>
        <w:t xml:space="preserve">, </w:t>
      </w:r>
      <w:r w:rsidR="00B47F66">
        <w:rPr>
          <w:rFonts w:cs="Times New Roman"/>
          <w:szCs w:val="24"/>
        </w:rPr>
        <w:t xml:space="preserve">albeit </w:t>
      </w:r>
      <w:r w:rsidR="005D76F5">
        <w:rPr>
          <w:rFonts w:cs="Times New Roman"/>
          <w:szCs w:val="24"/>
        </w:rPr>
        <w:t>with a huge cost.</w:t>
      </w:r>
    </w:p>
    <w:p w14:paraId="02AD5CD4" w14:textId="1B6437E3" w:rsidR="006058E4" w:rsidRDefault="005D76F5" w:rsidP="003C687A">
      <w:pPr>
        <w:spacing w:line="360" w:lineRule="auto"/>
        <w:ind w:firstLine="340"/>
        <w:jc w:val="both"/>
        <w:rPr>
          <w:szCs w:val="24"/>
        </w:rPr>
      </w:pPr>
      <w:r>
        <w:rPr>
          <w:rFonts w:cs="Times New Roman"/>
          <w:szCs w:val="24"/>
        </w:rPr>
        <w:t xml:space="preserve">Next, </w:t>
      </w:r>
      <w:r w:rsidR="000F72D6">
        <w:rPr>
          <w:rFonts w:cs="Times New Roman"/>
          <w:szCs w:val="24"/>
        </w:rPr>
        <w:t xml:space="preserve">we will turn to </w:t>
      </w:r>
      <w:r>
        <w:rPr>
          <w:rFonts w:cs="Times New Roman"/>
          <w:szCs w:val="24"/>
        </w:rPr>
        <w:t>a</w:t>
      </w:r>
      <w:r w:rsidR="000F72D6">
        <w:rPr>
          <w:rFonts w:cs="Times New Roman"/>
          <w:szCs w:val="24"/>
        </w:rPr>
        <w:t xml:space="preserve"> model that capture</w:t>
      </w:r>
      <w:r>
        <w:rPr>
          <w:rFonts w:cs="Times New Roman"/>
          <w:szCs w:val="24"/>
        </w:rPr>
        <w:t>s</w:t>
      </w:r>
      <w:r w:rsidR="000F72D6">
        <w:rPr>
          <w:rFonts w:cs="Times New Roman"/>
          <w:szCs w:val="24"/>
        </w:rPr>
        <w:t xml:space="preserve"> the</w:t>
      </w:r>
      <w:r>
        <w:rPr>
          <w:rFonts w:cs="Times New Roman"/>
          <w:szCs w:val="24"/>
        </w:rPr>
        <w:t>se</w:t>
      </w:r>
      <w:r w:rsidR="000F72D6">
        <w:rPr>
          <w:rFonts w:cs="Times New Roman"/>
          <w:szCs w:val="24"/>
        </w:rPr>
        <w:t xml:space="preserve"> seemingly contradictory s</w:t>
      </w:r>
      <w:r w:rsidR="00B47F66">
        <w:rPr>
          <w:rFonts w:cs="Times New Roman"/>
          <w:szCs w:val="24"/>
        </w:rPr>
        <w:t>t</w:t>
      </w:r>
      <w:r w:rsidR="000E61EE">
        <w:rPr>
          <w:szCs w:val="24"/>
        </w:rPr>
        <w:t>ylized facts regarding Qing taxation</w:t>
      </w:r>
      <w:r w:rsidR="000F72D6">
        <w:rPr>
          <w:szCs w:val="24"/>
        </w:rPr>
        <w:t xml:space="preserve"> in </w:t>
      </w:r>
      <w:r w:rsidR="00CD393A">
        <w:rPr>
          <w:szCs w:val="24"/>
        </w:rPr>
        <w:t>one consistent and coherent framework</w:t>
      </w:r>
      <w:r w:rsidR="009B6E5A">
        <w:rPr>
          <w:szCs w:val="24"/>
        </w:rPr>
        <w:t>. These facts include</w:t>
      </w:r>
      <w:r w:rsidR="000F72D6">
        <w:rPr>
          <w:szCs w:val="24"/>
        </w:rPr>
        <w:t xml:space="preserve">: </w:t>
      </w:r>
      <w:r w:rsidR="000E61EE">
        <w:rPr>
          <w:szCs w:val="24"/>
        </w:rPr>
        <w:t>a low statutory tax rate (i.e., taxes remitted to the center)</w:t>
      </w:r>
      <w:r>
        <w:rPr>
          <w:szCs w:val="24"/>
        </w:rPr>
        <w:t>;</w:t>
      </w:r>
      <w:r w:rsidR="000E61EE">
        <w:rPr>
          <w:szCs w:val="24"/>
        </w:rPr>
        <w:t xml:space="preserve"> “off-book” taxes taken by bureaucratic administrator</w:t>
      </w:r>
      <w:r w:rsidR="00074BB1">
        <w:rPr>
          <w:szCs w:val="24"/>
        </w:rPr>
        <w:t>s</w:t>
      </w:r>
      <w:r>
        <w:rPr>
          <w:szCs w:val="24"/>
        </w:rPr>
        <w:t>;</w:t>
      </w:r>
      <w:r w:rsidR="000F72D6">
        <w:rPr>
          <w:szCs w:val="24"/>
        </w:rPr>
        <w:t xml:space="preserve"> </w:t>
      </w:r>
      <w:r w:rsidR="00074BB1">
        <w:rPr>
          <w:szCs w:val="24"/>
        </w:rPr>
        <w:t xml:space="preserve">de facto (though not de jure) acceptance by the central government of </w:t>
      </w:r>
      <w:r>
        <w:rPr>
          <w:szCs w:val="24"/>
        </w:rPr>
        <w:t xml:space="preserve">these </w:t>
      </w:r>
      <w:r w:rsidR="00074BB1">
        <w:rPr>
          <w:szCs w:val="24"/>
        </w:rPr>
        <w:t>off-book taxes</w:t>
      </w:r>
      <w:r>
        <w:rPr>
          <w:szCs w:val="24"/>
        </w:rPr>
        <w:t>; and persistently weak administrative capacity</w:t>
      </w:r>
      <w:r w:rsidR="000F72D6">
        <w:rPr>
          <w:szCs w:val="24"/>
        </w:rPr>
        <w:t xml:space="preserve">. </w:t>
      </w:r>
    </w:p>
    <w:p w14:paraId="1BB4C0AC" w14:textId="77777777" w:rsidR="006058E4" w:rsidRPr="006058E4" w:rsidRDefault="006058E4" w:rsidP="003C687A">
      <w:pPr>
        <w:spacing w:line="360" w:lineRule="auto"/>
        <w:ind w:firstLine="340"/>
        <w:jc w:val="both"/>
        <w:rPr>
          <w:szCs w:val="24"/>
        </w:rPr>
      </w:pPr>
    </w:p>
    <w:p w14:paraId="03BC843B" w14:textId="77777777" w:rsidR="00C56B2B" w:rsidRDefault="00C56B2B" w:rsidP="003C687A">
      <w:pPr>
        <w:pStyle w:val="ListParagraph"/>
        <w:keepNext/>
        <w:numPr>
          <w:ilvl w:val="0"/>
          <w:numId w:val="6"/>
        </w:numPr>
        <w:spacing w:line="360" w:lineRule="auto"/>
        <w:ind w:left="720"/>
        <w:rPr>
          <w:b/>
        </w:rPr>
      </w:pPr>
      <w:r w:rsidRPr="005D73EE">
        <w:rPr>
          <w:b/>
        </w:rPr>
        <w:t>The Model</w:t>
      </w:r>
    </w:p>
    <w:p w14:paraId="6EB3B710" w14:textId="76F5F403" w:rsidR="00C9502D" w:rsidRDefault="00C9502D" w:rsidP="003C687A">
      <w:pPr>
        <w:spacing w:line="360" w:lineRule="auto"/>
        <w:jc w:val="both"/>
      </w:pPr>
      <w:r w:rsidRPr="00461D71">
        <w:t xml:space="preserve">In </w:t>
      </w:r>
      <w:r>
        <w:t xml:space="preserve">this section, we model the relationship between a ruler and a tax-collecting agent. The ruler needs taxes to fend off exogenous threats (e.g., invasion, natural disaster), and he relies on the agent to collect taxes. In our model, the players face three key constraints: </w:t>
      </w:r>
      <w:proofErr w:type="spellStart"/>
      <w:r>
        <w:t>i</w:t>
      </w:r>
      <w:proofErr w:type="spellEnd"/>
      <w:r>
        <w:t>) the ruler sets a tax rate subject to the constraint that high taxes encourage the masses to revolt; ii) the ruler must offer a high enough reward to the agent to satisfy the agent’s participation constraint; iii) the agent must choose its actions subject to the constraint that he may be monitored and punished by the ruler.</w:t>
      </w:r>
    </w:p>
    <w:p w14:paraId="7F82E030" w14:textId="77777777" w:rsidR="00C9502D" w:rsidRPr="00461D71" w:rsidRDefault="00C9502D" w:rsidP="003C687A">
      <w:pPr>
        <w:spacing w:line="360" w:lineRule="auto"/>
      </w:pPr>
    </w:p>
    <w:p w14:paraId="5ADF898C" w14:textId="77777777" w:rsidR="00C9502D" w:rsidRPr="00B731EA" w:rsidRDefault="00C9502D" w:rsidP="003C687A">
      <w:pPr>
        <w:keepNext/>
        <w:tabs>
          <w:tab w:val="left" w:pos="720"/>
        </w:tabs>
        <w:spacing w:line="360" w:lineRule="auto"/>
        <w:rPr>
          <w:i/>
        </w:rPr>
      </w:pPr>
      <w:r>
        <w:rPr>
          <w:i/>
        </w:rPr>
        <w:t xml:space="preserve">III.1. </w:t>
      </w:r>
      <w:r>
        <w:rPr>
          <w:i/>
        </w:rPr>
        <w:tab/>
      </w:r>
      <w:r w:rsidRPr="00B731EA">
        <w:rPr>
          <w:i/>
        </w:rPr>
        <w:t>Setup</w:t>
      </w:r>
    </w:p>
    <w:p w14:paraId="4CACA04B" w14:textId="1C9DD193" w:rsidR="00C9502D" w:rsidRDefault="00C9502D" w:rsidP="003C687A">
      <w:pPr>
        <w:spacing w:line="360" w:lineRule="auto"/>
        <w:jc w:val="both"/>
      </w:pPr>
      <w:r>
        <w:t xml:space="preserve">Consider an economy in which a ruler (R) and </w:t>
      </w:r>
      <w:r w:rsidRPr="00BA5C00">
        <w:t>a</w:t>
      </w:r>
      <w:r>
        <w:t xml:space="preserve"> tax-collecting agent (A) interact for one period consisting of three stages.</w:t>
      </w:r>
      <w:r>
        <w:rPr>
          <w:rStyle w:val="FootnoteReference"/>
        </w:rPr>
        <w:footnoteReference w:id="19"/>
      </w:r>
      <w:r>
        <w:t xml:space="preserve"> The ruler desires tax revenue to deal with an exogenous threat</w:t>
      </w:r>
      <w:proofErr w:type="gramStart"/>
      <w:r>
        <w:t xml:space="preserve">, </w:t>
      </w:r>
      <w:proofErr w:type="gramEnd"/>
      <m:oMath>
        <m:r>
          <w:rPr>
            <w:rFonts w:ascii="Cambria Math" w:hAnsi="Cambria Math"/>
          </w:rPr>
          <m:t>X∈</m:t>
        </m:r>
        <m:d>
          <m:dPr>
            <m:begChr m:val="{"/>
            <m:endChr m:val="}"/>
            <m:ctrlPr>
              <w:rPr>
                <w:rFonts w:ascii="Cambria Math" w:hAnsi="Cambria Math"/>
                <w:i/>
              </w:rPr>
            </m:ctrlPr>
          </m:dPr>
          <m:e>
            <m:r>
              <w:rPr>
                <w:rFonts w:ascii="Cambria Math" w:hAnsi="Cambria Math"/>
              </w:rPr>
              <m:t>0,1</m:t>
            </m:r>
          </m:e>
        </m:d>
      </m:oMath>
      <w:r>
        <w:t xml:space="preserve">, which occurs at the end of the period with probability </w:t>
      </w:r>
      <m:oMath>
        <m:r>
          <w:rPr>
            <w:rFonts w:ascii="Cambria Math" w:hAnsi="Cambria Math"/>
          </w:rPr>
          <m:t>θ∈[0,1]</m:t>
        </m:r>
      </m:oMath>
      <w:r>
        <w:t xml:space="preserve">, </w:t>
      </w:r>
      <w:r w:rsidR="00913444">
        <w:t>as well as</w:t>
      </w:r>
      <w:r>
        <w:t xml:space="preserve"> an endogenous threat from the (</w:t>
      </w:r>
      <w:proofErr w:type="spellStart"/>
      <w:r>
        <w:t>unmodeled</w:t>
      </w:r>
      <w:proofErr w:type="spellEnd"/>
      <w:r>
        <w:t>) population, which arises when they are taxed too heavily. The agent’s primary job is to collect taxes</w:t>
      </w:r>
      <w:proofErr w:type="gramStart"/>
      <w:r>
        <w:t xml:space="preserve">, </w:t>
      </w:r>
      <w:proofErr w:type="gramEnd"/>
      <m:oMath>
        <m:r>
          <w:rPr>
            <w:rFonts w:ascii="Cambria Math" w:hAnsi="Cambria Math"/>
          </w:rPr>
          <m:t>T∈</m:t>
        </m:r>
        <m:sSup>
          <m:sSupPr>
            <m:ctrlPr>
              <w:rPr>
                <w:rFonts w:ascii="Cambria Math" w:hAnsi="Cambria Math"/>
                <w:i/>
              </w:rPr>
            </m:ctrlPr>
          </m:sSupPr>
          <m:e>
            <m:r>
              <m:rPr>
                <m:scr m:val="double-struck"/>
              </m:rPr>
              <w:rPr>
                <w:rFonts w:ascii="Cambria Math" w:hAnsi="Cambria Math"/>
              </w:rPr>
              <m:t>R</m:t>
            </m:r>
          </m:e>
          <m:sup>
            <m:r>
              <w:rPr>
                <w:rFonts w:ascii="Cambria Math" w:hAnsi="Cambria Math"/>
              </w:rPr>
              <m:t>+</m:t>
            </m:r>
          </m:sup>
        </m:sSup>
      </m:oMath>
      <w:r>
        <w:t>, from the exogenous, taxable surplus produced by the population.</w:t>
      </w:r>
      <w:r>
        <w:rPr>
          <w:rStyle w:val="FootnoteReference"/>
        </w:rPr>
        <w:footnoteReference w:id="20"/>
      </w:r>
      <w:r w:rsidR="00364FEB">
        <w:t xml:space="preserve"> </w:t>
      </w:r>
      <w:r w:rsidR="00475D8C">
        <w:t>The agent expends effort</w:t>
      </w:r>
      <w:proofErr w:type="gramStart"/>
      <w:r w:rsidR="00475D8C">
        <w:t xml:space="preserve">, </w:t>
      </w:r>
      <w:proofErr w:type="gramEnd"/>
      <m:oMath>
        <m:r>
          <w:rPr>
            <w:rFonts w:ascii="Cambria Math" w:hAnsi="Cambria Math"/>
          </w:rPr>
          <m:t>e∈</m:t>
        </m:r>
        <m:sSup>
          <m:sSupPr>
            <m:ctrlPr>
              <w:rPr>
                <w:rFonts w:ascii="Cambria Math" w:hAnsi="Cambria Math"/>
                <w:i/>
              </w:rPr>
            </m:ctrlPr>
          </m:sSupPr>
          <m:e>
            <m:r>
              <m:rPr>
                <m:scr m:val="double-struck"/>
              </m:rPr>
              <w:rPr>
                <w:rFonts w:ascii="Cambria Math" w:hAnsi="Cambria Math"/>
              </w:rPr>
              <m:t>R</m:t>
            </m:r>
          </m:e>
          <m:sup>
            <m:r>
              <w:rPr>
                <w:rFonts w:ascii="Cambria Math" w:hAnsi="Cambria Math"/>
              </w:rPr>
              <m:t>+</m:t>
            </m:r>
          </m:sup>
        </m:sSup>
      </m:oMath>
      <w:r w:rsidR="00475D8C">
        <w:t xml:space="preserve">, to collect taxes, yielding taxes </w:t>
      </w:r>
      <m:oMath>
        <m:r>
          <w:rPr>
            <w:rFonts w:ascii="Cambria Math" w:hAnsi="Cambria Math"/>
          </w:rPr>
          <m:t>T</m:t>
        </m:r>
        <m:d>
          <m:dPr>
            <m:ctrlPr>
              <w:rPr>
                <w:rFonts w:ascii="Cambria Math" w:hAnsi="Cambria Math"/>
                <w:i/>
              </w:rPr>
            </m:ctrlPr>
          </m:dPr>
          <m:e>
            <m:r>
              <w:rPr>
                <w:rFonts w:ascii="Cambria Math" w:hAnsi="Cambria Math"/>
              </w:rPr>
              <m:t>e</m:t>
            </m:r>
          </m:e>
        </m:d>
      </m:oMath>
      <w:r w:rsidR="00475D8C">
        <w:t xml:space="preserve">, where </w:t>
      </w:r>
      <m:oMath>
        <m:r>
          <w:rPr>
            <w:rFonts w:ascii="Cambria Math" w:hAnsi="Cambria Math"/>
          </w:rPr>
          <m:t>T</m:t>
        </m:r>
        <m:d>
          <m:dPr>
            <m:ctrlPr>
              <w:rPr>
                <w:rFonts w:ascii="Cambria Math" w:hAnsi="Cambria Math"/>
                <w:i/>
              </w:rPr>
            </m:ctrlPr>
          </m:dPr>
          <m:e>
            <m:r>
              <w:rPr>
                <w:rFonts w:ascii="Cambria Math" w:hAnsi="Cambria Math"/>
              </w:rPr>
              <m:t>0</m:t>
            </m:r>
          </m:e>
        </m:d>
        <m:r>
          <w:rPr>
            <w:rFonts w:ascii="Cambria Math" w:hAnsi="Cambria Math"/>
          </w:rPr>
          <m:t>=0</m:t>
        </m:r>
      </m:oMath>
      <w:r w:rsidR="00475D8C">
        <w:t xml:space="preserve">, and </w:t>
      </w:r>
      <m:oMath>
        <m:r>
          <w:rPr>
            <w:rFonts w:ascii="Cambria Math" w:hAnsi="Cambria Math"/>
          </w:rPr>
          <m:t>T</m:t>
        </m:r>
      </m:oMath>
      <w:r w:rsidR="00475D8C">
        <w:t xml:space="preserve"> is increasing and concave in its argument. </w:t>
      </w:r>
      <w:r w:rsidR="00364FEB">
        <w:t>The probability of the endogenous revolt</w:t>
      </w:r>
      <w:r>
        <w:t xml:space="preserve"> </w:t>
      </w:r>
      <w:r w:rsidR="00364FEB">
        <w:t xml:space="preserve">succeeding is increasing </w:t>
      </w:r>
      <w:proofErr w:type="gramStart"/>
      <w:r w:rsidR="00364FEB">
        <w:t xml:space="preserve">in </w:t>
      </w:r>
      <w:proofErr w:type="gramEnd"/>
      <m:oMath>
        <m:r>
          <w:rPr>
            <w:rFonts w:ascii="Cambria Math" w:hAnsi="Cambria Math"/>
          </w:rPr>
          <m:t>T</m:t>
        </m:r>
      </m:oMath>
      <w:r w:rsidR="00364FEB">
        <w:t xml:space="preserve">. </w:t>
      </w:r>
      <w:r w:rsidRPr="00A0099E">
        <w:t xml:space="preserve">The agent’s goal is to maximize the </w:t>
      </w:r>
      <w:r>
        <w:t>expected</w:t>
      </w:r>
      <w:r w:rsidRPr="00A0099E">
        <w:t xml:space="preserve"> value of </w:t>
      </w:r>
      <w:r>
        <w:t>his</w:t>
      </w:r>
      <w:r w:rsidRPr="00A0099E">
        <w:t xml:space="preserve"> income </w:t>
      </w:r>
      <w:r>
        <w:t xml:space="preserve">minus </w:t>
      </w:r>
      <w:r w:rsidR="00475D8C">
        <w:t>cost of effort</w:t>
      </w:r>
      <w:proofErr w:type="gramStart"/>
      <w:r w:rsidR="00475D8C">
        <w:t xml:space="preserve">, </w:t>
      </w:r>
      <w:proofErr w:type="gramEnd"/>
      <m:oMath>
        <m:r>
          <w:rPr>
            <w:rFonts w:ascii="Cambria Math" w:hAnsi="Cambria Math"/>
          </w:rPr>
          <m:t>c</m:t>
        </m:r>
        <m:d>
          <m:dPr>
            <m:ctrlPr>
              <w:rPr>
                <w:rFonts w:ascii="Cambria Math" w:hAnsi="Cambria Math"/>
                <w:i/>
              </w:rPr>
            </m:ctrlPr>
          </m:dPr>
          <m:e>
            <m:r>
              <w:rPr>
                <w:rFonts w:ascii="Cambria Math" w:hAnsi="Cambria Math"/>
              </w:rPr>
              <m:t>e</m:t>
            </m:r>
          </m:e>
        </m:d>
      </m:oMath>
      <w:r w:rsidR="00475D8C">
        <w:t xml:space="preserve">, where </w:t>
      </w:r>
      <m:oMath>
        <m:r>
          <w:rPr>
            <w:rFonts w:ascii="Cambria Math" w:hAnsi="Cambria Math"/>
          </w:rPr>
          <m:t>c</m:t>
        </m:r>
      </m:oMath>
      <w:r w:rsidR="00475D8C">
        <w:t xml:space="preserve"> is smooth, continuous, increasing and convex in its argument. </w:t>
      </w:r>
      <m:oMath>
        <m:r>
          <w:rPr>
            <w:rFonts w:ascii="Cambria Math" w:hAnsi="Cambria Math"/>
          </w:rPr>
          <m:t>c</m:t>
        </m:r>
      </m:oMath>
      <w:r w:rsidR="00475D8C">
        <w:t xml:space="preserve"> </w:t>
      </w:r>
      <w:proofErr w:type="gramStart"/>
      <w:r w:rsidR="00475D8C">
        <w:t>is</w:t>
      </w:r>
      <w:proofErr w:type="gramEnd"/>
      <w:r w:rsidR="00475D8C">
        <w:t xml:space="preserve"> interpreted as the non-monetary costs of tax collection (e.g., time cost, opportunity cost, engendering hatred from the populace)</w:t>
      </w:r>
      <w:r w:rsidRPr="00A0099E">
        <w:t>.</w:t>
      </w:r>
      <w:r>
        <w:t xml:space="preserve"> </w:t>
      </w:r>
      <w:r w:rsidRPr="00231C2A">
        <w:t xml:space="preserve">The ruler aims to maximize </w:t>
      </w:r>
      <w:r>
        <w:t>the probability of staying in power, which is threatened by both the exogenous and endogenous threats.</w:t>
      </w:r>
    </w:p>
    <w:p w14:paraId="158E2E52" w14:textId="2E2987FB" w:rsidR="00C9502D" w:rsidRDefault="00C9502D" w:rsidP="003C687A">
      <w:pPr>
        <w:spacing w:line="360" w:lineRule="auto"/>
        <w:ind w:firstLine="360"/>
        <w:jc w:val="both"/>
      </w:pPr>
      <w:r>
        <w:t xml:space="preserve">The period consists of three sequential stages. In the first stage, the ruler sets a statutory tax </w:t>
      </w:r>
      <m:oMath>
        <m:r>
          <w:rPr>
            <w:rFonts w:ascii="Cambria Math" w:hAnsi="Cambria Math"/>
          </w:rPr>
          <m:t>t≥0</m:t>
        </m:r>
      </m:oMath>
      <w:r>
        <w:t xml:space="preserve"> for the agent to collect</w:t>
      </w:r>
      <w:r w:rsidR="00BF44EC">
        <w:t xml:space="preserve"> and to be remitted to the ruler</w:t>
      </w:r>
      <w:r>
        <w:t xml:space="preserve">, offers the agent a wage </w:t>
      </w:r>
      <m:oMath>
        <m:r>
          <w:rPr>
            <w:rFonts w:ascii="Cambria Math" w:hAnsi="Cambria Math"/>
          </w:rPr>
          <m:t>w≥0</m:t>
        </m:r>
      </m:oMath>
      <w:r>
        <w:t xml:space="preserve"> for </w:t>
      </w:r>
      <w:r>
        <w:lastRenderedPageBreak/>
        <w:t xml:space="preserve">the agent to collect, while also deciding whether to monitor the agent, </w:t>
      </w:r>
      <m:oMath>
        <m:r>
          <w:rPr>
            <w:rFonts w:ascii="Cambria Math" w:hAnsi="Cambria Math"/>
          </w:rPr>
          <m:t>M∈</m:t>
        </m:r>
        <m:d>
          <m:dPr>
            <m:begChr m:val="{"/>
            <m:endChr m:val="}"/>
            <m:ctrlPr>
              <w:rPr>
                <w:rFonts w:ascii="Cambria Math" w:hAnsi="Cambria Math"/>
                <w:i/>
              </w:rPr>
            </m:ctrlPr>
          </m:dPr>
          <m:e>
            <m:r>
              <w:rPr>
                <w:rFonts w:ascii="Cambria Math" w:hAnsi="Cambria Math"/>
              </w:rPr>
              <m:t>0,1</m:t>
            </m:r>
          </m:e>
        </m:d>
      </m:oMath>
      <w:r>
        <w:t xml:space="preserve">, at cost </w:t>
      </w:r>
      <m:oMath>
        <m:r>
          <w:rPr>
            <w:rFonts w:ascii="Cambria Math" w:hAnsi="Cambria Math"/>
          </w:rPr>
          <m:t>m∈</m:t>
        </m:r>
        <m:sSup>
          <m:sSupPr>
            <m:ctrlPr>
              <w:rPr>
                <w:rFonts w:ascii="Cambria Math" w:hAnsi="Cambria Math"/>
                <w:i/>
              </w:rPr>
            </m:ctrlPr>
          </m:sSupPr>
          <m:e>
            <m:r>
              <m:rPr>
                <m:scr m:val="double-struck"/>
              </m:rPr>
              <w:rPr>
                <w:rFonts w:ascii="Cambria Math" w:hAnsi="Cambria Math"/>
              </w:rPr>
              <m:t>R</m:t>
            </m:r>
          </m:e>
          <m:sup>
            <m:r>
              <w:rPr>
                <w:rFonts w:ascii="Cambria Math" w:hAnsi="Cambria Math"/>
              </w:rPr>
              <m:t>+</m:t>
            </m:r>
          </m:sup>
        </m:sSup>
      </m:oMath>
      <w:r>
        <w:t>. The wage</w:t>
      </w:r>
      <w:proofErr w:type="gramStart"/>
      <w:r>
        <w:t xml:space="preserve">, </w:t>
      </w:r>
      <w:proofErr w:type="gramEnd"/>
      <m:oMath>
        <m:r>
          <w:rPr>
            <w:rFonts w:ascii="Cambria Math" w:hAnsi="Cambria Math"/>
          </w:rPr>
          <m:t>w</m:t>
        </m:r>
      </m:oMath>
      <w:r>
        <w:t>, is not a transfer from the ruler to the agent, but instead is the level that the ruler deems permissible for the agent to collect and keep for himself.</w:t>
      </w:r>
      <w:r w:rsidR="00313507">
        <w:rPr>
          <w:rStyle w:val="FootnoteReference"/>
        </w:rPr>
        <w:footnoteReference w:id="21"/>
      </w:r>
      <w:r>
        <w:t xml:space="preserve"> The crucial feature of statutory taxes and the agent’s wage is that they are “on-the-book” and can be tracked within the official accounting system. </w:t>
      </w:r>
    </w:p>
    <w:p w14:paraId="0A93C7CC" w14:textId="785B56F5" w:rsidR="00C9502D" w:rsidRPr="00E71C2D" w:rsidRDefault="00C9502D" w:rsidP="003C687A">
      <w:pPr>
        <w:spacing w:line="360" w:lineRule="auto"/>
        <w:ind w:firstLine="360"/>
        <w:jc w:val="both"/>
      </w:pPr>
      <w:r>
        <w:t xml:space="preserve">In the second stage, the </w:t>
      </w:r>
      <w:r w:rsidR="00475D8C">
        <w:t xml:space="preserve">agent exerts </w:t>
      </w:r>
      <w:proofErr w:type="gramStart"/>
      <w:r w:rsidR="00475D8C">
        <w:t>effort</w:t>
      </w:r>
      <w:r>
        <w:t xml:space="preserve"> </w:t>
      </w:r>
      <w:proofErr w:type="gramEnd"/>
      <m:oMath>
        <m:r>
          <w:rPr>
            <w:rFonts w:ascii="Cambria Math" w:hAnsi="Cambria Math"/>
          </w:rPr>
          <m:t>e≥0</m:t>
        </m:r>
      </m:oMath>
      <w:r w:rsidR="00475D8C">
        <w:t>, which yields taxes</w:t>
      </w:r>
      <w:r>
        <w:t xml:space="preserve">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≥0</m:t>
        </m:r>
      </m:oMath>
      <w:r w:rsidR="00475D8C">
        <w:t>.</w:t>
      </w:r>
      <w:r>
        <w:t xml:space="preserve"> The agent may choose</w:t>
      </w:r>
      <w:r w:rsidR="00475D8C">
        <w:t xml:space="preserve"> </w:t>
      </w:r>
      <m:oMath>
        <m:r>
          <w:rPr>
            <w:rFonts w:ascii="Cambria Math" w:hAnsi="Cambria Math"/>
          </w:rPr>
          <m:t>e=0</m:t>
        </m:r>
      </m:oMath>
      <w:r w:rsidR="00475D8C">
        <w:t xml:space="preserve"> if there is no effort level which</w:t>
      </w:r>
      <w:r>
        <w:t xml:space="preserve"> yield</w:t>
      </w:r>
      <w:r w:rsidR="00475D8C">
        <w:t>s</w:t>
      </w:r>
      <w:r>
        <w:t xml:space="preserve"> his reservation utility</w:t>
      </w:r>
      <w:proofErr w:type="gramStart"/>
      <w:r>
        <w:t xml:space="preserve">, </w:t>
      </w:r>
      <w:proofErr w:type="gramEnd"/>
      <m:oMath>
        <m:bar>
          <m:barPr>
            <m:ctrlPr>
              <w:rPr>
                <w:rFonts w:ascii="Cambria Math" w:hAnsi="Cambria Math"/>
                <w:i/>
              </w:rPr>
            </m:ctrlPr>
          </m:barPr>
          <m:e>
            <m:r>
              <w:rPr>
                <w:rFonts w:ascii="Cambria Math" w:hAnsi="Cambria Math"/>
              </w:rPr>
              <m:t>u</m:t>
            </m:r>
          </m:e>
        </m:ba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m:t>
            </m:r>
          </m:sup>
        </m:sSup>
      </m:oMath>
      <w:r>
        <w:t xml:space="preserve">. If the agent </w:t>
      </w:r>
      <w:proofErr w:type="gramStart"/>
      <w:r>
        <w:t xml:space="preserve">chooses </w:t>
      </w:r>
      <w:proofErr w:type="gramEnd"/>
      <m:oMath>
        <m:r>
          <w:rPr>
            <w:rFonts w:ascii="Cambria Math" w:hAnsi="Cambria Math"/>
          </w:rPr>
          <m:t>e&gt;0</m:t>
        </m:r>
      </m:oMath>
      <w:r>
        <w:t xml:space="preserve">, he pays statutory taxes and his wage from </w:t>
      </w:r>
      <m:oMath>
        <m:r>
          <w:rPr>
            <w:rFonts w:ascii="Cambria Math" w:hAnsi="Cambria Math"/>
          </w:rPr>
          <m:t>T</m:t>
        </m:r>
        <m:d>
          <m:dPr>
            <m:ctrlPr>
              <w:rPr>
                <w:rFonts w:ascii="Cambria Math" w:hAnsi="Cambria Math"/>
                <w:i/>
              </w:rPr>
            </m:ctrlPr>
          </m:dPr>
          <m:e>
            <m:r>
              <w:rPr>
                <w:rFonts w:ascii="Cambria Math" w:hAnsi="Cambria Math"/>
              </w:rPr>
              <m:t>e</m:t>
            </m:r>
          </m:e>
        </m:d>
      </m:oMath>
      <w:r>
        <w:t xml:space="preserve">, entailing that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≥t+w</m:t>
        </m:r>
      </m:oMath>
      <w:r>
        <w:t xml:space="preserve">. However, he may also choose to take extra taxes </w:t>
      </w:r>
      <w:r w:rsidR="00297DE1">
        <w:t xml:space="preserve">(i.e., </w:t>
      </w:r>
      <w:r w:rsidR="00361E39">
        <w:t>residuals</w:t>
      </w:r>
      <w:r w:rsidR="00297DE1">
        <w:t xml:space="preserve">) </w:t>
      </w:r>
      <w:r>
        <w:t xml:space="preserve">above the level set by the ruler, </w:t>
      </w:r>
      <w:r w:rsidR="00982C13">
        <w:t xml:space="preserve">which we </w:t>
      </w:r>
      <w:proofErr w:type="gramStart"/>
      <w:r w:rsidR="00982C13">
        <w:t>denote</w:t>
      </w:r>
      <w:r>
        <w:t xml:space="preserve"> </w:t>
      </w:r>
      <w:proofErr w:type="gramEnd"/>
      <m:oMath>
        <m:sSup>
          <m:sSupPr>
            <m:ctrlPr>
              <w:rPr>
                <w:rFonts w:ascii="Cambria Math" w:hAnsi="Cambria Math"/>
                <w:i/>
              </w:rPr>
            </m:ctrlPr>
          </m:sSupPr>
          <m:e>
            <m:r>
              <w:rPr>
                <w:rFonts w:ascii="Cambria Math" w:hAnsi="Cambria Math"/>
              </w:rPr>
              <m:t>t</m:t>
            </m:r>
          </m:e>
          <m:sup>
            <m:r>
              <w:rPr>
                <w:rFonts w:ascii="Cambria Math" w:hAnsi="Cambria Math"/>
              </w:rPr>
              <m:t>O</m:t>
            </m:r>
          </m:sup>
        </m:sSup>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-t-w</m:t>
        </m:r>
      </m:oMath>
      <w:r>
        <w:t>. These “off-book” taxes</w:t>
      </w:r>
      <w:r w:rsidRPr="003B5C11">
        <w:t xml:space="preserve"> </w:t>
      </w:r>
      <w:r>
        <w:t xml:space="preserve">are </w:t>
      </w:r>
      <w:r w:rsidRPr="00A0099E">
        <w:t>not visible to the ruler</w:t>
      </w:r>
      <w:r>
        <w:t xml:space="preserve"> unless he invests in building a monitoring infrastructure and incurs a monitoring cost</w:t>
      </w:r>
      <w:r w:rsidRPr="00A0099E">
        <w:t>.</w:t>
      </w:r>
      <w:r>
        <w:t xml:space="preserve"> </w:t>
      </w:r>
      <w:r w:rsidR="005A22AB">
        <w:t>T</w:t>
      </w:r>
      <w:r w:rsidR="00E71C2D">
        <w:t xml:space="preserve">he crucial </w:t>
      </w:r>
      <w:r w:rsidR="005A22AB">
        <w:t>tradeoff</w:t>
      </w:r>
      <w:r w:rsidR="00E71C2D">
        <w:t xml:space="preserve"> is that the ruler </w:t>
      </w:r>
      <w:r w:rsidR="005A22AB">
        <w:t>can</w:t>
      </w:r>
      <w:r w:rsidR="00E71C2D">
        <w:t xml:space="preserve"> always adjust </w:t>
      </w:r>
      <m:oMath>
        <m:r>
          <w:rPr>
            <w:rFonts w:ascii="Cambria Math" w:hAnsi="Cambria Math"/>
          </w:rPr>
          <m:t>t</m:t>
        </m:r>
      </m:oMath>
      <w:r w:rsidR="00E71C2D">
        <w:t xml:space="preserve"> </w:t>
      </w:r>
      <w:r w:rsidR="005A22AB">
        <w:t>(</w:t>
      </w:r>
      <w:r w:rsidR="00E71C2D">
        <w:t>i</w:t>
      </w:r>
      <w:r w:rsidR="005A22AB">
        <w:t>.</w:t>
      </w:r>
      <w:r w:rsidR="00E71C2D">
        <w:t>e</w:t>
      </w:r>
      <w:r w:rsidR="005A22AB">
        <w:t>.</w:t>
      </w:r>
      <w:r w:rsidR="00E71C2D">
        <w:t>, “</w:t>
      </w:r>
      <w:r w:rsidR="005A22AB">
        <w:t>statutory</w:t>
      </w:r>
      <w:r w:rsidR="00E71C2D">
        <w:t xml:space="preserve"> taxes”</w:t>
      </w:r>
      <w:r w:rsidR="005A22AB">
        <w:t>)</w:t>
      </w:r>
      <w:r w:rsidR="00E71C2D">
        <w:t xml:space="preserve"> to attain t</w:t>
      </w:r>
      <w:r w:rsidR="00301654">
        <w:t>he lowest possible probability</w:t>
      </w:r>
      <w:r w:rsidR="00E71C2D">
        <w:t xml:space="preserve"> of </w:t>
      </w:r>
      <w:r w:rsidR="005A22AB">
        <w:t>the</w:t>
      </w:r>
      <w:r w:rsidR="00E71C2D">
        <w:t xml:space="preserve"> exogenous threat succeeding, </w:t>
      </w:r>
      <w:r w:rsidR="005A22AB">
        <w:t>but</w:t>
      </w:r>
      <w:r w:rsidR="00E71C2D">
        <w:t xml:space="preserve"> </w:t>
      </w:r>
      <w:r w:rsidR="00301654">
        <w:t xml:space="preserve">when the he asks for a higher level of </w:t>
      </w:r>
      <m:oMath>
        <m:r>
          <w:rPr>
            <w:rFonts w:ascii="Cambria Math" w:hAnsi="Cambria Math"/>
          </w:rPr>
          <m:t>t</m:t>
        </m:r>
      </m:oMath>
      <w:r w:rsidR="00301654">
        <w:t>, he encourages the agent to take a higher level of “off-book” taxes, which heightens the probability of the endogenous revolt succeeding.</w:t>
      </w:r>
    </w:p>
    <w:p w14:paraId="6264A5F0" w14:textId="024B2BF8" w:rsidR="00C9502D" w:rsidRDefault="00C9502D" w:rsidP="003C687A">
      <w:pPr>
        <w:spacing w:line="360" w:lineRule="auto"/>
        <w:ind w:firstLine="360"/>
        <w:jc w:val="both"/>
      </w:pPr>
      <w:r>
        <w:t>In the third stage, the ruler decides whether to fire (and punish) the agent</w:t>
      </w:r>
      <w:proofErr w:type="gramStart"/>
      <w:r>
        <w:t xml:space="preserve">, </w:t>
      </w:r>
      <w:proofErr w:type="gramEnd"/>
      <m:oMath>
        <m:r>
          <w:rPr>
            <w:rFonts w:ascii="Cambria Math" w:hAnsi="Cambria Math"/>
          </w:rPr>
          <m:t>F∈</m:t>
        </m:r>
        <m:d>
          <m:dPr>
            <m:begChr m:val="{"/>
            <m:endChr m:val="}"/>
            <m:ctrlPr>
              <w:rPr>
                <w:rFonts w:ascii="Cambria Math" w:hAnsi="Cambria Math"/>
                <w:i/>
              </w:rPr>
            </m:ctrlPr>
          </m:dPr>
          <m:e>
            <m:r>
              <w:rPr>
                <w:rFonts w:ascii="Cambria Math" w:hAnsi="Cambria Math"/>
              </w:rPr>
              <m:t>0,1</m:t>
            </m:r>
          </m:e>
        </m:d>
      </m:oMath>
      <w:r w:rsidR="003F14E4">
        <w:t>,</w:t>
      </w:r>
      <w:r>
        <w:t xml:space="preserve"> at cost </w:t>
      </w:r>
      <m:oMath>
        <m:r>
          <w:rPr>
            <w:rFonts w:ascii="Cambria Math" w:hAnsi="Cambria Math"/>
          </w:rPr>
          <m:t>f∈</m:t>
        </m:r>
        <m:sSup>
          <m:sSupPr>
            <m:ctrlPr>
              <w:rPr>
                <w:rFonts w:ascii="Cambria Math" w:hAnsi="Cambria Math"/>
                <w:i/>
              </w:rPr>
            </m:ctrlPr>
          </m:sSupPr>
          <m:e>
            <m:r>
              <m:rPr>
                <m:scr m:val="double-struck"/>
              </m:rPr>
              <w:rPr>
                <w:rFonts w:ascii="Cambria Math" w:hAnsi="Cambria Math"/>
              </w:rPr>
              <m:t>R</m:t>
            </m:r>
          </m:e>
          <m:sup>
            <m:r>
              <w:rPr>
                <w:rFonts w:ascii="Cambria Math" w:hAnsi="Cambria Math"/>
              </w:rPr>
              <m:t>+</m:t>
            </m:r>
          </m:sup>
        </m:sSup>
      </m:oMath>
      <w:r>
        <w:t xml:space="preserve">. Firing the agent is costly because it involves </w:t>
      </w:r>
      <w:r w:rsidR="008E10F9">
        <w:t>a search cost for a replacement, damage to bureaucracy morale, and so on</w:t>
      </w:r>
      <w:r>
        <w:t>.</w:t>
      </w:r>
      <w:r>
        <w:rPr>
          <w:rStyle w:val="FootnoteReference"/>
        </w:rPr>
        <w:footnoteReference w:id="22"/>
      </w:r>
      <w:r>
        <w:t xml:space="preserve"> A fired agent keeps none of the tax revenue he collected—on-book or off-book—reflecting the idea that rulers can punish agents harshly. A fired agent receives his reservation </w:t>
      </w:r>
      <w:proofErr w:type="gramStart"/>
      <w:r>
        <w:t xml:space="preserve">utility </w:t>
      </w:r>
      <w:proofErr w:type="gramEnd"/>
      <m:oMath>
        <m:bar>
          <m:barPr>
            <m:ctrlPr>
              <w:rPr>
                <w:rFonts w:ascii="Cambria Math" w:hAnsi="Cambria Math"/>
                <w:i/>
              </w:rPr>
            </m:ctrlPr>
          </m:barPr>
          <m:e>
            <m:r>
              <w:rPr>
                <w:rFonts w:ascii="Cambria Math" w:hAnsi="Cambria Math"/>
              </w:rPr>
              <m:t>u</m:t>
            </m:r>
          </m:e>
        </m:bar>
      </m:oMath>
      <w:r>
        <w:t>.</w:t>
      </w:r>
    </w:p>
    <w:p w14:paraId="4A3ED74E" w14:textId="281DC2C3" w:rsidR="00C9502D" w:rsidRDefault="00C9502D" w:rsidP="003C687A">
      <w:pPr>
        <w:spacing w:line="360" w:lineRule="auto"/>
        <w:ind w:firstLine="360"/>
        <w:jc w:val="both"/>
      </w:pPr>
      <w:r>
        <w:t>After the third stage, the exogenous</w:t>
      </w:r>
      <w:r w:rsidRPr="00231C2A">
        <w:t xml:space="preserve"> threat</w:t>
      </w:r>
      <w:r>
        <w:t xml:space="preserve"> is realized with </w:t>
      </w:r>
      <w:proofErr w:type="gramStart"/>
      <w:r>
        <w:t xml:space="preserve">probability </w:t>
      </w:r>
      <w:proofErr w:type="gramEnd"/>
      <m:oMath>
        <m:r>
          <w:rPr>
            <w:rFonts w:ascii="Cambria Math" w:hAnsi="Cambria Math"/>
          </w:rPr>
          <m:t>θ</m:t>
        </m:r>
      </m:oMath>
      <w:r>
        <w:t xml:space="preserve">. </w:t>
      </w:r>
      <w:r w:rsidR="005902AF">
        <w:t>Figure 1</w:t>
      </w:r>
      <w:r>
        <w:t xml:space="preserve"> </w:t>
      </w:r>
      <w:r w:rsidRPr="004F2122">
        <w:t>summarizes the progression of game play, and</w:t>
      </w:r>
      <w:r w:rsidR="005902AF">
        <w:t xml:space="preserve"> Table 1</w:t>
      </w:r>
      <w:r>
        <w:t xml:space="preserve"> </w:t>
      </w:r>
      <w:r w:rsidRPr="004F2122">
        <w:t xml:space="preserve">summarizes the model’s </w:t>
      </w:r>
      <w:r>
        <w:t xml:space="preserve">key </w:t>
      </w:r>
      <w:r w:rsidRPr="004F2122">
        <w:t>variables and parameters.</w:t>
      </w:r>
    </w:p>
    <w:p w14:paraId="67D6B37C" w14:textId="33307F2A" w:rsidR="00C9502D" w:rsidRPr="00EA2D91" w:rsidRDefault="00C9502D" w:rsidP="000843FC">
      <w:pPr>
        <w:keepNext/>
        <w:spacing w:line="360" w:lineRule="auto"/>
        <w:ind w:left="360"/>
        <w:jc w:val="center"/>
        <w:rPr>
          <w:rFonts w:cs="Times New Roman"/>
          <w:i/>
          <w:iCs/>
          <w:sz w:val="20"/>
          <w:szCs w:val="24"/>
        </w:rPr>
      </w:pPr>
      <w:r w:rsidRPr="009350B3">
        <w:rPr>
          <w:rFonts w:cs="Times New Roman"/>
          <w:i/>
          <w:iCs/>
          <w:noProof/>
          <w:szCs w:val="24"/>
          <w:lang w:val="en-GB" w:eastAsia="zh-CN"/>
        </w:rPr>
        <mc:AlternateContent>
          <mc:Choice Requires="wps">
            <w:drawing>
              <wp:anchor distT="0" distB="0" distL="114300" distR="114300" simplePos="0" relativeHeight="251673600" behindDoc="0" locked="0" layoutInCell="1" allowOverlap="1" wp14:anchorId="1FF60204" wp14:editId="0027F8FC">
                <wp:simplePos x="0" y="0"/>
                <wp:positionH relativeFrom="column">
                  <wp:posOffset>891540</wp:posOffset>
                </wp:positionH>
                <wp:positionV relativeFrom="paragraph">
                  <wp:posOffset>295910</wp:posOffset>
                </wp:positionV>
                <wp:extent cx="1057275" cy="809625"/>
                <wp:effectExtent l="0" t="0" r="0" b="635"/>
                <wp:wrapNone/>
                <wp:docPr id="2" name="Text Box 2"/>
                <wp:cNvGraphicFramePr/>
                <a:graphic xmlns:a="http://schemas.openxmlformats.org/drawingml/2006/main">
                  <a:graphicData uri="http://schemas.microsoft.com/office/word/2010/wordprocessingShape">
                    <wps:wsp>
                      <wps:cNvSpPr txBox="1"/>
                      <wps:spPr>
                        <a:xfrm>
                          <a:off x="0" y="0"/>
                          <a:ext cx="1057275" cy="809625"/>
                        </a:xfrm>
                        <a:prstGeom prst="rect">
                          <a:avLst/>
                        </a:prstGeom>
                        <a:noFill/>
                        <a:ln>
                          <a:noFill/>
                        </a:ln>
                        <a:effectLst/>
                      </wps:spPr>
                      <wps:txbx>
                        <w:txbxContent>
                          <w:p w14:paraId="44AFFFE7" w14:textId="77777777" w:rsidR="006B3C9B" w:rsidRDefault="006B3C9B" w:rsidP="00C9502D">
                            <w:pPr>
                              <w:pStyle w:val="NormalWeb"/>
                              <w:spacing w:before="0" w:beforeAutospacing="0" w:after="0" w:afterAutospacing="0"/>
                              <w:jc w:val="center"/>
                            </w:pPr>
                            <w:r>
                              <w:rPr>
                                <w:color w:val="000000" w:themeColor="text1"/>
                                <w:u w:val="single"/>
                              </w:rPr>
                              <w:t>Stage 1 (Ruler)</w:t>
                            </w:r>
                          </w:p>
                          <w:p w14:paraId="2EF92207" w14:textId="77777777" w:rsidR="006B3C9B" w:rsidRDefault="006B3C9B" w:rsidP="00C9502D">
                            <w:pPr>
                              <w:pStyle w:val="NormalWeb"/>
                              <w:spacing w:before="0" w:beforeAutospacing="0" w:after="0" w:afterAutospacing="0"/>
                              <w:jc w:val="center"/>
                              <w:rPr>
                                <w:color w:val="000000" w:themeColor="text1"/>
                              </w:rPr>
                            </w:pPr>
                            <w:r>
                              <w:rPr>
                                <w:color w:val="000000" w:themeColor="text1"/>
                              </w:rPr>
                              <w:t>R chooses statutory</w:t>
                            </w:r>
                          </w:p>
                          <w:p w14:paraId="269B299B" w14:textId="77777777" w:rsidR="006B3C9B" w:rsidRDefault="006B3C9B" w:rsidP="00C9502D">
                            <w:pPr>
                              <w:pStyle w:val="NormalWeb"/>
                              <w:spacing w:before="0" w:beforeAutospacing="0" w:after="0" w:afterAutospacing="0"/>
                              <w:jc w:val="center"/>
                              <w:rPr>
                                <w:color w:val="000000" w:themeColor="text1"/>
                              </w:rPr>
                            </w:pPr>
                            <w:proofErr w:type="gramStart"/>
                            <w:r>
                              <w:rPr>
                                <w:color w:val="000000" w:themeColor="text1"/>
                              </w:rPr>
                              <w:t xml:space="preserve">tax </w:t>
                            </w:r>
                            <w:proofErr w:type="gramEnd"/>
                            <m:oMath>
                              <m:r>
                                <w:rPr>
                                  <w:rFonts w:ascii="Cambria Math" w:hAnsi="Cambria Math"/>
                                </w:rPr>
                                <m:t>t</m:t>
                              </m:r>
                            </m:oMath>
                            <w:r>
                              <w:t xml:space="preserve">, wage </w:t>
                            </w:r>
                            <m:oMath>
                              <m:r>
                                <w:rPr>
                                  <w:rFonts w:ascii="Cambria Math" w:hAnsi="Cambria Math"/>
                                </w:rPr>
                                <m:t>w</m:t>
                              </m:r>
                            </m:oMath>
                            <w:r>
                              <w:t>, and</w:t>
                            </w:r>
                          </w:p>
                          <w:p w14:paraId="2997E897" w14:textId="77777777" w:rsidR="006B3C9B" w:rsidRDefault="006B3C9B" w:rsidP="00C9502D">
                            <w:pPr>
                              <w:pStyle w:val="NormalWeb"/>
                              <w:spacing w:before="0" w:beforeAutospacing="0" w:after="0" w:afterAutospacing="0"/>
                              <w:jc w:val="center"/>
                            </w:pPr>
                            <w:proofErr w:type="gramStart"/>
                            <w:r>
                              <w:t>monitor</w:t>
                            </w:r>
                            <w:proofErr w:type="gramEnd"/>
                            <w:r>
                              <w:t xml:space="preserve">, </w:t>
                            </w:r>
                            <m:oMath>
                              <m:r>
                                <w:rPr>
                                  <w:rFonts w:ascii="Cambria Math" w:hAnsi="Cambria Math"/>
                                </w:rPr>
                                <m:t>M</m:t>
                              </m:r>
                            </m:oMath>
                            <w:r>
                              <w:t xml:space="preserve"> </w:t>
                            </w:r>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FF60204" id="_x0000_t202" coordsize="21600,21600" o:spt="202" path="m,l,21600r21600,l21600,xe">
                <v:stroke joinstyle="miter"/>
                <v:path gradientshapeok="t" o:connecttype="rect"/>
              </v:shapetype>
              <v:shape id="Text Box 2" o:spid="_x0000_s1026" type="#_x0000_t202" style="position:absolute;left:0;text-align:left;margin-left:70.2pt;margin-top:23.3pt;width:83.25pt;height:63.7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" filled="f" stroked="f">
                <v:textbox style="mso-fit-shape-to-text:t">
                  <w:txbxContent>
                    <w:p w14:paraId="44AFFFE7" w14:textId="77777777" w:rsidR="006B3C9B" w:rsidRDefault="006B3C9B" w:rsidP="00C9502D">
                      <w:pPr>
                        <w:pStyle w:val="NormalWeb"/>
                        <w:spacing w:before="0" w:beforeAutospacing="0" w:after="0" w:afterAutospacing="0"/>
                        <w:jc w:val="center"/>
                      </w:pPr>
                      <w:r>
                        <w:rPr>
                          <w:color w:val="000000" w:themeColor="text1"/>
                          <w:u w:val="single"/>
                        </w:rPr>
                        <w:t>Stage 1 (Ruler)</w:t>
                      </w:r>
                    </w:p>
                    <w:p w14:paraId="2EF92207" w14:textId="77777777" w:rsidR="006B3C9B" w:rsidRDefault="006B3C9B" w:rsidP="00C9502D">
                      <w:pPr>
                        <w:pStyle w:val="NormalWeb"/>
                        <w:spacing w:before="0" w:beforeAutospacing="0" w:after="0" w:afterAutospacing="0"/>
                        <w:jc w:val="center"/>
                        <w:rPr>
                          <w:color w:val="000000" w:themeColor="text1"/>
                        </w:rPr>
                      </w:pPr>
                      <w:r>
                        <w:rPr>
                          <w:color w:val="000000" w:themeColor="text1"/>
                        </w:rPr>
                        <w:t>R chooses statutory</w:t>
                      </w:r>
                    </w:p>
                    <w:p w14:paraId="269B299B" w14:textId="77777777" w:rsidR="006B3C9B" w:rsidRDefault="006B3C9B" w:rsidP="00C9502D">
                      <w:pPr>
                        <w:pStyle w:val="NormalWeb"/>
                        <w:spacing w:before="0" w:beforeAutospacing="0" w:after="0" w:afterAutospacing="0"/>
                        <w:jc w:val="center"/>
                        <w:rPr>
                          <w:color w:val="000000" w:themeColor="text1"/>
                        </w:rPr>
                      </w:pPr>
                      <w:proofErr w:type="gramStart"/>
                      <w:r>
                        <w:rPr>
                          <w:color w:val="000000" w:themeColor="text1"/>
                        </w:rPr>
                        <w:t xml:space="preserve">tax </w:t>
                      </w:r>
                      <w:proofErr w:type="gramEnd"/>
                      <m:oMath>
                        <m:r>
                          <w:rPr>
                            <w:rFonts w:ascii="Cambria Math" w:hAnsi="Cambria Math"/>
                          </w:rPr>
                          <m:t>t</m:t>
                        </m:r>
                      </m:oMath>
                      <w:r>
                        <w:t xml:space="preserve">, wage </w:t>
                      </w:r>
                      <m:oMath>
                        <m:r>
                          <w:rPr>
                            <w:rFonts w:ascii="Cambria Math" w:hAnsi="Cambria Math"/>
                          </w:rPr>
                          <m:t>w</m:t>
                        </m:r>
                      </m:oMath>
                      <w:r>
                        <w:t>, and</w:t>
                      </w:r>
                    </w:p>
                    <w:p w14:paraId="2997E897" w14:textId="77777777" w:rsidR="006B3C9B" w:rsidRDefault="006B3C9B" w:rsidP="00C9502D">
                      <w:pPr>
                        <w:pStyle w:val="NormalWeb"/>
                        <w:spacing w:before="0" w:beforeAutospacing="0" w:after="0" w:afterAutospacing="0"/>
                        <w:jc w:val="center"/>
                      </w:pPr>
                      <w:proofErr w:type="gramStart"/>
                      <w:r>
                        <w:t>monitor</w:t>
                      </w:r>
                      <w:proofErr w:type="gramEnd"/>
                      <w:r>
                        <w:t xml:space="preserve">, </w:t>
                      </w:r>
                      <m:oMath>
                        <m:r>
                          <w:rPr>
                            <w:rFonts w:ascii="Cambria Math" w:hAnsi="Cambria Math"/>
                          </w:rPr>
                          <m:t>M</m:t>
                        </m:r>
                      </m:oMath>
                      <w:r>
                        <w:t xml:space="preserve"> </w:t>
                      </w:r>
                    </w:p>
                  </w:txbxContent>
                </v:textbox>
              </v:shape>
            </w:pict>
          </mc:Fallback>
        </mc:AlternateContent>
      </w:r>
      <w:r w:rsidRPr="00EA2D91">
        <w:rPr>
          <w:rFonts w:cs="Times New Roman"/>
          <w:noProof/>
          <w:sz w:val="20"/>
          <w:szCs w:val="24"/>
          <w:lang w:val="en-GB" w:eastAsia="zh-CN"/>
        </w:rPr>
        <mc:AlternateContent>
          <mc:Choice Requires="wps">
            <w:drawing>
              <wp:anchor distT="0" distB="0" distL="114300" distR="114300" simplePos="0" relativeHeight="251674624" behindDoc="0" locked="0" layoutInCell="1" allowOverlap="1" wp14:anchorId="22DF713B" wp14:editId="18879492">
                <wp:simplePos x="0" y="0"/>
                <wp:positionH relativeFrom="column">
                  <wp:posOffset>2393950</wp:posOffset>
                </wp:positionH>
                <wp:positionV relativeFrom="paragraph">
                  <wp:posOffset>474980</wp:posOffset>
                </wp:positionV>
                <wp:extent cx="1123950" cy="628650"/>
                <wp:effectExtent l="0" t="0" r="0" b="8255"/>
                <wp:wrapNone/>
                <wp:docPr id="3" name="Text Box 3"/>
                <wp:cNvGraphicFramePr/>
                <a:graphic xmlns:a="http://schemas.openxmlformats.org/drawingml/2006/main">
                  <a:graphicData uri="http://schemas.microsoft.com/office/word/2010/wordprocessingShape">
                    <wps:wsp>
                      <wps:cNvSpPr txBox="1"/>
                      <wps:spPr>
                        <a:xfrm>
                          <a:off x="0" y="0"/>
                          <a:ext cx="1123950" cy="628650"/>
                        </a:xfrm>
                        <a:prstGeom prst="rect">
                          <a:avLst/>
                        </a:prstGeom>
                        <a:noFill/>
                        <a:ln>
                          <a:noFill/>
                        </a:ln>
                        <a:effectLst/>
                      </wps:spPr>
                      <wps:txbx>
                        <w:txbxContent>
                          <w:p w14:paraId="1FA8CFE0" w14:textId="77777777" w:rsidR="006B3C9B" w:rsidRDefault="006B3C9B" w:rsidP="00C9502D">
                            <w:pPr>
                              <w:pStyle w:val="NormalWeb"/>
                              <w:spacing w:before="0" w:beforeAutospacing="0" w:after="0" w:afterAutospacing="0"/>
                              <w:jc w:val="center"/>
                            </w:pPr>
                            <w:r>
                              <w:rPr>
                                <w:color w:val="000000" w:themeColor="text1"/>
                                <w:u w:val="single"/>
                              </w:rPr>
                              <w:t>Stage 2 (Agent)</w:t>
                            </w:r>
                          </w:p>
                          <w:p w14:paraId="2A3B8C88" w14:textId="2855D55B" w:rsidR="006B3C9B" w:rsidRDefault="006B3C9B" w:rsidP="00C9502D">
                            <w:pPr>
                              <w:pStyle w:val="NormalWeb"/>
                              <w:spacing w:before="0" w:beforeAutospacing="0" w:after="0" w:afterAutospacing="0"/>
                              <w:jc w:val="center"/>
                            </w:pPr>
                            <w:r>
                              <w:rPr>
                                <w:color w:val="000000" w:themeColor="text1"/>
                              </w:rPr>
                              <w:t>A chooses effort</w:t>
                            </w:r>
                          </w:p>
                          <w:p w14:paraId="498B142C" w14:textId="52CF1A21" w:rsidR="006B3C9B" w:rsidRDefault="006B3C9B" w:rsidP="00C9502D">
                            <w:pPr>
                              <w:pStyle w:val="NormalWeb"/>
                              <w:spacing w:before="0" w:beforeAutospacing="0" w:after="0" w:afterAutospacing="0"/>
                              <w:jc w:val="center"/>
                            </w:pPr>
                            <m:oMath>
                              <m:r>
                                <w:rPr>
                                  <w:rFonts w:ascii="Cambria Math" w:hAnsi="Cambria Math"/>
                                </w:rPr>
                                <m:t>e</m:t>
                              </m:r>
                            </m:oMath>
                            <w:r>
                              <w:rPr>
                                <w:color w:val="000000" w:themeColor="text1"/>
                              </w:rPr>
                              <w:t xml:space="preserve"> </w:t>
                            </w:r>
                            <w:proofErr w:type="gramStart"/>
                            <w:r>
                              <w:rPr>
                                <w:color w:val="000000" w:themeColor="text1"/>
                              </w:rPr>
                              <w:t>and</w:t>
                            </w:r>
                            <w:proofErr w:type="gramEnd"/>
                            <w:r>
                              <w:rPr>
                                <w:color w:val="000000" w:themeColor="text1"/>
                              </w:rPr>
                              <w:t xml:space="preserve"> remits </w:t>
                            </w:r>
                            <m:oMath>
                              <m:r>
                                <w:rPr>
                                  <w:rFonts w:ascii="Cambria Math" w:hAnsi="Cambria Math"/>
                                </w:rPr>
                                <m:t>t</m:t>
                              </m:r>
                            </m:oMath>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DF713B" id="Text Box 3" o:spid="_x0000_s1027" type="#_x0000_t202" style="position:absolute;left:0;text-align:left;margin-left:188.5pt;margin-top:37.4pt;width:88.5pt;height:49.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" filled="f" stroked="f">
                <v:textbox style="mso-fit-shape-to-text:t">
                  <w:txbxContent>
                    <w:p w14:paraId="1FA8CFE0" w14:textId="77777777" w:rsidR="006B3C9B" w:rsidRDefault="006B3C9B" w:rsidP="00C9502D">
                      <w:pPr>
                        <w:pStyle w:val="NormalWeb"/>
                        <w:spacing w:before="0" w:beforeAutospacing="0" w:after="0" w:afterAutospacing="0"/>
                        <w:jc w:val="center"/>
                      </w:pPr>
                      <w:r>
                        <w:rPr>
                          <w:color w:val="000000" w:themeColor="text1"/>
                          <w:u w:val="single"/>
                        </w:rPr>
                        <w:t>Stage 2 (Agent)</w:t>
                      </w:r>
                    </w:p>
                    <w:p w14:paraId="2A3B8C88" w14:textId="2855D55B" w:rsidR="006B3C9B" w:rsidRDefault="006B3C9B" w:rsidP="00C9502D">
                      <w:pPr>
                        <w:pStyle w:val="NormalWeb"/>
                        <w:spacing w:before="0" w:beforeAutospacing="0" w:after="0" w:afterAutospacing="0"/>
                        <w:jc w:val="center"/>
                      </w:pPr>
                      <w:r>
                        <w:rPr>
                          <w:color w:val="000000" w:themeColor="text1"/>
                        </w:rPr>
                        <w:t>A chooses effort</w:t>
                      </w:r>
                    </w:p>
                    <w:p w14:paraId="498B142C" w14:textId="52CF1A21" w:rsidR="006B3C9B" w:rsidRDefault="006B3C9B" w:rsidP="00C9502D">
                      <w:pPr>
                        <w:pStyle w:val="NormalWeb"/>
                        <w:spacing w:before="0" w:beforeAutospacing="0" w:after="0" w:afterAutospacing="0"/>
                        <w:jc w:val="center"/>
                      </w:pPr>
                      <m:oMath>
                        <m:r>
                          <w:rPr>
                            <w:rFonts w:ascii="Cambria Math" w:hAnsi="Cambria Math"/>
                          </w:rPr>
                          <m:t>e</m:t>
                        </m:r>
                      </m:oMath>
                      <w:r>
                        <w:rPr>
                          <w:color w:val="000000" w:themeColor="text1"/>
                        </w:rPr>
                        <w:t xml:space="preserve"> </w:t>
                      </w:r>
                      <w:proofErr w:type="gramStart"/>
                      <w:r>
                        <w:rPr>
                          <w:color w:val="000000" w:themeColor="text1"/>
                        </w:rPr>
                        <w:t>and</w:t>
                      </w:r>
                      <w:proofErr w:type="gramEnd"/>
                      <w:r>
                        <w:rPr>
                          <w:color w:val="000000" w:themeColor="text1"/>
                        </w:rPr>
                        <w:t xml:space="preserve"> remits </w:t>
                      </w:r>
                      <m:oMath>
                        <m:r>
                          <w:rPr>
                            <w:rFonts w:ascii="Cambria Math" w:hAnsi="Cambria Math"/>
                          </w:rPr>
                          <m:t>t</m:t>
                        </m:r>
                      </m:oMath>
                    </w:p>
                  </w:txbxContent>
                </v:textbox>
              </v:shape>
            </w:pict>
          </mc:Fallback>
        </mc:AlternateContent>
      </w:r>
      <w:r w:rsidRPr="00EA2D91">
        <w:rPr>
          <w:rFonts w:cs="Times New Roman"/>
          <w:noProof/>
          <w:sz w:val="20"/>
          <w:szCs w:val="24"/>
          <w:lang w:val="en-GB" w:eastAsia="zh-CN"/>
        </w:rPr>
        <mc:AlternateContent>
          <mc:Choice Requires="wps">
            <w:drawing>
              <wp:anchor distT="0" distB="0" distL="114300" distR="114300" simplePos="0" relativeHeight="251675648" behindDoc="0" locked="0" layoutInCell="1" allowOverlap="1" wp14:anchorId="4F832777" wp14:editId="245B6149">
                <wp:simplePos x="0" y="0"/>
                <wp:positionH relativeFrom="column">
                  <wp:posOffset>3684270</wp:posOffset>
                </wp:positionH>
                <wp:positionV relativeFrom="paragraph">
                  <wp:posOffset>474980</wp:posOffset>
                </wp:positionV>
                <wp:extent cx="1181100" cy="809625"/>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1181100" cy="809625"/>
                        </a:xfrm>
                        <a:prstGeom prst="rect">
                          <a:avLst/>
                        </a:prstGeom>
                        <a:noFill/>
                        <a:ln>
                          <a:noFill/>
                        </a:ln>
                        <a:effectLst/>
                      </wps:spPr>
                      <wps:txbx>
                        <w:txbxContent>
                          <w:p w14:paraId="2DED5AD3" w14:textId="77777777" w:rsidR="006B3C9B" w:rsidRDefault="006B3C9B" w:rsidP="00C9502D">
                            <w:pPr>
                              <w:pStyle w:val="NormalWeb"/>
                              <w:spacing w:before="0" w:beforeAutospacing="0" w:after="0" w:afterAutospacing="0"/>
                              <w:jc w:val="center"/>
                            </w:pPr>
                            <w:r>
                              <w:rPr>
                                <w:color w:val="000000" w:themeColor="text1"/>
                                <w:u w:val="single"/>
                              </w:rPr>
                              <w:t>Stage 3 (Ruler)</w:t>
                            </w:r>
                          </w:p>
                          <w:p w14:paraId="05C20F85" w14:textId="77777777" w:rsidR="006B3C9B" w:rsidRDefault="006B3C9B" w:rsidP="00C9502D">
                            <w:pPr>
                              <w:pStyle w:val="NormalWeb"/>
                              <w:spacing w:before="0" w:beforeAutospacing="0" w:after="0" w:afterAutospacing="0"/>
                              <w:jc w:val="center"/>
                              <w:rPr>
                                <w:color w:val="000000" w:themeColor="text1"/>
                              </w:rPr>
                            </w:pPr>
                            <w:r>
                              <w:rPr>
                                <w:color w:val="000000" w:themeColor="text1"/>
                              </w:rPr>
                              <w:t>R decides whether</w:t>
                            </w:r>
                          </w:p>
                          <w:p w14:paraId="00DA2402" w14:textId="77777777" w:rsidR="006B3C9B" w:rsidRDefault="006B3C9B" w:rsidP="00C9502D">
                            <w:pPr>
                              <w:pStyle w:val="NormalWeb"/>
                              <w:spacing w:before="0" w:beforeAutospacing="0" w:after="0" w:afterAutospacing="0"/>
                              <w:jc w:val="center"/>
                            </w:pPr>
                            <w:proofErr w:type="gramStart"/>
                            <w:r>
                              <w:rPr>
                                <w:color w:val="000000" w:themeColor="text1"/>
                              </w:rPr>
                              <w:t>to</w:t>
                            </w:r>
                            <w:proofErr w:type="gramEnd"/>
                            <w:r>
                              <w:rPr>
                                <w:color w:val="000000" w:themeColor="text1"/>
                              </w:rPr>
                              <w:t xml:space="preserve"> fire agent, </w:t>
                            </w:r>
                            <m:oMath>
                              <m:r>
                                <w:rPr>
                                  <w:rFonts w:ascii="Cambria Math" w:hAnsi="Cambria Math"/>
                                </w:rPr>
                                <m:t>F</m:t>
                              </m:r>
                            </m:oMath>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832777" id="Text Box 4" o:spid="_x0000_s1028" type="#_x0000_t202" style="position:absolute;left:0;text-align:left;margin-left:290.1pt;margin-top:37.4pt;width:93pt;height:63.7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" filled="f" stroked="f">
                <v:textbox style="mso-fit-shape-to-text:t">
                  <w:txbxContent>
                    <w:p w14:paraId="2DED5AD3" w14:textId="77777777" w:rsidR="006B3C9B" w:rsidRDefault="006B3C9B" w:rsidP="00C9502D">
                      <w:pPr>
                        <w:pStyle w:val="NormalWeb"/>
                        <w:spacing w:before="0" w:beforeAutospacing="0" w:after="0" w:afterAutospacing="0"/>
                        <w:jc w:val="center"/>
                      </w:pPr>
                      <w:r>
                        <w:rPr>
                          <w:color w:val="000000" w:themeColor="text1"/>
                          <w:u w:val="single"/>
                        </w:rPr>
                        <w:t>Stage 3 (Ruler)</w:t>
                      </w:r>
                    </w:p>
                    <w:p w14:paraId="05C20F85" w14:textId="77777777" w:rsidR="006B3C9B" w:rsidRDefault="006B3C9B" w:rsidP="00C9502D">
                      <w:pPr>
                        <w:pStyle w:val="NormalWeb"/>
                        <w:spacing w:before="0" w:beforeAutospacing="0" w:after="0" w:afterAutospacing="0"/>
                        <w:jc w:val="center"/>
                        <w:rPr>
                          <w:color w:val="000000" w:themeColor="text1"/>
                        </w:rPr>
                      </w:pPr>
                      <w:r>
                        <w:rPr>
                          <w:color w:val="000000" w:themeColor="text1"/>
                        </w:rPr>
                        <w:t>R decides whether</w:t>
                      </w:r>
                    </w:p>
                    <w:p w14:paraId="00DA2402" w14:textId="77777777" w:rsidR="006B3C9B" w:rsidRDefault="006B3C9B" w:rsidP="00C9502D">
                      <w:pPr>
                        <w:pStyle w:val="NormalWeb"/>
                        <w:spacing w:before="0" w:beforeAutospacing="0" w:after="0" w:afterAutospacing="0"/>
                        <w:jc w:val="center"/>
                      </w:pPr>
                      <w:proofErr w:type="gramStart"/>
                      <w:r>
                        <w:rPr>
                          <w:color w:val="000000" w:themeColor="text1"/>
                        </w:rPr>
                        <w:t>to</w:t>
                      </w:r>
                      <w:proofErr w:type="gramEnd"/>
                      <w:r>
                        <w:rPr>
                          <w:color w:val="000000" w:themeColor="text1"/>
                        </w:rPr>
                        <w:t xml:space="preserve"> fire agent, </w:t>
                      </w:r>
                      <m:oMath>
                        <m:r>
                          <w:rPr>
                            <w:rFonts w:ascii="Cambria Math" w:hAnsi="Cambria Math"/>
                          </w:rPr>
                          <m:t>F</m:t>
                        </m:r>
                      </m:oMath>
                    </w:p>
                  </w:txbxContent>
                </v:textbox>
              </v:shape>
            </w:pict>
          </mc:Fallback>
        </mc:AlternateContent>
      </w:r>
      <w:r w:rsidRPr="009350B3">
        <w:rPr>
          <w:rFonts w:cs="Times New Roman"/>
          <w:i/>
          <w:iCs/>
          <w:szCs w:val="24"/>
        </w:rPr>
        <w:t xml:space="preserve">Figure </w:t>
      </w:r>
      <w:r w:rsidR="005902AF">
        <w:rPr>
          <w:rFonts w:cs="Times New Roman"/>
          <w:i/>
          <w:iCs/>
          <w:szCs w:val="24"/>
        </w:rPr>
        <w:t>1</w:t>
      </w:r>
      <w:r>
        <w:rPr>
          <w:rFonts w:cs="Times New Roman"/>
          <w:i/>
          <w:iCs/>
          <w:szCs w:val="24"/>
        </w:rPr>
        <w:t>: Game Play</w:t>
      </w:r>
    </w:p>
    <w:tbl>
      <w:tblPr>
        <w:tblW w:w="7320" w:type="dxa"/>
        <w:jc w:val="center"/>
        <w:tblLook w:val="04A0" w:firstRow="1" w:lastRow="0" w:firstColumn="1" w:lastColumn="0" w:noHBand="0" w:noVBand="1"/>
      </w:tblPr>
      <w:tblGrid>
        <w:gridCol w:w="626"/>
        <w:gridCol w:w="2396"/>
        <w:gridCol w:w="2196"/>
        <w:gridCol w:w="2196"/>
        <w:gridCol w:w="626"/>
      </w:tblGrid>
      <w:tr w:rsidR="00C9502D" w:rsidRPr="00EA2D91" w14:paraId="14AC4274" w14:textId="77777777" w:rsidTr="005902AF">
        <w:trPr>
          <w:trHeight w:val="300"/>
          <w:jc w:val="center"/>
        </w:trPr>
        <w:tc>
          <w:tcPr>
            <w:tcW w:w="266" w:type="dxa"/>
            <w:tcBorders>
              <w:top w:val="nil"/>
              <w:left w:val="nil"/>
              <w:bottom w:val="nil"/>
              <w:right w:val="nil"/>
            </w:tcBorders>
            <w:shd w:val="clear" w:color="000000" w:fill="FFFFFF"/>
            <w:noWrap/>
            <w:vAlign w:val="bottom"/>
            <w:hideMark/>
          </w:tcPr>
          <w:p w14:paraId="32B08852" w14:textId="77777777" w:rsidR="00C9502D" w:rsidRPr="00EA2D91" w:rsidRDefault="00C9502D" w:rsidP="005A22AB">
            <w:pPr>
              <w:keepNext/>
              <w:spacing w:line="360" w:lineRule="auto"/>
              <w:ind w:left="360"/>
              <w:rPr>
                <w:rFonts w:cs="Times New Roman"/>
                <w:sz w:val="20"/>
                <w:szCs w:val="24"/>
              </w:rPr>
            </w:pPr>
            <w:r w:rsidRPr="00EA2D91">
              <w:rPr>
                <w:rFonts w:cs="Times New Roman"/>
                <w:sz w:val="20"/>
                <w:szCs w:val="24"/>
              </w:rPr>
              <w:t> </w:t>
            </w:r>
          </w:p>
        </w:tc>
        <w:tc>
          <w:tcPr>
            <w:tcW w:w="2396" w:type="dxa"/>
            <w:tcBorders>
              <w:top w:val="nil"/>
              <w:left w:val="nil"/>
              <w:bottom w:val="nil"/>
              <w:right w:val="nil"/>
            </w:tcBorders>
            <w:shd w:val="clear" w:color="auto" w:fill="auto"/>
            <w:noWrap/>
            <w:vAlign w:val="bottom"/>
            <w:hideMark/>
          </w:tcPr>
          <w:p w14:paraId="396A7753" w14:textId="77777777" w:rsidR="00C9502D" w:rsidRPr="00EA2D91" w:rsidRDefault="00C9502D" w:rsidP="005A22AB">
            <w:pPr>
              <w:keepNext/>
              <w:spacing w:line="360" w:lineRule="auto"/>
              <w:ind w:left="360"/>
              <w:rPr>
                <w:rFonts w:cs="Times New Roman"/>
                <w:sz w:val="20"/>
                <w:szCs w:val="24"/>
              </w:rPr>
            </w:pPr>
            <w:r w:rsidRPr="00EA2D91">
              <w:rPr>
                <w:rFonts w:cs="Times New Roman"/>
                <w:noProof/>
                <w:sz w:val="20"/>
                <w:szCs w:val="24"/>
                <w:lang w:val="en-GB" w:eastAsia="zh-CN"/>
              </w:rPr>
              <mc:AlternateContent>
                <mc:Choice Requires="wps">
                  <w:drawing>
                    <wp:anchor distT="0" distB="0" distL="114300" distR="114300" simplePos="0" relativeHeight="251668480" behindDoc="0" locked="0" layoutInCell="1" allowOverlap="1" wp14:anchorId="5F58262C" wp14:editId="53BD5999">
                      <wp:simplePos x="0" y="0"/>
                      <wp:positionH relativeFrom="column">
                        <wp:posOffset>0</wp:posOffset>
                      </wp:positionH>
                      <wp:positionV relativeFrom="paragraph">
                        <wp:posOffset>762000</wp:posOffset>
                      </wp:positionV>
                      <wp:extent cx="414337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H="1">
                                <a:off x="0" y="0"/>
                                <a:ext cx="4142232"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33D3FF" id="Straight Connector 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pt" to="326.2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" strokecolor="windowText" strokeweight=".5pt">
                      <v:stroke joinstyle="miter"/>
                    </v:line>
                  </w:pict>
                </mc:Fallback>
              </mc:AlternateContent>
            </w:r>
            <w:r w:rsidRPr="00EA2D91">
              <w:rPr>
                <w:rFonts w:cs="Times New Roman"/>
                <w:noProof/>
                <w:sz w:val="20"/>
                <w:szCs w:val="24"/>
                <w:lang w:val="en-GB" w:eastAsia="zh-CN"/>
              </w:rPr>
              <mc:AlternateContent>
                <mc:Choice Requires="wps">
                  <w:drawing>
                    <wp:anchor distT="0" distB="0" distL="114300" distR="114300" simplePos="0" relativeHeight="251669504" behindDoc="0" locked="0" layoutInCell="1" allowOverlap="1" wp14:anchorId="222326D7" wp14:editId="3995BAEE">
                      <wp:simplePos x="0" y="0"/>
                      <wp:positionH relativeFrom="column">
                        <wp:posOffset>0</wp:posOffset>
                      </wp:positionH>
                      <wp:positionV relativeFrom="paragraph">
                        <wp:posOffset>581025</wp:posOffset>
                      </wp:positionV>
                      <wp:extent cx="0" cy="190500"/>
                      <wp:effectExtent l="0" t="0" r="19050" b="19050"/>
                      <wp:wrapNone/>
                      <wp:docPr id="8" name="Straight Connector 8"/>
                      <wp:cNvGraphicFramePr/>
                      <a:graphic xmlns:a="http://schemas.openxmlformats.org/drawingml/2006/main">
                        <a:graphicData uri="http://schemas.microsoft.com/office/word/2010/wordprocessingShape">
                          <wps:wsp>
                            <wps:cNvCnPr/>
                            <wps:spPr>
                              <a:xfrm flipH="1">
                                <a:off x="0" y="0"/>
                                <a:ext cx="0" cy="1905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DC24F5" id="Straight Connector 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75pt" to="0,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" strokecolor="windowText" strokeweight=".5pt">
                      <v:stroke joinstyle="miter"/>
                    </v:line>
                  </w:pict>
                </mc:Fallback>
              </mc:AlternateContent>
            </w:r>
            <w:r w:rsidRPr="00EA2D91">
              <w:rPr>
                <w:rFonts w:cs="Times New Roman"/>
                <w:noProof/>
                <w:sz w:val="20"/>
                <w:szCs w:val="24"/>
                <w:lang w:val="en-GB" w:eastAsia="zh-CN"/>
              </w:rPr>
              <mc:AlternateContent>
                <mc:Choice Requires="wps">
                  <w:drawing>
                    <wp:anchor distT="0" distB="0" distL="114300" distR="114300" simplePos="0" relativeHeight="251670528" behindDoc="0" locked="0" layoutInCell="1" allowOverlap="1" wp14:anchorId="40311879" wp14:editId="3684B5E5">
                      <wp:simplePos x="0" y="0"/>
                      <wp:positionH relativeFrom="column">
                        <wp:posOffset>1381125</wp:posOffset>
                      </wp:positionH>
                      <wp:positionV relativeFrom="paragraph">
                        <wp:posOffset>581025</wp:posOffset>
                      </wp:positionV>
                      <wp:extent cx="0" cy="19050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0" cy="18288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EB5EE5" id="Straight Connector 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5pt,45.75pt" to="108.7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" strokecolor="windowText" strokeweight=".5pt">
                      <v:stroke joinstyle="miter"/>
                    </v:line>
                  </w:pict>
                </mc:Fallback>
              </mc:AlternateContent>
            </w:r>
            <w:r w:rsidRPr="00EA2D91">
              <w:rPr>
                <w:rFonts w:cs="Times New Roman"/>
                <w:noProof/>
                <w:sz w:val="20"/>
                <w:szCs w:val="24"/>
                <w:lang w:val="en-GB" w:eastAsia="zh-CN"/>
              </w:rPr>
              <mc:AlternateContent>
                <mc:Choice Requires="wps">
                  <w:drawing>
                    <wp:anchor distT="0" distB="0" distL="114300" distR="114300" simplePos="0" relativeHeight="251671552" behindDoc="0" locked="0" layoutInCell="1" allowOverlap="1" wp14:anchorId="1C42E72A" wp14:editId="4DAAE8FC">
                      <wp:simplePos x="0" y="0"/>
                      <wp:positionH relativeFrom="column">
                        <wp:posOffset>2762250</wp:posOffset>
                      </wp:positionH>
                      <wp:positionV relativeFrom="paragraph">
                        <wp:posOffset>581025</wp:posOffset>
                      </wp:positionV>
                      <wp:extent cx="0" cy="19050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0" cy="1905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A9D5F0" id="Straight Connector 1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45.75pt" to="217.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" strokecolor="windowText" strokeweight=".5pt">
                      <v:stroke joinstyle="miter"/>
                    </v:line>
                  </w:pict>
                </mc:Fallback>
              </mc:AlternateContent>
            </w:r>
            <w:r w:rsidRPr="00EA2D91">
              <w:rPr>
                <w:rFonts w:cs="Times New Roman"/>
                <w:noProof/>
                <w:sz w:val="20"/>
                <w:szCs w:val="24"/>
                <w:lang w:val="en-GB" w:eastAsia="zh-CN"/>
              </w:rPr>
              <mc:AlternateContent>
                <mc:Choice Requires="wps">
                  <w:drawing>
                    <wp:anchor distT="0" distB="0" distL="114300" distR="114300" simplePos="0" relativeHeight="251672576" behindDoc="0" locked="0" layoutInCell="1" allowOverlap="1" wp14:anchorId="30B8E443" wp14:editId="4019BA94">
                      <wp:simplePos x="0" y="0"/>
                      <wp:positionH relativeFrom="column">
                        <wp:posOffset>4143375</wp:posOffset>
                      </wp:positionH>
                      <wp:positionV relativeFrom="paragraph">
                        <wp:posOffset>581025</wp:posOffset>
                      </wp:positionV>
                      <wp:extent cx="0" cy="190500"/>
                      <wp:effectExtent l="0" t="0" r="19050" b="19050"/>
                      <wp:wrapNone/>
                      <wp:docPr id="20" name="Straight Connector 20"/>
                      <wp:cNvGraphicFramePr/>
                      <a:graphic xmlns:a="http://schemas.openxmlformats.org/drawingml/2006/main">
                        <a:graphicData uri="http://schemas.microsoft.com/office/word/2010/wordprocessingShape">
                          <wps:wsp>
                            <wps:cNvCnPr/>
                            <wps:spPr>
                              <a:xfrm flipH="1">
                                <a:off x="0" y="0"/>
                                <a:ext cx="0" cy="18288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EEFAF5" id="Straight Connector 2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5pt,45.75pt" to="326.2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" strokecolor="windowText" strokeweight=".5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180"/>
            </w:tblGrid>
            <w:tr w:rsidR="00C9502D" w:rsidRPr="00EA2D91" w14:paraId="2926F2EA" w14:textId="77777777" w:rsidTr="005902AF">
              <w:trPr>
                <w:trHeight w:val="300"/>
                <w:tblCellSpacing w:w="0" w:type="dxa"/>
              </w:trPr>
              <w:tc>
                <w:tcPr>
                  <w:tcW w:w="2180" w:type="dxa"/>
                  <w:tcBorders>
                    <w:top w:val="nil"/>
                    <w:left w:val="nil"/>
                    <w:bottom w:val="nil"/>
                    <w:right w:val="nil"/>
                  </w:tcBorders>
                  <w:shd w:val="clear" w:color="000000" w:fill="FFFFFF"/>
                  <w:noWrap/>
                  <w:vAlign w:val="bottom"/>
                  <w:hideMark/>
                </w:tcPr>
                <w:p w14:paraId="44707435" w14:textId="77777777" w:rsidR="00C9502D" w:rsidRPr="00EA2D91" w:rsidRDefault="00C9502D" w:rsidP="005A22AB">
                  <w:pPr>
                    <w:keepNext/>
                    <w:spacing w:line="360" w:lineRule="auto"/>
                    <w:ind w:left="360"/>
                    <w:rPr>
                      <w:rFonts w:cs="Times New Roman"/>
                      <w:sz w:val="20"/>
                      <w:szCs w:val="24"/>
                    </w:rPr>
                  </w:pPr>
                </w:p>
              </w:tc>
            </w:tr>
          </w:tbl>
          <w:p w14:paraId="5641D6CB" w14:textId="77777777" w:rsidR="00C9502D" w:rsidRPr="00EA2D91" w:rsidRDefault="00C9502D" w:rsidP="005A22AB">
            <w:pPr>
              <w:keepNext/>
              <w:spacing w:line="360" w:lineRule="auto"/>
              <w:ind w:left="360"/>
              <w:rPr>
                <w:rFonts w:cs="Times New Roman"/>
                <w:sz w:val="20"/>
                <w:szCs w:val="24"/>
              </w:rPr>
            </w:pPr>
          </w:p>
        </w:tc>
        <w:tc>
          <w:tcPr>
            <w:tcW w:w="2196" w:type="dxa"/>
            <w:tcBorders>
              <w:top w:val="nil"/>
              <w:left w:val="nil"/>
              <w:bottom w:val="nil"/>
              <w:right w:val="nil"/>
            </w:tcBorders>
            <w:shd w:val="clear" w:color="000000" w:fill="FFFFFF"/>
            <w:noWrap/>
            <w:vAlign w:val="bottom"/>
            <w:hideMark/>
          </w:tcPr>
          <w:p w14:paraId="36DA1724" w14:textId="77777777" w:rsidR="00C9502D" w:rsidRPr="00EA2D91" w:rsidRDefault="00C9502D" w:rsidP="005A22AB">
            <w:pPr>
              <w:keepNext/>
              <w:spacing w:line="360" w:lineRule="auto"/>
              <w:ind w:left="360"/>
              <w:rPr>
                <w:rFonts w:cs="Times New Roman"/>
                <w:sz w:val="20"/>
                <w:szCs w:val="24"/>
              </w:rPr>
            </w:pPr>
            <w:r w:rsidRPr="00EA2D91">
              <w:rPr>
                <w:rFonts w:cs="Times New Roman"/>
                <w:sz w:val="20"/>
                <w:szCs w:val="24"/>
              </w:rPr>
              <w:t> </w:t>
            </w:r>
          </w:p>
        </w:tc>
        <w:tc>
          <w:tcPr>
            <w:tcW w:w="2196" w:type="dxa"/>
            <w:tcBorders>
              <w:top w:val="nil"/>
              <w:left w:val="nil"/>
              <w:bottom w:val="nil"/>
              <w:right w:val="nil"/>
            </w:tcBorders>
            <w:shd w:val="clear" w:color="000000" w:fill="FFFFFF"/>
            <w:noWrap/>
            <w:vAlign w:val="bottom"/>
            <w:hideMark/>
          </w:tcPr>
          <w:p w14:paraId="67B6A168" w14:textId="77777777" w:rsidR="00C9502D" w:rsidRPr="00EA2D91" w:rsidRDefault="00C9502D" w:rsidP="005A22AB">
            <w:pPr>
              <w:keepNext/>
              <w:spacing w:line="360" w:lineRule="auto"/>
              <w:ind w:left="360"/>
              <w:rPr>
                <w:rFonts w:cs="Times New Roman"/>
                <w:sz w:val="20"/>
                <w:szCs w:val="24"/>
              </w:rPr>
            </w:pPr>
            <w:r w:rsidRPr="00EA2D91">
              <w:rPr>
                <w:rFonts w:cs="Times New Roman"/>
                <w:sz w:val="20"/>
                <w:szCs w:val="24"/>
              </w:rPr>
              <w:t> </w:t>
            </w:r>
          </w:p>
        </w:tc>
        <w:tc>
          <w:tcPr>
            <w:tcW w:w="266" w:type="dxa"/>
            <w:tcBorders>
              <w:top w:val="nil"/>
              <w:left w:val="nil"/>
              <w:bottom w:val="nil"/>
              <w:right w:val="nil"/>
            </w:tcBorders>
            <w:shd w:val="clear" w:color="000000" w:fill="FFFFFF"/>
            <w:noWrap/>
            <w:vAlign w:val="bottom"/>
            <w:hideMark/>
          </w:tcPr>
          <w:p w14:paraId="645B111C" w14:textId="77777777" w:rsidR="00C9502D" w:rsidRPr="00EA2D91" w:rsidRDefault="00C9502D" w:rsidP="005A22AB">
            <w:pPr>
              <w:keepNext/>
              <w:spacing w:line="360" w:lineRule="auto"/>
              <w:ind w:left="360"/>
              <w:rPr>
                <w:rFonts w:cs="Times New Roman"/>
                <w:sz w:val="20"/>
                <w:szCs w:val="24"/>
              </w:rPr>
            </w:pPr>
            <w:r w:rsidRPr="00EA2D91">
              <w:rPr>
                <w:rFonts w:cs="Times New Roman"/>
                <w:sz w:val="20"/>
                <w:szCs w:val="24"/>
              </w:rPr>
              <w:t> </w:t>
            </w:r>
          </w:p>
        </w:tc>
      </w:tr>
    </w:tbl>
    <w:p w14:paraId="2F7E2978" w14:textId="77777777" w:rsidR="00C9502D" w:rsidRPr="00EA2D91" w:rsidRDefault="00C9502D" w:rsidP="003C687A">
      <w:pPr>
        <w:spacing w:line="360" w:lineRule="auto"/>
        <w:ind w:left="360"/>
        <w:rPr>
          <w:rFonts w:cs="Times New Roman"/>
          <w:sz w:val="20"/>
          <w:szCs w:val="24"/>
        </w:rPr>
      </w:pPr>
    </w:p>
    <w:p w14:paraId="1609A575" w14:textId="77777777" w:rsidR="00C9502D" w:rsidRDefault="00C9502D" w:rsidP="003C687A">
      <w:pPr>
        <w:spacing w:line="360" w:lineRule="auto"/>
        <w:ind w:firstLine="360"/>
        <w:jc w:val="both"/>
        <w:rPr>
          <w:szCs w:val="24"/>
        </w:rPr>
      </w:pPr>
    </w:p>
    <w:p w14:paraId="391313C4" w14:textId="77777777" w:rsidR="005D76F5" w:rsidRDefault="005D76F5" w:rsidP="003C687A">
      <w:pPr>
        <w:keepNext/>
        <w:spacing w:after="120" w:line="360" w:lineRule="auto"/>
        <w:jc w:val="center"/>
        <w:rPr>
          <w:rFonts w:cs="Times New Roman"/>
          <w:i/>
          <w:iCs/>
          <w:szCs w:val="24"/>
        </w:rPr>
      </w:pPr>
    </w:p>
    <w:p w14:paraId="78E90FA3" w14:textId="77777777" w:rsidR="00C9502D" w:rsidRPr="009350B3" w:rsidRDefault="00C9502D" w:rsidP="003C687A">
      <w:pPr>
        <w:keepNext/>
        <w:spacing w:after="120" w:line="360" w:lineRule="auto"/>
        <w:jc w:val="center"/>
        <w:rPr>
          <w:rFonts w:cs="Times New Roman"/>
          <w:i/>
          <w:iCs/>
          <w:szCs w:val="24"/>
        </w:rPr>
      </w:pPr>
      <w:r w:rsidRPr="009350B3">
        <w:rPr>
          <w:rFonts w:cs="Times New Roman"/>
          <w:i/>
          <w:iCs/>
          <w:szCs w:val="24"/>
        </w:rPr>
        <w:t xml:space="preserve">Table </w:t>
      </w:r>
      <w:r w:rsidRPr="009350B3">
        <w:rPr>
          <w:rFonts w:cs="Times New Roman"/>
          <w:i/>
          <w:iCs/>
          <w:szCs w:val="24"/>
        </w:rPr>
        <w:fldChar w:fldCharType="begin"/>
      </w:r>
      <w:r w:rsidRPr="009350B3">
        <w:rPr>
          <w:rFonts w:cs="Times New Roman"/>
          <w:i/>
          <w:iCs/>
          <w:szCs w:val="24"/>
        </w:rPr>
        <w:instrText xml:space="preserve"> SEQ Table \* ARABIC </w:instrText>
      </w:r>
      <w:r w:rsidRPr="009350B3">
        <w:rPr>
          <w:rFonts w:cs="Times New Roman"/>
          <w:i/>
          <w:iCs/>
          <w:szCs w:val="24"/>
        </w:rPr>
        <w:fldChar w:fldCharType="separate"/>
      </w:r>
      <w:r w:rsidR="002A7853">
        <w:rPr>
          <w:rFonts w:cs="Times New Roman"/>
          <w:i/>
          <w:iCs/>
          <w:noProof/>
          <w:szCs w:val="24"/>
        </w:rPr>
        <w:t>1</w:t>
      </w:r>
      <w:r w:rsidRPr="009350B3">
        <w:rPr>
          <w:rFonts w:cs="Times New Roman"/>
          <w:szCs w:val="24"/>
        </w:rPr>
        <w:fldChar w:fldCharType="end"/>
      </w:r>
      <w:r w:rsidRPr="009350B3">
        <w:rPr>
          <w:rFonts w:cs="Times New Roman"/>
          <w:i/>
          <w:iCs/>
          <w:szCs w:val="24"/>
        </w:rPr>
        <w:t>: Summary of Key Variables and Parameters</w:t>
      </w:r>
    </w:p>
    <w:tbl>
      <w:tblPr>
        <w:tblW w:w="8563" w:type="dxa"/>
        <w:jc w:val="center"/>
        <w:tblLook w:val="04A0" w:firstRow="1" w:lastRow="0" w:firstColumn="1" w:lastColumn="0" w:noHBand="0" w:noVBand="1"/>
      </w:tblPr>
      <w:tblGrid>
        <w:gridCol w:w="506"/>
        <w:gridCol w:w="3699"/>
        <w:gridCol w:w="45"/>
        <w:gridCol w:w="461"/>
        <w:gridCol w:w="3814"/>
        <w:gridCol w:w="38"/>
      </w:tblGrid>
      <w:tr w:rsidR="00C9502D" w:rsidRPr="009350B3" w14:paraId="1FDFE3F7" w14:textId="77777777" w:rsidTr="005902AF">
        <w:trPr>
          <w:gridAfter w:val="1"/>
          <w:wAfter w:w="38" w:type="dxa"/>
          <w:trHeight w:val="312"/>
          <w:jc w:val="center"/>
        </w:trPr>
        <w:tc>
          <w:tcPr>
            <w:tcW w:w="4205" w:type="dxa"/>
            <w:gridSpan w:val="2"/>
            <w:tcBorders>
              <w:top w:val="nil"/>
              <w:left w:val="nil"/>
              <w:bottom w:val="nil"/>
              <w:right w:val="nil"/>
            </w:tcBorders>
            <w:shd w:val="clear" w:color="auto" w:fill="auto"/>
            <w:vAlign w:val="center"/>
            <w:hideMark/>
          </w:tcPr>
          <w:p w14:paraId="2009DEFF" w14:textId="77777777" w:rsidR="00C9502D" w:rsidRPr="009350B3" w:rsidRDefault="00C9502D" w:rsidP="003C687A">
            <w:pPr>
              <w:keepNext/>
              <w:rPr>
                <w:rFonts w:cs="Times New Roman"/>
                <w:i/>
                <w:iCs/>
                <w:szCs w:val="24"/>
                <w:u w:val="single"/>
              </w:rPr>
            </w:pPr>
            <w:r w:rsidRPr="009350B3">
              <w:rPr>
                <w:rFonts w:cs="Times New Roman"/>
                <w:i/>
                <w:iCs/>
                <w:szCs w:val="24"/>
                <w:u w:val="single"/>
              </w:rPr>
              <w:t>Choice Variables</w:t>
            </w:r>
          </w:p>
        </w:tc>
        <w:tc>
          <w:tcPr>
            <w:tcW w:w="4320" w:type="dxa"/>
            <w:gridSpan w:val="3"/>
            <w:tcBorders>
              <w:top w:val="nil"/>
              <w:left w:val="nil"/>
              <w:bottom w:val="nil"/>
              <w:right w:val="nil"/>
            </w:tcBorders>
            <w:shd w:val="clear" w:color="auto" w:fill="auto"/>
            <w:vAlign w:val="center"/>
            <w:hideMark/>
          </w:tcPr>
          <w:p w14:paraId="35BC9D00" w14:textId="77777777" w:rsidR="00C9502D" w:rsidRPr="009350B3" w:rsidRDefault="00C9502D" w:rsidP="003C687A">
            <w:pPr>
              <w:keepNext/>
              <w:rPr>
                <w:rFonts w:cs="Times New Roman"/>
                <w:i/>
                <w:iCs/>
                <w:szCs w:val="24"/>
                <w:u w:val="single"/>
              </w:rPr>
            </w:pPr>
            <w:r w:rsidRPr="009350B3">
              <w:rPr>
                <w:rFonts w:cs="Times New Roman"/>
                <w:i/>
                <w:iCs/>
                <w:szCs w:val="24"/>
                <w:u w:val="single"/>
              </w:rPr>
              <w:t>Parameters</w:t>
            </w:r>
          </w:p>
        </w:tc>
      </w:tr>
      <w:tr w:rsidR="00C9502D" w:rsidRPr="009350B3" w14:paraId="4D56C5A5" w14:textId="77777777" w:rsidTr="005902AF">
        <w:trPr>
          <w:trHeight w:val="312"/>
          <w:jc w:val="center"/>
        </w:trPr>
        <w:tc>
          <w:tcPr>
            <w:tcW w:w="506" w:type="dxa"/>
            <w:tcBorders>
              <w:top w:val="nil"/>
              <w:left w:val="nil"/>
              <w:bottom w:val="nil"/>
              <w:right w:val="nil"/>
            </w:tcBorders>
            <w:shd w:val="clear" w:color="auto" w:fill="auto"/>
            <w:hideMark/>
          </w:tcPr>
          <w:p w14:paraId="6B3941D6" w14:textId="77777777" w:rsidR="00C9502D" w:rsidRPr="009350B3" w:rsidRDefault="00C9502D" w:rsidP="003C687A">
            <w:pPr>
              <w:keepNext/>
              <w:jc w:val="both"/>
              <w:rPr>
                <w:rFonts w:cs="Times New Roman"/>
                <w:szCs w:val="24"/>
              </w:rPr>
            </w:pPr>
            <m:oMath>
              <m:r>
                <w:rPr>
                  <w:rFonts w:ascii="Cambria Math" w:hAnsi="Cambria Math" w:cs="Times New Roman"/>
                  <w:szCs w:val="24"/>
                </w:rPr>
                <m:t>t</m:t>
              </m:r>
            </m:oMath>
            <w:r>
              <w:rPr>
                <w:rFonts w:cs="Times New Roman"/>
                <w:szCs w:val="24"/>
              </w:rPr>
              <w:t xml:space="preserve"> </w:t>
            </w:r>
          </w:p>
        </w:tc>
        <w:tc>
          <w:tcPr>
            <w:tcW w:w="3744" w:type="dxa"/>
            <w:gridSpan w:val="2"/>
            <w:tcBorders>
              <w:top w:val="nil"/>
              <w:left w:val="nil"/>
              <w:bottom w:val="nil"/>
              <w:right w:val="nil"/>
            </w:tcBorders>
            <w:shd w:val="clear" w:color="auto" w:fill="auto"/>
            <w:vAlign w:val="center"/>
            <w:hideMark/>
          </w:tcPr>
          <w:p w14:paraId="0E9F970C" w14:textId="77777777" w:rsidR="00C9502D" w:rsidRPr="009350B3" w:rsidRDefault="00C9502D" w:rsidP="003C687A">
            <w:pPr>
              <w:keepNext/>
              <w:rPr>
                <w:rFonts w:cs="Times New Roman"/>
                <w:szCs w:val="24"/>
              </w:rPr>
            </w:pPr>
            <w:r w:rsidRPr="009350B3">
              <w:rPr>
                <w:rFonts w:cs="Times New Roman"/>
                <w:szCs w:val="24"/>
              </w:rPr>
              <w:t>Statutory tax set by ruler</w:t>
            </w:r>
          </w:p>
        </w:tc>
        <w:tc>
          <w:tcPr>
            <w:tcW w:w="461" w:type="dxa"/>
            <w:tcBorders>
              <w:top w:val="nil"/>
              <w:left w:val="nil"/>
              <w:bottom w:val="nil"/>
              <w:right w:val="nil"/>
            </w:tcBorders>
            <w:shd w:val="clear" w:color="auto" w:fill="auto"/>
          </w:tcPr>
          <w:p w14:paraId="1B7254D8" w14:textId="77777777" w:rsidR="00C9502D" w:rsidRPr="009350B3" w:rsidRDefault="00C9502D" w:rsidP="003C687A">
            <w:pPr>
              <w:keepNext/>
              <w:jc w:val="both"/>
              <w:rPr>
                <w:rFonts w:cs="Times New Roman"/>
                <w:szCs w:val="24"/>
              </w:rPr>
            </w:pPr>
            <m:oMath>
              <m:r>
                <w:rPr>
                  <w:rFonts w:ascii="Cambria Math" w:hAnsi="Cambria Math" w:cs="Times New Roman"/>
                  <w:szCs w:val="24"/>
                </w:rPr>
                <m:t>m</m:t>
              </m:r>
            </m:oMath>
            <w:r>
              <w:rPr>
                <w:rFonts w:cs="Times New Roman"/>
                <w:szCs w:val="24"/>
              </w:rPr>
              <w:t xml:space="preserve"> </w:t>
            </w:r>
          </w:p>
        </w:tc>
        <w:tc>
          <w:tcPr>
            <w:tcW w:w="3852" w:type="dxa"/>
            <w:gridSpan w:val="2"/>
            <w:tcBorders>
              <w:top w:val="nil"/>
              <w:left w:val="nil"/>
              <w:bottom w:val="nil"/>
              <w:right w:val="nil"/>
            </w:tcBorders>
            <w:shd w:val="clear" w:color="auto" w:fill="auto"/>
            <w:vAlign w:val="center"/>
          </w:tcPr>
          <w:p w14:paraId="0C2D9FC3" w14:textId="77777777" w:rsidR="00C9502D" w:rsidRPr="009350B3" w:rsidRDefault="00C9502D" w:rsidP="003C687A">
            <w:pPr>
              <w:keepNext/>
              <w:rPr>
                <w:rFonts w:cs="Times New Roman"/>
                <w:szCs w:val="24"/>
              </w:rPr>
            </w:pPr>
            <w:r w:rsidRPr="009350B3">
              <w:rPr>
                <w:rFonts w:cs="Times New Roman"/>
                <w:szCs w:val="24"/>
              </w:rPr>
              <w:t>Monitoring cost</w:t>
            </w:r>
          </w:p>
        </w:tc>
      </w:tr>
      <w:tr w:rsidR="00C9502D" w:rsidRPr="009350B3" w14:paraId="2073A11D" w14:textId="77777777" w:rsidTr="005902AF">
        <w:trPr>
          <w:trHeight w:val="312"/>
          <w:jc w:val="center"/>
        </w:trPr>
        <w:tc>
          <w:tcPr>
            <w:tcW w:w="506" w:type="dxa"/>
            <w:tcBorders>
              <w:top w:val="nil"/>
              <w:left w:val="nil"/>
              <w:bottom w:val="nil"/>
              <w:right w:val="nil"/>
            </w:tcBorders>
            <w:shd w:val="clear" w:color="auto" w:fill="auto"/>
          </w:tcPr>
          <w:p w14:paraId="14E92190" w14:textId="77777777" w:rsidR="00C9502D" w:rsidRPr="009350B3" w:rsidRDefault="00C9502D" w:rsidP="003C687A">
            <w:pPr>
              <w:keepNext/>
              <w:jc w:val="both"/>
              <w:rPr>
                <w:rFonts w:cs="Times New Roman"/>
                <w:szCs w:val="24"/>
              </w:rPr>
            </w:pPr>
            <m:oMath>
              <m:r>
                <w:rPr>
                  <w:rFonts w:ascii="Cambria Math" w:hAnsi="Cambria Math" w:cs="Times New Roman"/>
                  <w:szCs w:val="24"/>
                </w:rPr>
                <m:t>w</m:t>
              </m:r>
            </m:oMath>
            <w:r>
              <w:rPr>
                <w:rFonts w:cs="Times New Roman"/>
                <w:szCs w:val="24"/>
              </w:rPr>
              <w:t xml:space="preserve"> </w:t>
            </w:r>
          </w:p>
        </w:tc>
        <w:tc>
          <w:tcPr>
            <w:tcW w:w="3744" w:type="dxa"/>
            <w:gridSpan w:val="2"/>
            <w:tcBorders>
              <w:top w:val="nil"/>
              <w:left w:val="nil"/>
              <w:bottom w:val="nil"/>
              <w:right w:val="nil"/>
            </w:tcBorders>
            <w:shd w:val="clear" w:color="auto" w:fill="auto"/>
            <w:vAlign w:val="center"/>
          </w:tcPr>
          <w:p w14:paraId="4EB943E3" w14:textId="77777777" w:rsidR="00C9502D" w:rsidRPr="009350B3" w:rsidRDefault="00C9502D" w:rsidP="003C687A">
            <w:pPr>
              <w:keepNext/>
              <w:rPr>
                <w:rFonts w:cs="Times New Roman"/>
                <w:szCs w:val="24"/>
              </w:rPr>
            </w:pPr>
            <w:r>
              <w:rPr>
                <w:rFonts w:cs="Times New Roman"/>
                <w:szCs w:val="24"/>
              </w:rPr>
              <w:t>Wage permitted by the ruler</w:t>
            </w:r>
          </w:p>
        </w:tc>
        <w:tc>
          <w:tcPr>
            <w:tcW w:w="461" w:type="dxa"/>
            <w:tcBorders>
              <w:top w:val="nil"/>
              <w:left w:val="nil"/>
              <w:bottom w:val="nil"/>
              <w:right w:val="nil"/>
            </w:tcBorders>
            <w:shd w:val="clear" w:color="auto" w:fill="auto"/>
          </w:tcPr>
          <w:p w14:paraId="346E4C9C" w14:textId="77777777" w:rsidR="00C9502D" w:rsidRPr="009350B3" w:rsidRDefault="00C9502D" w:rsidP="003C687A">
            <w:pPr>
              <w:keepNext/>
              <w:jc w:val="both"/>
              <w:rPr>
                <w:rFonts w:cs="Times New Roman"/>
                <w:szCs w:val="24"/>
              </w:rPr>
            </w:pPr>
            <m:oMath>
              <m:r>
                <w:rPr>
                  <w:rFonts w:ascii="Cambria Math" w:hAnsi="Cambria Math" w:cs="Times New Roman"/>
                  <w:szCs w:val="24"/>
                </w:rPr>
                <m:t>f</m:t>
              </m:r>
            </m:oMath>
            <w:r>
              <w:rPr>
                <w:rFonts w:cs="Times New Roman"/>
                <w:szCs w:val="24"/>
              </w:rPr>
              <w:t xml:space="preserve"> </w:t>
            </w:r>
          </w:p>
        </w:tc>
        <w:tc>
          <w:tcPr>
            <w:tcW w:w="3852" w:type="dxa"/>
            <w:gridSpan w:val="2"/>
            <w:tcBorders>
              <w:top w:val="nil"/>
              <w:left w:val="nil"/>
              <w:bottom w:val="nil"/>
              <w:right w:val="nil"/>
            </w:tcBorders>
            <w:shd w:val="clear" w:color="auto" w:fill="auto"/>
            <w:vAlign w:val="center"/>
          </w:tcPr>
          <w:p w14:paraId="067DBACB" w14:textId="77777777" w:rsidR="00C9502D" w:rsidRPr="009350B3" w:rsidRDefault="00C9502D" w:rsidP="003C687A">
            <w:pPr>
              <w:keepNext/>
              <w:rPr>
                <w:rFonts w:cs="Times New Roman"/>
                <w:szCs w:val="24"/>
              </w:rPr>
            </w:pPr>
            <w:r>
              <w:rPr>
                <w:rFonts w:cs="Times New Roman"/>
                <w:szCs w:val="24"/>
              </w:rPr>
              <w:t>Firing cost</w:t>
            </w:r>
          </w:p>
        </w:tc>
      </w:tr>
      <w:tr w:rsidR="00C9502D" w:rsidRPr="009350B3" w14:paraId="7E7B91C2" w14:textId="77777777" w:rsidTr="005902AF">
        <w:trPr>
          <w:trHeight w:val="312"/>
          <w:jc w:val="center"/>
        </w:trPr>
        <w:tc>
          <w:tcPr>
            <w:tcW w:w="506" w:type="dxa"/>
            <w:tcBorders>
              <w:top w:val="nil"/>
              <w:left w:val="nil"/>
              <w:right w:val="nil"/>
            </w:tcBorders>
            <w:shd w:val="clear" w:color="auto" w:fill="auto"/>
          </w:tcPr>
          <w:p w14:paraId="0EF8A530" w14:textId="681C6275" w:rsidR="00C9502D" w:rsidRPr="009350B3" w:rsidRDefault="006F2004" w:rsidP="003C687A">
            <w:pPr>
              <w:keepNext/>
              <w:jc w:val="both"/>
              <w:rPr>
                <w:rFonts w:cs="Times New Roman"/>
                <w:szCs w:val="24"/>
              </w:rPr>
            </w:pPr>
            <m:oMath>
              <m:r>
                <w:rPr>
                  <w:rFonts w:ascii="Cambria Math" w:hAnsi="Cambria Math" w:cs="Times New Roman"/>
                  <w:szCs w:val="24"/>
                </w:rPr>
                <m:t>e</m:t>
              </m:r>
            </m:oMath>
            <w:r w:rsidR="00C9502D">
              <w:rPr>
                <w:rFonts w:cs="Times New Roman"/>
                <w:szCs w:val="24"/>
              </w:rPr>
              <w:t xml:space="preserve"> </w:t>
            </w:r>
          </w:p>
        </w:tc>
        <w:tc>
          <w:tcPr>
            <w:tcW w:w="3744" w:type="dxa"/>
            <w:gridSpan w:val="2"/>
            <w:tcBorders>
              <w:top w:val="nil"/>
              <w:left w:val="nil"/>
              <w:right w:val="nil"/>
            </w:tcBorders>
            <w:shd w:val="clear" w:color="auto" w:fill="auto"/>
            <w:vAlign w:val="center"/>
          </w:tcPr>
          <w:p w14:paraId="73E5D922" w14:textId="243DF321" w:rsidR="00C9502D" w:rsidRPr="009350B3" w:rsidRDefault="006F2004" w:rsidP="003C687A">
            <w:pPr>
              <w:keepNext/>
              <w:rPr>
                <w:rFonts w:cs="Times New Roman"/>
                <w:szCs w:val="24"/>
              </w:rPr>
            </w:pPr>
            <w:r>
              <w:rPr>
                <w:rFonts w:cs="Times New Roman"/>
                <w:szCs w:val="24"/>
              </w:rPr>
              <w:t xml:space="preserve">Effort exerted </w:t>
            </w:r>
            <w:r w:rsidR="00C9502D">
              <w:rPr>
                <w:rFonts w:cs="Times New Roman"/>
                <w:szCs w:val="24"/>
              </w:rPr>
              <w:t>by</w:t>
            </w:r>
            <w:r>
              <w:rPr>
                <w:rFonts w:cs="Times New Roman"/>
                <w:szCs w:val="24"/>
              </w:rPr>
              <w:t xml:space="preserve"> the</w:t>
            </w:r>
            <w:r w:rsidR="00C9502D">
              <w:rPr>
                <w:rFonts w:cs="Times New Roman"/>
                <w:szCs w:val="24"/>
              </w:rPr>
              <w:t xml:space="preserve"> agent</w:t>
            </w:r>
          </w:p>
        </w:tc>
        <w:tc>
          <w:tcPr>
            <w:tcW w:w="461" w:type="dxa"/>
            <w:tcBorders>
              <w:top w:val="nil"/>
              <w:left w:val="nil"/>
              <w:right w:val="nil"/>
            </w:tcBorders>
            <w:shd w:val="clear" w:color="auto" w:fill="auto"/>
          </w:tcPr>
          <w:p w14:paraId="53C7DE1E" w14:textId="77777777" w:rsidR="00C9502D" w:rsidRPr="009350B3" w:rsidRDefault="00C9502D" w:rsidP="003C687A">
            <w:pPr>
              <w:jc w:val="both"/>
              <w:rPr>
                <w:rFonts w:cs="Times New Roman"/>
                <w:szCs w:val="24"/>
              </w:rPr>
            </w:pPr>
            <m:oMath>
              <m:r>
                <w:rPr>
                  <w:rFonts w:ascii="Cambria Math" w:hAnsi="Cambria Math" w:cs="Times New Roman"/>
                  <w:szCs w:val="24"/>
                </w:rPr>
                <m:t>X</m:t>
              </m:r>
            </m:oMath>
            <w:r>
              <w:rPr>
                <w:rFonts w:cs="Times New Roman"/>
                <w:szCs w:val="24"/>
              </w:rPr>
              <w:t xml:space="preserve"> </w:t>
            </w:r>
          </w:p>
        </w:tc>
        <w:tc>
          <w:tcPr>
            <w:tcW w:w="3852" w:type="dxa"/>
            <w:gridSpan w:val="2"/>
            <w:tcBorders>
              <w:top w:val="nil"/>
              <w:left w:val="nil"/>
              <w:right w:val="nil"/>
            </w:tcBorders>
            <w:shd w:val="clear" w:color="auto" w:fill="auto"/>
            <w:vAlign w:val="center"/>
          </w:tcPr>
          <w:p w14:paraId="35A10CFA" w14:textId="77777777" w:rsidR="00C9502D" w:rsidRPr="009350B3" w:rsidRDefault="00C9502D" w:rsidP="003C687A">
            <w:pPr>
              <w:rPr>
                <w:rFonts w:cs="Times New Roman"/>
                <w:szCs w:val="24"/>
              </w:rPr>
            </w:pPr>
            <w:r w:rsidRPr="009350B3">
              <w:rPr>
                <w:rFonts w:cs="Times New Roman"/>
                <w:szCs w:val="24"/>
              </w:rPr>
              <w:t xml:space="preserve">External event (0/1) w/ probability </w:t>
            </w:r>
            <m:oMath>
              <m:r>
                <w:rPr>
                  <w:rFonts w:ascii="Cambria Math" w:hAnsi="Cambria Math" w:cs="Times New Roman"/>
                  <w:szCs w:val="24"/>
                </w:rPr>
                <m:t>θ</m:t>
              </m:r>
            </m:oMath>
            <w:r w:rsidRPr="009350B3">
              <w:rPr>
                <w:rFonts w:cs="Times New Roman"/>
                <w:szCs w:val="24"/>
              </w:rPr>
              <w:t xml:space="preserve"> </w:t>
            </w:r>
          </w:p>
        </w:tc>
      </w:tr>
      <w:tr w:rsidR="00C9502D" w:rsidRPr="009350B3" w14:paraId="086F25FF" w14:textId="77777777" w:rsidTr="005902AF">
        <w:trPr>
          <w:trHeight w:val="312"/>
          <w:jc w:val="center"/>
        </w:trPr>
        <w:tc>
          <w:tcPr>
            <w:tcW w:w="506" w:type="dxa"/>
            <w:tcBorders>
              <w:top w:val="nil"/>
              <w:left w:val="nil"/>
              <w:bottom w:val="nil"/>
              <w:right w:val="nil"/>
            </w:tcBorders>
            <w:shd w:val="clear" w:color="auto" w:fill="auto"/>
          </w:tcPr>
          <w:p w14:paraId="6593AF7E" w14:textId="77777777" w:rsidR="00C9502D" w:rsidRPr="009350B3" w:rsidRDefault="00C9502D" w:rsidP="003C687A">
            <w:pPr>
              <w:keepNext/>
              <w:jc w:val="both"/>
              <w:rPr>
                <w:rFonts w:cs="Times New Roman"/>
                <w:szCs w:val="24"/>
              </w:rPr>
            </w:pPr>
            <m:oMath>
              <m:r>
                <w:rPr>
                  <w:rFonts w:ascii="Cambria Math" w:hAnsi="Cambria Math" w:cs="Times New Roman"/>
                  <w:szCs w:val="24"/>
                </w:rPr>
                <m:t>M</m:t>
              </m:r>
            </m:oMath>
            <w:r>
              <w:rPr>
                <w:rFonts w:cs="Times New Roman"/>
                <w:szCs w:val="24"/>
              </w:rPr>
              <w:t xml:space="preserve"> </w:t>
            </w:r>
          </w:p>
        </w:tc>
        <w:tc>
          <w:tcPr>
            <w:tcW w:w="3744" w:type="dxa"/>
            <w:gridSpan w:val="2"/>
            <w:tcBorders>
              <w:top w:val="nil"/>
              <w:left w:val="nil"/>
              <w:bottom w:val="nil"/>
              <w:right w:val="nil"/>
            </w:tcBorders>
            <w:shd w:val="clear" w:color="auto" w:fill="auto"/>
            <w:vAlign w:val="center"/>
          </w:tcPr>
          <w:p w14:paraId="6DC063E4" w14:textId="77777777" w:rsidR="00C9502D" w:rsidRPr="009350B3" w:rsidRDefault="00C9502D" w:rsidP="003C687A">
            <w:pPr>
              <w:keepNext/>
              <w:rPr>
                <w:rFonts w:cs="Times New Roman"/>
                <w:szCs w:val="24"/>
              </w:rPr>
            </w:pPr>
            <w:r w:rsidRPr="009350B3">
              <w:rPr>
                <w:rFonts w:cs="Times New Roman"/>
                <w:szCs w:val="24"/>
              </w:rPr>
              <w:t xml:space="preserve">Ruler’s decision to </w:t>
            </w:r>
            <w:r>
              <w:rPr>
                <w:rFonts w:cs="Times New Roman"/>
                <w:szCs w:val="24"/>
              </w:rPr>
              <w:t>monitor</w:t>
            </w:r>
            <w:r w:rsidRPr="009350B3">
              <w:rPr>
                <w:rFonts w:cs="Times New Roman"/>
                <w:szCs w:val="24"/>
              </w:rPr>
              <w:t xml:space="preserve"> (0/1)</w:t>
            </w:r>
          </w:p>
        </w:tc>
        <w:tc>
          <w:tcPr>
            <w:tcW w:w="461" w:type="dxa"/>
            <w:tcBorders>
              <w:top w:val="nil"/>
              <w:left w:val="nil"/>
              <w:bottom w:val="nil"/>
              <w:right w:val="nil"/>
            </w:tcBorders>
            <w:shd w:val="clear" w:color="auto" w:fill="auto"/>
          </w:tcPr>
          <w:p w14:paraId="08C509FB" w14:textId="77777777" w:rsidR="00C9502D" w:rsidRPr="009350B3" w:rsidRDefault="002511AD" w:rsidP="003C687A">
            <w:pPr>
              <w:jc w:val="both"/>
              <w:rPr>
                <w:rFonts w:cs="Times New Roman"/>
                <w:szCs w:val="24"/>
              </w:rPr>
            </w:pPr>
            <m:oMathPara>
              <m:oMath>
                <m:bar>
                  <m:barPr>
                    <m:ctrlPr>
                      <w:rPr>
                        <w:rFonts w:ascii="Cambria Math" w:hAnsi="Cambria Math"/>
                        <w:i/>
                      </w:rPr>
                    </m:ctrlPr>
                  </m:barPr>
                  <m:e>
                    <m:r>
                      <w:rPr>
                        <w:rFonts w:ascii="Cambria Math" w:hAnsi="Cambria Math"/>
                      </w:rPr>
                      <m:t>u</m:t>
                    </m:r>
                  </m:e>
                </m:bar>
              </m:oMath>
            </m:oMathPara>
          </w:p>
        </w:tc>
        <w:tc>
          <w:tcPr>
            <w:tcW w:w="3852" w:type="dxa"/>
            <w:gridSpan w:val="2"/>
            <w:tcBorders>
              <w:top w:val="nil"/>
              <w:left w:val="nil"/>
              <w:bottom w:val="nil"/>
              <w:right w:val="nil"/>
            </w:tcBorders>
            <w:shd w:val="clear" w:color="auto" w:fill="auto"/>
            <w:vAlign w:val="center"/>
          </w:tcPr>
          <w:p w14:paraId="0A1CA83F" w14:textId="77777777" w:rsidR="00C9502D" w:rsidRPr="009350B3" w:rsidRDefault="00C9502D" w:rsidP="003C687A">
            <w:pPr>
              <w:rPr>
                <w:rFonts w:cs="Times New Roman"/>
                <w:szCs w:val="24"/>
              </w:rPr>
            </w:pPr>
            <w:r>
              <w:rPr>
                <w:rFonts w:cs="Times New Roman"/>
                <w:szCs w:val="24"/>
              </w:rPr>
              <w:t>Agent’s reservation utility</w:t>
            </w:r>
          </w:p>
        </w:tc>
      </w:tr>
      <w:tr w:rsidR="00C9502D" w:rsidRPr="009350B3" w14:paraId="0B1E1C0F" w14:textId="77777777" w:rsidTr="005902AF">
        <w:trPr>
          <w:trHeight w:val="312"/>
          <w:jc w:val="center"/>
        </w:trPr>
        <w:tc>
          <w:tcPr>
            <w:tcW w:w="506" w:type="dxa"/>
            <w:tcBorders>
              <w:top w:val="nil"/>
              <w:left w:val="nil"/>
              <w:bottom w:val="single" w:sz="4" w:space="0" w:color="auto"/>
              <w:right w:val="nil"/>
            </w:tcBorders>
            <w:shd w:val="clear" w:color="auto" w:fill="auto"/>
          </w:tcPr>
          <w:p w14:paraId="2B116874" w14:textId="77777777" w:rsidR="00C9502D" w:rsidRPr="009350B3" w:rsidRDefault="00C9502D" w:rsidP="003C687A">
            <w:pPr>
              <w:jc w:val="both"/>
              <w:rPr>
                <w:rFonts w:cs="Times New Roman"/>
                <w:szCs w:val="24"/>
              </w:rPr>
            </w:pPr>
            <m:oMath>
              <m:r>
                <w:rPr>
                  <w:rFonts w:ascii="Cambria Math" w:hAnsi="Cambria Math" w:cs="Times New Roman"/>
                  <w:szCs w:val="24"/>
                </w:rPr>
                <m:t>F</m:t>
              </m:r>
            </m:oMath>
            <w:r>
              <w:rPr>
                <w:rFonts w:cs="Times New Roman"/>
                <w:szCs w:val="24"/>
              </w:rPr>
              <w:t xml:space="preserve"> </w:t>
            </w:r>
          </w:p>
        </w:tc>
        <w:tc>
          <w:tcPr>
            <w:tcW w:w="3744" w:type="dxa"/>
            <w:gridSpan w:val="2"/>
            <w:tcBorders>
              <w:top w:val="nil"/>
              <w:left w:val="nil"/>
              <w:bottom w:val="single" w:sz="4" w:space="0" w:color="auto"/>
              <w:right w:val="nil"/>
            </w:tcBorders>
            <w:shd w:val="clear" w:color="auto" w:fill="auto"/>
            <w:vAlign w:val="center"/>
          </w:tcPr>
          <w:p w14:paraId="55E0E230" w14:textId="77777777" w:rsidR="00C9502D" w:rsidRPr="009350B3" w:rsidRDefault="00C9502D" w:rsidP="003C687A">
            <w:pPr>
              <w:rPr>
                <w:rFonts w:cs="Times New Roman"/>
                <w:szCs w:val="24"/>
              </w:rPr>
            </w:pPr>
            <w:r w:rsidRPr="009350B3">
              <w:rPr>
                <w:rFonts w:cs="Times New Roman"/>
                <w:szCs w:val="24"/>
              </w:rPr>
              <w:t xml:space="preserve">Ruler’s decision to </w:t>
            </w:r>
            <w:r>
              <w:rPr>
                <w:rFonts w:cs="Times New Roman"/>
                <w:szCs w:val="24"/>
              </w:rPr>
              <w:t>fire</w:t>
            </w:r>
            <w:r w:rsidRPr="009350B3">
              <w:rPr>
                <w:rFonts w:cs="Times New Roman"/>
                <w:szCs w:val="24"/>
              </w:rPr>
              <w:t xml:space="preserve"> (0/1)</w:t>
            </w:r>
          </w:p>
        </w:tc>
        <w:tc>
          <w:tcPr>
            <w:tcW w:w="461" w:type="dxa"/>
            <w:tcBorders>
              <w:top w:val="nil"/>
              <w:left w:val="nil"/>
              <w:bottom w:val="single" w:sz="4" w:space="0" w:color="auto"/>
              <w:right w:val="nil"/>
            </w:tcBorders>
            <w:shd w:val="clear" w:color="auto" w:fill="auto"/>
          </w:tcPr>
          <w:p w14:paraId="2F52202F" w14:textId="77777777" w:rsidR="00C9502D" w:rsidRDefault="00C9502D" w:rsidP="003C687A">
            <w:pPr>
              <w:jc w:val="both"/>
              <w:rPr>
                <w:rFonts w:eastAsia="Times New Roman" w:cs="Times New Roman"/>
                <w:szCs w:val="24"/>
              </w:rPr>
            </w:pPr>
          </w:p>
        </w:tc>
        <w:tc>
          <w:tcPr>
            <w:tcW w:w="3852" w:type="dxa"/>
            <w:gridSpan w:val="2"/>
            <w:tcBorders>
              <w:top w:val="nil"/>
              <w:left w:val="nil"/>
              <w:bottom w:val="single" w:sz="4" w:space="0" w:color="auto"/>
              <w:right w:val="nil"/>
            </w:tcBorders>
            <w:shd w:val="clear" w:color="auto" w:fill="auto"/>
            <w:vAlign w:val="center"/>
          </w:tcPr>
          <w:p w14:paraId="7CA96F41" w14:textId="77777777" w:rsidR="00C9502D" w:rsidRPr="009350B3" w:rsidRDefault="00C9502D" w:rsidP="003C687A">
            <w:pPr>
              <w:rPr>
                <w:rFonts w:cs="Times New Roman"/>
                <w:szCs w:val="24"/>
              </w:rPr>
            </w:pPr>
          </w:p>
        </w:tc>
      </w:tr>
    </w:tbl>
    <w:p w14:paraId="1D272047" w14:textId="77777777" w:rsidR="00C9502D" w:rsidRDefault="00C9502D" w:rsidP="003C687A">
      <w:pPr>
        <w:spacing w:line="360" w:lineRule="auto"/>
        <w:rPr>
          <w:rFonts w:cs="Times New Roman"/>
          <w:szCs w:val="24"/>
        </w:rPr>
      </w:pPr>
    </w:p>
    <w:p w14:paraId="010DF972" w14:textId="6F3A6FC6" w:rsidR="00C9502D" w:rsidRDefault="00C9502D" w:rsidP="003C687A">
      <w:pPr>
        <w:spacing w:line="360" w:lineRule="auto"/>
        <w:ind w:firstLine="360"/>
        <w:jc w:val="both"/>
      </w:pPr>
      <w:r>
        <w:t>We interpret</w:t>
      </w:r>
      <w:r w:rsidR="000843FC">
        <w:t xml:space="preserve"> the monitoring cost</w:t>
      </w:r>
      <w:r>
        <w:t xml:space="preserve"> </w:t>
      </w:r>
      <m:oMath>
        <m:r>
          <w:rPr>
            <w:rFonts w:ascii="Cambria Math" w:hAnsi="Cambria Math"/>
          </w:rPr>
          <m:t>m</m:t>
        </m:r>
      </m:oMath>
      <w:r>
        <w:t xml:space="preserve"> to reflect the administrative capacity of the ruler. For example, </w:t>
      </w:r>
      <m:oMath>
        <m:r>
          <w:rPr>
            <w:rFonts w:ascii="Cambria Math" w:hAnsi="Cambria Math"/>
          </w:rPr>
          <m:t>m=0</m:t>
        </m:r>
      </m:oMath>
      <w:r>
        <w:t xml:space="preserve"> entails that the ruler has the administrative capacity to costlessly monitor the agent, while </w:t>
      </w:r>
      <m:oMath>
        <m:r>
          <w:rPr>
            <w:rFonts w:ascii="Cambria Math" w:hAnsi="Cambria Math"/>
          </w:rPr>
          <m:t>m→∞</m:t>
        </m:r>
      </m:oMath>
      <w:r>
        <w:t xml:space="preserve"> indicates that it is impossible (i.e., too costly) for the ruler to monitor. </w:t>
      </w:r>
      <w:proofErr w:type="gramStart"/>
      <w:r>
        <w:t xml:space="preserve">When </w:t>
      </w:r>
      <w:proofErr w:type="gramEnd"/>
      <m:oMath>
        <m:r>
          <w:rPr>
            <w:rFonts w:ascii="Cambria Math" w:hAnsi="Cambria Math"/>
          </w:rPr>
          <m:t>m=0</m:t>
        </m:r>
      </m:oMath>
      <w:r>
        <w:t>, the ruler can perfectly monitor</w:t>
      </w:r>
      <w:r w:rsidR="006F2004">
        <w:t xml:space="preserve"> </w:t>
      </w:r>
      <m:oMath>
        <m:r>
          <w:rPr>
            <w:rFonts w:ascii="Cambria Math" w:hAnsi="Cambria Math"/>
          </w:rPr>
          <m:t>e</m:t>
        </m:r>
      </m:oMath>
      <w:r w:rsidR="006F2004">
        <w:t xml:space="preserve"> and</w:t>
      </w:r>
      <w:r>
        <w:t xml:space="preserve"> </w:t>
      </w:r>
      <m:oMath>
        <m:r>
          <w:rPr>
            <w:rFonts w:ascii="Cambria Math" w:hAnsi="Cambria Math"/>
          </w:rPr>
          <m:t>T</m:t>
        </m:r>
        <m:d>
          <m:dPr>
            <m:ctrlPr>
              <w:rPr>
                <w:rFonts w:ascii="Cambria Math" w:hAnsi="Cambria Math"/>
                <w:i/>
              </w:rPr>
            </m:ctrlPr>
          </m:dPr>
          <m:e>
            <m:r>
              <w:rPr>
                <w:rFonts w:ascii="Cambria Math" w:hAnsi="Cambria Math"/>
              </w:rPr>
              <m:t>e</m:t>
            </m:r>
          </m:e>
        </m:d>
      </m:oMath>
      <w:r>
        <w:t>, and the so-called off-book taxes simply form part of the statutory taxes</w:t>
      </w:r>
      <w:r w:rsidR="00245693">
        <w:t xml:space="preserve"> and wage income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=t+w</m:t>
        </m:r>
      </m:oMath>
      <w:r w:rsidR="00245693">
        <w:t>)</w:t>
      </w:r>
      <w:r>
        <w:t xml:space="preserve">. This is close to the ideal of modern governance institutions where a professional and impartial bureaucracy collects and remits taxes. </w:t>
      </w:r>
    </w:p>
    <w:p w14:paraId="10273FFE" w14:textId="6B977753" w:rsidR="00C9502D" w:rsidRDefault="00C9502D" w:rsidP="003C687A">
      <w:pPr>
        <w:spacing w:line="360" w:lineRule="auto"/>
        <w:ind w:firstLine="360"/>
        <w:jc w:val="both"/>
      </w:pPr>
      <w:r>
        <w:t xml:space="preserve">We solve the model by considering two different types of rulers: a </w:t>
      </w:r>
      <w:r>
        <w:rPr>
          <w:i/>
        </w:rPr>
        <w:t>limited</w:t>
      </w:r>
      <w:r>
        <w:t xml:space="preserve"> ruler and an </w:t>
      </w:r>
      <w:r>
        <w:rPr>
          <w:i/>
        </w:rPr>
        <w:t xml:space="preserve">absolutist </w:t>
      </w:r>
      <w:r>
        <w:t xml:space="preserve">ruler. The distinction between the two is that the limited ruler can </w:t>
      </w:r>
      <w:r>
        <w:rPr>
          <w:i/>
        </w:rPr>
        <w:t>credibly commit</w:t>
      </w:r>
      <w:r>
        <w:t xml:space="preserve"> to not confiscating the agent’s on-book wage (</w:t>
      </w:r>
      <m:oMath>
        <m:r>
          <w:rPr>
            <w:rFonts w:ascii="Cambria Math" w:hAnsi="Cambria Math"/>
          </w:rPr>
          <m:t>w</m:t>
        </m:r>
      </m:oMath>
      <w:r>
        <w:t>) ex post, whereas the absolutist ruler cannot make such a commitment. T</w:t>
      </w:r>
      <w:r w:rsidRPr="001E12DB">
        <w:t>he</w:t>
      </w:r>
      <w:r>
        <w:t>refore, the</w:t>
      </w:r>
      <w:r w:rsidRPr="001E12DB">
        <w:t xml:space="preserve"> distinguishing feature between a limited and absolutist ruler is that an absolutist can act like a</w:t>
      </w:r>
      <w:r>
        <w:t>n arbitrary</w:t>
      </w:r>
      <w:r w:rsidRPr="001E12DB">
        <w:t xml:space="preserve"> despot </w:t>
      </w:r>
      <w:r w:rsidRPr="002D1D11">
        <w:t>in its relations with the agent</w:t>
      </w:r>
      <w:r w:rsidRPr="001E12DB">
        <w:t xml:space="preserve"> when it wishes</w:t>
      </w:r>
      <w:r>
        <w:t>. E</w:t>
      </w:r>
      <w:r w:rsidRPr="001F68CA">
        <w:t>ither</w:t>
      </w:r>
      <w:r>
        <w:t xml:space="preserve"> type of ruler can confiscate</w:t>
      </w:r>
      <w:r w:rsidRPr="001F68CA">
        <w:t xml:space="preserve"> </w:t>
      </w:r>
      <w:r>
        <w:t>off-book taxes</w:t>
      </w:r>
      <w:r w:rsidR="00996450">
        <w:t xml:space="preserve"> (</w:t>
      </w:r>
      <m:oMath>
        <m:sSup>
          <m:sSupPr>
            <m:ctrlPr>
              <w:rPr>
                <w:rFonts w:ascii="Cambria Math" w:hAnsi="Cambria Math"/>
                <w:i/>
              </w:rPr>
            </m:ctrlPr>
          </m:sSupPr>
          <m:e>
            <m:r>
              <w:rPr>
                <w:rFonts w:ascii="Cambria Math" w:hAnsi="Cambria Math"/>
              </w:rPr>
              <m:t>t</m:t>
            </m:r>
          </m:e>
          <m:sup>
            <m:r>
              <w:rPr>
                <w:rFonts w:ascii="Cambria Math" w:hAnsi="Cambria Math"/>
              </w:rPr>
              <m:t>O</m:t>
            </m:r>
          </m:sup>
        </m:sSup>
      </m:oMath>
      <w:r w:rsidR="00996450">
        <w:t>)</w:t>
      </w:r>
      <w:r>
        <w:t xml:space="preserve">, should they be visible (i.e., when the ruler monitors the agent). Since off-book taxes are de jure illegal, confiscation does not violate </w:t>
      </w:r>
      <w:r w:rsidR="00245693">
        <w:t xml:space="preserve">our </w:t>
      </w:r>
      <w:r>
        <w:t>definition of credible commitment.</w:t>
      </w:r>
    </w:p>
    <w:p w14:paraId="4CCEA1E1" w14:textId="4F4EBDA8" w:rsidR="00C9502D" w:rsidRDefault="00C9502D" w:rsidP="003C687A">
      <w:pPr>
        <w:spacing w:line="360" w:lineRule="auto"/>
        <w:ind w:firstLine="360"/>
        <w:jc w:val="both"/>
      </w:pPr>
      <w:r>
        <w:t xml:space="preserve">When the external threat is realized, the ruler can use resources to combat the threat (i.e., provide famine relief, defense against invasion). </w:t>
      </w:r>
      <w:r w:rsidR="000843FC">
        <w:t xml:space="preserve">Denoting net revenue </w:t>
      </w:r>
      <w:proofErr w:type="gramStart"/>
      <w:r w:rsidR="000843FC">
        <w:t xml:space="preserve">as </w:t>
      </w:r>
      <w:proofErr w:type="gramEnd"/>
      <m:oMath>
        <m:sSup>
          <m:sSupPr>
            <m:ctrlPr>
              <w:rPr>
                <w:rFonts w:ascii="Cambria Math" w:hAnsi="Cambria Math"/>
                <w:i/>
              </w:rPr>
            </m:ctrlPr>
          </m:sSupPr>
          <m:e>
            <m:r>
              <w:rPr>
                <w:rFonts w:ascii="Cambria Math" w:hAnsi="Cambria Math"/>
              </w:rPr>
              <m:t>π</m:t>
            </m:r>
          </m:e>
          <m:sup>
            <m:r>
              <w:rPr>
                <w:rFonts w:ascii="Cambria Math" w:hAnsi="Cambria Math"/>
              </w:rPr>
              <m:t>R</m:t>
            </m:r>
          </m:sup>
        </m:sSup>
      </m:oMath>
      <w:r w:rsidR="000843FC">
        <w:t>, t</w:t>
      </w:r>
      <w:r>
        <w:t xml:space="preserve">he probability the ruler successfully combats the external threat is increasing in </w:t>
      </w:r>
      <m:oMath>
        <m:sSup>
          <m:sSupPr>
            <m:ctrlPr>
              <w:rPr>
                <w:rFonts w:ascii="Cambria Math" w:hAnsi="Cambria Math"/>
                <w:i/>
              </w:rPr>
            </m:ctrlPr>
          </m:sSupPr>
          <m:e>
            <m:r>
              <w:rPr>
                <w:rFonts w:ascii="Cambria Math" w:hAnsi="Cambria Math"/>
              </w:rPr>
              <m:t>π</m:t>
            </m:r>
          </m:e>
          <m:sup>
            <m:r>
              <w:rPr>
                <w:rFonts w:ascii="Cambria Math" w:hAnsi="Cambria Math"/>
              </w:rPr>
              <m:t>R</m:t>
            </m:r>
          </m:sup>
        </m:sSup>
      </m:oMath>
      <w:r>
        <w:t xml:space="preserve">. The probability that the ruler successfully combats the endogenous threat is also increasing </w:t>
      </w:r>
      <w:proofErr w:type="gramStart"/>
      <w:r>
        <w:t xml:space="preserve">in </w:t>
      </w:r>
      <w:proofErr w:type="gramEnd"/>
      <m:oMath>
        <m:sSup>
          <m:sSupPr>
            <m:ctrlPr>
              <w:rPr>
                <w:rFonts w:ascii="Cambria Math" w:hAnsi="Cambria Math"/>
                <w:i/>
              </w:rPr>
            </m:ctrlPr>
          </m:sSupPr>
          <m:e>
            <m:r>
              <w:rPr>
                <w:rFonts w:ascii="Cambria Math" w:hAnsi="Cambria Math"/>
              </w:rPr>
              <m:t>π</m:t>
            </m:r>
          </m:e>
          <m:sup>
            <m:r>
              <w:rPr>
                <w:rFonts w:ascii="Cambria Math" w:hAnsi="Cambria Math"/>
              </w:rPr>
              <m:t>R</m:t>
            </m:r>
          </m:sup>
        </m:sSup>
      </m:oMath>
      <w:r>
        <w:t xml:space="preserve">, although resources are </w:t>
      </w:r>
      <w:r w:rsidR="00245693">
        <w:t xml:space="preserve">much more urgently needed when </w:t>
      </w:r>
      <w:r w:rsidR="00996450">
        <w:t xml:space="preserve">the </w:t>
      </w:r>
      <w:r w:rsidR="00245693">
        <w:t xml:space="preserve">exogenous threat </w:t>
      </w:r>
      <w:r w:rsidR="00996450">
        <w:t>is also</w:t>
      </w:r>
      <w:r w:rsidR="00245693">
        <w:t xml:space="preserve"> realized</w:t>
      </w:r>
      <w:r>
        <w:t xml:space="preserve">. Should the agent choose </w:t>
      </w:r>
      <w:r w:rsidR="003F14E4">
        <w:t xml:space="preserve">to </w:t>
      </w:r>
      <w:r w:rsidR="006F2004">
        <w:t>exert positive effort</w:t>
      </w:r>
      <w:r>
        <w:t xml:space="preserve"> (i.e.</w:t>
      </w:r>
      <w:proofErr w:type="gramStart"/>
      <w:r>
        <w:t xml:space="preserve">, </w:t>
      </w:r>
      <w:proofErr w:type="gramEnd"/>
      <m:oMath>
        <m:r>
          <w:rPr>
            <w:rFonts w:ascii="Cambria Math" w:hAnsi="Cambria Math"/>
          </w:rPr>
          <m:t>e&gt;0</m:t>
        </m:r>
      </m:oMath>
      <w:r>
        <w:t xml:space="preserve">), </w:t>
      </w:r>
      <m:oMath>
        <m:sSup>
          <m:sSupPr>
            <m:ctrlPr>
              <w:rPr>
                <w:rFonts w:ascii="Cambria Math" w:hAnsi="Cambria Math"/>
                <w:i/>
              </w:rPr>
            </m:ctrlPr>
          </m:sSupPr>
          <m:e>
            <m:r>
              <w:rPr>
                <w:rFonts w:ascii="Cambria Math" w:hAnsi="Cambria Math"/>
              </w:rPr>
              <m:t>π</m:t>
            </m:r>
          </m:e>
          <m:sup>
            <m:r>
              <w:rPr>
                <w:rFonts w:ascii="Cambria Math" w:hAnsi="Cambria Math"/>
              </w:rPr>
              <m:t>R</m:t>
            </m:r>
          </m:sup>
        </m:sSup>
      </m:oMath>
      <w:r>
        <w:t xml:space="preserve"> is defined by the following equation:</w:t>
      </w:r>
    </w:p>
    <w:p w14:paraId="2E251955" w14:textId="1ACEA7A1" w:rsidR="00C9502D" w:rsidRPr="00693102" w:rsidRDefault="002511AD" w:rsidP="003C687A">
      <w:pPr>
        <w:numPr>
          <w:ilvl w:val="0"/>
          <w:numId w:val="1"/>
        </w:numPr>
        <w:spacing w:line="360" w:lineRule="auto"/>
        <w:ind w:hanging="720"/>
        <w:jc w:val="both"/>
      </w:pPr>
      <m:oMath>
        <m:sSup>
          <m:sSupPr>
            <m:ctrlPr>
              <w:rPr>
                <w:rFonts w:ascii="Cambria Math" w:hAnsi="Cambria Math"/>
                <w:i/>
              </w:rPr>
            </m:ctrlPr>
          </m:sSupPr>
          <m:e>
            <m:r>
              <w:rPr>
                <w:rFonts w:ascii="Cambria Math" w:hAnsi="Cambria Math"/>
              </w:rPr>
              <m:t>π</m:t>
            </m:r>
          </m:e>
          <m:sup>
            <m:r>
              <w:rPr>
                <w:rFonts w:ascii="Cambria Math" w:hAnsi="Cambria Math"/>
              </w:rPr>
              <m:t>R</m:t>
            </m:r>
          </m:sup>
        </m:sSup>
        <m:r>
          <w:rPr>
            <w:rFonts w:ascii="Cambria Math" w:hAnsi="Cambria Math"/>
          </w:rPr>
          <m:t>=t+</m:t>
        </m:r>
        <m:d>
          <m:dPr>
            <m:ctrlPr>
              <w:rPr>
                <w:rFonts w:ascii="Cambria Math" w:hAnsi="Cambria Math"/>
                <w:i/>
              </w:rPr>
            </m:ctrlPr>
          </m:dPr>
          <m:e>
            <m:sSub>
              <m:sSubPr>
                <m:ctrlPr>
                  <w:rPr>
                    <w:rFonts w:ascii="Cambria Math" w:hAnsi="Cambria Math"/>
                    <w:i/>
                  </w:rPr>
                </m:ctrlPr>
              </m:sSubPr>
              <m:e>
                <m:r>
                  <m:rPr>
                    <m:scr m:val="double-struck"/>
                  </m:rPr>
                  <w:rPr>
                    <w:rFonts w:ascii="Cambria Math" w:hAnsi="Cambria Math"/>
                  </w:rPr>
                  <m:t>I</m:t>
                </m:r>
              </m:e>
              <m:sub>
                <m:r>
                  <w:rPr>
                    <w:rFonts w:ascii="Cambria Math" w:hAnsi="Cambria Math"/>
                  </w:rPr>
                  <m:t>A</m:t>
                </m:r>
              </m:sub>
            </m:sSub>
            <m:r>
              <w:rPr>
                <w:rFonts w:ascii="Cambria Math" w:hAnsi="Cambria Math"/>
              </w:rPr>
              <m:t>w+M</m:t>
            </m:r>
            <m:d>
              <m:dPr>
                <m:begChr m:val="["/>
                <m:endChr m:val="]"/>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-t-w</m:t>
                </m:r>
              </m:e>
            </m:d>
            <m:r>
              <w:rPr>
                <w:rFonts w:ascii="Cambria Math" w:hAnsi="Cambria Math"/>
              </w:rPr>
              <m:t>-f</m:t>
            </m:r>
          </m:e>
        </m:d>
        <m:r>
          <w:rPr>
            <w:rFonts w:ascii="Cambria Math" w:hAnsi="Cambria Math"/>
          </w:rPr>
          <m:t>F-Mm</m:t>
        </m:r>
      </m:oMath>
      <w:r w:rsidR="00C9502D" w:rsidRPr="00693102">
        <w:t>,</w:t>
      </w:r>
    </w:p>
    <w:p w14:paraId="604992EA" w14:textId="77777777" w:rsidR="00C9502D" w:rsidRDefault="00C9502D" w:rsidP="003C687A">
      <w:pPr>
        <w:spacing w:line="360" w:lineRule="auto"/>
        <w:jc w:val="both"/>
      </w:pPr>
      <w:proofErr w:type="gramStart"/>
      <w:r w:rsidRPr="00693102">
        <w:lastRenderedPageBreak/>
        <w:t>where</w:t>
      </w:r>
      <w:proofErr w:type="gramEnd"/>
      <w:r w:rsidRPr="00693102">
        <w:t xml:space="preserve"> </w:t>
      </w:r>
      <m:oMath>
        <m:sSub>
          <m:sSubPr>
            <m:ctrlPr>
              <w:rPr>
                <w:rFonts w:ascii="Cambria Math" w:hAnsi="Cambria Math"/>
                <w:i/>
              </w:rPr>
            </m:ctrlPr>
          </m:sSubPr>
          <m:e>
            <m:r>
              <m:rPr>
                <m:scr m:val="double-struck"/>
              </m:rPr>
              <w:rPr>
                <w:rFonts w:ascii="Cambria Math" w:hAnsi="Cambria Math"/>
              </w:rPr>
              <m:t>I</m:t>
            </m:r>
          </m:e>
          <m:sub>
            <m:r>
              <w:rPr>
                <w:rFonts w:ascii="Cambria Math" w:hAnsi="Cambria Math"/>
              </w:rPr>
              <m:t>A</m:t>
            </m:r>
          </m:sub>
        </m:sSub>
      </m:oMath>
      <w:r w:rsidRPr="00693102">
        <w:t xml:space="preserve"> is an indicator equaling one if the ruler is an absolutist (limited rulers cannot confiscate on-book wages by definition).</w:t>
      </w:r>
    </w:p>
    <w:p w14:paraId="01960E54" w14:textId="40608215" w:rsidR="00C9502D" w:rsidRDefault="00C9502D" w:rsidP="003C687A">
      <w:pPr>
        <w:spacing w:line="360" w:lineRule="auto"/>
        <w:ind w:firstLine="360"/>
        <w:jc w:val="both"/>
      </w:pPr>
      <w:r>
        <w:t>The ruler’s survival probability</w:t>
      </w:r>
      <w:proofErr w:type="gramStart"/>
      <w:r>
        <w:t xml:space="preserve">, </w:t>
      </w:r>
      <w:proofErr w:type="gramEnd"/>
      <m:oMath>
        <m:r>
          <w:rPr>
            <w:rFonts w:ascii="Cambria Math" w:hAnsi="Cambria Math"/>
          </w:rPr>
          <m:t>q</m:t>
        </m:r>
      </m:oMath>
      <w:r>
        <w:t xml:space="preserve">, is a function of: i) </w:t>
      </w:r>
      <m:oMath>
        <m:sSup>
          <m:sSupPr>
            <m:ctrlPr>
              <w:rPr>
                <w:rFonts w:ascii="Cambria Math" w:hAnsi="Cambria Math"/>
                <w:i/>
              </w:rPr>
            </m:ctrlPr>
          </m:sSupPr>
          <m:e>
            <m:r>
              <w:rPr>
                <w:rFonts w:ascii="Cambria Math" w:hAnsi="Cambria Math"/>
              </w:rPr>
              <m:t>π</m:t>
            </m:r>
          </m:e>
          <m:sup>
            <m:r>
              <w:rPr>
                <w:rFonts w:ascii="Cambria Math" w:hAnsi="Cambria Math"/>
              </w:rPr>
              <m:t>R</m:t>
            </m:r>
          </m:sup>
        </m:sSup>
      </m:oMath>
      <w:r>
        <w:t xml:space="preserve">, which can be used to combat both the exogenous and endogenous threat; ii) </w:t>
      </w:r>
      <m:oMath>
        <m:r>
          <w:rPr>
            <w:rFonts w:ascii="Cambria Math" w:hAnsi="Cambria Math"/>
          </w:rPr>
          <m:t>T</m:t>
        </m:r>
        <m:d>
          <m:dPr>
            <m:ctrlPr>
              <w:rPr>
                <w:rFonts w:ascii="Cambria Math" w:hAnsi="Cambria Math"/>
                <w:i/>
              </w:rPr>
            </m:ctrlPr>
          </m:dPr>
          <m:e>
            <m:r>
              <w:rPr>
                <w:rFonts w:ascii="Cambria Math" w:hAnsi="Cambria Math"/>
              </w:rPr>
              <m:t>e</m:t>
            </m:r>
          </m:e>
        </m:d>
      </m:oMath>
      <w:r>
        <w:t xml:space="preserve">, since higher levels of </w:t>
      </w:r>
      <m:oMath>
        <m:r>
          <w:rPr>
            <w:rFonts w:ascii="Cambria Math" w:hAnsi="Cambria Math"/>
          </w:rPr>
          <m:t>T</m:t>
        </m:r>
        <m:d>
          <m:dPr>
            <m:ctrlPr>
              <w:rPr>
                <w:rFonts w:ascii="Cambria Math" w:hAnsi="Cambria Math"/>
                <w:i/>
              </w:rPr>
            </m:ctrlPr>
          </m:dPr>
          <m:e>
            <m:r>
              <w:rPr>
                <w:rFonts w:ascii="Cambria Math" w:hAnsi="Cambria Math"/>
              </w:rPr>
              <m:t>e</m:t>
            </m:r>
          </m:e>
        </m:d>
      </m:oMath>
      <w:r>
        <w:t xml:space="preserve"> entail a more serious endogenous threat, and iii) </w:t>
      </w:r>
      <m:oMath>
        <m:r>
          <w:rPr>
            <w:rFonts w:ascii="Cambria Math" w:hAnsi="Cambria Math"/>
          </w:rPr>
          <m:t>X</m:t>
        </m:r>
      </m:oMath>
      <w:r>
        <w:t xml:space="preserve">, where </w:t>
      </w:r>
      <m:oMath>
        <m:r>
          <w:rPr>
            <w:rFonts w:ascii="Cambria Math" w:hAnsi="Cambria Math"/>
          </w:rPr>
          <m:t>X=1</m:t>
        </m:r>
      </m:oMath>
      <w:r>
        <w:t xml:space="preserve"> entails that the exogenous threat is realized. We write the </w:t>
      </w:r>
      <w:proofErr w:type="spellStart"/>
      <w:r>
        <w:t>ex ante</w:t>
      </w:r>
      <w:proofErr w:type="spellEnd"/>
      <w:r>
        <w:t xml:space="preserve"> </w:t>
      </w:r>
      <w:r w:rsidRPr="00693102">
        <w:t>expected utility of the ruler</w:t>
      </w:r>
      <w:r>
        <w:t xml:space="preserve"> as:</w:t>
      </w:r>
    </w:p>
    <w:p w14:paraId="74B04E88" w14:textId="516B368C" w:rsidR="00C9502D" w:rsidRDefault="00C9502D" w:rsidP="003C687A">
      <w:pPr>
        <w:pStyle w:val="ListParagraph"/>
        <w:numPr>
          <w:ilvl w:val="0"/>
          <w:numId w:val="1"/>
        </w:numPr>
        <w:spacing w:line="360" w:lineRule="auto"/>
        <w:ind w:hanging="720"/>
        <w:jc w:val="both"/>
      </w:pPr>
      <m:oMath>
        <m:r>
          <w:rPr>
            <w:rFonts w:ascii="Cambria Math" w:hAnsi="Cambria Math"/>
          </w:rPr>
          <m:t>E</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R</m:t>
                </m:r>
              </m:sup>
            </m:sSup>
          </m:e>
        </m:d>
        <m:r>
          <w:rPr>
            <w:rFonts w:ascii="Cambria Math" w:hAnsi="Cambria Math"/>
          </w:rPr>
          <m:t>=E</m:t>
        </m:r>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m:t>
                    </m:r>
                  </m:sup>
                </m:sSup>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,X</m:t>
                </m:r>
              </m:e>
            </m:d>
          </m:e>
        </m:d>
      </m:oMath>
      <w:r>
        <w:t>,</w:t>
      </w:r>
    </w:p>
    <w:p w14:paraId="2EDF97DE" w14:textId="5BFF60F7" w:rsidR="008A4B65" w:rsidRDefault="00C9502D" w:rsidP="003C687A">
      <w:pPr>
        <w:spacing w:line="360" w:lineRule="auto"/>
        <w:jc w:val="both"/>
      </w:pPr>
      <w:r>
        <w:t>where</w:t>
      </w:r>
      <w:r w:rsidR="002D6957">
        <w:t xml:space="preserve"> </w:t>
      </w:r>
      <m:oMath>
        <m:r>
          <w:rPr>
            <w:rFonts w:ascii="Cambria Math" w:hAnsi="Cambria Math"/>
          </w:rPr>
          <m:t>E</m:t>
        </m:r>
      </m:oMath>
      <w:r w:rsidR="002D6957">
        <w:t xml:space="preserve"> is the expected value operator,</w:t>
      </w:r>
      <w:r>
        <w:t xml:space="preserve"> </w:t>
      </w:r>
      <m:oMath>
        <m:r>
          <w:rPr>
            <w:rFonts w:ascii="Cambria Math" w:hAnsi="Cambria Math"/>
          </w:rPr>
          <m:t>q</m:t>
        </m:r>
      </m:oMath>
      <w:r>
        <w:t xml:space="preserve"> is smooth, continuous, and </w:t>
      </w:r>
      <m:oMath>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&gt;0</m:t>
        </m:r>
      </m:oMath>
      <w:r>
        <w:t xml:space="preserve">, </w:t>
      </w:r>
      <m:oMath>
        <m:sSub>
          <m:sSubPr>
            <m:ctrlPr>
              <w:rPr>
                <w:rFonts w:ascii="Cambria Math" w:hAnsi="Cambria Math"/>
                <w:i/>
              </w:rPr>
            </m:ctrlPr>
          </m:sSubPr>
          <m:e>
            <m:r>
              <w:rPr>
                <w:rFonts w:ascii="Cambria Math" w:hAnsi="Cambria Math"/>
              </w:rPr>
              <m:t>q</m:t>
            </m:r>
          </m:e>
          <m:sub>
            <m:r>
              <w:rPr>
                <w:rFonts w:ascii="Cambria Math" w:hAnsi="Cambria Math"/>
              </w:rPr>
              <m:t>2</m:t>
            </m:r>
          </m:sub>
        </m:sSub>
        <m:r>
          <w:rPr>
            <w:rFonts w:ascii="Cambria Math" w:hAnsi="Cambria Math"/>
          </w:rPr>
          <m:t>&lt;0</m:t>
        </m:r>
      </m:oMath>
      <w:r>
        <w:t>,</w:t>
      </w:r>
      <w:r w:rsidR="00095D46">
        <w:t xml:space="preserve"> </w:t>
      </w:r>
      <m:oMath>
        <m:sSub>
          <m:sSubPr>
            <m:ctrlPr>
              <w:rPr>
                <w:rFonts w:ascii="Cambria Math" w:hAnsi="Cambria Math"/>
                <w:i/>
              </w:rPr>
            </m:ctrlPr>
          </m:sSubPr>
          <m:e>
            <m:r>
              <w:rPr>
                <w:rFonts w:ascii="Cambria Math" w:hAnsi="Cambria Math"/>
              </w:rPr>
              <m:t>q</m:t>
            </m:r>
          </m:e>
          <m:sub>
            <m:r>
              <w:rPr>
                <w:rFonts w:ascii="Cambria Math" w:hAnsi="Cambria Math"/>
              </w:rPr>
              <m:t>11</m:t>
            </m:r>
          </m:sub>
        </m:sSub>
        <m:r>
          <w:rPr>
            <w:rFonts w:ascii="Cambria Math" w:hAnsi="Cambria Math"/>
          </w:rPr>
          <m:t>&lt;0</m:t>
        </m:r>
      </m:oMath>
      <w:r w:rsidR="00095D46">
        <w:t>,</w:t>
      </w:r>
      <w:r>
        <w:t xml:space="preserve"> </w:t>
      </w:r>
      <m:oMath>
        <m:sSub>
          <m:sSubPr>
            <m:ctrlPr>
              <w:rPr>
                <w:rFonts w:ascii="Cambria Math" w:hAnsi="Cambria Math"/>
                <w:i/>
              </w:rPr>
            </m:ctrlPr>
          </m:sSubPr>
          <m:e>
            <m:r>
              <w:rPr>
                <w:rFonts w:ascii="Cambria Math" w:hAnsi="Cambria Math"/>
              </w:rPr>
              <m:t>q</m:t>
            </m:r>
          </m:e>
          <m:sub>
            <m:r>
              <w:rPr>
                <w:rFonts w:ascii="Cambria Math" w:hAnsi="Cambria Math"/>
              </w:rPr>
              <m:t>12</m:t>
            </m:r>
          </m:sub>
        </m:sSub>
        <m:r>
          <w:rPr>
            <w:rFonts w:ascii="Cambria Math" w:hAnsi="Cambria Math"/>
          </w:rPr>
          <m:t>&gt;0</m:t>
        </m:r>
      </m:oMath>
      <w:r>
        <w:t xml:space="preserve">, </w:t>
      </w:r>
      <m:oMath>
        <m:r>
          <w:rPr>
            <w:rFonts w:ascii="Cambria Math" w:hAnsi="Cambria Math"/>
          </w:rPr>
          <m:t>q</m:t>
        </m:r>
        <m:d>
          <m:dPr>
            <m:ctrlPr>
              <w:rPr>
                <w:rFonts w:ascii="Cambria Math" w:hAnsi="Cambria Math"/>
                <w:i/>
              </w:rPr>
            </m:ctrlPr>
          </m:dPr>
          <m:e>
            <m:r>
              <w:rPr>
                <w:rFonts w:ascii="Cambria Math" w:hAnsi="Cambria Math"/>
              </w:rPr>
              <m:t>∙,∙,1</m:t>
            </m:r>
          </m:e>
        </m:d>
        <m:r>
          <w:rPr>
            <w:rFonts w:ascii="Cambria Math" w:hAnsi="Cambria Math"/>
          </w:rPr>
          <m:t>&lt;q</m:t>
        </m:r>
        <m:d>
          <m:dPr>
            <m:ctrlPr>
              <w:rPr>
                <w:rFonts w:ascii="Cambria Math" w:hAnsi="Cambria Math"/>
                <w:i/>
              </w:rPr>
            </m:ctrlPr>
          </m:dPr>
          <m:e>
            <m:r>
              <w:rPr>
                <w:rFonts w:ascii="Cambria Math" w:hAnsi="Cambria Math"/>
              </w:rPr>
              <m:t>∙,∙,0</m:t>
            </m:r>
          </m:e>
        </m:d>
      </m:oMath>
      <w:r>
        <w:t xml:space="preserve">, </w:t>
      </w:r>
      <m:oMath>
        <m:sSub>
          <m:sSubPr>
            <m:ctrlPr>
              <w:rPr>
                <w:rFonts w:ascii="Cambria Math" w:hAnsi="Cambria Math"/>
                <w:i/>
              </w:rPr>
            </m:ctrlPr>
          </m:sSubPr>
          <m:e>
            <m:r>
              <w:rPr>
                <w:rFonts w:ascii="Cambria Math" w:hAnsi="Cambria Math"/>
              </w:rPr>
              <m:t>q</m:t>
            </m:r>
          </m:e>
          <m:sub>
            <m:r>
              <w:rPr>
                <w:rFonts w:ascii="Cambria Math" w:hAnsi="Cambria Math"/>
              </w:rPr>
              <m:t>1</m:t>
            </m:r>
          </m:sub>
        </m:sSub>
        <m:d>
          <m:dPr>
            <m:ctrlPr>
              <w:rPr>
                <w:rFonts w:ascii="Cambria Math" w:hAnsi="Cambria Math"/>
                <w:i/>
              </w:rPr>
            </m:ctrlPr>
          </m:dPr>
          <m:e>
            <m:r>
              <w:rPr>
                <w:rFonts w:ascii="Cambria Math" w:hAnsi="Cambria Math"/>
              </w:rPr>
              <m:t>∙,∙,1</m:t>
            </m:r>
          </m:e>
        </m:d>
        <m:r>
          <w:rPr>
            <w:rFonts w:ascii="Cambria Math" w:hAnsi="Cambria Math"/>
          </w:rPr>
          <m:t>&gt;</m:t>
        </m:r>
        <m:sSub>
          <m:sSubPr>
            <m:ctrlPr>
              <w:rPr>
                <w:rFonts w:ascii="Cambria Math" w:hAnsi="Cambria Math"/>
                <w:i/>
              </w:rPr>
            </m:ctrlPr>
          </m:sSubPr>
          <m:e>
            <m:r>
              <w:rPr>
                <w:rFonts w:ascii="Cambria Math" w:hAnsi="Cambria Math"/>
              </w:rPr>
              <m:t>q</m:t>
            </m:r>
          </m:e>
          <m:sub>
            <m:r>
              <w:rPr>
                <w:rFonts w:ascii="Cambria Math" w:hAnsi="Cambria Math"/>
              </w:rPr>
              <m:t>1</m:t>
            </m:r>
          </m:sub>
        </m:sSub>
        <m:d>
          <m:dPr>
            <m:ctrlPr>
              <w:rPr>
                <w:rFonts w:ascii="Cambria Math" w:hAnsi="Cambria Math"/>
                <w:i/>
              </w:rPr>
            </m:ctrlPr>
          </m:dPr>
          <m:e>
            <m:r>
              <w:rPr>
                <w:rFonts w:ascii="Cambria Math" w:hAnsi="Cambria Math"/>
              </w:rPr>
              <m:t>∙,∙,0</m:t>
            </m:r>
          </m:e>
        </m:d>
      </m:oMath>
      <w:r>
        <w:t xml:space="preserve">, and </w:t>
      </w:r>
      <m:oMath>
        <m:sSub>
          <m:sSubPr>
            <m:ctrlPr>
              <w:rPr>
                <w:rFonts w:ascii="Cambria Math" w:hAnsi="Cambria Math"/>
                <w:i/>
              </w:rPr>
            </m:ctrlPr>
          </m:sSubPr>
          <m:e>
            <m:r>
              <w:rPr>
                <w:rFonts w:ascii="Cambria Math" w:hAnsi="Cambria Math"/>
              </w:rPr>
              <m:t>q</m:t>
            </m:r>
          </m:e>
          <m:sub>
            <m:r>
              <w:rPr>
                <w:rFonts w:ascii="Cambria Math" w:hAnsi="Cambria Math"/>
              </w:rPr>
              <m:t>12</m:t>
            </m:r>
          </m:sub>
        </m:sSub>
        <m:d>
          <m:dPr>
            <m:ctrlPr>
              <w:rPr>
                <w:rFonts w:ascii="Cambria Math" w:hAnsi="Cambria Math"/>
                <w:i/>
              </w:rPr>
            </m:ctrlPr>
          </m:dPr>
          <m:e>
            <m:r>
              <w:rPr>
                <w:rFonts w:ascii="Cambria Math" w:hAnsi="Cambria Math"/>
              </w:rPr>
              <m:t>∙,∙,1</m:t>
            </m:r>
          </m:e>
        </m:d>
        <m:r>
          <w:rPr>
            <w:rFonts w:ascii="Cambria Math" w:hAnsi="Cambria Math"/>
          </w:rPr>
          <m:t>&lt;</m:t>
        </m:r>
        <m:sSub>
          <m:sSubPr>
            <m:ctrlPr>
              <w:rPr>
                <w:rFonts w:ascii="Cambria Math" w:hAnsi="Cambria Math"/>
                <w:i/>
              </w:rPr>
            </m:ctrlPr>
          </m:sSubPr>
          <m:e>
            <m:r>
              <w:rPr>
                <w:rFonts w:ascii="Cambria Math" w:hAnsi="Cambria Math"/>
              </w:rPr>
              <m:t>q</m:t>
            </m:r>
          </m:e>
          <m:sub>
            <m:r>
              <w:rPr>
                <w:rFonts w:ascii="Cambria Math" w:hAnsi="Cambria Math"/>
              </w:rPr>
              <m:t>12</m:t>
            </m:r>
          </m:sub>
        </m:sSub>
        <m:d>
          <m:dPr>
            <m:ctrlPr>
              <w:rPr>
                <w:rFonts w:ascii="Cambria Math" w:hAnsi="Cambria Math"/>
                <w:i/>
              </w:rPr>
            </m:ctrlPr>
          </m:dPr>
          <m:e>
            <m:r>
              <w:rPr>
                <w:rFonts w:ascii="Cambria Math" w:hAnsi="Cambria Math"/>
              </w:rPr>
              <m:t>∙,∙,0</m:t>
            </m:r>
          </m:e>
        </m:d>
      </m:oMath>
      <w:r>
        <w:t>.</w:t>
      </w:r>
      <w:r w:rsidR="00A94F31">
        <w:t xml:space="preserve"> We assume that revenue is particularly crucial when </w:t>
      </w:r>
      <m:oMath>
        <m:r>
          <w:rPr>
            <w:rFonts w:ascii="Cambria Math" w:hAnsi="Cambria Math"/>
          </w:rPr>
          <m:t>X=1</m:t>
        </m:r>
      </m:oMath>
      <w:r w:rsidR="00A94F31">
        <w:t xml:space="preserve"> (i.e., the exogenous threat is realized), meaning that </w:t>
      </w:r>
      <m:oMath>
        <m:sSub>
          <m:sSubPr>
            <m:ctrlPr>
              <w:rPr>
                <w:rFonts w:ascii="Cambria Math" w:hAnsi="Cambria Math"/>
                <w:i/>
              </w:rPr>
            </m:ctrlPr>
          </m:sSubPr>
          <m:e>
            <m:r>
              <w:rPr>
                <w:rFonts w:ascii="Cambria Math" w:hAnsi="Cambria Math"/>
              </w:rPr>
              <m:t>q</m:t>
            </m:r>
          </m:e>
          <m:sub>
            <m:r>
              <w:rPr>
                <w:rFonts w:ascii="Cambria Math" w:hAnsi="Cambria Math"/>
              </w:rPr>
              <m:t>1</m:t>
            </m:r>
          </m:sub>
        </m:sSub>
        <m:d>
          <m:dPr>
            <m:ctrlPr>
              <w:rPr>
                <w:rFonts w:ascii="Cambria Math" w:hAnsi="Cambria Math"/>
                <w:i/>
              </w:rPr>
            </m:ctrlPr>
          </m:dPr>
          <m:e>
            <m:r>
              <w:rPr>
                <w:rFonts w:ascii="Cambria Math" w:hAnsi="Cambria Math"/>
              </w:rPr>
              <m:t>∙,∙,1</m:t>
            </m:r>
          </m:e>
        </m:d>
        <m:r>
          <w:rPr>
            <w:rFonts w:ascii="Cambria Math" w:hAnsi="Cambria Math"/>
          </w:rPr>
          <m:t>&gt;</m:t>
        </m:r>
        <m:bar>
          <m:barPr>
            <m:pos m:val="top"/>
            <m:ctrlPr>
              <w:rPr>
                <w:rFonts w:ascii="Cambria Math" w:hAnsi="Cambria Math"/>
                <w:i/>
              </w:rPr>
            </m:ctrlPr>
          </m:barPr>
          <m:e>
            <m:r>
              <w:rPr>
                <w:rFonts w:ascii="Cambria Math" w:hAnsi="Cambria Math"/>
              </w:rPr>
              <m:t>q</m:t>
            </m:r>
          </m:e>
        </m:bar>
      </m:oMath>
      <w:r w:rsidR="00A94F31">
        <w:t xml:space="preserve"> for some large value </w:t>
      </w:r>
      <w:proofErr w:type="gramStart"/>
      <w:r w:rsidR="00A94F31">
        <w:t xml:space="preserve">of </w:t>
      </w:r>
      <w:proofErr w:type="gramEnd"/>
      <m:oMath>
        <m:bar>
          <m:barPr>
            <m:pos m:val="top"/>
            <m:ctrlPr>
              <w:rPr>
                <w:rFonts w:ascii="Cambria Math" w:hAnsi="Cambria Math"/>
                <w:i/>
              </w:rPr>
            </m:ctrlPr>
          </m:barPr>
          <m:e>
            <m:r>
              <w:rPr>
                <w:rFonts w:ascii="Cambria Math" w:hAnsi="Cambria Math"/>
              </w:rPr>
              <m:t>q</m:t>
            </m:r>
          </m:e>
        </m:bar>
      </m:oMath>
      <w:r w:rsidR="00A94F31">
        <w:t>. This highlights Olson’s</w:t>
      </w:r>
      <w:r w:rsidR="00F538F4">
        <w:t xml:space="preserve"> (1993)</w:t>
      </w:r>
      <w:r w:rsidR="00A94F31">
        <w:t xml:space="preserve"> famous “roving bandit” idea that rapaciousness is optimal when the threat is imminent.</w:t>
      </w:r>
      <w:r>
        <w:t xml:space="preserve"> The ruler </w:t>
      </w:r>
      <w:proofErr w:type="gramStart"/>
      <w:r>
        <w:t xml:space="preserve">chooses </w:t>
      </w:r>
      <w:proofErr w:type="gramEnd"/>
      <m:oMath>
        <m:r>
          <w:rPr>
            <w:rFonts w:ascii="Cambria Math" w:hAnsi="Cambria Math"/>
          </w:rPr>
          <m:t>t</m:t>
        </m:r>
      </m:oMath>
      <w:r>
        <w:t xml:space="preserve">, </w:t>
      </w:r>
      <m:oMath>
        <m:r>
          <w:rPr>
            <w:rFonts w:ascii="Cambria Math" w:hAnsi="Cambria Math"/>
          </w:rPr>
          <m:t>w</m:t>
        </m:r>
      </m:oMath>
      <w:r>
        <w:t xml:space="preserve">, and </w:t>
      </w:r>
      <m:oMath>
        <m:r>
          <w:rPr>
            <w:rFonts w:ascii="Cambria Math" w:hAnsi="Cambria Math"/>
          </w:rPr>
          <m:t>M</m:t>
        </m:r>
      </m:oMath>
      <w:r>
        <w:t xml:space="preserve"> in the first stage and </w:t>
      </w:r>
      <m:oMath>
        <m:r>
          <w:rPr>
            <w:rFonts w:ascii="Cambria Math" w:hAnsi="Cambria Math"/>
          </w:rPr>
          <m:t>F</m:t>
        </m:r>
      </m:oMath>
      <w:r>
        <w:t xml:space="preserve"> in the third stage to maximize</w:t>
      </w:r>
      <w:r w:rsidR="002D6957">
        <w:t xml:space="preserve"> </w:t>
      </w:r>
      <w:r w:rsidR="008A4B65">
        <w:t>his expected utility</w:t>
      </w:r>
      <w:r>
        <w:t xml:space="preserve"> subject to the agent’s actions and participation constraint</w:t>
      </w:r>
      <w:r w:rsidR="00996450">
        <w:t>,</w:t>
      </w:r>
      <w:r w:rsidR="008A4B65">
        <w:t xml:space="preserve"> or:</w:t>
      </w:r>
    </w:p>
    <w:p w14:paraId="2AC1A315" w14:textId="5840225B" w:rsidR="00C9502D" w:rsidRPr="00693102" w:rsidRDefault="002511AD" w:rsidP="008A4B65">
      <w:pPr>
        <w:pStyle w:val="ListParagraph"/>
        <w:numPr>
          <w:ilvl w:val="0"/>
          <w:numId w:val="1"/>
        </w:numPr>
        <w:spacing w:line="360" w:lineRule="auto"/>
        <w:ind w:hanging="720"/>
        <w:jc w:val="both"/>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r>
                  <w:rPr>
                    <w:rFonts w:ascii="Cambria Math" w:hAnsi="Cambria Math"/>
                  </w:rPr>
                  <m:t>t,w,M</m:t>
                </m:r>
              </m:lim>
            </m:limLow>
          </m:fName>
          <m:e>
            <m:r>
              <w:rPr>
                <w:rFonts w:ascii="Cambria Math" w:hAnsi="Cambria Math"/>
              </w:rPr>
              <m:t>E</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R</m:t>
                    </m:r>
                  </m:sup>
                </m:sSup>
              </m:e>
            </m:d>
          </m:e>
        </m:func>
      </m:oMath>
      <w:r w:rsidR="008A4B65">
        <w:t xml:space="preserve">     s.t.   </w:t>
      </w:r>
      <m:oMath>
        <m:r>
          <w:rPr>
            <w:rFonts w:ascii="Cambria Math" w:hAnsi="Cambria Math"/>
          </w:rPr>
          <m:t>e&gt;0</m:t>
        </m:r>
      </m:oMath>
      <w:r w:rsidR="008A4B65">
        <w:t xml:space="preserve">, </w:t>
      </w:r>
      <w:r w:rsidR="00996450">
        <w:t xml:space="preserve"> </w:t>
      </w:r>
      <m:oMath>
        <m:r>
          <w:rPr>
            <w:rFonts w:ascii="Cambria Math" w:hAnsi="Cambria Math"/>
          </w:rPr>
          <m:t>E</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A</m:t>
                </m:r>
              </m:sup>
            </m:sSup>
          </m:e>
        </m:d>
        <m:r>
          <w:rPr>
            <w:rFonts w:ascii="Cambria Math" w:hAnsi="Cambria Math"/>
          </w:rPr>
          <m:t>≥</m:t>
        </m:r>
        <m:bar>
          <m:barPr>
            <m:ctrlPr>
              <w:rPr>
                <w:rFonts w:ascii="Cambria Math" w:hAnsi="Cambria Math"/>
                <w:i/>
              </w:rPr>
            </m:ctrlPr>
          </m:barPr>
          <m:e>
            <m:r>
              <w:rPr>
                <w:rFonts w:ascii="Cambria Math" w:hAnsi="Cambria Math"/>
              </w:rPr>
              <m:t>u</m:t>
            </m:r>
          </m:e>
        </m:bar>
      </m:oMath>
      <w:r w:rsidR="00C9502D">
        <w:t>.</w:t>
      </w:r>
    </w:p>
    <w:p w14:paraId="619A1C64" w14:textId="657CB246" w:rsidR="00C9502D" w:rsidRPr="00693102" w:rsidRDefault="00C9502D" w:rsidP="003C687A">
      <w:pPr>
        <w:spacing w:line="360" w:lineRule="auto"/>
        <w:ind w:firstLine="360"/>
        <w:jc w:val="both"/>
      </w:pPr>
      <w:r w:rsidRPr="00693102">
        <w:t xml:space="preserve">Meanwhile, </w:t>
      </w:r>
      <w:r>
        <w:t>should the agent choose to stay in the system, his utility is hi</w:t>
      </w:r>
      <w:r w:rsidRPr="00693102">
        <w:t xml:space="preserve">s </w:t>
      </w:r>
      <w:r>
        <w:t>ex post</w:t>
      </w:r>
      <w:r w:rsidRPr="00693102">
        <w:t xml:space="preserve"> income</w:t>
      </w:r>
      <w:r>
        <w:t xml:space="preserve"> minus cost</w:t>
      </w:r>
      <w:r w:rsidR="006F2004">
        <w:t xml:space="preserve"> of effort</w:t>
      </w:r>
      <w:r>
        <w:t xml:space="preserve">, which we </w:t>
      </w:r>
      <w:r w:rsidRPr="00693102">
        <w:t>writ</w:t>
      </w:r>
      <w:r>
        <w:t>e</w:t>
      </w:r>
      <w:r w:rsidRPr="00693102">
        <w:t>:</w:t>
      </w:r>
    </w:p>
    <w:p w14:paraId="70401845" w14:textId="23149467" w:rsidR="00C9502D" w:rsidRDefault="00C9502D" w:rsidP="003C687A">
      <w:pPr>
        <w:numPr>
          <w:ilvl w:val="0"/>
          <w:numId w:val="1"/>
        </w:numPr>
        <w:spacing w:line="360" w:lineRule="auto"/>
        <w:ind w:hanging="720"/>
        <w:jc w:val="both"/>
      </w:pPr>
      <m:oMath>
        <m:r>
          <w:rPr>
            <w:rFonts w:ascii="Cambria Math" w:hAnsi="Cambria Math"/>
          </w:rPr>
          <m:t>E</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A</m:t>
                </m:r>
              </m:sup>
            </m:sSup>
          </m:e>
        </m:d>
        <m:r>
          <w:rPr>
            <w:rFonts w:ascii="Cambria Math" w:hAnsi="Cambria Math"/>
          </w:rPr>
          <m:t>=E</m:t>
        </m:r>
        <m:d>
          <m:dPr>
            <m:begChr m:val="["/>
            <m:endChr m:val="]"/>
            <m:ctrlPr>
              <w:rPr>
                <w:rFonts w:ascii="Cambria Math" w:hAnsi="Cambria Math"/>
                <w:i/>
              </w:rPr>
            </m:ctrlPr>
          </m:dPr>
          <m:e>
            <m:r>
              <w:rPr>
                <w:rFonts w:ascii="Cambria Math" w:hAnsi="Cambria Math"/>
              </w:rPr>
              <m:t>F</m:t>
            </m:r>
          </m:e>
        </m:d>
        <m:bar>
          <m:barPr>
            <m:ctrlPr>
              <w:rPr>
                <w:rFonts w:ascii="Cambria Math" w:hAnsi="Cambria Math"/>
                <w:i/>
              </w:rPr>
            </m:ctrlPr>
          </m:barPr>
          <m:e>
            <m:r>
              <w:rPr>
                <w:rFonts w:ascii="Cambria Math" w:hAnsi="Cambria Math"/>
              </w:rPr>
              <m:t>u</m:t>
            </m:r>
          </m:e>
        </m:bar>
        <m:r>
          <w:rPr>
            <w:rFonts w:ascii="Cambria Math" w:hAnsi="Cambria Math"/>
          </w:rPr>
          <m:t>+</m:t>
        </m:r>
        <m:d>
          <m:dPr>
            <m:ctrlPr>
              <w:rPr>
                <w:rFonts w:ascii="Cambria Math" w:hAnsi="Cambria Math"/>
                <w:i/>
              </w:rPr>
            </m:ctrlPr>
          </m:dPr>
          <m:e>
            <m:r>
              <w:rPr>
                <w:rFonts w:ascii="Cambria Math" w:hAnsi="Cambria Math"/>
              </w:rPr>
              <m:t>1-E</m:t>
            </m:r>
            <m:d>
              <m:dPr>
                <m:begChr m:val="["/>
                <m:endChr m:val="]"/>
                <m:ctrlPr>
                  <w:rPr>
                    <w:rFonts w:ascii="Cambria Math" w:hAnsi="Cambria Math"/>
                    <w:i/>
                  </w:rPr>
                </m:ctrlPr>
              </m:dPr>
              <m:e>
                <m:r>
                  <w:rPr>
                    <w:rFonts w:ascii="Cambria Math" w:hAnsi="Cambria Math"/>
                  </w:rPr>
                  <m:t>F</m:t>
                </m:r>
              </m:e>
            </m:d>
          </m:e>
        </m:d>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m:t>
            </m:r>
          </m:e>
        </m:d>
        <m:r>
          <w:rPr>
            <w:rFonts w:ascii="Cambria Math" w:hAnsi="Cambria Math"/>
          </w:rPr>
          <m:t>-c</m:t>
        </m:r>
        <m:d>
          <m:dPr>
            <m:ctrlPr>
              <w:rPr>
                <w:rFonts w:ascii="Cambria Math" w:hAnsi="Cambria Math"/>
                <w:i/>
              </w:rPr>
            </m:ctrlPr>
          </m:dPr>
          <m:e>
            <m:r>
              <w:rPr>
                <w:rFonts w:ascii="Cambria Math" w:hAnsi="Cambria Math"/>
              </w:rPr>
              <m:t>e</m:t>
            </m:r>
          </m:e>
        </m:d>
      </m:oMath>
      <w:r>
        <w:t>,</w:t>
      </w:r>
    </w:p>
    <w:p w14:paraId="65EFF724" w14:textId="6C77401C" w:rsidR="00C9502D" w:rsidRDefault="00C9502D" w:rsidP="003C687A">
      <w:pPr>
        <w:spacing w:line="360" w:lineRule="auto"/>
        <w:jc w:val="both"/>
      </w:pPr>
      <w:proofErr w:type="gramStart"/>
      <w:r>
        <w:t>where</w:t>
      </w:r>
      <w:proofErr w:type="gramEnd"/>
      <w:r>
        <w:t xml:space="preserve">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m:t>
        </m:r>
      </m:oMath>
      <w:r>
        <w:t xml:space="preserve"> is the agent’s revenue (including wage, </w:t>
      </w:r>
      <m:oMath>
        <m:r>
          <w:rPr>
            <w:rFonts w:ascii="Cambria Math" w:hAnsi="Cambria Math"/>
          </w:rPr>
          <m:t>w</m:t>
        </m:r>
      </m:oMath>
      <w:r>
        <w:t xml:space="preserve">) should he keep his job, and </w:t>
      </w:r>
      <m:oMath>
        <m:r>
          <w:rPr>
            <w:rFonts w:ascii="Cambria Math" w:hAnsi="Cambria Math"/>
          </w:rPr>
          <m:t>u</m:t>
        </m:r>
      </m:oMath>
      <w:r>
        <w:t xml:space="preserve"> is smooth, continuous, and increasing and concave in its argument. The agent chooses </w:t>
      </w:r>
      <m:oMath>
        <m:r>
          <w:rPr>
            <w:rFonts w:ascii="Cambria Math" w:hAnsi="Cambria Math"/>
          </w:rPr>
          <m:t>e</m:t>
        </m:r>
      </m:oMath>
      <w:r>
        <w:t xml:space="preserve"> in the second stage to </w:t>
      </w:r>
      <w:proofErr w:type="gramStart"/>
      <w:r>
        <w:t xml:space="preserve">maximize </w:t>
      </w:r>
      <w:proofErr w:type="gramEnd"/>
      <m:oMath>
        <m:r>
          <w:rPr>
            <w:rFonts w:ascii="Cambria Math" w:hAnsi="Cambria Math"/>
          </w:rPr>
          <m:t>E</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A</m:t>
                </m:r>
              </m:sup>
            </m:sSup>
          </m:e>
        </m:d>
      </m:oMath>
      <w:r>
        <w:t xml:space="preserve">, subject to the ruler’s actions and his participation constraint </w:t>
      </w:r>
      <m:oMath>
        <m:r>
          <w:rPr>
            <w:rFonts w:ascii="Cambria Math" w:hAnsi="Cambria Math"/>
          </w:rPr>
          <m:t>E</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A</m:t>
                </m:r>
              </m:sup>
            </m:sSup>
          </m:e>
        </m:d>
        <m:r>
          <w:rPr>
            <w:rFonts w:ascii="Cambria Math" w:hAnsi="Cambria Math"/>
          </w:rPr>
          <m:t>≥</m:t>
        </m:r>
        <m:bar>
          <m:barPr>
            <m:ctrlPr>
              <w:rPr>
                <w:rFonts w:ascii="Cambria Math" w:hAnsi="Cambria Math"/>
                <w:i/>
              </w:rPr>
            </m:ctrlPr>
          </m:barPr>
          <m:e>
            <m:r>
              <w:rPr>
                <w:rFonts w:ascii="Cambria Math" w:hAnsi="Cambria Math"/>
              </w:rPr>
              <m:t>u</m:t>
            </m:r>
          </m:e>
        </m:bar>
      </m:oMath>
      <w:r>
        <w:t>.</w:t>
      </w:r>
    </w:p>
    <w:p w14:paraId="41E90575" w14:textId="6A3E05F7" w:rsidR="00C9502D" w:rsidRDefault="00C9502D" w:rsidP="003C687A">
      <w:pPr>
        <w:spacing w:line="360" w:lineRule="auto"/>
        <w:jc w:val="both"/>
        <w:rPr>
          <w:i/>
          <w:color w:val="FF0000"/>
        </w:rPr>
      </w:pPr>
    </w:p>
    <w:p w14:paraId="23832A21" w14:textId="1AB594F8" w:rsidR="00C9502D" w:rsidRDefault="00813EF0" w:rsidP="00E71F87">
      <w:pPr>
        <w:keepNext/>
        <w:tabs>
          <w:tab w:val="left" w:pos="720"/>
          <w:tab w:val="left" w:pos="6240"/>
        </w:tabs>
        <w:spacing w:line="360" w:lineRule="auto"/>
        <w:jc w:val="both"/>
        <w:rPr>
          <w:i/>
        </w:rPr>
      </w:pPr>
      <w:r>
        <w:rPr>
          <w:i/>
        </w:rPr>
        <w:t>III.2.</w:t>
      </w:r>
      <w:r>
        <w:rPr>
          <w:i/>
        </w:rPr>
        <w:tab/>
      </w:r>
      <w:r w:rsidR="00C9502D">
        <w:rPr>
          <w:i/>
        </w:rPr>
        <w:t>Equilibrium and Comparative Statics</w:t>
      </w:r>
      <w:r w:rsidR="00C9502D">
        <w:rPr>
          <w:i/>
        </w:rPr>
        <w:tab/>
      </w:r>
    </w:p>
    <w:p w14:paraId="79F3F88B" w14:textId="77777777" w:rsidR="00C9502D" w:rsidRDefault="00C9502D" w:rsidP="003C687A">
      <w:pPr>
        <w:spacing w:line="360" w:lineRule="auto"/>
        <w:jc w:val="both"/>
      </w:pPr>
      <w:r>
        <w:t>We solve for the subgame perfect Nash equilibrium of the game described above using backwards induction. There are two equilibria of interest: one in which the ruler is absolutist and one in which he is limited. In this section we provide the intuition for the primary results. Formal proofs are available in the Appendix.</w:t>
      </w:r>
    </w:p>
    <w:p w14:paraId="1F92F46B" w14:textId="0B407900" w:rsidR="00C9502D" w:rsidRDefault="00C9502D" w:rsidP="003C687A">
      <w:pPr>
        <w:spacing w:line="360" w:lineRule="auto"/>
        <w:ind w:firstLine="360"/>
        <w:jc w:val="both"/>
      </w:pPr>
      <w:r>
        <w:t xml:space="preserve">First, consider the ruler’s third stage decision of whether or not to fire the agent, </w:t>
      </w:r>
      <w:proofErr w:type="gramStart"/>
      <w:r>
        <w:t xml:space="preserve">given </w:t>
      </w:r>
      <w:proofErr w:type="gramEnd"/>
      <m:oMath>
        <m:r>
          <w:rPr>
            <w:rFonts w:ascii="Cambria Math" w:hAnsi="Cambria Math"/>
          </w:rPr>
          <m:t>t</m:t>
        </m:r>
      </m:oMath>
      <w:r>
        <w:t xml:space="preserve">, </w:t>
      </w:r>
      <m:oMath>
        <m:r>
          <w:rPr>
            <w:rFonts w:ascii="Cambria Math" w:hAnsi="Cambria Math"/>
          </w:rPr>
          <m:t>w</m:t>
        </m:r>
      </m:oMath>
      <w:r>
        <w:t xml:space="preserve">, </w:t>
      </w:r>
      <m:oMath>
        <m:r>
          <w:rPr>
            <w:rFonts w:ascii="Cambria Math" w:hAnsi="Cambria Math"/>
          </w:rPr>
          <m:t>M</m:t>
        </m:r>
      </m:oMath>
      <w:r>
        <w:t xml:space="preserve">, and </w:t>
      </w:r>
      <m:oMath>
        <m:r>
          <w:rPr>
            <w:rFonts w:ascii="Cambria Math" w:hAnsi="Cambria Math"/>
          </w:rPr>
          <m:t>T</m:t>
        </m:r>
        <m:d>
          <m:dPr>
            <m:ctrlPr>
              <w:rPr>
                <w:rFonts w:ascii="Cambria Math" w:hAnsi="Cambria Math"/>
                <w:i/>
              </w:rPr>
            </m:ctrlPr>
          </m:dPr>
          <m:e>
            <m:r>
              <w:rPr>
                <w:rFonts w:ascii="Cambria Math" w:hAnsi="Cambria Math"/>
              </w:rPr>
              <m:t>e</m:t>
            </m:r>
          </m:e>
        </m:d>
      </m:oMath>
      <w:r>
        <w:t xml:space="preserve">. Note that the ruler’s decision affects </w:t>
      </w:r>
      <m:oMath>
        <m:sSup>
          <m:sSupPr>
            <m:ctrlPr>
              <w:rPr>
                <w:rFonts w:ascii="Cambria Math" w:hAnsi="Cambria Math"/>
                <w:i/>
              </w:rPr>
            </m:ctrlPr>
          </m:sSupPr>
          <m:e>
            <m:r>
              <w:rPr>
                <w:rFonts w:ascii="Cambria Math" w:hAnsi="Cambria Math"/>
              </w:rPr>
              <m:t>π</m:t>
            </m:r>
          </m:e>
          <m:sup>
            <m:r>
              <w:rPr>
                <w:rFonts w:ascii="Cambria Math" w:hAnsi="Cambria Math"/>
              </w:rPr>
              <m:t>R</m:t>
            </m:r>
          </m:sup>
        </m:sSup>
      </m:oMath>
      <w:r>
        <w:t xml:space="preserve"> but not </w:t>
      </w:r>
      <m:oMath>
        <m:r>
          <w:rPr>
            <w:rFonts w:ascii="Cambria Math" w:hAnsi="Cambria Math"/>
          </w:rPr>
          <m:t>T</m:t>
        </m:r>
        <m:d>
          <m:dPr>
            <m:ctrlPr>
              <w:rPr>
                <w:rFonts w:ascii="Cambria Math" w:hAnsi="Cambria Math"/>
                <w:i/>
              </w:rPr>
            </m:ctrlPr>
          </m:dPr>
          <m:e>
            <m:r>
              <w:rPr>
                <w:rFonts w:ascii="Cambria Math" w:hAnsi="Cambria Math"/>
              </w:rPr>
              <m:t>e</m:t>
            </m:r>
          </m:e>
        </m:d>
      </m:oMath>
      <w:r>
        <w:t xml:space="preserve"> </w:t>
      </w:r>
      <w:proofErr w:type="gramStart"/>
      <w:r>
        <w:t xml:space="preserve">or </w:t>
      </w:r>
      <w:proofErr w:type="gramEnd"/>
      <m:oMath>
        <m:r>
          <w:rPr>
            <w:rFonts w:ascii="Cambria Math" w:hAnsi="Cambria Math"/>
          </w:rPr>
          <m:t>X</m:t>
        </m:r>
      </m:oMath>
      <w:r>
        <w:t xml:space="preserve">. Hence, regardless of </w:t>
      </w:r>
      <w:r>
        <w:lastRenderedPageBreak/>
        <w:t xml:space="preserve">whether the ruler is absolutist or limited, his optimal decision is the one that </w:t>
      </w:r>
      <w:proofErr w:type="gramStart"/>
      <w:r>
        <w:t xml:space="preserve">maximizes </w:t>
      </w:r>
      <w:proofErr w:type="gramEnd"/>
      <m:oMath>
        <m:sSup>
          <m:sSupPr>
            <m:ctrlPr>
              <w:rPr>
                <w:rFonts w:ascii="Cambria Math" w:hAnsi="Cambria Math"/>
                <w:i/>
              </w:rPr>
            </m:ctrlPr>
          </m:sSupPr>
          <m:e>
            <m:r>
              <w:rPr>
                <w:rFonts w:ascii="Cambria Math" w:hAnsi="Cambria Math"/>
              </w:rPr>
              <m:t>π</m:t>
            </m:r>
          </m:e>
          <m:sup>
            <m:r>
              <w:rPr>
                <w:rFonts w:ascii="Cambria Math" w:hAnsi="Cambria Math"/>
              </w:rPr>
              <m:t>R</m:t>
            </m:r>
          </m:sup>
        </m:sSup>
      </m:oMath>
      <w:r>
        <w:t xml:space="preserve">. From (1), it is straight-forward to see that the ruler will choose </w:t>
      </w:r>
      <m:oMath>
        <m:r>
          <w:rPr>
            <w:rFonts w:ascii="Cambria Math" w:hAnsi="Cambria Math"/>
          </w:rPr>
          <m:t>F=1</m:t>
        </m:r>
      </m:oMath>
      <w:r>
        <w:t xml:space="preserve"> iff:</w:t>
      </w:r>
    </w:p>
    <w:p w14:paraId="63B77387" w14:textId="436EA87A" w:rsidR="00C9502D" w:rsidRDefault="002511AD" w:rsidP="003C687A">
      <w:pPr>
        <w:pStyle w:val="ListParagraph"/>
        <w:numPr>
          <w:ilvl w:val="0"/>
          <w:numId w:val="1"/>
        </w:numPr>
        <w:spacing w:line="360" w:lineRule="auto"/>
        <w:ind w:hanging="720"/>
        <w:jc w:val="both"/>
      </w:pPr>
      <m:oMath>
        <m:sSub>
          <m:sSubPr>
            <m:ctrlPr>
              <w:rPr>
                <w:rFonts w:ascii="Cambria Math" w:hAnsi="Cambria Math"/>
                <w:i/>
              </w:rPr>
            </m:ctrlPr>
          </m:sSubPr>
          <m:e>
            <m:r>
              <m:rPr>
                <m:scr m:val="double-struck"/>
              </m:rPr>
              <w:rPr>
                <w:rFonts w:ascii="Cambria Math" w:hAnsi="Cambria Math"/>
              </w:rPr>
              <m:t>I</m:t>
            </m:r>
          </m:e>
          <m:sub>
            <m:r>
              <w:rPr>
                <w:rFonts w:ascii="Cambria Math" w:hAnsi="Cambria Math"/>
              </w:rPr>
              <m:t>A</m:t>
            </m:r>
          </m:sub>
        </m:sSub>
        <m:r>
          <w:rPr>
            <w:rFonts w:ascii="Cambria Math" w:hAnsi="Cambria Math"/>
          </w:rPr>
          <m:t>w+M</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-t-w</m:t>
            </m:r>
          </m:e>
        </m:d>
        <m:r>
          <w:rPr>
            <w:rFonts w:ascii="Cambria Math" w:hAnsi="Cambria Math"/>
          </w:rPr>
          <m:t>&gt;f</m:t>
        </m:r>
      </m:oMath>
      <w:r w:rsidR="00C9502D">
        <w:t>.</w:t>
      </w:r>
    </w:p>
    <w:p w14:paraId="0FD7E6E6" w14:textId="4F076528" w:rsidR="00C9502D" w:rsidRDefault="00C9502D" w:rsidP="003C687A">
      <w:pPr>
        <w:spacing w:line="360" w:lineRule="auto"/>
        <w:ind w:firstLine="360"/>
        <w:jc w:val="both"/>
      </w:pPr>
      <w:r>
        <w:t xml:space="preserve">Next, consider the agent’s second stage decision to </w:t>
      </w:r>
      <w:r w:rsidR="006F2004">
        <w:t>exert effort</w:t>
      </w:r>
      <w:proofErr w:type="gramStart"/>
      <w:r>
        <w:t xml:space="preserve">, </w:t>
      </w:r>
      <w:proofErr w:type="gramEnd"/>
      <m:oMath>
        <m:r>
          <w:rPr>
            <w:rFonts w:ascii="Cambria Math" w:hAnsi="Cambria Math"/>
          </w:rPr>
          <m:t>e</m:t>
        </m:r>
      </m:oMath>
      <w:r>
        <w:t>, giv</w:t>
      </w:r>
      <w:proofErr w:type="spellStart"/>
      <w:r>
        <w:t>en</w:t>
      </w:r>
      <w:proofErr w:type="spellEnd"/>
      <w:r>
        <w:t xml:space="preserve"> </w:t>
      </w:r>
      <m:oMath>
        <m:r>
          <w:rPr>
            <w:rFonts w:ascii="Cambria Math" w:hAnsi="Cambria Math"/>
          </w:rPr>
          <m:t>t</m:t>
        </m:r>
      </m:oMath>
      <w:r>
        <w:t xml:space="preserve">, </w:t>
      </w:r>
      <m:oMath>
        <m:r>
          <w:rPr>
            <w:rFonts w:ascii="Cambria Math" w:hAnsi="Cambria Math"/>
          </w:rPr>
          <m:t>w</m:t>
        </m:r>
      </m:oMath>
      <w:r>
        <w:t xml:space="preserve">, and </w:t>
      </w:r>
      <m:oMath>
        <m:r>
          <w:rPr>
            <w:rFonts w:ascii="Cambria Math" w:hAnsi="Cambria Math"/>
          </w:rPr>
          <m:t>M</m:t>
        </m:r>
      </m:oMath>
      <w:r>
        <w:t xml:space="preserve">. The agent’s choice depends on two factors: the ruler’s first stage decision to monitor and whether the ruler is absolutist or limited. These two factors determine whether the ruler will fire the agent, conditional on the agent’s choice </w:t>
      </w:r>
      <w:proofErr w:type="gramStart"/>
      <w:r>
        <w:t xml:space="preserve">of </w:t>
      </w:r>
      <w:proofErr w:type="gramEnd"/>
      <m:oMath>
        <m:r>
          <w:rPr>
            <w:rFonts w:ascii="Cambria Math" w:hAnsi="Cambria Math"/>
          </w:rPr>
          <m:t>e</m:t>
        </m:r>
      </m:oMath>
      <w:r>
        <w:t>. To solve for the equilibrium, we therefore consider the following four cases: i</w:t>
      </w:r>
      <w:proofErr w:type="gramStart"/>
      <w:r>
        <w:t xml:space="preserve">) </w:t>
      </w:r>
      <w:proofErr w:type="gramEnd"/>
      <m:oMath>
        <m:r>
          <w:rPr>
            <w:rFonts w:ascii="Cambria Math" w:hAnsi="Cambria Math"/>
          </w:rPr>
          <m:t>M=0</m:t>
        </m:r>
      </m:oMath>
      <w:r>
        <w:t xml:space="preserve">, ruler is absolutist; ii) </w:t>
      </w:r>
      <m:oMath>
        <m:r>
          <w:rPr>
            <w:rFonts w:ascii="Cambria Math" w:hAnsi="Cambria Math"/>
          </w:rPr>
          <m:t>M=1</m:t>
        </m:r>
      </m:oMath>
      <w:r>
        <w:t xml:space="preserve">, ruler is absolutist; iii) </w:t>
      </w:r>
      <m:oMath>
        <m:r>
          <w:rPr>
            <w:rFonts w:ascii="Cambria Math" w:hAnsi="Cambria Math"/>
          </w:rPr>
          <m:t>M=0</m:t>
        </m:r>
      </m:oMath>
      <w:r>
        <w:t xml:space="preserve">, ruler is limited; iv) </w:t>
      </w:r>
      <m:oMath>
        <m:r>
          <w:rPr>
            <w:rFonts w:ascii="Cambria Math" w:hAnsi="Cambria Math"/>
          </w:rPr>
          <m:t>M=1</m:t>
        </m:r>
      </m:oMath>
      <w:r>
        <w:t>, ruler is limited.</w:t>
      </w:r>
    </w:p>
    <w:p w14:paraId="68C1CBC3" w14:textId="7759F662" w:rsidR="00C9502D" w:rsidRDefault="00C9502D" w:rsidP="003C687A">
      <w:pPr>
        <w:spacing w:line="360" w:lineRule="auto"/>
        <w:ind w:firstLine="360"/>
        <w:jc w:val="both"/>
      </w:pPr>
      <w:r>
        <w:t>Rather than lay out the formal equations, which are available in the</w:t>
      </w:r>
      <w:r w:rsidR="00596902">
        <w:t xml:space="preserve"> proof of Proposition 1 in the</w:t>
      </w:r>
      <w:r>
        <w:t xml:space="preserve"> Appendix, we provide the intuition behind the agent’s decision. First, consider the case in which the ruler is absolutist. If the ruler chose not to monitor</w:t>
      </w:r>
      <w:r w:rsidR="00B9082F">
        <w:t xml:space="preserve"> (</w:t>
      </w:r>
      <m:oMath>
        <m:r>
          <w:rPr>
            <w:rFonts w:ascii="Cambria Math" w:hAnsi="Cambria Math"/>
          </w:rPr>
          <m:t>M=0</m:t>
        </m:r>
      </m:oMath>
      <w:r w:rsidR="00B9082F">
        <w:t>)</w:t>
      </w:r>
      <w:r>
        <w:t xml:space="preserve"> in the first stage, the agent knows he will be fired </w:t>
      </w:r>
      <w:proofErr w:type="gramStart"/>
      <w:r>
        <w:t xml:space="preserve">if </w:t>
      </w:r>
      <w:proofErr w:type="gramEnd"/>
      <m:oMath>
        <m:r>
          <w:rPr>
            <w:rFonts w:ascii="Cambria Math" w:hAnsi="Cambria Math"/>
          </w:rPr>
          <m:t>w&gt;f</m:t>
        </m:r>
      </m:oMath>
      <w:r>
        <w:t xml:space="preserve">, and will therefore choose </w:t>
      </w:r>
      <m:oMath>
        <m:r>
          <w:rPr>
            <w:rFonts w:ascii="Cambria Math" w:hAnsi="Cambria Math"/>
          </w:rPr>
          <m:t>e=0</m:t>
        </m:r>
      </m:oMath>
      <w:r>
        <w:t xml:space="preserve">. However, </w:t>
      </w:r>
      <w:proofErr w:type="gramStart"/>
      <w:r>
        <w:t xml:space="preserve">if </w:t>
      </w:r>
      <w:proofErr w:type="gramEnd"/>
      <m:oMath>
        <m:r>
          <w:rPr>
            <w:rFonts w:ascii="Cambria Math" w:hAnsi="Cambria Math"/>
          </w:rPr>
          <m:t>w≤f</m:t>
        </m:r>
      </m:oMath>
      <w:r>
        <w:t xml:space="preserve">, the ruler will not fire the agent regardless of how much tax the agent extracts. The agent therefore </w:t>
      </w:r>
      <w:r w:rsidR="006F2004">
        <w:t>exerts effort</w:t>
      </w:r>
      <w:r>
        <w:t xml:space="preserve"> up to the point that his marginal </w:t>
      </w:r>
      <w:r w:rsidR="005D76F5">
        <w:t>benefit</w:t>
      </w:r>
      <w:r w:rsidR="006F2004">
        <w:t xml:space="preserve"> from additional tax income</w:t>
      </w:r>
      <w:r>
        <w:t xml:space="preserve"> equals the marginal cost of </w:t>
      </w:r>
      <w:r w:rsidR="006F2004">
        <w:t>effort</w:t>
      </w:r>
      <w:r w:rsidR="003060E0">
        <w:t xml:space="preserve"> (i.e.</w:t>
      </w:r>
      <w:proofErr w:type="gramStart"/>
      <w:r w:rsidR="003060E0">
        <w:t xml:space="preserve">, </w:t>
      </w:r>
      <w:proofErr w:type="gramEnd"/>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m:t>
            </m:r>
          </m:e>
        </m:d>
        <m:r>
          <w:rPr>
            <w:rFonts w:ascii="Cambria Math" w:hAnsi="Cambria Math"/>
          </w:rPr>
          <m:t>=c'</m:t>
        </m:r>
        <m:d>
          <m:dPr>
            <m:ctrlPr>
              <w:rPr>
                <w:rFonts w:ascii="Cambria Math" w:hAnsi="Cambria Math"/>
                <w:i/>
              </w:rPr>
            </m:ctrlPr>
          </m:dPr>
          <m:e>
            <m:r>
              <w:rPr>
                <w:rFonts w:ascii="Cambria Math" w:hAnsi="Cambria Math"/>
              </w:rPr>
              <m:t>e</m:t>
            </m:r>
          </m:e>
        </m:d>
      </m:oMath>
      <w:r w:rsidR="003060E0">
        <w:t>)</w:t>
      </w:r>
      <w:r w:rsidR="00596902">
        <w:t>, so long as this satisfies his participation constraint</w:t>
      </w:r>
      <w:r>
        <w:t>. On the other hand, if the absolutist chose to monitor</w:t>
      </w:r>
      <w:r w:rsidR="00B9082F">
        <w:t xml:space="preserve"> (</w:t>
      </w:r>
      <m:oMath>
        <m:r>
          <w:rPr>
            <w:rFonts w:ascii="Cambria Math" w:hAnsi="Cambria Math"/>
          </w:rPr>
          <m:t>M=1</m:t>
        </m:r>
      </m:oMath>
      <w:r w:rsidR="00B9082F">
        <w:t>)</w:t>
      </w:r>
      <w:r>
        <w:t xml:space="preserve">, the agent knows that he will be fired if he collects taxes such </w:t>
      </w:r>
      <w:proofErr w:type="gramStart"/>
      <w:r>
        <w:t xml:space="preserve">that </w:t>
      </w:r>
      <w:proofErr w:type="gramEnd"/>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&gt;t+f</m:t>
        </m:r>
      </m:oMath>
      <w:r w:rsidR="00D67927">
        <w:t>. Note that this decision is independent of</w:t>
      </w:r>
      <w:r w:rsidR="00E95E23" w:rsidRPr="00E95E23">
        <w:t xml:space="preserve"> the “on-book” wage</w:t>
      </w:r>
      <w:proofErr w:type="gramStart"/>
      <w:r w:rsidR="00E95E23" w:rsidRPr="00E95E23">
        <w:t xml:space="preserve">, </w:t>
      </w:r>
      <w:proofErr w:type="gramEnd"/>
      <m:oMath>
        <m:r>
          <w:rPr>
            <w:rFonts w:ascii="Cambria Math" w:hAnsi="Cambria Math"/>
          </w:rPr>
          <m:t>w</m:t>
        </m:r>
      </m:oMath>
      <w:r w:rsidR="00E95E23" w:rsidRPr="00E95E23">
        <w:t xml:space="preserve">, </w:t>
      </w:r>
      <w:r w:rsidR="00E95E23">
        <w:t xml:space="preserve">that </w:t>
      </w:r>
      <w:r w:rsidR="00E95E23" w:rsidRPr="00E95E23">
        <w:t xml:space="preserve">the ruler chose in the first stage. </w:t>
      </w:r>
      <w:r w:rsidR="00086FC3">
        <w:t xml:space="preserve"> As we will show below, this is an important point of distinction between absolutist and limited rulers, since the latter can commit to refrain from confiscating on-book wages (</w:t>
      </w:r>
      <m:oMath>
        <m:r>
          <w:rPr>
            <w:rFonts w:ascii="Cambria Math" w:hAnsi="Cambria Math"/>
          </w:rPr>
          <m:t>w</m:t>
        </m:r>
      </m:oMath>
      <w:r w:rsidR="00086FC3">
        <w:t>) by definition.</w:t>
      </w:r>
      <w:r>
        <w:t xml:space="preserve"> The agent</w:t>
      </w:r>
      <w:r w:rsidR="00086FC3">
        <w:t xml:space="preserve"> in the absolutist regime</w:t>
      </w:r>
      <w:r>
        <w:t xml:space="preserve"> therefore chooses </w:t>
      </w:r>
      <m:oMath>
        <m:r>
          <w:rPr>
            <w:rFonts w:ascii="Cambria Math" w:hAnsi="Cambria Math"/>
          </w:rPr>
          <m:t>e=0</m:t>
        </m:r>
      </m:oMath>
      <w:r w:rsidR="006F2004">
        <w:t xml:space="preserve"> </w:t>
      </w:r>
      <w:r>
        <w:t xml:space="preserve">if choosing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=t+f</m:t>
        </m:r>
      </m:oMath>
      <w:r>
        <w:t xml:space="preserve"> does not yield his reservation utility, while he chooses</w:t>
      </w:r>
      <w:r w:rsidR="00623828">
        <w:t xml:space="preserve"> </w:t>
      </w:r>
      <m:oMath>
        <m:r>
          <w:rPr>
            <w:rFonts w:ascii="Cambria Math" w:hAnsi="Cambria Math"/>
          </w:rPr>
          <m:t>e</m:t>
        </m:r>
      </m:oMath>
      <w:r w:rsidR="00623828">
        <w:t xml:space="preserve"> such that</w:t>
      </w:r>
      <w:r>
        <w:t xml:space="preserve">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=t+f</m:t>
        </m:r>
      </m:oMath>
      <w:r>
        <w:t xml:space="preserve"> otherwise.</w:t>
      </w:r>
      <w:r>
        <w:rPr>
          <w:rStyle w:val="FootnoteReference"/>
        </w:rPr>
        <w:footnoteReference w:id="23"/>
      </w:r>
    </w:p>
    <w:p w14:paraId="6DB2D93F" w14:textId="3397836D" w:rsidR="00C9502D" w:rsidRDefault="00C9502D" w:rsidP="003C687A">
      <w:pPr>
        <w:spacing w:line="360" w:lineRule="auto"/>
        <w:ind w:firstLine="360"/>
        <w:jc w:val="both"/>
      </w:pPr>
      <w:r>
        <w:t xml:space="preserve">If the ruler is limited, the agent knows he will never be fired if the ruler chose not to monitor. Hence, the agent taxes up to the point that his marginal </w:t>
      </w:r>
      <w:r w:rsidR="005D76F5">
        <w:t xml:space="preserve">benefit </w:t>
      </w:r>
      <w:r w:rsidR="00B226C9">
        <w:t>from additional tax income</w:t>
      </w:r>
      <w:r>
        <w:t xml:space="preserve"> equals the marginal cost of </w:t>
      </w:r>
      <w:r w:rsidR="00B226C9">
        <w:t>effort</w:t>
      </w:r>
      <w:r w:rsidR="003060E0">
        <w:t xml:space="preserve"> (i.e.</w:t>
      </w:r>
      <w:proofErr w:type="gramStart"/>
      <w:r w:rsidR="003060E0">
        <w:t xml:space="preserve">, </w:t>
      </w:r>
      <w:proofErr w:type="gramEnd"/>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m:t>
            </m:r>
          </m:e>
        </m:d>
        <m:r>
          <w:rPr>
            <w:rFonts w:ascii="Cambria Math" w:hAnsi="Cambria Math"/>
          </w:rPr>
          <m:t>=c'</m:t>
        </m:r>
        <m:d>
          <m:dPr>
            <m:ctrlPr>
              <w:rPr>
                <w:rFonts w:ascii="Cambria Math" w:hAnsi="Cambria Math"/>
                <w:i/>
              </w:rPr>
            </m:ctrlPr>
          </m:dPr>
          <m:e>
            <m:r>
              <w:rPr>
                <w:rFonts w:ascii="Cambria Math" w:hAnsi="Cambria Math"/>
              </w:rPr>
              <m:t>e</m:t>
            </m:r>
          </m:e>
        </m:d>
      </m:oMath>
      <w:r w:rsidR="003060E0">
        <w:t>)</w:t>
      </w:r>
      <w:r w:rsidR="00596902">
        <w:t>, so long as this satisfies his participation constraint</w:t>
      </w:r>
      <w:r>
        <w:t xml:space="preserve">. On the other hand, if the limited ruler chose to monitor, the agent knows he will be fired if he chooses to collect </w:t>
      </w:r>
      <w:proofErr w:type="gramStart"/>
      <w:r>
        <w:t xml:space="preserve">taxes </w:t>
      </w:r>
      <w:proofErr w:type="gramEnd"/>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&gt;t+w+f</m:t>
        </m:r>
      </m:oMath>
      <w:r>
        <w:t>.</w:t>
      </w:r>
      <w:r w:rsidR="00086FC3">
        <w:t xml:space="preserve"> In this case, the agent’s </w:t>
      </w:r>
      <w:r w:rsidR="00E95E23">
        <w:t xml:space="preserve">on-book </w:t>
      </w:r>
      <w:r w:rsidR="00086FC3">
        <w:lastRenderedPageBreak/>
        <w:t>income</w:t>
      </w:r>
      <w:proofErr w:type="gramStart"/>
      <w:r w:rsidR="00E95E23">
        <w:t>,</w:t>
      </w:r>
      <w:r w:rsidR="00086FC3">
        <w:t xml:space="preserve"> </w:t>
      </w:r>
      <w:proofErr w:type="gramEnd"/>
      <m:oMath>
        <m:r>
          <w:rPr>
            <w:rFonts w:ascii="Cambria Math" w:hAnsi="Cambria Math"/>
          </w:rPr>
          <m:t>w</m:t>
        </m:r>
      </m:oMath>
      <w:r w:rsidR="00E95E23">
        <w:t>, is free from confiscation by definition, and hence the ruler only fires the agent if the agent takes more in off-book taxes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-t-w</m:t>
        </m:r>
      </m:oMath>
      <w:r w:rsidR="00E95E23">
        <w:t>) than it costs to fire him.</w:t>
      </w:r>
      <w:r>
        <w:t xml:space="preserve"> The agent</w:t>
      </w:r>
      <w:r w:rsidR="00E95E23">
        <w:t xml:space="preserve"> in the limited regime</w:t>
      </w:r>
      <w:r>
        <w:t xml:space="preserve"> therefore chooses </w:t>
      </w:r>
      <m:oMath>
        <m:r>
          <w:rPr>
            <w:rFonts w:ascii="Cambria Math" w:hAnsi="Cambria Math"/>
          </w:rPr>
          <m:t>e=0</m:t>
        </m:r>
      </m:oMath>
      <w:r w:rsidR="00B226C9">
        <w:t xml:space="preserve"> </w:t>
      </w:r>
      <w:r>
        <w:t xml:space="preserve">if choosing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=t+w+f</m:t>
        </m:r>
      </m:oMath>
      <w:r>
        <w:t xml:space="preserve"> does not yield his reservation utility, while he chooses</w:t>
      </w:r>
      <w:r w:rsidR="00B226C9">
        <w:t xml:space="preserve"> </w:t>
      </w:r>
      <m:oMath>
        <m:r>
          <w:rPr>
            <w:rFonts w:ascii="Cambria Math" w:hAnsi="Cambria Math"/>
          </w:rPr>
          <m:t>e</m:t>
        </m:r>
      </m:oMath>
      <w:r w:rsidR="00B226C9">
        <w:t xml:space="preserve"> such that</w:t>
      </w:r>
      <w:r>
        <w:t xml:space="preserve">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=t+w+f</m:t>
        </m:r>
      </m:oMath>
      <w:r>
        <w:t xml:space="preserve"> otherwise.</w:t>
      </w:r>
    </w:p>
    <w:p w14:paraId="014524D3" w14:textId="5699C516" w:rsidR="00C9502D" w:rsidRDefault="00C9502D" w:rsidP="003C687A">
      <w:pPr>
        <w:spacing w:line="360" w:lineRule="auto"/>
        <w:ind w:firstLine="360"/>
        <w:jc w:val="both"/>
      </w:pPr>
      <w:r>
        <w:t xml:space="preserve">Moving to the ruler’s choice </w:t>
      </w:r>
      <w:proofErr w:type="gramStart"/>
      <w:r>
        <w:t xml:space="preserve">of </w:t>
      </w:r>
      <w:proofErr w:type="gramEnd"/>
      <m:oMath>
        <m:r>
          <w:rPr>
            <w:rFonts w:ascii="Cambria Math" w:hAnsi="Cambria Math"/>
          </w:rPr>
          <m:t>t</m:t>
        </m:r>
      </m:oMath>
      <w:r>
        <w:t xml:space="preserve">, </w:t>
      </w:r>
      <m:oMath>
        <m:r>
          <w:rPr>
            <w:rFonts w:ascii="Cambria Math" w:hAnsi="Cambria Math"/>
          </w:rPr>
          <m:t>w</m:t>
        </m:r>
      </m:oMath>
      <w:r>
        <w:t xml:space="preserve">, and </w:t>
      </w:r>
      <m:oMath>
        <m:r>
          <w:rPr>
            <w:rFonts w:ascii="Cambria Math" w:hAnsi="Cambria Math"/>
          </w:rPr>
          <m:t>M</m:t>
        </m:r>
      </m:oMath>
      <w:r>
        <w:t xml:space="preserve"> in the first stage, first consider the choice made by an absolutist. If he chooses to monitor, he cannot commit to firing the agent unless the agent’s total income is less than the cost of firing</w:t>
      </w:r>
      <w:proofErr w:type="gramStart"/>
      <w:r>
        <w:t xml:space="preserve">, </w:t>
      </w:r>
      <w:proofErr w:type="gramEnd"/>
      <m:oMath>
        <m:r>
          <w:rPr>
            <w:rFonts w:ascii="Cambria Math" w:hAnsi="Cambria Math"/>
          </w:rPr>
          <m:t>f</m:t>
        </m:r>
      </m:oMath>
      <w:r>
        <w:t xml:space="preserve">. If this income level is less than the agent’s reservation utility, the agent will not collect taxes. Even if a tax level </w:t>
      </w:r>
      <m:oMath>
        <m:r>
          <w:rPr>
            <w:rFonts w:ascii="Cambria Math" w:hAnsi="Cambria Math"/>
          </w:rPr>
          <m:t>t</m:t>
        </m:r>
      </m:oMath>
      <w:r>
        <w:t xml:space="preserve"> does exist in which the agent collects taxes in equilibrium, the ruler can only ask for </w:t>
      </w:r>
      <m:oMath>
        <m:r>
          <w:rPr>
            <w:rFonts w:ascii="Cambria Math" w:hAnsi="Cambria Math"/>
          </w:rPr>
          <m:t>t</m:t>
        </m:r>
      </m:oMath>
      <w:r>
        <w:t xml:space="preserve"> up to the point where</w:t>
      </w:r>
      <w:r w:rsidR="00E95E23">
        <w:t xml:space="preserve"> the</w:t>
      </w:r>
      <w:r>
        <w:t xml:space="preserve"> agent does not prefer his reservation utility. In other words, when the absolutist monitors, </w:t>
      </w:r>
      <m:oMath>
        <m:r>
          <w:rPr>
            <w:rFonts w:ascii="Cambria Math" w:hAnsi="Cambria Math"/>
          </w:rPr>
          <m:t>t</m:t>
        </m:r>
      </m:oMath>
      <w:r>
        <w:t xml:space="preserve"> w</w:t>
      </w:r>
      <w:proofErr w:type="spellStart"/>
      <w:r>
        <w:t>ill</w:t>
      </w:r>
      <w:proofErr w:type="spellEnd"/>
      <w:r>
        <w:t xml:space="preserve"> be small, if it exists at all. On the other hand, if the ruler does not monitor, he can ask for higher </w:t>
      </w:r>
      <m:oMath>
        <m:r>
          <w:rPr>
            <w:rFonts w:ascii="Cambria Math" w:hAnsi="Cambria Math"/>
          </w:rPr>
          <m:t>t</m:t>
        </m:r>
      </m:oMath>
      <w:r>
        <w:t xml:space="preserve">, which the agent will be willing to collect because he can collect off-book taxes that are free from confiscation. This comes with the tradeoff of </w:t>
      </w:r>
      <w:proofErr w:type="gramStart"/>
      <w:r>
        <w:t xml:space="preserve">higher </w:t>
      </w:r>
      <w:proofErr w:type="gramEnd"/>
      <m:oMath>
        <m:r>
          <w:rPr>
            <w:rFonts w:ascii="Cambria Math" w:hAnsi="Cambria Math"/>
          </w:rPr>
          <m:t>T</m:t>
        </m:r>
        <m:d>
          <m:dPr>
            <m:ctrlPr>
              <w:rPr>
                <w:rFonts w:ascii="Cambria Math" w:hAnsi="Cambria Math"/>
                <w:i/>
              </w:rPr>
            </m:ctrlPr>
          </m:dPr>
          <m:e>
            <m:r>
              <w:rPr>
                <w:rFonts w:ascii="Cambria Math" w:hAnsi="Cambria Math"/>
              </w:rPr>
              <m:t>e</m:t>
            </m:r>
          </m:e>
        </m:d>
      </m:oMath>
      <w:r>
        <w:t xml:space="preserve">, and thus a higher probability the endogenous threat will succeed. </w:t>
      </w:r>
    </w:p>
    <w:p w14:paraId="54A26B86" w14:textId="14A09AB1" w:rsidR="00C9502D" w:rsidRDefault="00C9502D" w:rsidP="003C687A">
      <w:pPr>
        <w:spacing w:line="360" w:lineRule="auto"/>
        <w:ind w:firstLine="360"/>
        <w:jc w:val="both"/>
        <w:rPr>
          <w:szCs w:val="24"/>
        </w:rPr>
      </w:pPr>
      <w:r>
        <w:t>Whether the absolutist chooses to monitor or not is therefore a function of the cost of monitoring (</w:t>
      </w:r>
      <m:oMath>
        <m:r>
          <w:rPr>
            <w:rFonts w:ascii="Cambria Math" w:hAnsi="Cambria Math" w:cs="Times New Roman"/>
            <w:szCs w:val="24"/>
          </w:rPr>
          <m:t>m</m:t>
        </m:r>
      </m:oMath>
      <w:r>
        <w:t>) and the probability the exogenous threat will be realized (</w:t>
      </w:r>
      <m:oMath>
        <m:r>
          <w:rPr>
            <w:rFonts w:ascii="Cambria Math" w:hAnsi="Cambria Math" w:cs="Times New Roman"/>
            <w:szCs w:val="24"/>
          </w:rPr>
          <m:t>θ</m:t>
        </m:r>
      </m:oMath>
      <w:r>
        <w:t>).</w:t>
      </w:r>
      <w:r w:rsidR="008E5F80">
        <w:t xml:space="preserve"> In this section, we focus on </w:t>
      </w:r>
      <w:r w:rsidR="00212988">
        <w:t xml:space="preserve">how </w:t>
      </w:r>
      <w:r w:rsidR="008E5F80">
        <w:t>monitoring costs</w:t>
      </w:r>
      <w:r w:rsidR="00212988">
        <w:t xml:space="preserve"> affect equilibrium actions</w:t>
      </w:r>
      <w:r w:rsidR="008E5F80">
        <w:t>, since this parameter is central to our historical narrative.</w:t>
      </w:r>
      <w:r w:rsidR="001D447E">
        <w:t xml:space="preserve"> </w:t>
      </w:r>
      <w:r w:rsidR="00912053">
        <w:t xml:space="preserve">Our first, and most straight-forward, result is that </w:t>
      </w:r>
      <w:r w:rsidR="00912053">
        <w:rPr>
          <w:szCs w:val="24"/>
        </w:rPr>
        <w:t xml:space="preserve">the absolutist will monitor if and only </w:t>
      </w:r>
      <w:proofErr w:type="gramStart"/>
      <w:r w:rsidR="00912053">
        <w:rPr>
          <w:szCs w:val="24"/>
        </w:rPr>
        <w:t xml:space="preserve">if </w:t>
      </w:r>
      <w:proofErr w:type="gramEnd"/>
      <m:oMath>
        <m:r>
          <w:rPr>
            <w:rFonts w:ascii="Cambria Math" w:hAnsi="Cambria Math" w:cs="Times New Roman"/>
            <w:szCs w:val="24"/>
          </w:rPr>
          <m:t>m&lt;</m:t>
        </m:r>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A</m:t>
            </m:r>
          </m:sup>
        </m:sSup>
      </m:oMath>
      <w:r w:rsidR="00912053">
        <w:rPr>
          <w:szCs w:val="24"/>
        </w:rPr>
        <w:t>, for</w:t>
      </w:r>
      <w:r>
        <w:t xml:space="preserve"> some sufficiently high </w:t>
      </w:r>
      <w:r w:rsidR="00B9082F">
        <w:t xml:space="preserve">level of </w:t>
      </w:r>
      <w:r>
        <w:t xml:space="preserve">monitoring cost </w:t>
      </w:r>
      <m:oMath>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A</m:t>
            </m:r>
          </m:sup>
        </m:sSup>
        <m:r>
          <w:rPr>
            <w:rFonts w:ascii="Cambria Math" w:hAnsi="Cambria Math"/>
            <w:szCs w:val="24"/>
          </w:rPr>
          <m:t>≥0</m:t>
        </m:r>
      </m:oMath>
      <w:r w:rsidR="00912053">
        <w:rPr>
          <w:szCs w:val="24"/>
        </w:rPr>
        <w:t>.</w:t>
      </w:r>
      <w:r>
        <w:rPr>
          <w:rStyle w:val="FootnoteReference"/>
          <w:szCs w:val="24"/>
        </w:rPr>
        <w:footnoteReference w:id="24"/>
      </w:r>
      <w:r w:rsidR="00912053">
        <w:rPr>
          <w:szCs w:val="24"/>
        </w:rPr>
        <w:t xml:space="preserve"> In other words, the size of the parameter space over which the ruler monitors is decreasing in the cost of monitoring</w:t>
      </w:r>
      <w:r>
        <w:rPr>
          <w:szCs w:val="24"/>
        </w:rPr>
        <w:t>. For a large part of the parameter space</w:t>
      </w:r>
      <w:proofErr w:type="gramStart"/>
      <w:r>
        <w:rPr>
          <w:szCs w:val="24"/>
        </w:rPr>
        <w:t xml:space="preserve">, </w:t>
      </w:r>
      <w:proofErr w:type="gramEnd"/>
      <m:oMath>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A</m:t>
            </m:r>
          </m:sup>
        </m:sSup>
        <m:r>
          <w:rPr>
            <w:rFonts w:ascii="Cambria Math" w:hAnsi="Cambria Math" w:cs="Times New Roman"/>
            <w:szCs w:val="24"/>
          </w:rPr>
          <m:t>=0</m:t>
        </m:r>
      </m:oMath>
      <w:r>
        <w:rPr>
          <w:szCs w:val="24"/>
        </w:rPr>
        <w:t xml:space="preserve">; i.e., the absolutist does not monitor even when monitoring is </w:t>
      </w:r>
      <w:r>
        <w:rPr>
          <w:i/>
          <w:szCs w:val="24"/>
        </w:rPr>
        <w:t>free</w:t>
      </w:r>
      <w:r>
        <w:rPr>
          <w:szCs w:val="24"/>
        </w:rPr>
        <w:t>. This is because when the absolutist monitors, it can only commit to not confiscating from the agent if the agent’s total income is less than the cost of confiscation</w:t>
      </w:r>
      <w:proofErr w:type="gramStart"/>
      <w:r>
        <w:rPr>
          <w:szCs w:val="24"/>
        </w:rPr>
        <w:t xml:space="preserve">, </w:t>
      </w:r>
      <w:proofErr w:type="gramEnd"/>
      <m:oMath>
        <m:r>
          <w:rPr>
            <w:rFonts w:ascii="Cambria Math" w:hAnsi="Cambria Math" w:cs="Times New Roman"/>
            <w:szCs w:val="24"/>
          </w:rPr>
          <m:t>f</m:t>
        </m:r>
      </m:oMath>
      <w:r>
        <w:rPr>
          <w:szCs w:val="24"/>
        </w:rPr>
        <w:t xml:space="preserve">. If this income yields the agent less utility than his reservation wage, the agent will </w:t>
      </w:r>
      <w:r w:rsidR="007A20FB">
        <w:rPr>
          <w:szCs w:val="24"/>
        </w:rPr>
        <w:t xml:space="preserve">not exert effort and thus </w:t>
      </w:r>
      <w:r>
        <w:rPr>
          <w:szCs w:val="24"/>
        </w:rPr>
        <w:t xml:space="preserve">not collect any statutory taxes. In this case, the absolutist is better off not monitoring and permitting the agent to take </w:t>
      </w:r>
      <w:r w:rsidR="00C56CDD">
        <w:rPr>
          <w:szCs w:val="24"/>
        </w:rPr>
        <w:t>his</w:t>
      </w:r>
      <w:r>
        <w:rPr>
          <w:szCs w:val="24"/>
        </w:rPr>
        <w:t xml:space="preserve"> income off-book, while remitting some positive level of statutory taxes. </w:t>
      </w:r>
    </w:p>
    <w:p w14:paraId="2FDA74FA" w14:textId="08F7BC77" w:rsidR="00F406EF" w:rsidRDefault="00C9502D" w:rsidP="003C687A">
      <w:pPr>
        <w:spacing w:line="360" w:lineRule="auto"/>
        <w:ind w:firstLine="360"/>
        <w:jc w:val="both"/>
        <w:rPr>
          <w:szCs w:val="24"/>
        </w:rPr>
      </w:pPr>
      <w:r>
        <w:rPr>
          <w:szCs w:val="24"/>
        </w:rPr>
        <w:t xml:space="preserve">Next, consider the limited ruler’s first stage choices. </w:t>
      </w:r>
      <w:r w:rsidR="003F14E4">
        <w:t>U</w:t>
      </w:r>
      <w:r>
        <w:t xml:space="preserve">nlike the absolutist, the limited ruler can increase the agent’s income by offering him on-book </w:t>
      </w:r>
      <w:proofErr w:type="gramStart"/>
      <w:r>
        <w:t xml:space="preserve">wage </w:t>
      </w:r>
      <w:proofErr w:type="gramEnd"/>
      <m:oMath>
        <m:r>
          <w:rPr>
            <w:rFonts w:ascii="Cambria Math" w:hAnsi="Cambria Math"/>
          </w:rPr>
          <m:t>w</m:t>
        </m:r>
      </m:oMath>
      <w:r>
        <w:t xml:space="preserve">, which is secure from confiscation. The limited ruler therefore chooses a combination of </w:t>
      </w:r>
      <m:oMath>
        <m:r>
          <w:rPr>
            <w:rFonts w:ascii="Cambria Math" w:hAnsi="Cambria Math"/>
          </w:rPr>
          <m:t>t</m:t>
        </m:r>
      </m:oMath>
      <w:r>
        <w:t xml:space="preserve"> and </w:t>
      </w:r>
      <m:oMath>
        <m:r>
          <w:rPr>
            <w:rFonts w:ascii="Cambria Math" w:hAnsi="Cambria Math"/>
          </w:rPr>
          <m:t>w</m:t>
        </m:r>
      </m:oMath>
      <w:r>
        <w:t xml:space="preserve"> that gives the agent at </w:t>
      </w:r>
      <w:r>
        <w:lastRenderedPageBreak/>
        <w:t>least his reservation utility while also optimizing the tradeoff between high</w:t>
      </w:r>
      <w:r w:rsidR="00C56CDD">
        <w:t>er</w:t>
      </w:r>
      <w:r>
        <w:t xml:space="preserve"> </w:t>
      </w:r>
      <m:oMath>
        <m:r>
          <w:rPr>
            <w:rFonts w:ascii="Cambria Math" w:hAnsi="Cambria Math"/>
          </w:rPr>
          <m:t>t</m:t>
        </m:r>
      </m:oMath>
      <w:r>
        <w:t xml:space="preserve"> and </w:t>
      </w:r>
      <w:proofErr w:type="gramStart"/>
      <w:r>
        <w:t>high</w:t>
      </w:r>
      <w:proofErr w:type="spellStart"/>
      <w:r w:rsidR="00C56CDD">
        <w:t>er</w:t>
      </w:r>
      <w:proofErr w:type="spellEnd"/>
      <w:r>
        <w:t xml:space="preserve"> </w:t>
      </w:r>
      <w:proofErr w:type="gramEnd"/>
      <m:oMath>
        <m:r>
          <w:rPr>
            <w:rFonts w:ascii="Cambria Math" w:hAnsi="Cambria Math"/>
          </w:rPr>
          <m:t>T</m:t>
        </m:r>
        <m:d>
          <m:dPr>
            <m:ctrlPr>
              <w:rPr>
                <w:rFonts w:ascii="Cambria Math" w:hAnsi="Cambria Math"/>
                <w:i/>
              </w:rPr>
            </m:ctrlPr>
          </m:dPr>
          <m:e>
            <m:r>
              <w:rPr>
                <w:rFonts w:ascii="Cambria Math" w:hAnsi="Cambria Math"/>
              </w:rPr>
              <m:t>e</m:t>
            </m:r>
          </m:e>
        </m:d>
      </m:oMath>
      <w:r>
        <w:t xml:space="preserve">. </w:t>
      </w:r>
      <w:r w:rsidR="000843FC">
        <w:t>However</w:t>
      </w:r>
      <w:r>
        <w:t xml:space="preserve">, if the </w:t>
      </w:r>
      <w:r w:rsidR="00C56CDD">
        <w:t xml:space="preserve">limited </w:t>
      </w:r>
      <w:r>
        <w:t xml:space="preserve">ruler does not monitor, he cannot commit to ever firing the agent, and the agent therefore collects taxes up to the point where his marginal </w:t>
      </w:r>
      <w:r w:rsidR="003F14E4">
        <w:t>benefit</w:t>
      </w:r>
      <w:r>
        <w:t xml:space="preserve"> from revenue equals his marginal cost of </w:t>
      </w:r>
      <w:r w:rsidR="007A20FB">
        <w:t>effort</w:t>
      </w:r>
      <w:r>
        <w:t xml:space="preserve">. This may allow the ruler to collect a higher level of </w:t>
      </w:r>
      <m:oMath>
        <m:r>
          <w:rPr>
            <w:rFonts w:ascii="Cambria Math" w:hAnsi="Cambria Math"/>
          </w:rPr>
          <m:t>t</m:t>
        </m:r>
      </m:oMath>
      <w:r>
        <w:t xml:space="preserve"> r</w:t>
      </w:r>
      <w:proofErr w:type="spellStart"/>
      <w:r>
        <w:t>elative</w:t>
      </w:r>
      <w:proofErr w:type="spellEnd"/>
      <w:r>
        <w:t xml:space="preserve"> to when he monitors, but it comes with the tradeoff of a higher level </w:t>
      </w:r>
      <w:proofErr w:type="gramStart"/>
      <w:r>
        <w:t xml:space="preserve">of </w:t>
      </w:r>
      <w:proofErr w:type="gramEnd"/>
      <m:oMath>
        <m:r>
          <w:rPr>
            <w:rFonts w:ascii="Cambria Math" w:hAnsi="Cambria Math"/>
          </w:rPr>
          <m:t>T</m:t>
        </m:r>
        <m:d>
          <m:dPr>
            <m:ctrlPr>
              <w:rPr>
                <w:rFonts w:ascii="Cambria Math" w:hAnsi="Cambria Math"/>
                <w:i/>
              </w:rPr>
            </m:ctrlPr>
          </m:dPr>
          <m:e>
            <m:r>
              <w:rPr>
                <w:rFonts w:ascii="Cambria Math" w:hAnsi="Cambria Math"/>
              </w:rPr>
              <m:t>e</m:t>
            </m:r>
          </m:e>
        </m:d>
      </m:oMath>
      <w:r>
        <w:t>. Like the absolutist, whether the limited ruler chooses to monitor or not is therefore a function of</w:t>
      </w:r>
      <m:oMath>
        <m:r>
          <w:rPr>
            <w:rFonts w:ascii="Cambria Math" w:hAnsi="Cambria Math" w:cs="Times New Roman"/>
            <w:szCs w:val="24"/>
          </w:rPr>
          <m:t xml:space="preserve"> m</m:t>
        </m:r>
      </m:oMath>
      <w:r>
        <w:rPr>
          <w:szCs w:val="24"/>
        </w:rPr>
        <w:t xml:space="preserve"> </w:t>
      </w:r>
      <w:proofErr w:type="gramStart"/>
      <w:r>
        <w:rPr>
          <w:szCs w:val="24"/>
        </w:rPr>
        <w:t>and</w:t>
      </w:r>
      <w:r>
        <w:t xml:space="preserve"> </w:t>
      </w:r>
      <w:proofErr w:type="gramEnd"/>
      <m:oMath>
        <m:r>
          <w:rPr>
            <w:rFonts w:ascii="Cambria Math" w:hAnsi="Cambria Math" w:cs="Times New Roman"/>
            <w:szCs w:val="24"/>
          </w:rPr>
          <m:t>θ</m:t>
        </m:r>
      </m:oMath>
      <w:r>
        <w:t xml:space="preserve">. Since the intuition is the same, we simply note that </w:t>
      </w:r>
      <w:r>
        <w:rPr>
          <w:szCs w:val="24"/>
        </w:rPr>
        <w:t xml:space="preserve">the limited ruler will monitor if and only </w:t>
      </w:r>
      <w:proofErr w:type="gramStart"/>
      <w:r>
        <w:rPr>
          <w:szCs w:val="24"/>
        </w:rPr>
        <w:t xml:space="preserve">if </w:t>
      </w:r>
      <w:proofErr w:type="gramEnd"/>
      <m:oMath>
        <m:r>
          <w:rPr>
            <w:rFonts w:ascii="Cambria Math" w:hAnsi="Cambria Math" w:cs="Times New Roman"/>
            <w:szCs w:val="24"/>
          </w:rPr>
          <m:t>m&lt;</m:t>
        </m:r>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L</m:t>
            </m:r>
          </m:sup>
        </m:sSup>
      </m:oMath>
      <w:r>
        <w:rPr>
          <w:szCs w:val="24"/>
        </w:rPr>
        <w:t xml:space="preserve">, for some </w:t>
      </w:r>
      <m:oMath>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L</m:t>
            </m:r>
          </m:sup>
        </m:sSup>
        <m:r>
          <w:rPr>
            <w:rFonts w:ascii="Cambria Math" w:hAnsi="Cambria Math" w:cs="Times New Roman"/>
            <w:szCs w:val="24"/>
          </w:rPr>
          <m:t>≥0</m:t>
        </m:r>
      </m:oMath>
      <w:r>
        <w:rPr>
          <w:szCs w:val="24"/>
        </w:rPr>
        <w:t>.</w:t>
      </w:r>
    </w:p>
    <w:p w14:paraId="7603C859" w14:textId="24B9AEF4" w:rsidR="00C9502D" w:rsidRDefault="00F406EF" w:rsidP="003C687A">
      <w:pPr>
        <w:spacing w:line="360" w:lineRule="auto"/>
        <w:ind w:firstLine="360"/>
        <w:jc w:val="both"/>
        <w:rPr>
          <w:szCs w:val="24"/>
        </w:rPr>
      </w:pPr>
      <w:r w:rsidRPr="00912053">
        <w:rPr>
          <w:szCs w:val="24"/>
        </w:rPr>
        <w:t>We attempt to clarify this logic in</w:t>
      </w:r>
      <w:r w:rsidR="00B01967" w:rsidRPr="00912053">
        <w:rPr>
          <w:szCs w:val="24"/>
        </w:rPr>
        <w:t xml:space="preserve"> Figure 2</w:t>
      </w:r>
      <w:r w:rsidRPr="00912053">
        <w:rPr>
          <w:szCs w:val="24"/>
        </w:rPr>
        <w:t>, which shows</w:t>
      </w:r>
      <w:r w:rsidR="00752325" w:rsidRPr="00912053">
        <w:rPr>
          <w:szCs w:val="24"/>
        </w:rPr>
        <w:t xml:space="preserve"> (qualitatively)</w:t>
      </w:r>
      <w:r w:rsidRPr="00912053">
        <w:rPr>
          <w:szCs w:val="24"/>
        </w:rPr>
        <w:t xml:space="preserve"> the tradeoff the ruler faces between statutory taxes remitted to the center (</w:t>
      </w:r>
      <m:oMath>
        <m:r>
          <w:rPr>
            <w:rFonts w:ascii="Cambria Math" w:hAnsi="Cambria Math"/>
            <w:szCs w:val="24"/>
          </w:rPr>
          <m:t>t</m:t>
        </m:r>
      </m:oMath>
      <w:r w:rsidRPr="00912053">
        <w:rPr>
          <w:szCs w:val="24"/>
        </w:rPr>
        <w:t>) and total taxation collected by the agent (</w:t>
      </w:r>
      <m:oMath>
        <m:r>
          <w:rPr>
            <w:rFonts w:ascii="Cambria Math" w:hAnsi="Cambria Math"/>
            <w:szCs w:val="24"/>
          </w:rPr>
          <m:t>T</m:t>
        </m:r>
        <m:d>
          <m:dPr>
            <m:ctrlPr>
              <w:rPr>
                <w:rFonts w:ascii="Cambria Math" w:hAnsi="Cambria Math"/>
                <w:i/>
              </w:rPr>
            </m:ctrlPr>
          </m:dPr>
          <m:e>
            <m:r>
              <w:rPr>
                <w:rFonts w:ascii="Cambria Math" w:hAnsi="Cambria Math"/>
              </w:rPr>
              <m:t>e</m:t>
            </m:r>
          </m:e>
        </m:d>
        <m:r>
          <w:rPr>
            <w:rFonts w:ascii="Cambria Math"/>
            <w:szCs w:val="24"/>
          </w:rPr>
          <m:t>)</m:t>
        </m:r>
      </m:oMath>
      <w:r w:rsidRPr="00912053">
        <w:rPr>
          <w:szCs w:val="24"/>
        </w:rPr>
        <w:t xml:space="preserve">, and how this tradeoff affects the choice made by the ruler. </w:t>
      </w:r>
      <w:r w:rsidRPr="00E46B38">
        <w:rPr>
          <w:szCs w:val="24"/>
        </w:rPr>
        <w:t>When the (absolutist or limit</w:t>
      </w:r>
      <w:r w:rsidR="003F4EA0">
        <w:rPr>
          <w:szCs w:val="24"/>
        </w:rPr>
        <w:t>ed) ruler does not monitor (</w:t>
      </w:r>
      <w:r w:rsidRPr="00E46B38">
        <w:rPr>
          <w:szCs w:val="24"/>
        </w:rPr>
        <w:t xml:space="preserve">left </w:t>
      </w:r>
      <w:r w:rsidR="00B01967" w:rsidRPr="00E46B38">
        <w:rPr>
          <w:szCs w:val="24"/>
        </w:rPr>
        <w:t>panel</w:t>
      </w:r>
      <w:r w:rsidRPr="00E46B38">
        <w:rPr>
          <w:szCs w:val="24"/>
        </w:rPr>
        <w:t xml:space="preserve">) a higher level of </w:t>
      </w:r>
      <m:oMath>
        <m:r>
          <w:rPr>
            <w:rFonts w:ascii="Cambria Math" w:hAnsi="Cambria Math"/>
            <w:szCs w:val="24"/>
          </w:rPr>
          <m:t>t</m:t>
        </m:r>
      </m:oMath>
      <w:r w:rsidRPr="00E46B38">
        <w:rPr>
          <w:szCs w:val="24"/>
        </w:rPr>
        <w:t xml:space="preserve"> comes with the tradeoff of a higher level </w:t>
      </w:r>
      <w:proofErr w:type="gramStart"/>
      <w:r w:rsidRPr="00E46B38">
        <w:rPr>
          <w:szCs w:val="24"/>
        </w:rPr>
        <w:t xml:space="preserve">of </w:t>
      </w:r>
      <w:proofErr w:type="gramEnd"/>
      <m:oMath>
        <m:r>
          <w:rPr>
            <w:rFonts w:ascii="Cambria Math" w:hAnsi="Cambria Math"/>
            <w:szCs w:val="24"/>
          </w:rPr>
          <m:t>T</m:t>
        </m:r>
        <m:d>
          <m:dPr>
            <m:ctrlPr>
              <w:rPr>
                <w:rFonts w:ascii="Cambria Math" w:hAnsi="Cambria Math"/>
                <w:i/>
              </w:rPr>
            </m:ctrlPr>
          </m:dPr>
          <m:e>
            <m:r>
              <w:rPr>
                <w:rFonts w:ascii="Cambria Math" w:hAnsi="Cambria Math"/>
              </w:rPr>
              <m:t>e</m:t>
            </m:r>
          </m:e>
        </m:d>
      </m:oMath>
      <w:r w:rsidRPr="00E46B38">
        <w:rPr>
          <w:szCs w:val="24"/>
        </w:rPr>
        <w:t xml:space="preserve">, since the agent takes taxes up to the point that </w:t>
      </w:r>
      <m:oMath>
        <m:r>
          <w:rPr>
            <w:rFonts w:ascii="Cambria Math" w:hAnsi="Cambria Math"/>
            <w:szCs w:val="24"/>
          </w:rPr>
          <m:t>T'</m:t>
        </m:r>
        <m:d>
          <m:dPr>
            <m:ctrlPr>
              <w:rPr>
                <w:rFonts w:ascii="Cambria Math" w:hAnsi="Cambria Math"/>
                <w:i/>
              </w:rPr>
            </m:ctrlPr>
          </m:dPr>
          <m:e>
            <m:r>
              <w:rPr>
                <w:rFonts w:ascii="Cambria Math" w:hAnsi="Cambria Math"/>
              </w:rPr>
              <m:t>e</m:t>
            </m:r>
          </m:e>
        </m:d>
        <m:r>
          <w:rPr>
            <w:rFonts w:ascii="Cambria Math" w:hAnsi="Cambria Math"/>
            <w:szCs w:val="24"/>
          </w:rPr>
          <m:t>u'</m:t>
        </m:r>
        <m:d>
          <m:dPr>
            <m:ctrlPr>
              <w:rPr>
                <w:rFonts w:ascii="Cambria Math" w:hAnsi="Cambria Math"/>
                <w:i/>
                <w:szCs w:val="24"/>
              </w:rPr>
            </m:ctrlPr>
          </m:dPr>
          <m:e>
            <m:r>
              <w:rPr>
                <w:rFonts w:ascii="Cambria Math" w:hAnsi="Cambria Math"/>
                <w:szCs w:val="24"/>
              </w:rPr>
              <m:t>T</m:t>
            </m:r>
            <m:d>
              <m:dPr>
                <m:ctrlPr>
                  <w:rPr>
                    <w:rFonts w:ascii="Cambria Math" w:hAnsi="Cambria Math"/>
                    <w:i/>
                  </w:rPr>
                </m:ctrlPr>
              </m:dPr>
              <m:e>
                <m:r>
                  <w:rPr>
                    <w:rFonts w:ascii="Cambria Math" w:hAnsi="Cambria Math"/>
                  </w:rPr>
                  <m:t>e</m:t>
                </m:r>
              </m:e>
            </m:d>
            <m:r>
              <w:rPr>
                <w:rFonts w:ascii="Cambria Math" w:hAnsi="Cambria Math"/>
                <w:szCs w:val="24"/>
              </w:rPr>
              <m:t>-t</m:t>
            </m:r>
          </m:e>
        </m:d>
        <m:r>
          <w:rPr>
            <w:rFonts w:ascii="Cambria Math" w:hAnsi="Cambria Math"/>
            <w:szCs w:val="24"/>
          </w:rPr>
          <m:t>=c'</m:t>
        </m:r>
        <m:d>
          <m:dPr>
            <m:ctrlPr>
              <w:rPr>
                <w:rFonts w:ascii="Cambria Math" w:hAnsi="Cambria Math"/>
                <w:i/>
                <w:szCs w:val="24"/>
              </w:rPr>
            </m:ctrlPr>
          </m:dPr>
          <m:e>
            <m:r>
              <w:rPr>
                <w:rFonts w:ascii="Cambria Math" w:hAnsi="Cambria Math"/>
                <w:szCs w:val="24"/>
              </w:rPr>
              <m:t>e</m:t>
            </m:r>
          </m:e>
        </m:d>
      </m:oMath>
      <w:r w:rsidRPr="00E46B38">
        <w:rPr>
          <w:szCs w:val="24"/>
        </w:rPr>
        <w:t xml:space="preserve">. A higher level of </w:t>
      </w:r>
      <m:oMath>
        <m:r>
          <w:rPr>
            <w:rFonts w:ascii="Cambria Math" w:hAnsi="Cambria Math"/>
            <w:szCs w:val="24"/>
          </w:rPr>
          <m:t>t</m:t>
        </m:r>
      </m:oMath>
      <w:r w:rsidRPr="00E46B38">
        <w:rPr>
          <w:szCs w:val="24"/>
        </w:rPr>
        <w:t xml:space="preserve"> benefits the ruler since it increases the probability a</w:t>
      </w:r>
      <w:r w:rsidR="00E46B38" w:rsidRPr="00E46B38">
        <w:rPr>
          <w:szCs w:val="24"/>
        </w:rPr>
        <w:t>n exogenous</w:t>
      </w:r>
      <w:r w:rsidRPr="00E46B38">
        <w:rPr>
          <w:szCs w:val="24"/>
        </w:rPr>
        <w:t xml:space="preserve"> threat will be dealt with successfully, while a higher level of </w:t>
      </w:r>
      <m:oMath>
        <m:r>
          <w:rPr>
            <w:rFonts w:ascii="Cambria Math" w:hAnsi="Cambria Math"/>
            <w:szCs w:val="24"/>
          </w:rPr>
          <m:t>T</m:t>
        </m:r>
        <m:d>
          <m:dPr>
            <m:ctrlPr>
              <w:rPr>
                <w:rFonts w:ascii="Cambria Math" w:hAnsi="Cambria Math"/>
                <w:i/>
              </w:rPr>
            </m:ctrlPr>
          </m:dPr>
          <m:e>
            <m:r>
              <w:rPr>
                <w:rFonts w:ascii="Cambria Math" w:hAnsi="Cambria Math"/>
              </w:rPr>
              <m:t>e</m:t>
            </m:r>
          </m:e>
        </m:d>
      </m:oMath>
      <w:r w:rsidRPr="00E46B38">
        <w:rPr>
          <w:szCs w:val="24"/>
        </w:rPr>
        <w:t xml:space="preserve"> harms the ruler, since it makes the endogenous revolt more likely to succeed. </w:t>
      </w:r>
      <w:r w:rsidR="005D2202">
        <w:rPr>
          <w:szCs w:val="24"/>
        </w:rPr>
        <w:t xml:space="preserve">At low levels of </w:t>
      </w:r>
      <m:oMath>
        <m:r>
          <w:rPr>
            <w:rFonts w:ascii="Cambria Math" w:hAnsi="Cambria Math"/>
            <w:szCs w:val="24"/>
          </w:rPr>
          <m:t>t</m:t>
        </m:r>
      </m:oMath>
      <w:r w:rsidR="005D2202">
        <w:rPr>
          <w:szCs w:val="24"/>
        </w:rPr>
        <w:t xml:space="preserve"> the former effect dominates while at higher levels of </w:t>
      </w:r>
      <m:oMath>
        <m:r>
          <w:rPr>
            <w:rFonts w:ascii="Cambria Math" w:hAnsi="Cambria Math"/>
            <w:szCs w:val="24"/>
          </w:rPr>
          <m:t>t</m:t>
        </m:r>
      </m:oMath>
      <w:r w:rsidR="005D2202">
        <w:rPr>
          <w:szCs w:val="24"/>
        </w:rPr>
        <w:t xml:space="preserve"> the latter effect dominates. </w:t>
      </w:r>
      <w:r w:rsidRPr="00E46B38">
        <w:rPr>
          <w:szCs w:val="24"/>
        </w:rPr>
        <w:t xml:space="preserve">Hence, there is some internal optimal combination </w:t>
      </w:r>
      <m:oMath>
        <m:d>
          <m:dPr>
            <m:begChr m:val="{"/>
            <m:endChr m:val="}"/>
            <m:ctrlPr>
              <w:rPr>
                <w:rFonts w:ascii="Cambria Math" w:hAnsi="Cambria Math"/>
                <w:i/>
                <w:szCs w:val="24"/>
              </w:rPr>
            </m:ctrlPr>
          </m:dPr>
          <m:e>
            <m:sSup>
              <m:sSupPr>
                <m:ctrlPr>
                  <w:rPr>
                    <w:rFonts w:ascii="Cambria Math" w:hAnsi="Cambria Math"/>
                    <w:i/>
                    <w:szCs w:val="24"/>
                  </w:rPr>
                </m:ctrlPr>
              </m:sSupPr>
              <m:e>
                <m:r>
                  <w:rPr>
                    <w:rFonts w:ascii="Cambria Math" w:hAnsi="Cambria Math"/>
                    <w:szCs w:val="24"/>
                  </w:rPr>
                  <m:t>t</m:t>
                </m:r>
              </m:e>
              <m:sup>
                <m:r>
                  <w:rPr>
                    <w:rFonts w:ascii="Cambria Math" w:hAnsi="Cambria Math"/>
                    <w:szCs w:val="24"/>
                  </w:rPr>
                  <m:t>*</m:t>
                </m:r>
              </m:sup>
            </m:sSup>
            <m:r>
              <w:rPr>
                <w:rFonts w:ascii="Cambria Math" w:hAnsi="Cambria Math"/>
                <w:szCs w:val="24"/>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e>
        </m:d>
      </m:oMath>
      <w:r w:rsidRPr="00E46B38">
        <w:rPr>
          <w:szCs w:val="24"/>
        </w:rPr>
        <w:t xml:space="preserve"> that maximizes the ruler’s utility.</w:t>
      </w:r>
      <w:r w:rsidR="00EB7B04">
        <w:rPr>
          <w:rStyle w:val="FootnoteReference"/>
          <w:szCs w:val="24"/>
        </w:rPr>
        <w:footnoteReference w:id="25"/>
      </w:r>
      <w:r w:rsidRPr="00E46B38">
        <w:rPr>
          <w:szCs w:val="24"/>
        </w:rPr>
        <w:t xml:space="preserve"> Meanwhile, a similar tradeoff between </w:t>
      </w:r>
      <m:oMath>
        <m:r>
          <w:rPr>
            <w:rFonts w:ascii="Cambria Math" w:hAnsi="Cambria Math"/>
            <w:szCs w:val="24"/>
          </w:rPr>
          <m:t>t</m:t>
        </m:r>
      </m:oMath>
      <w:r w:rsidRPr="00E46B38">
        <w:rPr>
          <w:szCs w:val="24"/>
        </w:rPr>
        <w:t xml:space="preserve"> and </w:t>
      </w:r>
      <m:oMath>
        <m:r>
          <w:rPr>
            <w:rFonts w:ascii="Cambria Math" w:hAnsi="Cambria Math"/>
            <w:szCs w:val="24"/>
          </w:rPr>
          <m:t>T</m:t>
        </m:r>
        <m:d>
          <m:dPr>
            <m:ctrlPr>
              <w:rPr>
                <w:rFonts w:ascii="Cambria Math" w:hAnsi="Cambria Math"/>
                <w:i/>
              </w:rPr>
            </m:ctrlPr>
          </m:dPr>
          <m:e>
            <m:r>
              <w:rPr>
                <w:rFonts w:ascii="Cambria Math" w:hAnsi="Cambria Math"/>
              </w:rPr>
              <m:t>e</m:t>
            </m:r>
          </m:e>
        </m:d>
      </m:oMath>
      <w:r w:rsidRPr="00E46B38">
        <w:rPr>
          <w:szCs w:val="24"/>
        </w:rPr>
        <w:t xml:space="preserve"> faces the ruler when he monitors (recall that </w:t>
      </w:r>
      <m:oMath>
        <m:r>
          <w:rPr>
            <w:rFonts w:ascii="Cambria Math" w:hAnsi="Cambria Math"/>
            <w:szCs w:val="24"/>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szCs w:val="24"/>
          </w:rPr>
          <m:t>=</m:t>
        </m:r>
        <m:sSup>
          <m:sSupPr>
            <m:ctrlPr>
              <w:rPr>
                <w:rFonts w:ascii="Cambria Math" w:hAnsi="Cambria Math"/>
                <w:i/>
                <w:szCs w:val="24"/>
              </w:rPr>
            </m:ctrlPr>
          </m:sSupPr>
          <m:e>
            <m:r>
              <w:rPr>
                <w:rFonts w:ascii="Cambria Math" w:hAnsi="Cambria Math"/>
                <w:szCs w:val="24"/>
              </w:rPr>
              <m:t>t</m:t>
            </m:r>
          </m:e>
          <m:sup>
            <m:r>
              <w:rPr>
                <w:rFonts w:ascii="Cambria Math" w:hAnsi="Cambria Math"/>
                <w:szCs w:val="24"/>
              </w:rPr>
              <m:t>*</m:t>
            </m:r>
          </m:sup>
        </m:sSup>
        <m:r>
          <w:rPr>
            <w:rFonts w:ascii="Cambria Math" w:hAnsi="Cambria Math"/>
            <w:szCs w:val="24"/>
          </w:rPr>
          <m:t>+f</m:t>
        </m:r>
      </m:oMath>
      <w:r w:rsidR="00E26513" w:rsidRPr="00E46B38">
        <w:rPr>
          <w:szCs w:val="24"/>
        </w:rPr>
        <w:t xml:space="preserve"> in an absolutist regime and </w:t>
      </w:r>
      <m:oMath>
        <m:r>
          <w:rPr>
            <w:rFonts w:ascii="Cambria Math" w:hAnsi="Cambria Math"/>
            <w:szCs w:val="24"/>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szCs w:val="24"/>
          </w:rPr>
          <m:t>=</m:t>
        </m:r>
        <m:sSup>
          <m:sSupPr>
            <m:ctrlPr>
              <w:rPr>
                <w:rFonts w:ascii="Cambria Math" w:hAnsi="Cambria Math"/>
                <w:i/>
                <w:szCs w:val="24"/>
              </w:rPr>
            </m:ctrlPr>
          </m:sSupPr>
          <m:e>
            <m:r>
              <w:rPr>
                <w:rFonts w:ascii="Cambria Math" w:hAnsi="Cambria Math"/>
                <w:szCs w:val="24"/>
              </w:rPr>
              <m:t>t</m:t>
            </m:r>
          </m:e>
          <m:sup>
            <m:r>
              <w:rPr>
                <w:rFonts w:ascii="Cambria Math" w:hAnsi="Cambria Math"/>
                <w:szCs w:val="24"/>
              </w:rPr>
              <m:t>*</m:t>
            </m:r>
          </m:sup>
        </m:sSup>
        <m:r>
          <w:rPr>
            <w:rFonts w:ascii="Cambria Math" w:hAnsi="Cambria Math"/>
            <w:szCs w:val="24"/>
          </w:rPr>
          <m:t>+</m:t>
        </m:r>
        <m:sSup>
          <m:sSupPr>
            <m:ctrlPr>
              <w:rPr>
                <w:rFonts w:ascii="Cambria Math" w:hAnsi="Cambria Math"/>
                <w:i/>
                <w:szCs w:val="24"/>
              </w:rPr>
            </m:ctrlPr>
          </m:sSupPr>
          <m:e>
            <m:r>
              <w:rPr>
                <w:rFonts w:ascii="Cambria Math" w:hAnsi="Cambria Math"/>
                <w:szCs w:val="24"/>
              </w:rPr>
              <m:t>w</m:t>
            </m:r>
          </m:e>
          <m:sup>
            <m:r>
              <w:rPr>
                <w:rFonts w:ascii="Cambria Math" w:hAnsi="Cambria Math"/>
                <w:szCs w:val="24"/>
              </w:rPr>
              <m:t>*</m:t>
            </m:r>
          </m:sup>
        </m:sSup>
        <m:r>
          <w:rPr>
            <w:rFonts w:ascii="Cambria Math" w:hAnsi="Cambria Math"/>
            <w:szCs w:val="24"/>
          </w:rPr>
          <m:t>+f</m:t>
        </m:r>
      </m:oMath>
      <w:r w:rsidR="00E26513" w:rsidRPr="00E46B38">
        <w:rPr>
          <w:szCs w:val="24"/>
        </w:rPr>
        <w:t xml:space="preserve"> in a limited regime</w:t>
      </w:r>
      <w:r w:rsidR="00E46B38">
        <w:rPr>
          <w:szCs w:val="24"/>
        </w:rPr>
        <w:t xml:space="preserve">, and hence </w:t>
      </w:r>
      <m:oMath>
        <m:r>
          <w:rPr>
            <w:rFonts w:ascii="Cambria Math" w:hAnsi="Cambria Math"/>
            <w:szCs w:val="24"/>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oMath>
      <w:r w:rsidR="00E46B38">
        <w:rPr>
          <w:szCs w:val="24"/>
        </w:rPr>
        <w:t xml:space="preserve"> is linear </w:t>
      </w:r>
      <w:proofErr w:type="gramStart"/>
      <w:r w:rsidR="00E46B38">
        <w:rPr>
          <w:szCs w:val="24"/>
        </w:rPr>
        <w:t xml:space="preserve">in </w:t>
      </w:r>
      <w:proofErr w:type="gramEnd"/>
      <m:oMath>
        <m:r>
          <w:rPr>
            <w:rFonts w:ascii="Cambria Math" w:hAnsi="Cambria Math"/>
            <w:szCs w:val="24"/>
          </w:rPr>
          <m:t>t</m:t>
        </m:r>
      </m:oMath>
      <w:r w:rsidR="00E26513" w:rsidRPr="00E46B38">
        <w:rPr>
          <w:szCs w:val="24"/>
        </w:rPr>
        <w:t>).</w:t>
      </w:r>
      <w:r w:rsidR="0010128B">
        <w:rPr>
          <w:szCs w:val="24"/>
        </w:rPr>
        <w:t xml:space="preserve"> Note that the agent takes off-book revenue equal to </w:t>
      </w:r>
      <m:oMath>
        <m:r>
          <w:rPr>
            <w:rFonts w:ascii="Cambria Math" w:hAnsi="Cambria Math"/>
            <w:szCs w:val="24"/>
          </w:rPr>
          <m:t>f</m:t>
        </m:r>
      </m:oMath>
      <w:r w:rsidR="0010128B">
        <w:rPr>
          <w:szCs w:val="24"/>
        </w:rPr>
        <w:t xml:space="preserve"> in equilibrium; since th</w:t>
      </w:r>
      <w:r w:rsidR="00FA684F">
        <w:rPr>
          <w:szCs w:val="24"/>
        </w:rPr>
        <w:t xml:space="preserve">e ruler monitors, he will fire </w:t>
      </w:r>
      <w:r w:rsidR="0010128B">
        <w:rPr>
          <w:szCs w:val="24"/>
        </w:rPr>
        <w:t xml:space="preserve">and confiscate income of an agent that collects more than it costs to fire. </w:t>
      </w:r>
      <w:r w:rsidR="00E46B38" w:rsidRPr="00E46B38">
        <w:rPr>
          <w:szCs w:val="24"/>
        </w:rPr>
        <w:t>We</w:t>
      </w:r>
      <w:r w:rsidR="00E26513" w:rsidRPr="00E46B38">
        <w:rPr>
          <w:szCs w:val="24"/>
        </w:rPr>
        <w:t xml:space="preserve"> superimpose two utility functions onto the figure</w:t>
      </w:r>
      <w:r w:rsidR="005B6ADD" w:rsidRPr="00E46B38">
        <w:rPr>
          <w:szCs w:val="24"/>
        </w:rPr>
        <w:t xml:space="preserve"> (right panel)</w:t>
      </w:r>
      <w:r w:rsidR="00E26513" w:rsidRPr="00E46B38">
        <w:rPr>
          <w:szCs w:val="24"/>
        </w:rPr>
        <w:t>, one with a high monitoring cost (</w:t>
      </w:r>
      <m:oMath>
        <m:r>
          <w:rPr>
            <w:rFonts w:ascii="Cambria Math" w:hAnsi="Cambria Math"/>
            <w:szCs w:val="24"/>
          </w:rPr>
          <m:t>m</m:t>
        </m:r>
      </m:oMath>
      <w:r w:rsidR="00E26513" w:rsidRPr="00E46B38">
        <w:rPr>
          <w:szCs w:val="24"/>
        </w:rPr>
        <w:t xml:space="preserve">) and one with a low monitoring cost. The high </w:t>
      </w:r>
      <m:oMath>
        <m:r>
          <w:rPr>
            <w:rFonts w:ascii="Cambria Math" w:hAnsi="Cambria Math"/>
            <w:szCs w:val="24"/>
          </w:rPr>
          <m:t>m</m:t>
        </m:r>
      </m:oMath>
      <w:r w:rsidR="00E26513" w:rsidRPr="00E46B38">
        <w:rPr>
          <w:szCs w:val="24"/>
        </w:rPr>
        <w:t xml:space="preserve"> curve is merely th</w:t>
      </w:r>
      <w:r w:rsidR="00343425" w:rsidRPr="00E46B38">
        <w:rPr>
          <w:szCs w:val="24"/>
        </w:rPr>
        <w:t xml:space="preserve">e low </w:t>
      </w:r>
      <m:oMath>
        <m:r>
          <w:rPr>
            <w:rFonts w:ascii="Cambria Math" w:hAnsi="Cambria Math"/>
            <w:szCs w:val="24"/>
          </w:rPr>
          <m:t>m</m:t>
        </m:r>
      </m:oMath>
      <w:r w:rsidR="00343425" w:rsidRPr="00E46B38">
        <w:rPr>
          <w:szCs w:val="24"/>
        </w:rPr>
        <w:t xml:space="preserve"> curve shifted down </w:t>
      </w:r>
      <w:proofErr w:type="gramStart"/>
      <w:r w:rsidR="00343425" w:rsidRPr="00E46B38">
        <w:rPr>
          <w:szCs w:val="24"/>
        </w:rPr>
        <w:t xml:space="preserve">by </w:t>
      </w:r>
      <w:proofErr w:type="gramEnd"/>
      <m:oMath>
        <m:r>
          <w:rPr>
            <w:rFonts w:ascii="Cambria Math" w:hAnsi="Cambria Math"/>
            <w:szCs w:val="24"/>
          </w:rPr>
          <m:t>m</m:t>
        </m:r>
      </m:oMath>
      <w:r w:rsidR="00343425" w:rsidRPr="00E46B38">
        <w:rPr>
          <w:szCs w:val="24"/>
        </w:rPr>
        <w:t>.</w:t>
      </w:r>
      <w:r w:rsidR="00E26513" w:rsidRPr="00E46B38">
        <w:rPr>
          <w:szCs w:val="24"/>
        </w:rPr>
        <w:t xml:space="preserve"> Comparing the two figures, it is straight-forward to see that the ruler prefers to monitor when the monitoring cost is low but prefers not to monitor when the monitoring cost is high</w:t>
      </w:r>
      <w:r w:rsidR="00B01967" w:rsidRPr="00E46B38">
        <w:rPr>
          <w:szCs w:val="24"/>
        </w:rPr>
        <w:t xml:space="preserve"> (i.e., his utility when monitoring is higher in the former case but not in the latter case)</w:t>
      </w:r>
      <w:r w:rsidR="00E26513" w:rsidRPr="00E46B38">
        <w:rPr>
          <w:szCs w:val="24"/>
        </w:rPr>
        <w:t>.</w:t>
      </w:r>
      <w:r w:rsidR="00C9502D" w:rsidRPr="00E46B38">
        <w:rPr>
          <w:szCs w:val="24"/>
        </w:rPr>
        <w:t xml:space="preserve"> We formalize thi</w:t>
      </w:r>
      <w:r w:rsidR="00C9502D">
        <w:rPr>
          <w:szCs w:val="24"/>
        </w:rPr>
        <w:t>s intuition in Proposition 1.</w:t>
      </w:r>
    </w:p>
    <w:p w14:paraId="0A29ED61" w14:textId="77777777" w:rsidR="00C9502D" w:rsidRDefault="00C9502D" w:rsidP="003C687A">
      <w:pPr>
        <w:spacing w:line="360" w:lineRule="auto"/>
        <w:ind w:firstLine="360"/>
        <w:jc w:val="both"/>
        <w:rPr>
          <w:szCs w:val="24"/>
        </w:rPr>
      </w:pPr>
    </w:p>
    <w:p w14:paraId="05845D36" w14:textId="74ADCB9B" w:rsidR="00C9502D" w:rsidRDefault="00C9502D" w:rsidP="003C687A">
      <w:pPr>
        <w:tabs>
          <w:tab w:val="left" w:pos="1800"/>
        </w:tabs>
        <w:spacing w:line="360" w:lineRule="auto"/>
        <w:ind w:left="1800" w:hanging="1800"/>
        <w:jc w:val="both"/>
        <w:rPr>
          <w:szCs w:val="24"/>
        </w:rPr>
      </w:pPr>
      <w:r>
        <w:rPr>
          <w:b/>
          <w:szCs w:val="24"/>
        </w:rPr>
        <w:lastRenderedPageBreak/>
        <w:t>Proposition 1</w:t>
      </w:r>
      <w:r>
        <w:rPr>
          <w:szCs w:val="24"/>
        </w:rPr>
        <w:t>.</w:t>
      </w:r>
      <w:r>
        <w:rPr>
          <w:szCs w:val="24"/>
        </w:rPr>
        <w:tab/>
        <w:t xml:space="preserve">In equilibrium, the absolutist monitors if and only </w:t>
      </w:r>
      <w:proofErr w:type="gramStart"/>
      <w:r>
        <w:rPr>
          <w:szCs w:val="24"/>
        </w:rPr>
        <w:t xml:space="preserve">if </w:t>
      </w:r>
      <w:proofErr w:type="gramEnd"/>
      <m:oMath>
        <m:r>
          <w:rPr>
            <w:rFonts w:ascii="Cambria Math" w:hAnsi="Cambria Math" w:cs="Times New Roman"/>
            <w:szCs w:val="24"/>
          </w:rPr>
          <m:t>m&lt;</m:t>
        </m:r>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A</m:t>
            </m:r>
          </m:sup>
        </m:sSup>
      </m:oMath>
      <w:r>
        <w:rPr>
          <w:szCs w:val="24"/>
        </w:rPr>
        <w:t>, while the limited ruler</w:t>
      </w:r>
      <w:r w:rsidRPr="004B556A">
        <w:rPr>
          <w:szCs w:val="24"/>
        </w:rPr>
        <w:t xml:space="preserve"> </w:t>
      </w:r>
      <w:r>
        <w:rPr>
          <w:szCs w:val="24"/>
        </w:rPr>
        <w:t xml:space="preserve">monitors if and only if </w:t>
      </w:r>
      <m:oMath>
        <m:r>
          <w:rPr>
            <w:rFonts w:ascii="Cambria Math" w:hAnsi="Cambria Math" w:cs="Times New Roman"/>
            <w:szCs w:val="24"/>
          </w:rPr>
          <m:t>m&lt;</m:t>
        </m:r>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L</m:t>
            </m:r>
          </m:sup>
        </m:sSup>
      </m:oMath>
      <w:r>
        <w:rPr>
          <w:szCs w:val="24"/>
        </w:rPr>
        <w:t>.</w:t>
      </w:r>
    </w:p>
    <w:p w14:paraId="392CC6E9" w14:textId="77777777" w:rsidR="004822ED" w:rsidRDefault="004822ED" w:rsidP="003C687A">
      <w:pPr>
        <w:tabs>
          <w:tab w:val="left" w:pos="1800"/>
        </w:tabs>
        <w:spacing w:line="360" w:lineRule="auto"/>
        <w:ind w:left="1800" w:hanging="1800"/>
        <w:jc w:val="both"/>
        <w:rPr>
          <w:szCs w:val="24"/>
        </w:rPr>
      </w:pPr>
    </w:p>
    <w:p w14:paraId="3C2332DF" w14:textId="0A6582DF" w:rsidR="004822ED" w:rsidRPr="004822ED" w:rsidRDefault="004822ED" w:rsidP="004822ED">
      <w:pPr>
        <w:pStyle w:val="Caption"/>
        <w:keepNext/>
        <w:jc w:val="center"/>
        <w:rPr>
          <w:color w:val="auto"/>
          <w:sz w:val="24"/>
          <w:szCs w:val="24"/>
        </w:rPr>
      </w:pPr>
      <w:bookmarkStart w:id="1" w:name="_Ref496528308"/>
      <w:r w:rsidRPr="004822ED">
        <w:rPr>
          <w:color w:val="auto"/>
          <w:sz w:val="24"/>
          <w:szCs w:val="24"/>
        </w:rPr>
        <w:t xml:space="preserve">Figure </w:t>
      </w:r>
      <w:bookmarkEnd w:id="1"/>
      <w:r w:rsidR="00B01967">
        <w:rPr>
          <w:color w:val="auto"/>
          <w:sz w:val="24"/>
          <w:szCs w:val="24"/>
        </w:rPr>
        <w:t>2</w:t>
      </w:r>
      <w:r w:rsidRPr="004822ED">
        <w:rPr>
          <w:color w:val="auto"/>
          <w:sz w:val="24"/>
          <w:szCs w:val="24"/>
        </w:rPr>
        <w:t xml:space="preserve">: </w:t>
      </w:r>
      <m:oMath>
        <m:r>
          <w:rPr>
            <w:rFonts w:ascii="Cambria Math" w:hAnsi="Cambria Math"/>
            <w:color w:val="auto"/>
            <w:sz w:val="24"/>
            <w:szCs w:val="24"/>
          </w:rPr>
          <m:t>t</m:t>
        </m:r>
      </m:oMath>
      <w:r w:rsidRPr="004822ED">
        <w:rPr>
          <w:color w:val="auto"/>
          <w:sz w:val="24"/>
          <w:szCs w:val="24"/>
        </w:rPr>
        <w:t xml:space="preserve"> </w:t>
      </w:r>
      <w:r>
        <w:rPr>
          <w:color w:val="auto"/>
          <w:sz w:val="24"/>
          <w:szCs w:val="24"/>
        </w:rPr>
        <w:t xml:space="preserve">and </w:t>
      </w:r>
      <m:oMath>
        <m:r>
          <w:rPr>
            <w:rFonts w:ascii="Cambria Math" w:hAnsi="Cambria Math"/>
            <w:color w:val="auto"/>
            <w:sz w:val="24"/>
            <w:szCs w:val="24"/>
          </w:rPr>
          <m:t>T</m:t>
        </m:r>
        <m:d>
          <m:dPr>
            <m:ctrlPr>
              <w:rPr>
                <w:rFonts w:ascii="Cambria Math" w:hAnsi="Cambria Math"/>
                <w:i w:val="0"/>
              </w:rPr>
            </m:ctrlPr>
          </m:dPr>
          <m:e>
            <m:r>
              <w:rPr>
                <w:rFonts w:ascii="Cambria Math" w:hAnsi="Cambria Math"/>
                <w:color w:val="auto"/>
                <w:sz w:val="24"/>
                <w:szCs w:val="22"/>
              </w:rPr>
              <m:t>e</m:t>
            </m:r>
          </m:e>
        </m:d>
      </m:oMath>
      <w:r w:rsidRPr="004822ED">
        <w:rPr>
          <w:color w:val="auto"/>
          <w:sz w:val="24"/>
          <w:szCs w:val="24"/>
        </w:rPr>
        <w:t xml:space="preserve"> tradeoff</w:t>
      </w:r>
      <w:r w:rsidRPr="004822ED">
        <w:rPr>
          <w:noProof/>
          <w:color w:val="auto"/>
          <w:sz w:val="24"/>
          <w:szCs w:val="24"/>
        </w:rPr>
        <w:t xml:space="preserve"> and Ruler's utility, with and without monitoring</w:t>
      </w:r>
    </w:p>
    <w:p w14:paraId="3F79AA20" w14:textId="19E5ACE4" w:rsidR="004822ED" w:rsidRDefault="00FA684F" w:rsidP="004822ED">
      <w:pPr>
        <w:spacing w:line="360" w:lineRule="auto"/>
        <w:ind w:left="-1080"/>
        <w:jc w:val="center"/>
        <w:rPr>
          <w:szCs w:val="24"/>
        </w:rPr>
      </w:pPr>
      <w:r w:rsidRPr="00FA684F">
        <w:rPr>
          <w:noProof/>
          <w:lang w:val="en-GB" w:eastAsia="zh-CN"/>
        </w:rPr>
        <w:drawing>
          <wp:inline distT="0" distB="0" distL="0" distR="0" wp14:anchorId="704AD09D" wp14:editId="464B387E">
            <wp:extent cx="7315200" cy="30944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15200" cy="3094427"/>
                    </a:xfrm>
                    <a:prstGeom prst="rect">
                      <a:avLst/>
                    </a:prstGeom>
                    <a:noFill/>
                    <a:ln>
                      <a:noFill/>
                    </a:ln>
                  </pic:spPr>
                </pic:pic>
              </a:graphicData>
            </a:graphic>
          </wp:inline>
        </w:drawing>
      </w:r>
    </w:p>
    <w:p w14:paraId="780E519F" w14:textId="73517454" w:rsidR="00C9502D" w:rsidRDefault="00C9502D" w:rsidP="003C687A">
      <w:pPr>
        <w:spacing w:line="360" w:lineRule="auto"/>
        <w:jc w:val="both"/>
        <w:rPr>
          <w:szCs w:val="24"/>
        </w:rPr>
      </w:pPr>
      <w:r>
        <w:rPr>
          <w:szCs w:val="24"/>
        </w:rPr>
        <w:t xml:space="preserve">Our primary interest is the </w:t>
      </w:r>
      <w:r>
        <w:rPr>
          <w:i/>
          <w:szCs w:val="24"/>
        </w:rPr>
        <w:t>comparison</w:t>
      </w:r>
      <w:r>
        <w:rPr>
          <w:szCs w:val="24"/>
        </w:rPr>
        <w:t xml:space="preserve"> between absolutist and limited regimes. Specifically, our motivating questions include: Which regime collects more </w:t>
      </w:r>
      <w:r w:rsidR="006E51C8">
        <w:rPr>
          <w:szCs w:val="24"/>
        </w:rPr>
        <w:t xml:space="preserve">on-book </w:t>
      </w:r>
      <w:r>
        <w:rPr>
          <w:szCs w:val="24"/>
        </w:rPr>
        <w:t>taxes</w:t>
      </w:r>
      <w:r w:rsidR="006E51C8">
        <w:rPr>
          <w:szCs w:val="24"/>
        </w:rPr>
        <w:t xml:space="preserve"> (includ</w:t>
      </w:r>
      <w:r w:rsidR="00BB1CF6">
        <w:rPr>
          <w:szCs w:val="24"/>
        </w:rPr>
        <w:t>ing</w:t>
      </w:r>
      <w:r w:rsidR="006E51C8">
        <w:rPr>
          <w:szCs w:val="24"/>
        </w:rPr>
        <w:t xml:space="preserve"> both statutory taxes,</w:t>
      </w:r>
      <m:oMath>
        <m:r>
          <w:rPr>
            <w:rFonts w:ascii="Cambria Math" w:hAnsi="Cambria Math" w:cs="Times New Roman"/>
            <w:szCs w:val="24"/>
          </w:rPr>
          <m:t xml:space="preserve"> t</m:t>
        </m:r>
      </m:oMath>
      <w:proofErr w:type="gramStart"/>
      <w:r w:rsidR="006E51C8">
        <w:rPr>
          <w:szCs w:val="24"/>
        </w:rPr>
        <w:t>,</w:t>
      </w:r>
      <w:proofErr w:type="gramEnd"/>
      <w:r w:rsidR="006E51C8">
        <w:rPr>
          <w:szCs w:val="24"/>
        </w:rPr>
        <w:t xml:space="preserve"> and on-book wage, </w:t>
      </w:r>
      <m:oMath>
        <m:r>
          <w:rPr>
            <w:rFonts w:ascii="Cambria Math" w:hAnsi="Cambria Math" w:cs="Times New Roman"/>
            <w:szCs w:val="24"/>
          </w:rPr>
          <m:t>w</m:t>
        </m:r>
      </m:oMath>
      <w:r w:rsidR="006E51C8">
        <w:rPr>
          <w:szCs w:val="24"/>
        </w:rPr>
        <w:t>)</w:t>
      </w:r>
      <w:r>
        <w:rPr>
          <w:szCs w:val="24"/>
        </w:rPr>
        <w:t>? Which one is more likely to monitor? Which one permits more off-book taxes? The remainder of this section is dedicated to addressing these questions.</w:t>
      </w:r>
    </w:p>
    <w:p w14:paraId="585E3473" w14:textId="08C8263D" w:rsidR="00C9502D" w:rsidRDefault="00C9502D" w:rsidP="003C687A">
      <w:pPr>
        <w:spacing w:line="360" w:lineRule="auto"/>
        <w:ind w:firstLine="360"/>
        <w:jc w:val="both"/>
        <w:rPr>
          <w:szCs w:val="24"/>
        </w:rPr>
      </w:pPr>
      <w:r>
        <w:rPr>
          <w:szCs w:val="24"/>
        </w:rPr>
        <w:t>We first address the question of statutory tax collection. The logic laid out above indicates that in the part of the parameter space where both types of rulers choose not to monitor,</w:t>
      </w:r>
      <w:r w:rsidR="003F14E4">
        <w:rPr>
          <w:szCs w:val="24"/>
        </w:rPr>
        <w:t xml:space="preserve"> i.e.</w:t>
      </w:r>
      <w:proofErr w:type="gramStart"/>
      <w:r w:rsidR="003F14E4">
        <w:rPr>
          <w:szCs w:val="24"/>
        </w:rPr>
        <w:t xml:space="preserve">, </w:t>
      </w:r>
      <w:proofErr w:type="gramEnd"/>
      <m:oMath>
        <m:r>
          <w:rPr>
            <w:rFonts w:ascii="Cambria Math" w:hAnsi="Cambria Math" w:cs="Times New Roman"/>
            <w:szCs w:val="24"/>
          </w:rPr>
          <m:t>m≥</m:t>
        </m:r>
        <m:func>
          <m:funcPr>
            <m:ctrlPr>
              <w:rPr>
                <w:rFonts w:ascii="Cambria Math" w:hAnsi="Cambria Math" w:cs="Times New Roman"/>
                <w:i/>
                <w:szCs w:val="24"/>
              </w:rPr>
            </m:ctrlPr>
          </m:funcPr>
          <m:fName>
            <m:limLow>
              <m:limLowPr>
                <m:ctrlPr>
                  <w:rPr>
                    <w:rFonts w:ascii="Cambria Math" w:hAnsi="Cambria Math" w:cs="Times New Roman"/>
                    <w:i/>
                    <w:szCs w:val="24"/>
                  </w:rPr>
                </m:ctrlPr>
              </m:limLowPr>
              <m:e>
                <m:r>
                  <m:rPr>
                    <m:sty m:val="p"/>
                  </m:rPr>
                  <w:rPr>
                    <w:rFonts w:ascii="Cambria Math" w:hAnsi="Cambria Math" w:cs="Times New Roman"/>
                    <w:szCs w:val="24"/>
                  </w:rPr>
                  <m:t>max</m:t>
                </m:r>
              </m:e>
              <m:lim/>
            </m:limLow>
          </m:fName>
          <m:e>
            <m:d>
              <m:dPr>
                <m:begChr m:val="{"/>
                <m:endChr m:val="}"/>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A</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L</m:t>
                    </m:r>
                  </m:sup>
                </m:sSup>
              </m:e>
            </m:d>
          </m:e>
        </m:func>
      </m:oMath>
      <w:r w:rsidR="003F14E4">
        <w:rPr>
          <w:szCs w:val="24"/>
        </w:rPr>
        <w:t>,</w:t>
      </w:r>
      <w:r>
        <w:rPr>
          <w:szCs w:val="24"/>
        </w:rPr>
        <w:t xml:space="preserve"> both types collect the same level of statutory taxes. In this case, their problems are identical: the agent will collect taxes up to the point where, conditional </w:t>
      </w:r>
      <w:proofErr w:type="gramStart"/>
      <w:r>
        <w:rPr>
          <w:szCs w:val="24"/>
        </w:rPr>
        <w:t xml:space="preserve">on </w:t>
      </w:r>
      <w:proofErr w:type="gramEnd"/>
      <m:oMath>
        <m:r>
          <w:rPr>
            <w:rFonts w:ascii="Cambria Math" w:hAnsi="Cambria Math" w:cs="Times New Roman"/>
            <w:szCs w:val="24"/>
          </w:rPr>
          <m:t>t</m:t>
        </m:r>
      </m:oMath>
      <w:r>
        <w:rPr>
          <w:szCs w:val="24"/>
        </w:rPr>
        <w:t xml:space="preserve">, their marginal </w:t>
      </w:r>
      <w:r w:rsidR="003F14E4">
        <w:rPr>
          <w:szCs w:val="24"/>
        </w:rPr>
        <w:t>benefit</w:t>
      </w:r>
      <w:r>
        <w:rPr>
          <w:szCs w:val="24"/>
        </w:rPr>
        <w:t xml:space="preserve"> from additional revenue equals their marginal cost of </w:t>
      </w:r>
      <w:r w:rsidR="00BE1F61">
        <w:rPr>
          <w:szCs w:val="24"/>
        </w:rPr>
        <w:t>effort</w:t>
      </w:r>
      <w:r>
        <w:rPr>
          <w:szCs w:val="24"/>
        </w:rPr>
        <w:t>.</w:t>
      </w:r>
      <w:r w:rsidR="00B01967">
        <w:rPr>
          <w:szCs w:val="24"/>
        </w:rPr>
        <w:t xml:space="preserve"> This is represented by the </w:t>
      </w:r>
      <m:oMath>
        <m:d>
          <m:dPr>
            <m:begChr m:val="{"/>
            <m:endChr m:val="}"/>
            <m:ctrlPr>
              <w:rPr>
                <w:rFonts w:ascii="Cambria Math" w:hAnsi="Cambria Math"/>
                <w:i/>
                <w:szCs w:val="24"/>
              </w:rPr>
            </m:ctrlPr>
          </m:dPr>
          <m:e>
            <m:sSup>
              <m:sSupPr>
                <m:ctrlPr>
                  <w:rPr>
                    <w:rFonts w:ascii="Cambria Math" w:hAnsi="Cambria Math"/>
                    <w:i/>
                    <w:szCs w:val="24"/>
                  </w:rPr>
                </m:ctrlPr>
              </m:sSupPr>
              <m:e>
                <m:r>
                  <w:rPr>
                    <w:rFonts w:ascii="Cambria Math" w:hAnsi="Cambria Math"/>
                    <w:szCs w:val="24"/>
                  </w:rPr>
                  <m:t>t</m:t>
                </m:r>
              </m:e>
              <m:sup>
                <m:r>
                  <w:rPr>
                    <w:rFonts w:ascii="Cambria Math" w:hAnsi="Cambria Math"/>
                    <w:szCs w:val="24"/>
                  </w:rPr>
                  <m:t>*</m:t>
                </m:r>
              </m:sup>
            </m:sSup>
            <m:r>
              <w:rPr>
                <w:rFonts w:ascii="Cambria Math" w:hAnsi="Cambria Math"/>
                <w:szCs w:val="24"/>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e>
        </m:d>
      </m:oMath>
      <w:r w:rsidR="00B01967" w:rsidRPr="00B01967">
        <w:rPr>
          <w:szCs w:val="24"/>
        </w:rPr>
        <w:t xml:space="preserve"> </w:t>
      </w:r>
      <w:r w:rsidR="00B01967">
        <w:rPr>
          <w:szCs w:val="24"/>
        </w:rPr>
        <w:t>combination in the left panel of Figure 2.</w:t>
      </w:r>
      <w:r>
        <w:rPr>
          <w:szCs w:val="24"/>
        </w:rPr>
        <w:t xml:space="preserve"> On the other hand, in the part of the parameter space where both types of rulers choose to monitor, </w:t>
      </w:r>
      <w:r w:rsidR="003F14E4">
        <w:rPr>
          <w:szCs w:val="24"/>
        </w:rPr>
        <w:t>i.e.</w:t>
      </w:r>
      <w:proofErr w:type="gramStart"/>
      <w:r w:rsidR="003F14E4">
        <w:rPr>
          <w:szCs w:val="24"/>
        </w:rPr>
        <w:t xml:space="preserve">, </w:t>
      </w:r>
      <w:proofErr w:type="gramEnd"/>
      <m:oMath>
        <m:r>
          <w:rPr>
            <w:rFonts w:ascii="Cambria Math" w:hAnsi="Cambria Math" w:cs="Times New Roman"/>
            <w:szCs w:val="24"/>
          </w:rPr>
          <m:t>m&lt;</m:t>
        </m:r>
        <m:func>
          <m:funcPr>
            <m:ctrlPr>
              <w:rPr>
                <w:rFonts w:ascii="Cambria Math" w:hAnsi="Cambria Math" w:cs="Times New Roman"/>
                <w:i/>
                <w:szCs w:val="24"/>
              </w:rPr>
            </m:ctrlPr>
          </m:funcPr>
          <m:fName>
            <m:limLow>
              <m:limLowPr>
                <m:ctrlPr>
                  <w:rPr>
                    <w:rFonts w:ascii="Cambria Math" w:hAnsi="Cambria Math" w:cs="Times New Roman"/>
                    <w:i/>
                    <w:szCs w:val="24"/>
                  </w:rPr>
                </m:ctrlPr>
              </m:limLowPr>
              <m:e>
                <m:r>
                  <m:rPr>
                    <m:sty m:val="p"/>
                  </m:rPr>
                  <w:rPr>
                    <w:rFonts w:ascii="Cambria Math" w:hAnsi="Cambria Math" w:cs="Times New Roman"/>
                    <w:szCs w:val="24"/>
                  </w:rPr>
                  <m:t>min</m:t>
                </m:r>
              </m:e>
              <m:lim/>
            </m:limLow>
          </m:fName>
          <m:e>
            <m:d>
              <m:dPr>
                <m:begChr m:val="{"/>
                <m:endChr m:val="}"/>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A</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L</m:t>
                    </m:r>
                  </m:sup>
                </m:sSup>
              </m:e>
            </m:d>
          </m:e>
        </m:func>
      </m:oMath>
      <w:r w:rsidR="003F14E4">
        <w:rPr>
          <w:szCs w:val="24"/>
        </w:rPr>
        <w:t xml:space="preserve">, </w:t>
      </w:r>
      <w:r>
        <w:rPr>
          <w:szCs w:val="24"/>
        </w:rPr>
        <w:t xml:space="preserve">the limited ruler collects more statutory taxes. In this case, the absolutist cannot offer the carrot of a higher wage to incentivize tax collection, since that wage is not secure from confiscation. The limited ruler can offer such a wage, however, which incentivizes the agent to collect more taxes </w:t>
      </w:r>
      <w:r>
        <w:rPr>
          <w:szCs w:val="24"/>
        </w:rPr>
        <w:lastRenderedPageBreak/>
        <w:t>(up to the point he reaches his reservation utility). Therefore, when both types of rulers choose to monitor, the limited ruler collects more statutory taxes.</w:t>
      </w:r>
    </w:p>
    <w:p w14:paraId="310F0B00" w14:textId="106AF43F" w:rsidR="00C9502D" w:rsidRDefault="00C9502D" w:rsidP="003C687A">
      <w:pPr>
        <w:spacing w:line="360" w:lineRule="auto"/>
        <w:ind w:firstLine="360"/>
        <w:jc w:val="both"/>
        <w:rPr>
          <w:szCs w:val="24"/>
        </w:rPr>
      </w:pPr>
      <w:r>
        <w:rPr>
          <w:szCs w:val="24"/>
        </w:rPr>
        <w:t>Since the limited ruler can collect more statutory taxes when he monitors, monitoring is more attractive to the limited ruler. Hence</w:t>
      </w:r>
      <w:proofErr w:type="gramStart"/>
      <w:r>
        <w:rPr>
          <w:szCs w:val="24"/>
        </w:rPr>
        <w:t xml:space="preserve">, </w:t>
      </w:r>
      <w:proofErr w:type="gramEnd"/>
      <m:oMath>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L</m:t>
            </m:r>
          </m:sup>
        </m:s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A</m:t>
            </m:r>
          </m:sup>
        </m:sSup>
      </m:oMath>
      <w:r w:rsidR="00C94178">
        <w:rPr>
          <w:szCs w:val="24"/>
        </w:rPr>
        <w:t>, ceteris paribus. Moreover, i</w:t>
      </w:r>
      <w:r>
        <w:rPr>
          <w:szCs w:val="24"/>
        </w:rPr>
        <w:t xml:space="preserve">n the part of the parameter space in which the limited ruler monitors and the absolutist does not monitor, the limited ruler collects more statutory taxes than the absolutist when the </w:t>
      </w:r>
      <w:r w:rsidR="00A94F31">
        <w:rPr>
          <w:szCs w:val="24"/>
        </w:rPr>
        <w:t>exogenous</w:t>
      </w:r>
      <w:r>
        <w:rPr>
          <w:szCs w:val="24"/>
        </w:rPr>
        <w:t xml:space="preserve"> threat is </w:t>
      </w:r>
      <w:r w:rsidR="00A47A5F">
        <w:rPr>
          <w:szCs w:val="24"/>
        </w:rPr>
        <w:t xml:space="preserve">highly </w:t>
      </w:r>
      <w:r w:rsidR="00A94F31">
        <w:rPr>
          <w:szCs w:val="24"/>
        </w:rPr>
        <w:t>probable</w:t>
      </w:r>
      <w:r>
        <w:rPr>
          <w:szCs w:val="24"/>
        </w:rPr>
        <w:t>, i.e.</w:t>
      </w:r>
      <w:proofErr w:type="gramStart"/>
      <w:r>
        <w:rPr>
          <w:szCs w:val="24"/>
        </w:rPr>
        <w:t>,</w:t>
      </w:r>
      <w:r w:rsidR="00A94F31">
        <w:rPr>
          <w:szCs w:val="24"/>
        </w:rPr>
        <w:t xml:space="preserve"> </w:t>
      </w:r>
      <w:proofErr w:type="gramEnd"/>
      <m:oMath>
        <m:r>
          <w:rPr>
            <w:rFonts w:ascii="Cambria Math" w:hAnsi="Cambria Math" w:cs="Times New Roman"/>
            <w:szCs w:val="24"/>
          </w:rPr>
          <m:t>θ≥</m:t>
        </m:r>
        <m:bar>
          <m:barPr>
            <m:pos m:val="top"/>
            <m:ctrlPr>
              <w:rPr>
                <w:rFonts w:ascii="Cambria Math" w:hAnsi="Cambria Math" w:cs="Times New Roman"/>
                <w:i/>
                <w:szCs w:val="24"/>
              </w:rPr>
            </m:ctrlPr>
          </m:barPr>
          <m:e>
            <m:r>
              <w:rPr>
                <w:rFonts w:ascii="Cambria Math" w:hAnsi="Cambria Math" w:cs="Times New Roman"/>
                <w:szCs w:val="24"/>
              </w:rPr>
              <m:t>θ</m:t>
            </m:r>
          </m:e>
        </m:bar>
      </m:oMath>
      <w:r w:rsidR="00A94F31">
        <w:rPr>
          <w:szCs w:val="24"/>
        </w:rPr>
        <w:t xml:space="preserve">, for some </w:t>
      </w:r>
      <m:oMath>
        <m:bar>
          <m:barPr>
            <m:pos m:val="top"/>
            <m:ctrlPr>
              <w:rPr>
                <w:rFonts w:ascii="Cambria Math" w:hAnsi="Cambria Math" w:cs="Times New Roman"/>
                <w:i/>
                <w:szCs w:val="24"/>
              </w:rPr>
            </m:ctrlPr>
          </m:barPr>
          <m:e>
            <m:r>
              <w:rPr>
                <w:rFonts w:ascii="Cambria Math" w:hAnsi="Cambria Math" w:cs="Times New Roman"/>
                <w:szCs w:val="24"/>
              </w:rPr>
              <m:t>θ</m:t>
            </m:r>
          </m:e>
        </m:bar>
        <m:r>
          <w:rPr>
            <w:rFonts w:ascii="Cambria Math" w:hAnsi="Cambria Math" w:cs="Times New Roman"/>
            <w:szCs w:val="24"/>
          </w:rPr>
          <m:t>≥0</m:t>
        </m:r>
      </m:oMath>
      <w:r>
        <w:t>. To see this, note that a</w:t>
      </w:r>
      <w:r w:rsidR="00761E66">
        <w:t xml:space="preserve"> limited ruler </w:t>
      </w:r>
      <w:r w:rsidR="00761E66">
        <w:rPr>
          <w:i/>
        </w:rPr>
        <w:t xml:space="preserve">could </w:t>
      </w:r>
      <w:r w:rsidR="00761E66">
        <w:t xml:space="preserve">act like an absolutist and not monitor; it would derive the same level of both statutory taxes and total taxation. The fact that he chooses to monitor indicates that he is better off from doing so. When </w:t>
      </w:r>
      <m:oMath>
        <m:r>
          <w:rPr>
            <w:rFonts w:ascii="Cambria Math" w:hAnsi="Cambria Math" w:cs="Times New Roman"/>
            <w:szCs w:val="24"/>
          </w:rPr>
          <m:t>θ</m:t>
        </m:r>
      </m:oMath>
      <w:r w:rsidR="00761E66">
        <w:rPr>
          <w:szCs w:val="24"/>
        </w:rPr>
        <w:t xml:space="preserve"> is sufficiently large, this entails choosing a higher tax level to fend off the exogenous threat (remember, we assume that </w:t>
      </w:r>
      <w:r w:rsidR="00761E66">
        <w:t xml:space="preserve">that </w:t>
      </w:r>
      <m:oMath>
        <m:sSub>
          <m:sSubPr>
            <m:ctrlPr>
              <w:rPr>
                <w:rFonts w:ascii="Cambria Math" w:hAnsi="Cambria Math"/>
                <w:i/>
              </w:rPr>
            </m:ctrlPr>
          </m:sSubPr>
          <m:e>
            <m:r>
              <w:rPr>
                <w:rFonts w:ascii="Cambria Math" w:hAnsi="Cambria Math"/>
              </w:rPr>
              <m:t>q</m:t>
            </m:r>
          </m:e>
          <m:sub>
            <m:r>
              <w:rPr>
                <w:rFonts w:ascii="Cambria Math" w:hAnsi="Cambria Math"/>
              </w:rPr>
              <m:t>1</m:t>
            </m:r>
          </m:sub>
        </m:sSub>
        <m:d>
          <m:dPr>
            <m:ctrlPr>
              <w:rPr>
                <w:rFonts w:ascii="Cambria Math" w:hAnsi="Cambria Math"/>
                <w:i/>
              </w:rPr>
            </m:ctrlPr>
          </m:dPr>
          <m:e>
            <m:r>
              <w:rPr>
                <w:rFonts w:ascii="Cambria Math" w:hAnsi="Cambria Math"/>
              </w:rPr>
              <m:t>∙,∙,1</m:t>
            </m:r>
          </m:e>
        </m:d>
        <m:r>
          <w:rPr>
            <w:rFonts w:ascii="Cambria Math" w:hAnsi="Cambria Math"/>
          </w:rPr>
          <m:t>&gt;</m:t>
        </m:r>
        <m:bar>
          <m:barPr>
            <m:pos m:val="top"/>
            <m:ctrlPr>
              <w:rPr>
                <w:rFonts w:ascii="Cambria Math" w:hAnsi="Cambria Math"/>
                <w:i/>
              </w:rPr>
            </m:ctrlPr>
          </m:barPr>
          <m:e>
            <m:r>
              <w:rPr>
                <w:rFonts w:ascii="Cambria Math" w:hAnsi="Cambria Math"/>
              </w:rPr>
              <m:t>q</m:t>
            </m:r>
          </m:e>
        </m:bar>
      </m:oMath>
      <w:r w:rsidR="00761E66">
        <w:t xml:space="preserve"> for some large value </w:t>
      </w:r>
      <w:proofErr w:type="gramStart"/>
      <w:r w:rsidR="00761E66">
        <w:t xml:space="preserve">of </w:t>
      </w:r>
      <w:proofErr w:type="gramEnd"/>
      <m:oMath>
        <m:bar>
          <m:barPr>
            <m:pos m:val="top"/>
            <m:ctrlPr>
              <w:rPr>
                <w:rFonts w:ascii="Cambria Math" w:hAnsi="Cambria Math"/>
                <w:i/>
              </w:rPr>
            </m:ctrlPr>
          </m:barPr>
          <m:e>
            <m:r>
              <w:rPr>
                <w:rFonts w:ascii="Cambria Math" w:hAnsi="Cambria Math"/>
              </w:rPr>
              <m:t>q</m:t>
            </m:r>
          </m:e>
        </m:bar>
      </m:oMath>
      <w:r w:rsidR="00761E66">
        <w:t>).</w:t>
      </w:r>
      <w:r>
        <w:t xml:space="preserve"> We summarize these insights in Propositions 2 and 3.</w:t>
      </w:r>
    </w:p>
    <w:p w14:paraId="2925D612" w14:textId="77777777" w:rsidR="00C9502D" w:rsidRDefault="00C9502D" w:rsidP="003C687A">
      <w:pPr>
        <w:spacing w:line="360" w:lineRule="auto"/>
        <w:ind w:firstLine="360"/>
        <w:jc w:val="both"/>
        <w:rPr>
          <w:szCs w:val="24"/>
        </w:rPr>
      </w:pPr>
    </w:p>
    <w:p w14:paraId="2B922690" w14:textId="7228CA62" w:rsidR="00C9502D" w:rsidRDefault="00C9502D" w:rsidP="003C687A">
      <w:pPr>
        <w:tabs>
          <w:tab w:val="left" w:pos="1800"/>
        </w:tabs>
        <w:spacing w:line="360" w:lineRule="auto"/>
        <w:ind w:left="1800" w:hanging="1800"/>
        <w:jc w:val="both"/>
      </w:pPr>
      <w:r>
        <w:rPr>
          <w:b/>
        </w:rPr>
        <w:t>Proposition 2</w:t>
      </w:r>
      <w:r>
        <w:t xml:space="preserve">. </w:t>
      </w:r>
      <w:r>
        <w:tab/>
      </w:r>
      <w:proofErr w:type="gramStart"/>
      <w:r>
        <w:t xml:space="preserve">If </w:t>
      </w:r>
      <w:proofErr w:type="gramEnd"/>
      <m:oMath>
        <m:r>
          <w:rPr>
            <w:rFonts w:ascii="Cambria Math" w:hAnsi="Cambria Math" w:cs="Times New Roman"/>
            <w:szCs w:val="24"/>
          </w:rPr>
          <m:t>θ≥</m:t>
        </m:r>
        <m:bar>
          <m:barPr>
            <m:pos m:val="top"/>
            <m:ctrlPr>
              <w:rPr>
                <w:rFonts w:ascii="Cambria Math" w:hAnsi="Cambria Math" w:cs="Times New Roman"/>
                <w:i/>
                <w:szCs w:val="24"/>
              </w:rPr>
            </m:ctrlPr>
          </m:barPr>
          <m:e>
            <m:r>
              <w:rPr>
                <w:rFonts w:ascii="Cambria Math" w:hAnsi="Cambria Math" w:cs="Times New Roman"/>
                <w:szCs w:val="24"/>
              </w:rPr>
              <m:t>θ</m:t>
            </m:r>
          </m:e>
        </m:bar>
      </m:oMath>
      <w:r>
        <w:t xml:space="preserve">, a limited ruler collects (weakly) greater </w:t>
      </w:r>
      <w:r w:rsidR="00406A7D">
        <w:t xml:space="preserve">statutory </w:t>
      </w:r>
      <w:r>
        <w:t>t</w:t>
      </w:r>
      <w:r w:rsidR="00761E66">
        <w:t>ax revenue than the absolutist</w:t>
      </w:r>
      <w:r w:rsidR="00A47A5F">
        <w:t>, ceteris paribus</w:t>
      </w:r>
      <w:r w:rsidR="00761E66">
        <w:t>.</w:t>
      </w:r>
    </w:p>
    <w:p w14:paraId="20DE3ABB" w14:textId="77777777" w:rsidR="00C9502D" w:rsidRDefault="00C9502D" w:rsidP="003C687A">
      <w:pPr>
        <w:tabs>
          <w:tab w:val="left" w:pos="1800"/>
        </w:tabs>
        <w:spacing w:line="360" w:lineRule="auto"/>
        <w:ind w:left="1800" w:hanging="1800"/>
        <w:jc w:val="both"/>
      </w:pPr>
    </w:p>
    <w:p w14:paraId="087FD84D" w14:textId="6EA3625E" w:rsidR="00C9502D" w:rsidRDefault="00C9502D" w:rsidP="003C687A">
      <w:pPr>
        <w:tabs>
          <w:tab w:val="left" w:pos="1800"/>
        </w:tabs>
        <w:spacing w:line="360" w:lineRule="auto"/>
        <w:ind w:left="1800" w:hanging="1800"/>
        <w:jc w:val="both"/>
      </w:pPr>
      <w:r>
        <w:rPr>
          <w:b/>
        </w:rPr>
        <w:t>Proposition 3</w:t>
      </w:r>
      <w:r>
        <w:t>.</w:t>
      </w:r>
      <w:r>
        <w:tab/>
        <w:t xml:space="preserve">The size of the parameter space over which the ruler chooses to monitor is </w:t>
      </w:r>
      <w:r w:rsidR="00DF0CB4">
        <w:t>(weakly) larger</w:t>
      </w:r>
      <w:r>
        <w:t xml:space="preserve"> for the limited ruler than the absolutist.</w:t>
      </w:r>
    </w:p>
    <w:p w14:paraId="2B99B693" w14:textId="77777777" w:rsidR="00C9502D" w:rsidRDefault="00C9502D" w:rsidP="003C687A">
      <w:pPr>
        <w:tabs>
          <w:tab w:val="left" w:pos="1800"/>
        </w:tabs>
        <w:spacing w:line="360" w:lineRule="auto"/>
        <w:ind w:left="1800" w:hanging="1800"/>
        <w:jc w:val="both"/>
      </w:pPr>
    </w:p>
    <w:p w14:paraId="42FDEC82" w14:textId="77777777" w:rsidR="00C9502D" w:rsidRPr="00656A29" w:rsidRDefault="00C9502D" w:rsidP="003C687A">
      <w:pPr>
        <w:keepNext/>
        <w:tabs>
          <w:tab w:val="left" w:pos="720"/>
        </w:tabs>
        <w:spacing w:line="360" w:lineRule="auto"/>
        <w:rPr>
          <w:i/>
        </w:rPr>
      </w:pPr>
      <w:r>
        <w:rPr>
          <w:i/>
        </w:rPr>
        <w:t>III. 3.</w:t>
      </w:r>
      <w:r>
        <w:rPr>
          <w:i/>
        </w:rPr>
        <w:tab/>
      </w:r>
      <w:r w:rsidRPr="00656A29">
        <w:rPr>
          <w:i/>
        </w:rPr>
        <w:t xml:space="preserve">Endogenous </w:t>
      </w:r>
      <w:r>
        <w:rPr>
          <w:i/>
        </w:rPr>
        <w:t>administrative c</w:t>
      </w:r>
      <w:r w:rsidRPr="00656A29">
        <w:rPr>
          <w:i/>
        </w:rPr>
        <w:t>apacity</w:t>
      </w:r>
    </w:p>
    <w:p w14:paraId="22671F87" w14:textId="00D9F7D6" w:rsidR="00C9502D" w:rsidRDefault="00C9502D" w:rsidP="003C687A">
      <w:pPr>
        <w:spacing w:line="360" w:lineRule="auto"/>
        <w:jc w:val="both"/>
      </w:pPr>
      <w:r>
        <w:t xml:space="preserve">The analysis in the previous section indicated that absolutist rulers suffer less than limited rulers when administrative capacity is weak (i.e., </w:t>
      </w:r>
      <m:oMath>
        <m:r>
          <w:rPr>
            <w:rFonts w:ascii="Cambria Math" w:hAnsi="Cambria Math"/>
          </w:rPr>
          <m:t>m</m:t>
        </m:r>
      </m:oMath>
      <w:r>
        <w:t xml:space="preserve"> is large), since failing to monitor their agents gives absolutists a mechanism through which they can commit to not confiscating their agents’ income. Indeed, we noted in the previous section that the absolutist may choose to not invest in monitoring even when it is </w:t>
      </w:r>
      <w:r>
        <w:rPr>
          <w:i/>
        </w:rPr>
        <w:t>free</w:t>
      </w:r>
      <w:r>
        <w:t xml:space="preserve"> (i.e.</w:t>
      </w:r>
      <w:proofErr w:type="gramStart"/>
      <w:r>
        <w:t xml:space="preserve">, </w:t>
      </w:r>
      <w:proofErr w:type="gramEnd"/>
      <m:oMath>
        <m:r>
          <w:rPr>
            <w:rFonts w:ascii="Cambria Math" w:hAnsi="Cambria Math"/>
          </w:rPr>
          <m:t>m=0</m:t>
        </m:r>
      </m:oMath>
      <w:r>
        <w:t>)</w:t>
      </w:r>
      <w:r w:rsidR="00B01967">
        <w:t>.</w:t>
      </w:r>
      <w:r>
        <w:t xml:space="preserve"> This indicates that</w:t>
      </w:r>
      <w:r w:rsidRPr="006E57B7">
        <w:t xml:space="preserve"> </w:t>
      </w:r>
      <w:r>
        <w:t xml:space="preserve">an absolutist ruler may decline to invest in improved administrative capacity </w:t>
      </w:r>
      <w:r w:rsidRPr="00685A0C">
        <w:t xml:space="preserve">even if </w:t>
      </w:r>
      <w:r>
        <w:t>doing so is inexpensive. In this section, we briefly extend the model to capture this insight.</w:t>
      </w:r>
    </w:p>
    <w:p w14:paraId="693151E3" w14:textId="07FCC6FB" w:rsidR="00C9502D" w:rsidRPr="00FA2F22" w:rsidRDefault="00C9502D" w:rsidP="003C687A">
      <w:pPr>
        <w:spacing w:line="360" w:lineRule="auto"/>
        <w:ind w:firstLine="360"/>
        <w:jc w:val="both"/>
      </w:pPr>
      <w:r w:rsidRPr="00FA2F22">
        <w:t xml:space="preserve">Suppose the ruler plays the same game with the agent as described above, except that monitoring cost </w:t>
      </w:r>
      <m:oMath>
        <m:r>
          <w:rPr>
            <w:rFonts w:ascii="Cambria Math" w:hAnsi="Cambria Math"/>
          </w:rPr>
          <m:t>m</m:t>
        </m:r>
      </m:oMath>
      <w:r w:rsidRPr="00FA2F22">
        <w:t xml:space="preserve"> is a choice variable. Specifically, assume that prior to </w:t>
      </w:r>
      <w:r>
        <w:t>the first stage</w:t>
      </w:r>
      <w:r w:rsidRPr="00FA2F22">
        <w:t xml:space="preserve"> the ruler can choose</w:t>
      </w:r>
      <w:r>
        <w:t xml:space="preserve"> an investment in administrative capacity which allows </w:t>
      </w:r>
      <w:r w:rsidR="005D76F5">
        <w:t>him</w:t>
      </w:r>
      <w:r>
        <w:t xml:space="preserve"> to monitor at </w:t>
      </w:r>
      <w:proofErr w:type="gramStart"/>
      <w:r>
        <w:t xml:space="preserve">cost </w:t>
      </w:r>
      <w:proofErr w:type="gramEnd"/>
      <m:oMath>
        <m:r>
          <w:rPr>
            <w:rFonts w:ascii="Cambria Math" w:hAnsi="Cambria Math"/>
          </w:rPr>
          <m:t>m≥</m:t>
        </m:r>
        <m:r>
          <w:rPr>
            <w:rFonts w:ascii="Cambria Math"/>
          </w:rPr>
          <m:t>0</m:t>
        </m:r>
      </m:oMath>
      <w:r>
        <w:t xml:space="preserve">. </w:t>
      </w:r>
      <w:r w:rsidR="006B6554">
        <w:t>I</w:t>
      </w:r>
      <w:r>
        <w:t>nvestment in administrative capacity</w:t>
      </w:r>
      <w:r w:rsidRPr="00FA2F22">
        <w:t xml:space="preserve"> cost</w:t>
      </w:r>
      <w:r>
        <w:t xml:space="preserve">s the </w:t>
      </w:r>
      <w:proofErr w:type="gramStart"/>
      <w:r>
        <w:t>ruler</w:t>
      </w:r>
      <w:r w:rsidRPr="00FA2F22">
        <w:t xml:space="preserve"> </w:t>
      </w:r>
      <w:proofErr w:type="gramEnd"/>
      <m:oMath>
        <m:r>
          <w:rPr>
            <w:rFonts w:ascii="Cambria Math" w:hAnsi="Cambria Math"/>
          </w:rPr>
          <m:t>d</m:t>
        </m:r>
        <m:d>
          <m:dPr>
            <m:ctrlPr>
              <w:rPr>
                <w:rFonts w:ascii="Cambria Math" w:hAnsi="Cambria Math"/>
                <w:i/>
              </w:rPr>
            </m:ctrlPr>
          </m:dPr>
          <m:e>
            <m:r>
              <w:rPr>
                <w:rFonts w:ascii="Cambria Math" w:hAnsi="Cambria Math"/>
              </w:rPr>
              <m:t>m</m:t>
            </m:r>
          </m:e>
        </m:d>
      </m:oMath>
      <w:r w:rsidRPr="00FA2F22">
        <w:t>, where</w:t>
      </w:r>
      <w:r w:rsidR="006B6554">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m:t>
                </m:r>
              </m:lim>
            </m:limLow>
          </m:fName>
          <m:e>
            <m:r>
              <w:rPr>
                <w:rFonts w:ascii="Cambria Math" w:hAnsi="Cambria Math"/>
              </w:rPr>
              <m:t>d</m:t>
            </m:r>
            <m:d>
              <m:dPr>
                <m:ctrlPr>
                  <w:rPr>
                    <w:rFonts w:ascii="Cambria Math" w:hAnsi="Cambria Math"/>
                    <w:i/>
                  </w:rPr>
                </m:ctrlPr>
              </m:dPr>
              <m:e>
                <m:r>
                  <w:rPr>
                    <w:rFonts w:ascii="Cambria Math" w:hAnsi="Cambria Math"/>
                  </w:rPr>
                  <m:t>x</m:t>
                </m:r>
              </m:e>
            </m:d>
            <m:r>
              <w:rPr>
                <w:rFonts w:ascii="Cambria Math" w:hAnsi="Cambria Math"/>
              </w:rPr>
              <m:t>=0</m:t>
            </m:r>
          </m:e>
        </m:func>
      </m:oMath>
      <w:r w:rsidR="00C071CA">
        <w:t xml:space="preserve"> and</w:t>
      </w:r>
      <w:r w:rsidRPr="00FA2F22">
        <w:t xml:space="preserve"> </w:t>
      </w:r>
      <m:oMath>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&lt;0</m:t>
        </m:r>
      </m:oMath>
      <w:r w:rsidRPr="00FA2F22">
        <w:t xml:space="preserve">. </w:t>
      </w:r>
      <w:r w:rsidRPr="00FA2F22">
        <w:lastRenderedPageBreak/>
        <w:t>The intuition</w:t>
      </w:r>
      <w:r>
        <w:t xml:space="preserve"> espoused above</w:t>
      </w:r>
      <w:r w:rsidR="000843FC">
        <w:t xml:space="preserve"> and formalized in Proposition 4</w:t>
      </w:r>
      <w:r w:rsidRPr="00FA2F22">
        <w:t xml:space="preserve"> suggests that limited rulers </w:t>
      </w:r>
      <w:r>
        <w:t xml:space="preserve">are more likely to </w:t>
      </w:r>
      <w:r w:rsidRPr="00FA2F22">
        <w:t>invest in monitoring capacity than absolutists. By investing in administrative capacity, limited rulers gain the ability to reduce taxes collected by the agent</w:t>
      </w:r>
      <w:r>
        <w:t xml:space="preserve"> (</w:t>
      </w:r>
      <m:oMath>
        <m:r>
          <w:rPr>
            <w:rFonts w:ascii="Cambria Math" w:hAnsi="Cambria Math"/>
          </w:rPr>
          <m:t>T</m:t>
        </m:r>
        <m:d>
          <m:dPr>
            <m:ctrlPr>
              <w:rPr>
                <w:rFonts w:ascii="Cambria Math" w:hAnsi="Cambria Math"/>
                <w:i/>
              </w:rPr>
            </m:ctrlPr>
          </m:dPr>
          <m:e>
            <m:r>
              <w:rPr>
                <w:rFonts w:ascii="Cambria Math" w:hAnsi="Cambria Math"/>
              </w:rPr>
              <m:t>e</m:t>
            </m:r>
          </m:e>
        </m:d>
      </m:oMath>
      <w:r>
        <w:t>)</w:t>
      </w:r>
      <w:r w:rsidRPr="00FA2F22">
        <w:t xml:space="preserve"> and thus reduce the probability of </w:t>
      </w:r>
      <w:r w:rsidRPr="003C38DB">
        <w:t>an endogenous threat succeeding</w:t>
      </w:r>
      <w:r w:rsidRPr="00FA2F22">
        <w:t xml:space="preserve">. The limited ruler therefore weighs the benefit of </w:t>
      </w:r>
      <w:r w:rsidRPr="003C38DB">
        <w:t>a lower probability of the endogenous threat succeeding</w:t>
      </w:r>
      <w:r w:rsidRPr="003C38DB" w:rsidDel="003C38DB">
        <w:t xml:space="preserve"> </w:t>
      </w:r>
      <w:r w:rsidRPr="00FA2F22">
        <w:t>with the cost of investing in monitoring capacity to choose an optimal level of investment.</w:t>
      </w:r>
    </w:p>
    <w:p w14:paraId="241F551F" w14:textId="727C5E25" w:rsidR="00C9502D" w:rsidRPr="00FA2F22" w:rsidRDefault="00C9502D" w:rsidP="003C687A">
      <w:pPr>
        <w:spacing w:line="360" w:lineRule="auto"/>
        <w:ind w:firstLine="360"/>
        <w:jc w:val="both"/>
      </w:pPr>
      <w:r w:rsidRPr="00FA2F22">
        <w:t xml:space="preserve">The absolutist faces a different set of incentives from the limited ruler. </w:t>
      </w:r>
      <w:r>
        <w:t>If t</w:t>
      </w:r>
      <w:r w:rsidRPr="00FA2F22">
        <w:t xml:space="preserve">he absolutist </w:t>
      </w:r>
      <w:r>
        <w:t xml:space="preserve">monitors, he </w:t>
      </w:r>
      <w:r w:rsidRPr="00FA2F22">
        <w:t>cannot commit to refraining from confiscatin</w:t>
      </w:r>
      <w:r>
        <w:t>g the agent’s income above the cost of firing</w:t>
      </w:r>
      <w:proofErr w:type="gramStart"/>
      <w:r>
        <w:t xml:space="preserve">, </w:t>
      </w:r>
      <w:proofErr w:type="gramEnd"/>
      <m:oMath>
        <m:r>
          <w:rPr>
            <w:rFonts w:ascii="Cambria Math" w:hAnsi="Cambria Math"/>
          </w:rPr>
          <m:t>f</m:t>
        </m:r>
      </m:oMath>
      <w:r>
        <w:t>. Hence, the benefit of monitoring is lower for the absolutist than the limited ruler, since the level of statutory taxes the absolutist collect</w:t>
      </w:r>
      <w:r w:rsidR="006B6554">
        <w:t>s</w:t>
      </w:r>
      <w:r>
        <w:t xml:space="preserve"> is lower.</w:t>
      </w:r>
      <w:r w:rsidRPr="00FA2F22">
        <w:t xml:space="preserve"> Therefore, </w:t>
      </w:r>
      <w:r>
        <w:t xml:space="preserve">the marginal benefits of </w:t>
      </w:r>
      <w:r w:rsidRPr="00FA2F22">
        <w:t xml:space="preserve">investing in lower </w:t>
      </w:r>
      <m:oMath>
        <m:r>
          <w:rPr>
            <w:rFonts w:ascii="Cambria Math" w:hAnsi="Cambria Math"/>
          </w:rPr>
          <m:t>m</m:t>
        </m:r>
      </m:oMath>
      <w:r w:rsidRPr="00FA2F22">
        <w:t xml:space="preserve"> </w:t>
      </w:r>
      <w:r>
        <w:t>are lower for the absolutist, while the marginal costs are the same.</w:t>
      </w:r>
      <w:r w:rsidRPr="00FA2F22">
        <w:t xml:space="preserve"> Proposition 4 summarizes this intuition. </w:t>
      </w:r>
    </w:p>
    <w:p w14:paraId="61115010" w14:textId="77777777" w:rsidR="00C9502D" w:rsidRPr="00FA2F22" w:rsidRDefault="00C9502D" w:rsidP="003C687A">
      <w:pPr>
        <w:spacing w:line="360" w:lineRule="auto"/>
        <w:ind w:left="1080" w:hanging="1080"/>
      </w:pPr>
    </w:p>
    <w:p w14:paraId="703972CA" w14:textId="21E07115" w:rsidR="00C9502D" w:rsidRPr="006E57B7" w:rsidRDefault="00C9502D" w:rsidP="003C687A">
      <w:pPr>
        <w:tabs>
          <w:tab w:val="left" w:pos="1800"/>
        </w:tabs>
        <w:spacing w:line="360" w:lineRule="auto"/>
        <w:ind w:left="1800" w:hanging="1800"/>
        <w:jc w:val="both"/>
      </w:pPr>
      <w:r w:rsidRPr="00FA2F22">
        <w:rPr>
          <w:b/>
        </w:rPr>
        <w:t>Proposition 4</w:t>
      </w:r>
      <w:r>
        <w:t>:</w:t>
      </w:r>
      <w:r>
        <w:tab/>
      </w:r>
      <w:r w:rsidRPr="00FA2F22">
        <w:t xml:space="preserve">An absolutist ruler invests in </w:t>
      </w:r>
      <w:r w:rsidR="007B4494">
        <w:t xml:space="preserve">(weakly) </w:t>
      </w:r>
      <w:r w:rsidRPr="00FA2F22">
        <w:t>less administrative capacity than a limited ruler</w:t>
      </w:r>
      <w:r w:rsidR="00C071CA">
        <w:t>, ceteris paribus</w:t>
      </w:r>
      <w:r w:rsidRPr="00FA2F22">
        <w:t>.</w:t>
      </w:r>
    </w:p>
    <w:p w14:paraId="66F5AEAF" w14:textId="77777777" w:rsidR="00C9502D" w:rsidRDefault="00C9502D" w:rsidP="003C687A">
      <w:pPr>
        <w:spacing w:line="360" w:lineRule="auto"/>
        <w:jc w:val="both"/>
      </w:pPr>
    </w:p>
    <w:p w14:paraId="7A3B60CA" w14:textId="059837A9" w:rsidR="00C9502D" w:rsidRDefault="00462744" w:rsidP="00ED7BC0">
      <w:pPr>
        <w:spacing w:line="360" w:lineRule="auto"/>
        <w:jc w:val="both"/>
      </w:pPr>
      <w:r>
        <w:t xml:space="preserve">To reiterate, in our model the underlying reason that </w:t>
      </w:r>
      <w:r w:rsidR="001611B3">
        <w:t>absolutist</w:t>
      </w:r>
      <w:r>
        <w:t xml:space="preserve"> rulers invest in </w:t>
      </w:r>
      <w:r w:rsidR="001611B3">
        <w:t>less</w:t>
      </w:r>
      <w:r>
        <w:t xml:space="preserve"> administrative capacity is that they</w:t>
      </w:r>
      <w:r w:rsidR="001611B3">
        <w:t xml:space="preserve"> do not</w:t>
      </w:r>
      <w:r>
        <w:t xml:space="preserve"> have a credible commitment to not extract</w:t>
      </w:r>
      <w:r w:rsidR="001611B3">
        <w:t xml:space="preserve"> wages </w:t>
      </w:r>
      <w:r w:rsidR="001611B3">
        <w:rPr>
          <w:i/>
        </w:rPr>
        <w:t>from their agents</w:t>
      </w:r>
      <w:r w:rsidR="001611B3">
        <w:t xml:space="preserve"> in times of need. Administrative capacity thus serves as a (weak) substitute for credible commitment, since it assures agents that some of their (off-book) income is secure. </w:t>
      </w:r>
      <w:r w:rsidR="004A287B">
        <w:t xml:space="preserve">Note the issue of credible commitment </w:t>
      </w:r>
      <w:r w:rsidR="00ED7BC0">
        <w:t>is</w:t>
      </w:r>
      <w:r w:rsidR="004A287B">
        <w:t xml:space="preserve"> addressed in depth in </w:t>
      </w:r>
      <w:proofErr w:type="spellStart"/>
      <w:r w:rsidR="001611B3">
        <w:t>Acemoglu</w:t>
      </w:r>
      <w:proofErr w:type="spellEnd"/>
      <w:r w:rsidR="001611B3">
        <w:t xml:space="preserve"> and Robinson (2000) and </w:t>
      </w:r>
      <w:proofErr w:type="spellStart"/>
      <w:r w:rsidR="001611B3">
        <w:t>Acemoglu</w:t>
      </w:r>
      <w:proofErr w:type="spellEnd"/>
      <w:r w:rsidR="001611B3">
        <w:t xml:space="preserve"> (2003)</w:t>
      </w:r>
      <w:r w:rsidR="004A287B">
        <w:t xml:space="preserve"> in the context of ruler-mass</w:t>
      </w:r>
      <w:r w:rsidR="00ED7BC0">
        <w:t>es</w:t>
      </w:r>
      <w:r w:rsidR="004A287B">
        <w:t xml:space="preserve"> relationship. </w:t>
      </w:r>
      <w:r w:rsidR="001611B3">
        <w:t xml:space="preserve">Our explanation, which focuses on the ruler-agent relationship, </w:t>
      </w:r>
      <w:r w:rsidR="004A287B">
        <w:t>offers an additional mechanism in the form of weak administrative capacity as a possible remed</w:t>
      </w:r>
      <w:r w:rsidR="00ED7BC0">
        <w:t>y</w:t>
      </w:r>
      <w:r w:rsidR="004A287B">
        <w:t xml:space="preserve"> to the credible commitment problem, particularly for large empires like Qing China</w:t>
      </w:r>
      <w:r w:rsidR="00ED7BC0">
        <w:t>.</w:t>
      </w:r>
      <w:r w:rsidR="008E2489">
        <w:t xml:space="preserve"> </w:t>
      </w:r>
      <w:r w:rsidR="00C9502D">
        <w:t xml:space="preserve">Combined, </w:t>
      </w:r>
      <w:r w:rsidR="00C9502D" w:rsidRPr="00F97965">
        <w:t>Proposition</w:t>
      </w:r>
      <w:r w:rsidR="00C9502D">
        <w:t>s 2,</w:t>
      </w:r>
      <w:r w:rsidR="00C9502D" w:rsidRPr="00F97965">
        <w:t xml:space="preserve"> 3</w:t>
      </w:r>
      <w:r w:rsidR="00C9502D">
        <w:t>, and 4</w:t>
      </w:r>
      <w:r w:rsidR="00C9502D" w:rsidRPr="00F97965">
        <w:t xml:space="preserve"> </w:t>
      </w:r>
      <w:r w:rsidR="00C9502D">
        <w:t>indicate that low levels of statutory taxation, monitoring, and investment in administrative capacity—the “Qing equilibrium” described in Section 2—may be a rational outcome for a ruler who cannot credibly commit to constraining himself in time of need.</w:t>
      </w:r>
    </w:p>
    <w:p w14:paraId="52FD10D4" w14:textId="77777777" w:rsidR="00C9502D" w:rsidRDefault="00C9502D" w:rsidP="003C687A">
      <w:pPr>
        <w:spacing w:line="360" w:lineRule="auto"/>
        <w:jc w:val="both"/>
      </w:pPr>
    </w:p>
    <w:p w14:paraId="517B8123" w14:textId="57F6F7C9" w:rsidR="00C9502D" w:rsidRDefault="00813EF0" w:rsidP="003C687A">
      <w:pPr>
        <w:keepNext/>
        <w:tabs>
          <w:tab w:val="left" w:pos="720"/>
        </w:tabs>
        <w:spacing w:line="360" w:lineRule="auto"/>
        <w:rPr>
          <w:i/>
        </w:rPr>
      </w:pPr>
      <w:r>
        <w:rPr>
          <w:i/>
        </w:rPr>
        <w:lastRenderedPageBreak/>
        <w:t>III. 4.</w:t>
      </w:r>
      <w:r>
        <w:rPr>
          <w:i/>
        </w:rPr>
        <w:tab/>
      </w:r>
      <w:r w:rsidR="00C9502D">
        <w:rPr>
          <w:i/>
        </w:rPr>
        <w:t>Endogenous size of e</w:t>
      </w:r>
      <w:r w:rsidR="00C9502D" w:rsidRPr="00B3723D">
        <w:rPr>
          <w:i/>
        </w:rPr>
        <w:t>mpire</w:t>
      </w:r>
    </w:p>
    <w:p w14:paraId="0A15F9AE" w14:textId="0DB01A03" w:rsidR="00C9502D" w:rsidRPr="0018390D" w:rsidRDefault="00C9502D" w:rsidP="003C687A">
      <w:pPr>
        <w:spacing w:line="360" w:lineRule="auto"/>
        <w:jc w:val="both"/>
      </w:pPr>
      <w:r w:rsidRPr="0018390D">
        <w:t>In this section, we extend the model to account for the size of empire. The model is conducive to such an analysis because one of the key difficulties of extending empire is administrating the newly-conquered territory. The further the new territory is from the ruler</w:t>
      </w:r>
      <w:r>
        <w:t>’s capital</w:t>
      </w:r>
      <w:r w:rsidRPr="0018390D">
        <w:t xml:space="preserve">, the more costly it is to monitor. </w:t>
      </w:r>
      <w:r w:rsidR="00967441">
        <w:t>T</w:t>
      </w:r>
      <w:r w:rsidRPr="0018390D">
        <w:t xml:space="preserve">here are numerous reasons why a ruler may want to conquer a new territory: personal glory, co-opting a potential </w:t>
      </w:r>
      <w:proofErr w:type="gramStart"/>
      <w:r w:rsidRPr="0018390D">
        <w:t>rival,</w:t>
      </w:r>
      <w:proofErr w:type="gramEnd"/>
      <w:r w:rsidRPr="0018390D">
        <w:t xml:space="preserve"> or increased tax revenue </w:t>
      </w:r>
      <w:r>
        <w:t xml:space="preserve">or resources </w:t>
      </w:r>
      <w:r w:rsidRPr="0018390D">
        <w:t>(</w:t>
      </w:r>
      <w:proofErr w:type="spellStart"/>
      <w:r w:rsidRPr="0018390D">
        <w:t>Alesina</w:t>
      </w:r>
      <w:proofErr w:type="spellEnd"/>
      <w:r w:rsidRPr="0018390D">
        <w:t xml:space="preserve"> and </w:t>
      </w:r>
      <w:proofErr w:type="spellStart"/>
      <w:r w:rsidRPr="0018390D">
        <w:t>Spolaore</w:t>
      </w:r>
      <w:proofErr w:type="spellEnd"/>
      <w:r w:rsidRPr="0018390D">
        <w:t xml:space="preserve"> 2005; </w:t>
      </w:r>
      <w:proofErr w:type="spellStart"/>
      <w:r w:rsidRPr="0018390D">
        <w:t>Ko</w:t>
      </w:r>
      <w:proofErr w:type="spellEnd"/>
      <w:r w:rsidRPr="0018390D">
        <w:t>, Koyama, and Sng 201</w:t>
      </w:r>
      <w:r w:rsidR="00364FEB">
        <w:t>8</w:t>
      </w:r>
      <w:r>
        <w:t>;</w:t>
      </w:r>
      <w:r w:rsidR="008E2489">
        <w:t xml:space="preserve"> Koyama, Moriguchi, and Sng 2018;</w:t>
      </w:r>
      <w:r>
        <w:t xml:space="preserve"> Zhou 2012</w:t>
      </w:r>
      <w:r w:rsidRPr="0018390D">
        <w:t xml:space="preserve">). </w:t>
      </w:r>
      <w:r>
        <w:t xml:space="preserve">Indeed, the model suggests the possibility that limited and absolutist rulers have different motivations for conquering new territory. A limited ruler can build a monitoring infrastructure which permits him to extract resources from the new territory. Meanwhile, although an absolutist will have a difficult time extracting revenue, precisely for this reason he has incentive to co-opt a potential rival, who poses a costly threat should </w:t>
      </w:r>
      <w:r w:rsidR="00967441">
        <w:t xml:space="preserve">it attack. </w:t>
      </w:r>
      <w:r>
        <w:t>Which one of these factors dominates the other depends on the monitoring costs each ruler faces, as we spell out below.</w:t>
      </w:r>
    </w:p>
    <w:p w14:paraId="08183326" w14:textId="32B5DA8D" w:rsidR="00C9502D" w:rsidRPr="0018390D" w:rsidRDefault="00C9502D" w:rsidP="003C687A">
      <w:pPr>
        <w:spacing w:line="360" w:lineRule="auto"/>
        <w:ind w:firstLine="360"/>
        <w:jc w:val="both"/>
      </w:pPr>
      <w:r w:rsidRPr="0018390D">
        <w:t xml:space="preserve">Suppose the ruler plays the same game with an agent in the territory he currently rules as laid out in Section III.1. In addition, suppose the ruler is considering conquering a new territory. For simplicity, assume that the ruler will conquer the territory with certainty if he </w:t>
      </w:r>
      <w:r>
        <w:t>spends</w:t>
      </w:r>
      <w:r w:rsidRPr="0018390D">
        <w:t xml:space="preserve"> resources </w:t>
      </w:r>
      <m:oMath>
        <m:r>
          <w:rPr>
            <w:rFonts w:ascii="Cambria Math" w:hAnsi="Cambria Math"/>
          </w:rPr>
          <m:t>r</m:t>
        </m:r>
      </m:oMath>
      <w:r>
        <w:t xml:space="preserve"> (and he will not conquer it otherwise)</w:t>
      </w:r>
      <w:r w:rsidRPr="0018390D">
        <w:t>, and the cos</w:t>
      </w:r>
      <w:r>
        <w:t>t of monitoring an agent in the</w:t>
      </w:r>
      <w:r w:rsidRPr="0018390D">
        <w:t xml:space="preserve"> new territory is </w:t>
      </w:r>
      <m:oMath>
        <m:acc>
          <m:accPr>
            <m:ctrlPr>
              <w:rPr>
                <w:rFonts w:ascii="Cambria Math" w:hAnsi="Cambria Math"/>
                <w:i/>
              </w:rPr>
            </m:ctrlPr>
          </m:accPr>
          <m:e>
            <m:r>
              <w:rPr>
                <w:rFonts w:ascii="Cambria Math" w:hAnsi="Cambria Math"/>
              </w:rPr>
              <m:t>m</m:t>
            </m:r>
          </m:e>
        </m:acc>
      </m:oMath>
      <w:r w:rsidRPr="0018390D">
        <w:fldChar w:fldCharType="begin"/>
      </w:r>
      <w:r w:rsidRPr="0018390D">
        <w:instrText xml:space="preserve"> QUOTE </w:instrText>
      </w:r>
      <w:r w:rsidR="00472513">
        <w:pict w14:anchorId="55791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5pt" equationxml="&lt;">
            <v:imagedata r:id="rId11" o:title="" chromakey="white"/>
          </v:shape>
        </w:pict>
      </w:r>
      <w:r w:rsidRPr="0018390D">
        <w:instrText xml:space="preserve"> </w:instrText>
      </w:r>
      <w:r w:rsidRPr="0018390D">
        <w:fldChar w:fldCharType="end"/>
      </w:r>
      <w:r w:rsidRPr="0018390D">
        <w:t xml:space="preserve">, which is greater than </w:t>
      </w:r>
      <m:oMath>
        <m:r>
          <w:rPr>
            <w:rFonts w:ascii="Cambria Math" w:hAnsi="Cambria Math"/>
          </w:rPr>
          <m:t>m</m:t>
        </m:r>
      </m:oMath>
      <w:r w:rsidRPr="0018390D">
        <w:fldChar w:fldCharType="begin"/>
      </w:r>
      <w:r w:rsidRPr="0018390D">
        <w:instrText xml:space="preserve"> QUOTE </w:instrText>
      </w:r>
      <w:r w:rsidR="00472513">
        <w:pict w14:anchorId="20CF1D9E">
          <v:shape id="_x0000_i1026" type="#_x0000_t75" style="width:9pt;height:14.5pt" equationxml="&lt;">
            <v:imagedata r:id="rId12" o:title="" chromakey="white"/>
          </v:shape>
        </w:pict>
      </w:r>
      <w:r w:rsidRPr="0018390D">
        <w:instrText xml:space="preserve"> </w:instrText>
      </w:r>
      <w:r w:rsidRPr="0018390D">
        <w:fldChar w:fldCharType="end"/>
      </w:r>
      <w:r w:rsidRPr="0018390D">
        <w:t xml:space="preserve"> because the new territory is further from the </w:t>
      </w:r>
      <w:r>
        <w:t>capital</w:t>
      </w:r>
      <w:r w:rsidRPr="0018390D">
        <w:t xml:space="preserve"> and thus more costly to monitor. Assume the new territory has some surplus which the ruler can extract via </w:t>
      </w:r>
      <w:r>
        <w:t>a</w:t>
      </w:r>
      <w:r w:rsidRPr="0018390D">
        <w:t xml:space="preserve"> new agent, su</w:t>
      </w:r>
      <w:r>
        <w:t>bject to the same constraints</w:t>
      </w:r>
      <w:r w:rsidRPr="0018390D">
        <w:t xml:space="preserve"> in the previous game. Finally, the ruler faces </w:t>
      </w:r>
      <w:r>
        <w:t xml:space="preserve">the exogenous </w:t>
      </w:r>
      <w:r w:rsidRPr="0018390D">
        <w:t xml:space="preserve">threat with probability </w:t>
      </w:r>
      <m:oMath>
        <m:acc>
          <m:accPr>
            <m:ctrlPr>
              <w:rPr>
                <w:rFonts w:ascii="Cambria Math" w:hAnsi="Cambria Math"/>
                <w:i/>
              </w:rPr>
            </m:ctrlPr>
          </m:accPr>
          <m:e>
            <m:r>
              <w:rPr>
                <w:rFonts w:ascii="Cambria Math" w:hAnsi="Cambria Math"/>
              </w:rPr>
              <m:t>θ</m:t>
            </m:r>
          </m:e>
        </m:acc>
      </m:oMath>
      <w:r w:rsidRPr="0018390D">
        <w:t xml:space="preserve"> if he conquers the territory. We </w:t>
      </w:r>
      <w:proofErr w:type="gramStart"/>
      <w:r w:rsidRPr="0018390D">
        <w:t xml:space="preserve">assume </w:t>
      </w:r>
      <w:proofErr w:type="gramEnd"/>
      <m:oMath>
        <m:acc>
          <m:accPr>
            <m:ctrlPr>
              <w:rPr>
                <w:rFonts w:ascii="Cambria Math" w:hAnsi="Cambria Math"/>
                <w:i/>
              </w:rPr>
            </m:ctrlPr>
          </m:accPr>
          <m:e>
            <m:r>
              <w:rPr>
                <w:rFonts w:ascii="Cambria Math" w:hAnsi="Cambria Math"/>
              </w:rPr>
              <m:t>θ</m:t>
            </m:r>
          </m:e>
        </m:acc>
        <m:r>
          <w:rPr>
            <w:rFonts w:ascii="Cambria Math" w:hAnsi="Cambria Math"/>
          </w:rPr>
          <m:t>&lt;θ</m:t>
        </m:r>
      </m:oMath>
      <w:r w:rsidRPr="0018390D">
        <w:t>, since the ruler is co-o</w:t>
      </w:r>
      <w:r>
        <w:t>pting a potential outside threat</w:t>
      </w:r>
      <w:r w:rsidRPr="0018390D">
        <w:t>.</w:t>
      </w:r>
      <w:r>
        <w:t xml:space="preserve"> T</w:t>
      </w:r>
      <w:r w:rsidRPr="0018390D">
        <w:t>herefore, the benefit</w:t>
      </w:r>
      <w:r>
        <w:t>s</w:t>
      </w:r>
      <w:r w:rsidRPr="0018390D">
        <w:t xml:space="preserve"> of conquering new territory </w:t>
      </w:r>
      <w:r>
        <w:t>are greater access to revenue</w:t>
      </w:r>
      <w:r w:rsidRPr="0018390D">
        <w:t xml:space="preserve"> as well as a lower probability of facing an external threat. The primary cost to the ruler is the resources expended to conquer</w:t>
      </w:r>
      <w:proofErr w:type="gramStart"/>
      <w:r w:rsidRPr="0018390D">
        <w:t xml:space="preserve">, </w:t>
      </w:r>
      <w:proofErr w:type="gramEnd"/>
      <m:oMath>
        <m:r>
          <w:rPr>
            <w:rFonts w:ascii="Cambria Math" w:hAnsi="Cambria Math"/>
          </w:rPr>
          <m:t>r</m:t>
        </m:r>
      </m:oMath>
      <w:r w:rsidRPr="0018390D">
        <w:t>.</w:t>
      </w:r>
    </w:p>
    <w:p w14:paraId="236EEF5B" w14:textId="5CBCDE28" w:rsidR="00C9502D" w:rsidRPr="0018390D" w:rsidRDefault="00C9502D" w:rsidP="003C687A">
      <w:pPr>
        <w:spacing w:line="360" w:lineRule="auto"/>
        <w:ind w:firstLine="360"/>
        <w:jc w:val="both"/>
      </w:pPr>
      <w:r w:rsidRPr="0018390D">
        <w:t xml:space="preserve">A limited ruler will be able to extract more from the new territory than the absolutist ruler for </w:t>
      </w:r>
      <w:r>
        <w:t>reason</w:t>
      </w:r>
      <w:r w:rsidR="00AF6BBA">
        <w:t>s</w:t>
      </w:r>
      <w:r>
        <w:t xml:space="preserve"> laid out in Proposition 2</w:t>
      </w:r>
      <w:r w:rsidRPr="0018390D">
        <w:t xml:space="preserve">. </w:t>
      </w:r>
      <w:r>
        <w:t>However,</w:t>
      </w:r>
      <w:r w:rsidRPr="0018390D">
        <w:t xml:space="preserve"> it is more attractive </w:t>
      </w:r>
      <w:r w:rsidR="00C94178">
        <w:t xml:space="preserve">on the margin </w:t>
      </w:r>
      <w:r w:rsidRPr="0018390D">
        <w:t xml:space="preserve">for an absolutist to lower the probability </w:t>
      </w:r>
      <w:r>
        <w:t xml:space="preserve">of an exogenous threat </w:t>
      </w:r>
      <w:r w:rsidR="00AF6BBA">
        <w:t>succeeding</w:t>
      </w:r>
      <w:r w:rsidRPr="0018390D">
        <w:fldChar w:fldCharType="begin"/>
      </w:r>
      <w:r w:rsidRPr="0018390D">
        <w:instrText xml:space="preserve"> QUOTE </w:instrText>
      </w:r>
      <w:r w:rsidRPr="0018390D">
        <w:rPr>
          <w:noProof/>
          <w:lang w:val="en-GB" w:eastAsia="zh-CN"/>
        </w:rPr>
        <w:drawing>
          <wp:inline distT="0" distB="0" distL="0" distR="0" wp14:anchorId="36178A3F" wp14:editId="401F5B7E">
            <wp:extent cx="85725" cy="1905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190500"/>
                    </a:xfrm>
                    <a:prstGeom prst="rect">
                      <a:avLst/>
                    </a:prstGeom>
                    <a:noFill/>
                    <a:ln>
                      <a:noFill/>
                    </a:ln>
                  </pic:spPr>
                </pic:pic>
              </a:graphicData>
            </a:graphic>
          </wp:inline>
        </w:drawing>
      </w:r>
      <w:r w:rsidRPr="0018390D">
        <w:instrText xml:space="preserve"> </w:instrText>
      </w:r>
      <w:r w:rsidRPr="0018390D">
        <w:fldChar w:fldCharType="end"/>
      </w:r>
      <w:r w:rsidRPr="0018390D">
        <w:t xml:space="preserve"> by co-opting part of the threat</w:t>
      </w:r>
      <w:r>
        <w:t>, since the probability the absolutist will succumb to the threat is greater</w:t>
      </w:r>
      <w:r w:rsidRPr="0018390D">
        <w:t>.</w:t>
      </w:r>
    </w:p>
    <w:p w14:paraId="71E13286" w14:textId="77777777" w:rsidR="00C9502D" w:rsidRPr="0018390D" w:rsidRDefault="00C9502D" w:rsidP="003C687A">
      <w:pPr>
        <w:spacing w:line="360" w:lineRule="auto"/>
        <w:ind w:firstLine="360"/>
        <w:jc w:val="both"/>
      </w:pPr>
      <w:r w:rsidRPr="0018390D">
        <w:t>Thi</w:t>
      </w:r>
      <w:r>
        <w:t xml:space="preserve">s intuition, summarized in Proposition 5, indicates that when </w:t>
      </w:r>
      <m:oMath>
        <m:acc>
          <m:accPr>
            <m:ctrlPr>
              <w:rPr>
                <w:rFonts w:ascii="Cambria Math" w:hAnsi="Cambria Math"/>
                <w:i/>
              </w:rPr>
            </m:ctrlPr>
          </m:accPr>
          <m:e>
            <m:r>
              <w:rPr>
                <w:rFonts w:ascii="Cambria Math" w:hAnsi="Cambria Math"/>
              </w:rPr>
              <m:t>m</m:t>
            </m:r>
          </m:e>
        </m:acc>
      </m:oMath>
      <w:r w:rsidRPr="000012F1">
        <w:rPr>
          <w:i/>
        </w:rPr>
        <w:t xml:space="preserve"> </w:t>
      </w:r>
      <w:r w:rsidRPr="0018390D">
        <w:t xml:space="preserve">is small, </w:t>
      </w:r>
      <w:proofErr w:type="gramStart"/>
      <w:r w:rsidRPr="0018390D">
        <w:t>say</w:t>
      </w:r>
      <w:r>
        <w:t xml:space="preserve"> </w:t>
      </w:r>
      <w:proofErr w:type="gramEnd"/>
      <m:oMath>
        <m:acc>
          <m:accPr>
            <m:ctrlPr>
              <w:rPr>
                <w:rFonts w:ascii="Cambria Math" w:hAnsi="Cambria Math"/>
                <w:i/>
              </w:rPr>
            </m:ctrlPr>
          </m:accPr>
          <m:e>
            <m:r>
              <w:rPr>
                <w:rFonts w:ascii="Cambria Math" w:hAnsi="Cambria Math"/>
              </w:rPr>
              <m:t>m</m:t>
            </m:r>
          </m:e>
        </m:acc>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m:t>
            </m:r>
          </m:sup>
        </m:sSup>
      </m:oMath>
      <w:r w:rsidRPr="0018390D">
        <w:t xml:space="preserve">, a limited ruler has more incentive to conquer the new territory than an absolutist. At </w:t>
      </w:r>
      <w:proofErr w:type="gramStart"/>
      <w:r w:rsidRPr="0018390D">
        <w:t xml:space="preserve">small </w:t>
      </w:r>
      <w:proofErr w:type="gramEnd"/>
      <m:oMath>
        <m:acc>
          <m:accPr>
            <m:ctrlPr>
              <w:rPr>
                <w:rFonts w:ascii="Cambria Math" w:hAnsi="Cambria Math"/>
                <w:i/>
              </w:rPr>
            </m:ctrlPr>
          </m:accPr>
          <m:e>
            <m:r>
              <w:rPr>
                <w:rFonts w:ascii="Cambria Math" w:hAnsi="Cambria Math"/>
              </w:rPr>
              <m:t>m</m:t>
            </m:r>
          </m:e>
        </m:acc>
      </m:oMath>
      <w:r w:rsidRPr="0018390D">
        <w:fldChar w:fldCharType="begin"/>
      </w:r>
      <w:r w:rsidRPr="0018390D">
        <w:instrText xml:space="preserve"> QUOTE </w:instrText>
      </w:r>
      <w:r w:rsidRPr="0018390D">
        <w:rPr>
          <w:noProof/>
          <w:lang w:val="en-GB" w:eastAsia="zh-CN"/>
        </w:rPr>
        <w:drawing>
          <wp:inline distT="0" distB="0" distL="0" distR="0" wp14:anchorId="0E05CAFE" wp14:editId="0F491A10">
            <wp:extent cx="133350" cy="1809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Pr="0018390D">
        <w:instrText xml:space="preserve"> </w:instrText>
      </w:r>
      <w:r w:rsidRPr="0018390D">
        <w:fldChar w:fldCharType="end"/>
      </w:r>
      <w:r w:rsidRPr="0018390D">
        <w:t xml:space="preserve">, the </w:t>
      </w:r>
      <w:r w:rsidRPr="0018390D">
        <w:lastRenderedPageBreak/>
        <w:t>limited ruler extract</w:t>
      </w:r>
      <w:r>
        <w:t>s</w:t>
      </w:r>
      <w:r w:rsidRPr="0018390D">
        <w:t xml:space="preserve"> much more revenue from the new territory than the absolutist</w:t>
      </w:r>
      <w:r>
        <w:t xml:space="preserve">. </w:t>
      </w:r>
      <w:r w:rsidRPr="0018390D">
        <w:t>However, when monitoring costs in the new territory are sufficiently large</w:t>
      </w:r>
      <w:proofErr w:type="gramStart"/>
      <w:r w:rsidRPr="0018390D">
        <w:t xml:space="preserve">, </w:t>
      </w:r>
      <w:proofErr w:type="gramEnd"/>
      <m:oMath>
        <m:acc>
          <m:accPr>
            <m:ctrlPr>
              <w:rPr>
                <w:rFonts w:ascii="Cambria Math" w:hAnsi="Cambria Math"/>
                <w:i/>
              </w:rPr>
            </m:ctrlPr>
          </m:accPr>
          <m:e>
            <m:r>
              <w:rPr>
                <w:rFonts w:ascii="Cambria Math" w:hAnsi="Cambria Math"/>
              </w:rPr>
              <m:t>m</m:t>
            </m:r>
          </m:e>
        </m:acc>
        <m:r>
          <w:rPr>
            <w:rFonts w:ascii="Cambria Math" w:hAnsi="Cambria Math"/>
          </w:rPr>
          <m:t>&gt;</m:t>
        </m:r>
        <m:sSup>
          <m:sSupPr>
            <m:ctrlPr>
              <w:rPr>
                <w:rFonts w:ascii="Cambria Math" w:hAnsi="Cambria Math"/>
                <w:i/>
              </w:rPr>
            </m:ctrlPr>
          </m:sSupPr>
          <m:e>
            <m:r>
              <w:rPr>
                <w:rFonts w:ascii="Cambria Math" w:hAnsi="Cambria Math"/>
              </w:rPr>
              <m:t>m</m:t>
            </m:r>
          </m:e>
          <m:sup>
            <m:r>
              <w:rPr>
                <w:rFonts w:ascii="Cambria Math" w:hAnsi="Cambria Math"/>
              </w:rPr>
              <m:t>*</m:t>
            </m:r>
          </m:sup>
        </m:sSup>
      </m:oMath>
      <w:r w:rsidRPr="0018390D">
        <w:fldChar w:fldCharType="begin"/>
      </w:r>
      <w:r w:rsidRPr="0018390D">
        <w:instrText xml:space="preserve"> QUOTE </w:instrText>
      </w:r>
      <w:r w:rsidRPr="0018390D">
        <w:rPr>
          <w:noProof/>
          <w:lang w:val="en-GB" w:eastAsia="zh-CN"/>
        </w:rPr>
        <w:drawing>
          <wp:inline distT="0" distB="0" distL="0" distR="0" wp14:anchorId="02799C9A" wp14:editId="0E7969AF">
            <wp:extent cx="514350" cy="1809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Pr="0018390D">
        <w:instrText xml:space="preserve"> </w:instrText>
      </w:r>
      <w:r w:rsidRPr="0018390D">
        <w:fldChar w:fldCharType="end"/>
      </w:r>
      <w:r w:rsidRPr="0018390D">
        <w:t xml:space="preserve">, an absolutist ruler has more incentive to conquer the new territory than a limited ruler. In this case, there is a minimal difference in revenue extraction from the new territory between the absolutist and the limited ruler, but the marginal benefit of reducing the probability of an </w:t>
      </w:r>
      <w:r>
        <w:t>exogenous</w:t>
      </w:r>
      <w:r w:rsidRPr="0018390D">
        <w:t xml:space="preserve"> threat i</w:t>
      </w:r>
      <w:r>
        <w:t>s larger for the absolutist, entailing that</w:t>
      </w:r>
      <w:r w:rsidRPr="0018390D">
        <w:t xml:space="preserve"> the benefits of conquering are also greater. </w:t>
      </w:r>
      <w:r w:rsidRPr="00913565">
        <w:t xml:space="preserve">In other words, the driving force behind an absolutist </w:t>
      </w:r>
      <w:r>
        <w:t>ruler conquering new territory</w:t>
      </w:r>
      <w:r w:rsidRPr="00913565">
        <w:t xml:space="preserve"> is the co-option of potential threats. </w:t>
      </w:r>
    </w:p>
    <w:p w14:paraId="675C2EEC" w14:textId="77777777" w:rsidR="00C9502D" w:rsidRPr="0018390D" w:rsidRDefault="00C9502D" w:rsidP="003C687A">
      <w:pPr>
        <w:spacing w:line="360" w:lineRule="auto"/>
      </w:pPr>
    </w:p>
    <w:p w14:paraId="5680F178" w14:textId="77777777" w:rsidR="00C9502D" w:rsidRPr="0018390D" w:rsidRDefault="00C9502D" w:rsidP="003C687A">
      <w:pPr>
        <w:tabs>
          <w:tab w:val="left" w:pos="1800"/>
        </w:tabs>
        <w:spacing w:line="360" w:lineRule="auto"/>
        <w:ind w:left="1800" w:hanging="1800"/>
      </w:pPr>
      <w:r w:rsidRPr="0018390D">
        <w:rPr>
          <w:b/>
        </w:rPr>
        <w:t>Proposition 5</w:t>
      </w:r>
      <w:r>
        <w:t>:</w:t>
      </w:r>
      <w:r>
        <w:tab/>
      </w:r>
      <m:oMath>
        <m:r>
          <w:rPr>
            <w:rFonts w:ascii="Cambria Math" w:hAnsi="Cambria Math"/>
          </w:rPr>
          <m:t xml:space="preserve">∃ </m:t>
        </m:r>
        <m:sSup>
          <m:sSupPr>
            <m:ctrlPr>
              <w:rPr>
                <w:rFonts w:ascii="Cambria Math" w:hAnsi="Cambria Math"/>
                <w:i/>
              </w:rPr>
            </m:ctrlPr>
          </m:sSupPr>
          <m:e>
            <m:r>
              <w:rPr>
                <w:rFonts w:ascii="Cambria Math" w:hAnsi="Cambria Math"/>
              </w:rPr>
              <m:t>m</m:t>
            </m:r>
          </m:e>
          <m:sup>
            <m:r>
              <w:rPr>
                <w:rFonts w:ascii="Cambria Math" w:hAnsi="Cambria Math"/>
              </w:rPr>
              <m:t>*</m:t>
            </m:r>
          </m:sup>
        </m:sSup>
      </m:oMath>
      <w:r w:rsidRPr="0018390D">
        <w:fldChar w:fldCharType="begin"/>
      </w:r>
      <w:r w:rsidRPr="0018390D">
        <w:instrText xml:space="preserve"> QUOTE </w:instrText>
      </w:r>
      <w:r w:rsidRPr="0018390D">
        <w:rPr>
          <w:noProof/>
          <w:lang w:val="en-GB" w:eastAsia="zh-CN"/>
        </w:rPr>
        <w:drawing>
          <wp:inline distT="0" distB="0" distL="0" distR="0" wp14:anchorId="62D818B8" wp14:editId="173939E4">
            <wp:extent cx="3143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Pr="0018390D">
        <w:instrText xml:space="preserve"> </w:instrText>
      </w:r>
      <w:r w:rsidRPr="0018390D">
        <w:fldChar w:fldCharType="end"/>
      </w:r>
      <w:r w:rsidRPr="0018390D">
        <w:t xml:space="preserve"> such that an absolutist ruler is </w:t>
      </w:r>
      <w:r>
        <w:t xml:space="preserve">(weakly) </w:t>
      </w:r>
      <w:r w:rsidRPr="0018390D">
        <w:t xml:space="preserve">more likely than a limited ruler to conquer new territory if and only </w:t>
      </w:r>
      <w:proofErr w:type="gramStart"/>
      <w:r w:rsidRPr="0018390D">
        <w:t xml:space="preserve">if </w:t>
      </w:r>
      <w:proofErr w:type="gramEnd"/>
      <m:oMath>
        <m:acc>
          <m:accPr>
            <m:ctrlPr>
              <w:rPr>
                <w:rFonts w:ascii="Cambria Math" w:hAnsi="Cambria Math"/>
                <w:i/>
              </w:rPr>
            </m:ctrlPr>
          </m:accPr>
          <m:e>
            <m:r>
              <w:rPr>
                <w:rFonts w:ascii="Cambria Math" w:hAnsi="Cambria Math"/>
              </w:rPr>
              <m:t>m</m:t>
            </m:r>
          </m:e>
        </m:acc>
        <m:r>
          <w:rPr>
            <w:rFonts w:ascii="Cambria Math" w:hAnsi="Cambria Math"/>
          </w:rPr>
          <m:t>&gt;</m:t>
        </m:r>
        <m:sSup>
          <m:sSupPr>
            <m:ctrlPr>
              <w:rPr>
                <w:rFonts w:ascii="Cambria Math" w:hAnsi="Cambria Math"/>
                <w:i/>
              </w:rPr>
            </m:ctrlPr>
          </m:sSupPr>
          <m:e>
            <m:r>
              <w:rPr>
                <w:rFonts w:ascii="Cambria Math" w:hAnsi="Cambria Math"/>
              </w:rPr>
              <m:t>m</m:t>
            </m:r>
          </m:e>
          <m:sup>
            <m:r>
              <w:rPr>
                <w:rFonts w:ascii="Cambria Math" w:hAnsi="Cambria Math"/>
              </w:rPr>
              <m:t>*</m:t>
            </m:r>
          </m:sup>
        </m:sSup>
      </m:oMath>
      <w:r>
        <w:t>, ceteris paribus</w:t>
      </w:r>
      <w:r w:rsidRPr="0018390D">
        <w:fldChar w:fldCharType="begin"/>
      </w:r>
      <w:r w:rsidRPr="0018390D">
        <w:instrText xml:space="preserve"> QUOTE </w:instrText>
      </w:r>
      <w:r w:rsidRPr="0018390D">
        <w:rPr>
          <w:noProof/>
          <w:lang w:val="en-GB" w:eastAsia="zh-CN"/>
        </w:rPr>
        <w:drawing>
          <wp:inline distT="0" distB="0" distL="0" distR="0" wp14:anchorId="096E9AA7" wp14:editId="732F9C55">
            <wp:extent cx="514350" cy="1809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Pr="0018390D">
        <w:instrText xml:space="preserve"> </w:instrText>
      </w:r>
      <w:r w:rsidRPr="0018390D">
        <w:fldChar w:fldCharType="end"/>
      </w:r>
      <w:r w:rsidRPr="0018390D">
        <w:t>.</w:t>
      </w:r>
    </w:p>
    <w:p w14:paraId="2BBC6B5A" w14:textId="77777777" w:rsidR="00C9502D" w:rsidRDefault="00C9502D" w:rsidP="003C687A">
      <w:pPr>
        <w:spacing w:line="360" w:lineRule="auto"/>
      </w:pPr>
    </w:p>
    <w:p w14:paraId="4328336B" w14:textId="69874615" w:rsidR="00C9502D" w:rsidRDefault="00C9502D" w:rsidP="003C687A">
      <w:pPr>
        <w:spacing w:line="360" w:lineRule="auto"/>
        <w:ind w:firstLine="360"/>
        <w:jc w:val="both"/>
      </w:pPr>
      <w:r w:rsidRPr="00913565">
        <w:t>One implication of this logic, which we will return to in Section IV, is that</w:t>
      </w:r>
      <w:r w:rsidR="00752325">
        <w:t>, in a time period of high monitoring costs,</w:t>
      </w:r>
      <w:r w:rsidRPr="00913565">
        <w:t xml:space="preserve"> an absolutist is more likely than a limited ruler to attempt </w:t>
      </w:r>
      <w:r>
        <w:t>to conquer neighboring states—</w:t>
      </w:r>
      <w:r w:rsidRPr="00913565">
        <w:t>which are the</w:t>
      </w:r>
      <w:r>
        <w:t xml:space="preserve"> most likely to pose a threat—</w:t>
      </w:r>
      <w:r w:rsidRPr="00913565">
        <w:t xml:space="preserve">whereas a limited ruler has more incentive to conquer </w:t>
      </w:r>
      <w:r>
        <w:t>resource-rich</w:t>
      </w:r>
      <w:r w:rsidRPr="00913565">
        <w:t>, but not necessarily neighboring, rivals.</w:t>
      </w:r>
      <w:r>
        <w:t xml:space="preserve"> In the case of England or the Dutch Republic, conquering new territories was largely driven by the motivation for revenue or resource extraction for the sake of </w:t>
      </w:r>
      <w:r w:rsidRPr="0057633B">
        <w:t xml:space="preserve">commercial interests such as </w:t>
      </w:r>
      <w:r>
        <w:t xml:space="preserve">the </w:t>
      </w:r>
      <w:r w:rsidRPr="0057633B">
        <w:t>East India Company</w:t>
      </w:r>
      <w:r>
        <w:t>. For Imperial China, conquering new territories was more likely driven by reducing or eliminating external threats by absorbing external territories. This explains why Chinese imperial expansion often involved contiguous units which pose</w:t>
      </w:r>
      <w:r w:rsidR="00AF6BBA">
        <w:t>d</w:t>
      </w:r>
      <w:r>
        <w:t xml:space="preserve"> a potential external threat. </w:t>
      </w:r>
    </w:p>
    <w:p w14:paraId="30F0817E" w14:textId="77777777" w:rsidR="00C56B2B" w:rsidRDefault="00C56B2B" w:rsidP="003C687A">
      <w:pPr>
        <w:spacing w:line="360" w:lineRule="auto"/>
        <w:ind w:left="720" w:hanging="720"/>
        <w:jc w:val="both"/>
      </w:pPr>
    </w:p>
    <w:p w14:paraId="10A62E61" w14:textId="77777777" w:rsidR="00824D01" w:rsidRDefault="002A45B9" w:rsidP="003C687A">
      <w:pPr>
        <w:pStyle w:val="ListParagraph"/>
        <w:keepNext/>
        <w:numPr>
          <w:ilvl w:val="0"/>
          <w:numId w:val="6"/>
        </w:numPr>
        <w:spacing w:line="360" w:lineRule="auto"/>
        <w:ind w:left="720"/>
        <w:rPr>
          <w:b/>
        </w:rPr>
      </w:pPr>
      <w:r>
        <w:rPr>
          <w:b/>
        </w:rPr>
        <w:lastRenderedPageBreak/>
        <w:t>History</w:t>
      </w:r>
      <w:r w:rsidR="003164AE">
        <w:rPr>
          <w:b/>
        </w:rPr>
        <w:t>: Qing China and Beyond</w:t>
      </w:r>
    </w:p>
    <w:p w14:paraId="1C8886E8" w14:textId="6FFFDC5C" w:rsidR="003B0FB9" w:rsidRPr="00824D01" w:rsidRDefault="003B0FB9" w:rsidP="003C687A">
      <w:pPr>
        <w:keepNext/>
        <w:spacing w:line="360" w:lineRule="auto"/>
        <w:jc w:val="both"/>
        <w:rPr>
          <w:b/>
        </w:rPr>
      </w:pPr>
      <w:r>
        <w:t xml:space="preserve">In this section, we turn to historical narrative and empirical evidence </w:t>
      </w:r>
      <w:r w:rsidR="00CC3784">
        <w:t>to support our model. Our evidence c</w:t>
      </w:r>
      <w:r>
        <w:t>enter</w:t>
      </w:r>
      <w:r w:rsidR="00824D01">
        <w:t>s</w:t>
      </w:r>
      <w:r>
        <w:t xml:space="preserve"> on the case of Qing China</w:t>
      </w:r>
      <w:r w:rsidR="00824D01">
        <w:t>,</w:t>
      </w:r>
      <w:r>
        <w:t xml:space="preserve"> which display</w:t>
      </w:r>
      <w:r w:rsidR="00824D01">
        <w:t>s</w:t>
      </w:r>
      <w:r>
        <w:t xml:space="preserve"> the combined features of low and fixed official revenue</w:t>
      </w:r>
      <w:r w:rsidR="005D2202">
        <w:t xml:space="preserve"> (</w:t>
      </w:r>
      <m:oMath>
        <m:r>
          <w:rPr>
            <w:rFonts w:ascii="Cambria Math" w:hAnsi="Cambria Math"/>
            <w:szCs w:val="24"/>
          </w:rPr>
          <m:t>t</m:t>
        </m:r>
      </m:oMath>
      <w:r w:rsidR="005D2202">
        <w:rPr>
          <w:szCs w:val="24"/>
        </w:rPr>
        <w:t xml:space="preserve"> in the model</w:t>
      </w:r>
      <w:r w:rsidR="005D2202">
        <w:t>)</w:t>
      </w:r>
      <w:r>
        <w:t>, high levels of off-book revenue taken by tax administrators</w:t>
      </w:r>
      <w:r w:rsidR="005D2202">
        <w:t xml:space="preserve"> (</w:t>
      </w:r>
      <m:oMath>
        <m:sSup>
          <m:sSupPr>
            <m:ctrlPr>
              <w:rPr>
                <w:rFonts w:ascii="Cambria Math" w:hAnsi="Cambria Math"/>
                <w:i/>
              </w:rPr>
            </m:ctrlPr>
          </m:sSupPr>
          <m:e>
            <m:r>
              <w:rPr>
                <w:rFonts w:ascii="Cambria Math" w:hAnsi="Cambria Math"/>
              </w:rPr>
              <m:t>t</m:t>
            </m:r>
          </m:e>
          <m:sup>
            <m:r>
              <w:rPr>
                <w:rFonts w:ascii="Cambria Math" w:hAnsi="Cambria Math"/>
              </w:rPr>
              <m:t>O</m:t>
            </m:r>
          </m:sup>
        </m:sSup>
        <m:r>
          <w:rPr>
            <w:rFonts w:ascii="Cambria Math" w:hAnsi="Cambria Math"/>
            <w:szCs w:val="24"/>
          </w:rPr>
          <m:t>=T</m:t>
        </m:r>
        <m:d>
          <m:dPr>
            <m:ctrlPr>
              <w:rPr>
                <w:rFonts w:ascii="Cambria Math" w:hAnsi="Cambria Math"/>
                <w:i/>
              </w:rPr>
            </m:ctrlPr>
          </m:dPr>
          <m:e>
            <m:r>
              <w:rPr>
                <w:rFonts w:ascii="Cambria Math" w:hAnsi="Cambria Math"/>
              </w:rPr>
              <m:t>e</m:t>
            </m:r>
          </m:e>
        </m:d>
        <m:r>
          <w:rPr>
            <w:rFonts w:ascii="Cambria Math" w:hAnsi="Cambria Math"/>
            <w:szCs w:val="24"/>
          </w:rPr>
          <m:t>-t-w</m:t>
        </m:r>
      </m:oMath>
      <w:r w:rsidR="005D2202">
        <w:rPr>
          <w:szCs w:val="24"/>
        </w:rPr>
        <w:t xml:space="preserve"> in the model)</w:t>
      </w:r>
      <w:r>
        <w:t xml:space="preserve">, and </w:t>
      </w:r>
      <w:r w:rsidR="00824D01">
        <w:t>encroachment on property rights by the central government</w:t>
      </w:r>
      <w:r>
        <w:t xml:space="preserve"> in times of unpredictable crisis.</w:t>
      </w:r>
      <w:r w:rsidR="00824D01">
        <w:t xml:space="preserve"> </w:t>
      </w:r>
      <w:r w:rsidR="000843FC">
        <w:t>We then extend our model</w:t>
      </w:r>
      <w:r w:rsidR="00CC3784">
        <w:t xml:space="preserve">ing insights to show how the Qing low-taxation equilibrium gained resilience through territorial expansion and how the initial advantages of large absolutist states turned into disadvantages compared with small European states with limited rule. </w:t>
      </w:r>
    </w:p>
    <w:p w14:paraId="63F3D6E9" w14:textId="77777777" w:rsidR="003B0FB9" w:rsidRDefault="003B0FB9" w:rsidP="003C687A">
      <w:pPr>
        <w:pStyle w:val="ListParagraph"/>
        <w:keepNext/>
        <w:spacing w:line="360" w:lineRule="auto"/>
        <w:rPr>
          <w:b/>
        </w:rPr>
      </w:pPr>
    </w:p>
    <w:p w14:paraId="784DB50B" w14:textId="6B268434" w:rsidR="002A45B9" w:rsidRPr="00B54D11" w:rsidRDefault="00FA2C3A" w:rsidP="003C687A">
      <w:pPr>
        <w:tabs>
          <w:tab w:val="left" w:pos="720"/>
        </w:tabs>
        <w:spacing w:line="360" w:lineRule="auto"/>
        <w:rPr>
          <w:rFonts w:cs="Times New Roman"/>
          <w:i/>
        </w:rPr>
      </w:pPr>
      <w:r>
        <w:rPr>
          <w:rFonts w:cs="Times New Roman"/>
          <w:i/>
        </w:rPr>
        <w:t>IV.1.</w:t>
      </w:r>
      <w:r>
        <w:rPr>
          <w:rFonts w:cs="Times New Roman"/>
          <w:i/>
        </w:rPr>
        <w:tab/>
      </w:r>
      <w:r w:rsidR="00B4432D" w:rsidRPr="00B54D11">
        <w:rPr>
          <w:rFonts w:cs="Times New Roman"/>
          <w:i/>
        </w:rPr>
        <w:t>Taxation in Q</w:t>
      </w:r>
      <w:r w:rsidR="00BF552C">
        <w:rPr>
          <w:rFonts w:cs="Times New Roman"/>
          <w:i/>
        </w:rPr>
        <w:t>ing China</w:t>
      </w:r>
    </w:p>
    <w:p w14:paraId="48179E75" w14:textId="77777777" w:rsidR="00625CBE" w:rsidRDefault="009930E4" w:rsidP="00625CBE">
      <w:pPr>
        <w:spacing w:line="360" w:lineRule="auto"/>
        <w:contextualSpacing/>
        <w:jc w:val="both"/>
      </w:pPr>
      <w:r w:rsidRPr="00701EE1">
        <w:rPr>
          <w:rFonts w:cs="Times New Roman"/>
        </w:rPr>
        <w:t>The Qing fiscal regime reflected the nature of a highly</w:t>
      </w:r>
      <w:r>
        <w:t xml:space="preserve"> centralized and hierarchical political system. Underpinning </w:t>
      </w:r>
      <w:r w:rsidR="005D76F5">
        <w:t>the</w:t>
      </w:r>
      <w:r>
        <w:t xml:space="preserve"> regime was an elaborate accounting and reporting system cross-cutting </w:t>
      </w:r>
      <w:r w:rsidR="00051B14">
        <w:t>the three layers of government</w:t>
      </w:r>
      <w:r>
        <w:t xml:space="preserve"> administration at the central, provincial, and county level. In principle, the use and allocation of almost every budgetary item had to be reported and matched with detailed imperial rules and regulations. Although taxes were collected at the county level from the highly decentralized producing units across a giant empire, almost all revenues were in principle under the purview of the Board of Finance.</w:t>
      </w:r>
      <w:r>
        <w:rPr>
          <w:rStyle w:val="FootnoteReference"/>
        </w:rPr>
        <w:footnoteReference w:id="26"/>
      </w:r>
      <w:r>
        <w:t xml:space="preserve"> There was no officially recognized local-level finance, although the Qing did distinguish between remitted taxes</w:t>
      </w:r>
      <w:r>
        <w:rPr>
          <w:rFonts w:eastAsia="SimSun"/>
        </w:rPr>
        <w:t xml:space="preserve"> </w:t>
      </w:r>
      <w:r w:rsidR="00421027">
        <w:t xml:space="preserve">(equivalent to </w:t>
      </w:r>
      <m:oMath>
        <m:r>
          <w:rPr>
            <w:rFonts w:ascii="Cambria Math" w:hAnsi="Cambria Math"/>
          </w:rPr>
          <m:t>t</m:t>
        </m:r>
      </m:oMath>
      <w:r w:rsidR="00421027">
        <w:t xml:space="preserve"> in the model) </w:t>
      </w:r>
      <w:r>
        <w:rPr>
          <w:rFonts w:eastAsia="SimSun"/>
        </w:rPr>
        <w:t xml:space="preserve">and </w:t>
      </w:r>
      <w:r>
        <w:t>retained ones</w:t>
      </w:r>
      <w:r w:rsidR="00421027">
        <w:t xml:space="preserve"> (equivalent to the broader definition of </w:t>
      </w:r>
      <m:oMath>
        <m:r>
          <w:rPr>
            <w:rFonts w:ascii="Cambria Math" w:hAnsi="Cambria Math"/>
          </w:rPr>
          <m:t>w</m:t>
        </m:r>
      </m:oMath>
      <w:r w:rsidR="00421027">
        <w:rPr>
          <w:i/>
        </w:rPr>
        <w:t xml:space="preserve"> </w:t>
      </w:r>
      <w:r w:rsidR="00421027">
        <w:t>in the model)</w:t>
      </w:r>
      <w:r>
        <w:rPr>
          <w:rFonts w:eastAsia="SimSun"/>
        </w:rPr>
        <w:t xml:space="preserve"> with the latter often recognized as the local cost of tax collection, which formed part of the de facto</w:t>
      </w:r>
      <w:r>
        <w:t xml:space="preserve"> local administrative budget. </w:t>
      </w:r>
      <w:r w:rsidR="00BA4B74">
        <w:t>R</w:t>
      </w:r>
      <w:r>
        <w:t xml:space="preserve">emitted taxes </w:t>
      </w:r>
      <w:r w:rsidRPr="00264310">
        <w:t>were</w:t>
      </w:r>
      <w:r>
        <w:t xml:space="preserve"> either directly transferred to Beijing or other regions in China facing revenue deficits.</w:t>
      </w:r>
      <w:r w:rsidR="00B60220">
        <w:rPr>
          <w:rStyle w:val="FootnoteReference"/>
        </w:rPr>
        <w:footnoteReference w:id="27"/>
      </w:r>
    </w:p>
    <w:p w14:paraId="23B0925A" w14:textId="77777777" w:rsidR="00625CBE" w:rsidRPr="00EA2D91" w:rsidRDefault="00625CBE" w:rsidP="00625CBE">
      <w:pPr>
        <w:keepNext/>
        <w:spacing w:line="360" w:lineRule="auto"/>
        <w:jc w:val="center"/>
        <w:rPr>
          <w:rFonts w:cs="Times New Roman"/>
          <w:i/>
          <w:iCs/>
          <w:szCs w:val="24"/>
        </w:rPr>
      </w:pPr>
      <w:r w:rsidRPr="00EA2D91">
        <w:rPr>
          <w:rFonts w:cs="Times New Roman"/>
          <w:i/>
          <w:iCs/>
          <w:szCs w:val="24"/>
        </w:rPr>
        <w:lastRenderedPageBreak/>
        <w:t xml:space="preserve">Figure </w:t>
      </w:r>
      <w:r>
        <w:rPr>
          <w:rFonts w:cs="Times New Roman"/>
          <w:i/>
          <w:iCs/>
          <w:szCs w:val="24"/>
        </w:rPr>
        <w:t>3</w:t>
      </w:r>
      <w:r w:rsidRPr="00EA2D91">
        <w:rPr>
          <w:rFonts w:cs="Times New Roman"/>
          <w:i/>
          <w:iCs/>
          <w:szCs w:val="24"/>
        </w:rPr>
        <w:t>: Government Expenditure in Qing China</w:t>
      </w:r>
    </w:p>
    <w:p w14:paraId="47EB5E70" w14:textId="77777777" w:rsidR="00625CBE" w:rsidRPr="00EA2D91" w:rsidRDefault="00625CBE" w:rsidP="00625CBE">
      <w:pPr>
        <w:spacing w:line="360" w:lineRule="auto"/>
        <w:rPr>
          <w:rFonts w:cs="Times New Roman"/>
          <w:b/>
          <w:szCs w:val="24"/>
        </w:rPr>
      </w:pPr>
      <w:r w:rsidRPr="00EA2D91">
        <w:rPr>
          <w:rFonts w:cs="Times New Roman"/>
          <w:b/>
          <w:noProof/>
          <w:szCs w:val="24"/>
          <w:lang w:val="en-GB" w:eastAsia="zh-CN"/>
        </w:rPr>
        <w:drawing>
          <wp:inline distT="0" distB="0" distL="0" distR="0" wp14:anchorId="376BE881" wp14:editId="41C36099">
            <wp:extent cx="5943600" cy="3790679"/>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790679"/>
                    </a:xfrm>
                    <a:prstGeom prst="rect">
                      <a:avLst/>
                    </a:prstGeom>
                    <a:noFill/>
                  </pic:spPr>
                </pic:pic>
              </a:graphicData>
            </a:graphic>
          </wp:inline>
        </w:drawing>
      </w:r>
    </w:p>
    <w:p w14:paraId="2B92BD10" w14:textId="77777777" w:rsidR="00625CBE" w:rsidRPr="00EA2D91" w:rsidRDefault="00625CBE" w:rsidP="00625CBE">
      <w:pPr>
        <w:spacing w:line="360" w:lineRule="auto"/>
        <w:rPr>
          <w:rFonts w:cs="Times New Roman"/>
          <w:i/>
          <w:sz w:val="20"/>
          <w:szCs w:val="24"/>
        </w:rPr>
      </w:pPr>
      <w:r w:rsidRPr="00EA2D91">
        <w:rPr>
          <w:rFonts w:cs="Times New Roman"/>
          <w:i/>
          <w:sz w:val="20"/>
          <w:szCs w:val="24"/>
        </w:rPr>
        <w:t xml:space="preserve">Source: </w:t>
      </w:r>
      <w:r>
        <w:rPr>
          <w:rFonts w:cs="Times New Roman"/>
          <w:i/>
          <w:sz w:val="20"/>
          <w:szCs w:val="24"/>
        </w:rPr>
        <w:t xml:space="preserve">Ma (2014). </w:t>
      </w:r>
    </w:p>
    <w:p w14:paraId="32A04F08" w14:textId="77777777" w:rsidR="00ED7BC0" w:rsidRDefault="00ED7BC0" w:rsidP="00ED7BC0">
      <w:pPr>
        <w:spacing w:line="360" w:lineRule="auto"/>
        <w:ind w:firstLine="720"/>
        <w:contextualSpacing/>
        <w:jc w:val="both"/>
      </w:pPr>
      <w:bookmarkStart w:id="2" w:name="_Ref435189021"/>
      <w:bookmarkStart w:id="3" w:name="_Ref435189016"/>
      <w:r w:rsidRPr="003817F5">
        <w:rPr>
          <w:szCs w:val="24"/>
        </w:rPr>
        <w:t xml:space="preserve">Figure </w:t>
      </w:r>
      <w:r>
        <w:rPr>
          <w:szCs w:val="24"/>
        </w:rPr>
        <w:t>3</w:t>
      </w:r>
      <w:r w:rsidRPr="003817F5">
        <w:rPr>
          <w:szCs w:val="24"/>
        </w:rPr>
        <w:t xml:space="preserve"> reconstructs scattered series of official expenditure under the dir</w:t>
      </w:r>
      <w:r>
        <w:t xml:space="preserve">ect purview of the Qing Imperial Board of Finance, which is roughly the revenue equivalent of </w:t>
      </w:r>
      <m:oMath>
        <m:r>
          <w:rPr>
            <w:rFonts w:ascii="Cambria Math" w:hAnsi="Cambria Math"/>
          </w:rPr>
          <m:t>t+w</m:t>
        </m:r>
      </m:oMath>
      <w:r w:rsidRPr="009E26EE">
        <w:rPr>
          <w:i/>
        </w:rPr>
        <w:t xml:space="preserve"> </w:t>
      </w:r>
      <w:r>
        <w:t>in the model</w:t>
      </w:r>
      <w:r w:rsidRPr="009E26EE">
        <w:t xml:space="preserve"> (i.e., </w:t>
      </w:r>
      <w:r>
        <w:t xml:space="preserve">statutory taxes plus all local retained revenue, including agents’ wages). It shows a largely trendless expenditure series with an average of about 36 million silver </w:t>
      </w:r>
      <w:proofErr w:type="spellStart"/>
      <w:r>
        <w:t>taels</w:t>
      </w:r>
      <w:proofErr w:type="spellEnd"/>
      <w:r>
        <w:t xml:space="preserve"> but a standard deviation of only 3.2 million</w:t>
      </w:r>
      <w:r w:rsidRPr="00BC29A3">
        <w:t xml:space="preserve"> </w:t>
      </w:r>
      <w:r>
        <w:t>for the period between 1662 and 1849. The series began to rise from the mid-19</w:t>
      </w:r>
      <w:r>
        <w:rPr>
          <w:vertAlign w:val="superscript"/>
        </w:rPr>
        <w:t>th</w:t>
      </w:r>
      <w:r>
        <w:t xml:space="preserve"> century when China was forced to open by Western Imperialism, but even then it remained almost stationary in real terms. Yet, these trendless series belie the fact that </w:t>
      </w:r>
      <w:r>
        <w:rPr>
          <w:i/>
        </w:rPr>
        <w:t>per capita</w:t>
      </w:r>
      <w:r>
        <w:t xml:space="preserve"> revenues declined dramatically under the Qing.</w:t>
      </w:r>
      <w:r>
        <w:rPr>
          <w:rStyle w:val="FootnoteReference"/>
        </w:rPr>
        <w:footnoteReference w:id="28"/>
      </w:r>
      <w:r>
        <w:t xml:space="preserve"> During their two and one-half century reign, the population nearly tripled and the territory under their control nearly doubled.</w:t>
      </w:r>
      <w:r>
        <w:rPr>
          <w:rStyle w:val="FootnoteReference"/>
        </w:rPr>
        <w:footnoteReference w:id="29"/>
      </w:r>
    </w:p>
    <w:p w14:paraId="625191F8" w14:textId="77777777" w:rsidR="00ED7BC0" w:rsidRDefault="00ED7BC0" w:rsidP="00ED7BC0">
      <w:pPr>
        <w:spacing w:line="360" w:lineRule="auto"/>
        <w:ind w:firstLine="360"/>
        <w:contextualSpacing/>
        <w:jc w:val="both"/>
      </w:pPr>
      <w:r w:rsidRPr="00E546A2">
        <w:lastRenderedPageBreak/>
        <w:t xml:space="preserve">Panel C of Table 2 shows that Qing official </w:t>
      </w:r>
      <w:r>
        <w:t xml:space="preserve">per capita </w:t>
      </w:r>
      <w:r w:rsidRPr="00E546A2">
        <w:t>fiscal revenue</w:t>
      </w:r>
      <w:r>
        <w:t xml:space="preserve"> (roughly equal to </w:t>
      </w:r>
      <m:oMath>
        <m:r>
          <w:rPr>
            <w:rFonts w:ascii="Cambria Math" w:hAnsi="Cambria Math"/>
          </w:rPr>
          <m:t>t</m:t>
        </m:r>
      </m:oMath>
      <w:r>
        <w:t xml:space="preserve"> in the model)</w:t>
      </w:r>
      <w:r w:rsidRPr="00E546A2">
        <w:t xml:space="preserve"> amounted to just over two days’ earnings of an urban unskilled worker in the early-18</w:t>
      </w:r>
      <w:r w:rsidRPr="00E546A2">
        <w:rPr>
          <w:vertAlign w:val="superscript"/>
        </w:rPr>
        <w:t>th</w:t>
      </w:r>
      <w:r w:rsidRPr="00E546A2">
        <w:t xml:space="preserve"> century, and dropped further by the late-18</w:t>
      </w:r>
      <w:r w:rsidRPr="00E546A2">
        <w:rPr>
          <w:vertAlign w:val="superscript"/>
        </w:rPr>
        <w:t>th</w:t>
      </w:r>
      <w:r w:rsidRPr="00E546A2">
        <w:t xml:space="preserve"> century, reflecting the combined effect of a fixed revenue target accompanied by explosive population expansion. Table 2 suggests that absolutist regimes in general collected less per capita tax revenue than constrained regimes</w:t>
      </w:r>
      <w:r>
        <w:t xml:space="preserve"> (panel B)</w:t>
      </w:r>
      <w:r w:rsidRPr="00E546A2">
        <w:t>, although China’s level of tax collection was especially low. The Qing collected anywhere from 1/3 to 2/3 of the per capita taxes of the Ottoman Empire from 1650-1800, while Ottoman tax collection efforts paled in comparison to their Western European rivals. Meanwhile, the constrained regimes in England and the Dutch Republic collected many times the per capita taxes of the Chinese. The disparity in fiscal capacity was so great that the total taxes collected by the Qing in the latter half of the 18</w:t>
      </w:r>
      <w:r w:rsidRPr="00E546A2">
        <w:rPr>
          <w:vertAlign w:val="superscript"/>
        </w:rPr>
        <w:t>th</w:t>
      </w:r>
      <w:r w:rsidRPr="00E546A2">
        <w:t xml:space="preserve"> century were only about 3.5 times of those collected by the Dutch despite the Chinese population being about 143 times greater.</w:t>
      </w:r>
      <w:r w:rsidRPr="00E546A2">
        <w:rPr>
          <w:vertAlign w:val="superscript"/>
        </w:rPr>
        <w:footnoteReference w:id="30"/>
      </w:r>
    </w:p>
    <w:p w14:paraId="1049CFE2" w14:textId="77777777" w:rsidR="00FA16F8" w:rsidRPr="00EA2D91" w:rsidRDefault="00FA16F8" w:rsidP="003C687A">
      <w:pPr>
        <w:keepNext/>
        <w:spacing w:after="120" w:line="360" w:lineRule="auto"/>
        <w:jc w:val="center"/>
        <w:rPr>
          <w:rFonts w:cs="Times New Roman"/>
          <w:i/>
          <w:iCs/>
          <w:szCs w:val="24"/>
        </w:rPr>
      </w:pPr>
      <w:r w:rsidRPr="00EA2D91">
        <w:rPr>
          <w:rFonts w:cs="Times New Roman"/>
          <w:i/>
          <w:iCs/>
          <w:szCs w:val="24"/>
        </w:rPr>
        <w:lastRenderedPageBreak/>
        <w:t xml:space="preserve">Table </w:t>
      </w:r>
      <w:bookmarkEnd w:id="2"/>
      <w:r>
        <w:rPr>
          <w:rFonts w:cs="Times New Roman"/>
          <w:i/>
          <w:iCs/>
          <w:szCs w:val="24"/>
        </w:rPr>
        <w:t>2</w:t>
      </w:r>
      <w:r w:rsidRPr="00EA2D91">
        <w:rPr>
          <w:rFonts w:cs="Times New Roman"/>
          <w:i/>
          <w:iCs/>
          <w:szCs w:val="24"/>
        </w:rPr>
        <w:t>: Qing Central Government Annual Revenue in International Comparison</w:t>
      </w:r>
      <w:bookmarkEnd w:id="3"/>
    </w:p>
    <w:tbl>
      <w:tblPr>
        <w:tblW w:w="9440" w:type="dxa"/>
        <w:jc w:val="center"/>
        <w:tblLook w:val="04A0" w:firstRow="1" w:lastRow="0" w:firstColumn="1" w:lastColumn="0" w:noHBand="0" w:noVBand="1"/>
      </w:tblPr>
      <w:tblGrid>
        <w:gridCol w:w="1267"/>
        <w:gridCol w:w="921"/>
        <w:gridCol w:w="1327"/>
        <w:gridCol w:w="1023"/>
        <w:gridCol w:w="1042"/>
        <w:gridCol w:w="880"/>
        <w:gridCol w:w="1266"/>
        <w:gridCol w:w="174"/>
        <w:gridCol w:w="1440"/>
        <w:gridCol w:w="100"/>
      </w:tblGrid>
      <w:tr w:rsidR="00FA16F8" w:rsidRPr="00EA2D91" w14:paraId="1D9800A9" w14:textId="77777777" w:rsidTr="008F04D4">
        <w:trPr>
          <w:trHeight w:val="315"/>
          <w:jc w:val="center"/>
        </w:trPr>
        <w:tc>
          <w:tcPr>
            <w:tcW w:w="9440" w:type="dxa"/>
            <w:gridSpan w:val="10"/>
            <w:tcBorders>
              <w:top w:val="nil"/>
              <w:left w:val="nil"/>
              <w:bottom w:val="nil"/>
              <w:right w:val="nil"/>
            </w:tcBorders>
            <w:shd w:val="clear" w:color="000000" w:fill="FFFFFF"/>
            <w:noWrap/>
            <w:vAlign w:val="bottom"/>
            <w:hideMark/>
          </w:tcPr>
          <w:p w14:paraId="7AB8C62F" w14:textId="77777777" w:rsidR="00FA16F8" w:rsidRPr="00EA2D91" w:rsidRDefault="00FA16F8" w:rsidP="003C687A">
            <w:pPr>
              <w:keepNext/>
              <w:rPr>
                <w:rFonts w:cs="Times New Roman"/>
                <w:iCs/>
                <w:szCs w:val="24"/>
              </w:rPr>
            </w:pPr>
            <w:r w:rsidRPr="00EA2D91">
              <w:rPr>
                <w:rFonts w:cs="Times New Roman"/>
                <w:iCs/>
                <w:szCs w:val="24"/>
              </w:rPr>
              <w:t>Panel A. Aggregate Revenue (tons of silver)</w:t>
            </w:r>
          </w:p>
        </w:tc>
      </w:tr>
      <w:tr w:rsidR="00FA16F8" w:rsidRPr="00EA2D91" w14:paraId="31A1285A" w14:textId="77777777" w:rsidTr="008F04D4">
        <w:trPr>
          <w:gridAfter w:val="1"/>
          <w:wAfter w:w="100" w:type="dxa"/>
          <w:trHeight w:val="315"/>
          <w:jc w:val="center"/>
        </w:trPr>
        <w:tc>
          <w:tcPr>
            <w:tcW w:w="1267" w:type="dxa"/>
            <w:tcBorders>
              <w:top w:val="nil"/>
              <w:left w:val="nil"/>
              <w:bottom w:val="nil"/>
              <w:right w:val="nil"/>
            </w:tcBorders>
            <w:shd w:val="clear" w:color="000000" w:fill="FFFFFF"/>
            <w:noWrap/>
            <w:vAlign w:val="bottom"/>
            <w:hideMark/>
          </w:tcPr>
          <w:p w14:paraId="6B5E0DC3" w14:textId="77777777" w:rsidR="00FA16F8" w:rsidRPr="00EA2D91" w:rsidRDefault="00FA16F8" w:rsidP="003C687A">
            <w:pPr>
              <w:keepNext/>
              <w:rPr>
                <w:rFonts w:cs="Times New Roman"/>
                <w:szCs w:val="24"/>
              </w:rPr>
            </w:pPr>
            <w:r w:rsidRPr="00EA2D91">
              <w:rPr>
                <w:rFonts w:cs="Times New Roman"/>
                <w:szCs w:val="24"/>
              </w:rPr>
              <w:t> </w:t>
            </w:r>
          </w:p>
        </w:tc>
        <w:tc>
          <w:tcPr>
            <w:tcW w:w="5193" w:type="dxa"/>
            <w:gridSpan w:val="5"/>
            <w:tcBorders>
              <w:top w:val="nil"/>
              <w:left w:val="nil"/>
              <w:bottom w:val="nil"/>
              <w:right w:val="nil"/>
            </w:tcBorders>
            <w:shd w:val="clear" w:color="000000" w:fill="FFFFFF"/>
            <w:noWrap/>
            <w:vAlign w:val="bottom"/>
            <w:hideMark/>
          </w:tcPr>
          <w:p w14:paraId="1242DECA" w14:textId="77777777" w:rsidR="00FA16F8" w:rsidRPr="00EA2D91" w:rsidRDefault="00FA16F8" w:rsidP="003C687A">
            <w:pPr>
              <w:keepNext/>
              <w:jc w:val="center"/>
              <w:rPr>
                <w:rFonts w:cs="Times New Roman"/>
                <w:i/>
                <w:iCs/>
                <w:szCs w:val="24"/>
                <w:u w:val="single"/>
              </w:rPr>
            </w:pPr>
            <w:r w:rsidRPr="00EA2D91">
              <w:rPr>
                <w:rFonts w:cs="Times New Roman"/>
                <w:i/>
                <w:iCs/>
                <w:szCs w:val="24"/>
                <w:u w:val="single"/>
              </w:rPr>
              <w:t>Absolutist Regimes</w:t>
            </w:r>
          </w:p>
        </w:tc>
        <w:tc>
          <w:tcPr>
            <w:tcW w:w="2880" w:type="dxa"/>
            <w:gridSpan w:val="3"/>
            <w:tcBorders>
              <w:top w:val="nil"/>
              <w:left w:val="single" w:sz="4" w:space="0" w:color="auto"/>
              <w:bottom w:val="nil"/>
              <w:right w:val="nil"/>
            </w:tcBorders>
            <w:shd w:val="clear" w:color="000000" w:fill="FFFFFF"/>
            <w:noWrap/>
            <w:vAlign w:val="bottom"/>
            <w:hideMark/>
          </w:tcPr>
          <w:p w14:paraId="2A69A30E" w14:textId="77777777" w:rsidR="00FA16F8" w:rsidRPr="00EA2D91" w:rsidRDefault="00FA16F8" w:rsidP="003C687A">
            <w:pPr>
              <w:keepNext/>
              <w:jc w:val="center"/>
              <w:rPr>
                <w:rFonts w:cs="Times New Roman"/>
                <w:i/>
                <w:iCs/>
                <w:szCs w:val="24"/>
                <w:u w:val="single"/>
              </w:rPr>
            </w:pPr>
            <w:r w:rsidRPr="00EA2D91">
              <w:rPr>
                <w:rFonts w:cs="Times New Roman"/>
                <w:i/>
                <w:iCs/>
                <w:szCs w:val="24"/>
                <w:u w:val="single"/>
              </w:rPr>
              <w:t>Constrained Regimes</w:t>
            </w:r>
          </w:p>
        </w:tc>
      </w:tr>
      <w:tr w:rsidR="00FA16F8" w:rsidRPr="00EA2D91" w14:paraId="2D9BD67F" w14:textId="77777777" w:rsidTr="008F04D4">
        <w:trPr>
          <w:gridAfter w:val="1"/>
          <w:wAfter w:w="100" w:type="dxa"/>
          <w:trHeight w:val="315"/>
          <w:jc w:val="center"/>
        </w:trPr>
        <w:tc>
          <w:tcPr>
            <w:tcW w:w="1267" w:type="dxa"/>
            <w:tcBorders>
              <w:top w:val="nil"/>
              <w:left w:val="nil"/>
              <w:bottom w:val="single" w:sz="4" w:space="0" w:color="auto"/>
              <w:right w:val="nil"/>
            </w:tcBorders>
            <w:shd w:val="clear" w:color="000000" w:fill="FFFFFF"/>
            <w:noWrap/>
            <w:vAlign w:val="bottom"/>
            <w:hideMark/>
          </w:tcPr>
          <w:p w14:paraId="0E95DD7D" w14:textId="77777777" w:rsidR="00FA16F8" w:rsidRPr="00EA2D91" w:rsidRDefault="00FA16F8" w:rsidP="003C687A">
            <w:pPr>
              <w:keepNext/>
              <w:rPr>
                <w:rFonts w:cs="Times New Roman"/>
                <w:szCs w:val="24"/>
              </w:rPr>
            </w:pPr>
            <w:r w:rsidRPr="00EA2D91">
              <w:rPr>
                <w:rFonts w:cs="Times New Roman"/>
                <w:szCs w:val="24"/>
              </w:rPr>
              <w:t> </w:t>
            </w:r>
          </w:p>
        </w:tc>
        <w:tc>
          <w:tcPr>
            <w:tcW w:w="921" w:type="dxa"/>
            <w:tcBorders>
              <w:top w:val="nil"/>
              <w:left w:val="nil"/>
              <w:bottom w:val="single" w:sz="4" w:space="0" w:color="auto"/>
              <w:right w:val="nil"/>
            </w:tcBorders>
            <w:shd w:val="clear" w:color="000000" w:fill="FFFFFF"/>
            <w:noWrap/>
            <w:vAlign w:val="bottom"/>
            <w:hideMark/>
          </w:tcPr>
          <w:p w14:paraId="265EC141" w14:textId="77777777" w:rsidR="00FA16F8" w:rsidRPr="00EA2D91" w:rsidRDefault="00FA16F8" w:rsidP="003C687A">
            <w:pPr>
              <w:keepNext/>
              <w:jc w:val="center"/>
              <w:rPr>
                <w:rFonts w:cs="Times New Roman"/>
                <w:szCs w:val="24"/>
              </w:rPr>
            </w:pPr>
            <w:r w:rsidRPr="00EA2D91">
              <w:rPr>
                <w:rFonts w:cs="Times New Roman"/>
                <w:szCs w:val="24"/>
              </w:rPr>
              <w:t>China</w:t>
            </w:r>
          </w:p>
        </w:tc>
        <w:tc>
          <w:tcPr>
            <w:tcW w:w="1327" w:type="dxa"/>
            <w:tcBorders>
              <w:top w:val="nil"/>
              <w:left w:val="nil"/>
              <w:bottom w:val="single" w:sz="4" w:space="0" w:color="auto"/>
              <w:right w:val="nil"/>
            </w:tcBorders>
            <w:shd w:val="clear" w:color="000000" w:fill="FFFFFF"/>
            <w:noWrap/>
            <w:vAlign w:val="bottom"/>
            <w:hideMark/>
          </w:tcPr>
          <w:p w14:paraId="1C28A0F9" w14:textId="77777777" w:rsidR="00FA16F8" w:rsidRPr="00EA2D91" w:rsidRDefault="00FA16F8" w:rsidP="003C687A">
            <w:pPr>
              <w:keepNext/>
              <w:jc w:val="center"/>
              <w:rPr>
                <w:rFonts w:cs="Times New Roman"/>
                <w:szCs w:val="24"/>
              </w:rPr>
            </w:pPr>
            <w:r w:rsidRPr="00EA2D91">
              <w:rPr>
                <w:rFonts w:cs="Times New Roman"/>
                <w:szCs w:val="24"/>
              </w:rPr>
              <w:t>Ottoman</w:t>
            </w:r>
          </w:p>
        </w:tc>
        <w:tc>
          <w:tcPr>
            <w:tcW w:w="1023" w:type="dxa"/>
            <w:tcBorders>
              <w:top w:val="nil"/>
              <w:left w:val="nil"/>
              <w:bottom w:val="single" w:sz="4" w:space="0" w:color="auto"/>
              <w:right w:val="nil"/>
            </w:tcBorders>
            <w:shd w:val="clear" w:color="000000" w:fill="FFFFFF"/>
            <w:noWrap/>
            <w:vAlign w:val="bottom"/>
            <w:hideMark/>
          </w:tcPr>
          <w:p w14:paraId="5DB43970" w14:textId="77777777" w:rsidR="00FA16F8" w:rsidRPr="00EA2D91" w:rsidRDefault="00FA16F8" w:rsidP="003C687A">
            <w:pPr>
              <w:keepNext/>
              <w:jc w:val="center"/>
              <w:rPr>
                <w:rFonts w:cs="Times New Roman"/>
                <w:szCs w:val="24"/>
              </w:rPr>
            </w:pPr>
            <w:r w:rsidRPr="00EA2D91">
              <w:rPr>
                <w:rFonts w:cs="Times New Roman"/>
                <w:szCs w:val="24"/>
              </w:rPr>
              <w:t>Russia</w:t>
            </w:r>
          </w:p>
        </w:tc>
        <w:tc>
          <w:tcPr>
            <w:tcW w:w="1042" w:type="dxa"/>
            <w:tcBorders>
              <w:top w:val="nil"/>
              <w:left w:val="nil"/>
              <w:bottom w:val="single" w:sz="4" w:space="0" w:color="auto"/>
              <w:right w:val="nil"/>
            </w:tcBorders>
            <w:shd w:val="clear" w:color="000000" w:fill="FFFFFF"/>
            <w:noWrap/>
            <w:vAlign w:val="bottom"/>
            <w:hideMark/>
          </w:tcPr>
          <w:p w14:paraId="660C5461" w14:textId="77777777" w:rsidR="00FA16F8" w:rsidRPr="00EA2D91" w:rsidRDefault="00FA16F8" w:rsidP="003C687A">
            <w:pPr>
              <w:keepNext/>
              <w:jc w:val="center"/>
              <w:rPr>
                <w:rFonts w:cs="Times New Roman"/>
                <w:szCs w:val="24"/>
              </w:rPr>
            </w:pPr>
            <w:r w:rsidRPr="00EA2D91">
              <w:rPr>
                <w:rFonts w:cs="Times New Roman"/>
                <w:szCs w:val="24"/>
              </w:rPr>
              <w:t>France</w:t>
            </w:r>
          </w:p>
        </w:tc>
        <w:tc>
          <w:tcPr>
            <w:tcW w:w="880" w:type="dxa"/>
            <w:tcBorders>
              <w:top w:val="nil"/>
              <w:left w:val="nil"/>
              <w:bottom w:val="single" w:sz="4" w:space="0" w:color="auto"/>
              <w:right w:val="nil"/>
            </w:tcBorders>
            <w:shd w:val="clear" w:color="000000" w:fill="FFFFFF"/>
            <w:noWrap/>
            <w:vAlign w:val="bottom"/>
            <w:hideMark/>
          </w:tcPr>
          <w:p w14:paraId="020DED27" w14:textId="77777777" w:rsidR="00FA16F8" w:rsidRPr="00EA2D91" w:rsidRDefault="00FA16F8" w:rsidP="003C687A">
            <w:pPr>
              <w:keepNext/>
              <w:jc w:val="center"/>
              <w:rPr>
                <w:rFonts w:cs="Times New Roman"/>
                <w:szCs w:val="24"/>
              </w:rPr>
            </w:pPr>
            <w:r w:rsidRPr="00EA2D91">
              <w:rPr>
                <w:rFonts w:cs="Times New Roman"/>
                <w:szCs w:val="24"/>
              </w:rPr>
              <w:t>Spain</w:t>
            </w:r>
          </w:p>
        </w:tc>
        <w:tc>
          <w:tcPr>
            <w:tcW w:w="1440" w:type="dxa"/>
            <w:gridSpan w:val="2"/>
            <w:tcBorders>
              <w:top w:val="nil"/>
              <w:left w:val="single" w:sz="4" w:space="0" w:color="auto"/>
              <w:bottom w:val="single" w:sz="4" w:space="0" w:color="auto"/>
              <w:right w:val="nil"/>
            </w:tcBorders>
            <w:shd w:val="clear" w:color="000000" w:fill="FFFFFF"/>
            <w:noWrap/>
            <w:vAlign w:val="bottom"/>
            <w:hideMark/>
          </w:tcPr>
          <w:p w14:paraId="6B4F9176" w14:textId="77777777" w:rsidR="00FA16F8" w:rsidRPr="00EA2D91" w:rsidRDefault="00FA16F8" w:rsidP="003C687A">
            <w:pPr>
              <w:keepNext/>
              <w:jc w:val="center"/>
              <w:rPr>
                <w:rFonts w:cs="Times New Roman"/>
                <w:szCs w:val="24"/>
              </w:rPr>
            </w:pPr>
            <w:r w:rsidRPr="00EA2D91">
              <w:rPr>
                <w:rFonts w:cs="Times New Roman"/>
                <w:szCs w:val="24"/>
              </w:rPr>
              <w:t>England</w:t>
            </w:r>
          </w:p>
        </w:tc>
        <w:tc>
          <w:tcPr>
            <w:tcW w:w="1440" w:type="dxa"/>
            <w:tcBorders>
              <w:top w:val="nil"/>
              <w:left w:val="nil"/>
              <w:bottom w:val="single" w:sz="4" w:space="0" w:color="auto"/>
              <w:right w:val="nil"/>
            </w:tcBorders>
            <w:shd w:val="clear" w:color="000000" w:fill="FFFFFF"/>
            <w:noWrap/>
            <w:vAlign w:val="bottom"/>
            <w:hideMark/>
          </w:tcPr>
          <w:p w14:paraId="668C40B9" w14:textId="77777777" w:rsidR="00FA16F8" w:rsidRPr="00EA2D91" w:rsidRDefault="00FA16F8" w:rsidP="003C687A">
            <w:pPr>
              <w:keepNext/>
              <w:jc w:val="center"/>
              <w:rPr>
                <w:rFonts w:cs="Times New Roman"/>
                <w:szCs w:val="24"/>
              </w:rPr>
            </w:pPr>
            <w:r w:rsidRPr="00EA2D91">
              <w:rPr>
                <w:rFonts w:cs="Times New Roman"/>
                <w:szCs w:val="24"/>
              </w:rPr>
              <w:t>Dutch Rep.</w:t>
            </w:r>
          </w:p>
        </w:tc>
      </w:tr>
      <w:tr w:rsidR="00FA16F8" w:rsidRPr="00EA2D91" w14:paraId="70863F67" w14:textId="77777777" w:rsidTr="008F04D4">
        <w:trPr>
          <w:gridAfter w:val="1"/>
          <w:wAfter w:w="100" w:type="dxa"/>
          <w:trHeight w:val="315"/>
          <w:jc w:val="center"/>
        </w:trPr>
        <w:tc>
          <w:tcPr>
            <w:tcW w:w="1267" w:type="dxa"/>
            <w:tcBorders>
              <w:top w:val="nil"/>
              <w:left w:val="nil"/>
              <w:bottom w:val="nil"/>
              <w:right w:val="nil"/>
            </w:tcBorders>
            <w:shd w:val="clear" w:color="000000" w:fill="FFFFFF"/>
            <w:noWrap/>
            <w:vAlign w:val="bottom"/>
            <w:hideMark/>
          </w:tcPr>
          <w:p w14:paraId="4E807F15" w14:textId="77777777" w:rsidR="00FA16F8" w:rsidRPr="00EA2D91" w:rsidRDefault="00FA16F8" w:rsidP="003C687A">
            <w:pPr>
              <w:keepNext/>
              <w:rPr>
                <w:rFonts w:cs="Times New Roman"/>
                <w:szCs w:val="24"/>
              </w:rPr>
            </w:pPr>
            <w:r w:rsidRPr="00EA2D91">
              <w:rPr>
                <w:rFonts w:cs="Times New Roman"/>
                <w:szCs w:val="24"/>
              </w:rPr>
              <w:t>1650-99</w:t>
            </w:r>
          </w:p>
        </w:tc>
        <w:tc>
          <w:tcPr>
            <w:tcW w:w="921" w:type="dxa"/>
            <w:tcBorders>
              <w:top w:val="nil"/>
              <w:left w:val="nil"/>
              <w:bottom w:val="nil"/>
              <w:right w:val="nil"/>
            </w:tcBorders>
            <w:shd w:val="clear" w:color="000000" w:fill="FFFFFF"/>
            <w:noWrap/>
            <w:vAlign w:val="bottom"/>
            <w:hideMark/>
          </w:tcPr>
          <w:p w14:paraId="32982444" w14:textId="77777777" w:rsidR="00FA16F8" w:rsidRPr="00EA2D91" w:rsidRDefault="00FA16F8" w:rsidP="003C687A">
            <w:pPr>
              <w:keepNext/>
              <w:jc w:val="center"/>
              <w:rPr>
                <w:rFonts w:cs="Times New Roman"/>
                <w:szCs w:val="24"/>
              </w:rPr>
            </w:pPr>
            <w:r w:rsidRPr="00EA2D91">
              <w:rPr>
                <w:rFonts w:cs="Times New Roman"/>
                <w:szCs w:val="24"/>
              </w:rPr>
              <w:t>940</w:t>
            </w:r>
          </w:p>
        </w:tc>
        <w:tc>
          <w:tcPr>
            <w:tcW w:w="1327" w:type="dxa"/>
            <w:tcBorders>
              <w:top w:val="nil"/>
              <w:left w:val="nil"/>
              <w:bottom w:val="nil"/>
              <w:right w:val="nil"/>
            </w:tcBorders>
            <w:shd w:val="clear" w:color="000000" w:fill="FFFFFF"/>
            <w:noWrap/>
            <w:vAlign w:val="bottom"/>
            <w:hideMark/>
          </w:tcPr>
          <w:p w14:paraId="11B4242A" w14:textId="77777777" w:rsidR="00FA16F8" w:rsidRPr="00EA2D91" w:rsidRDefault="00FA16F8" w:rsidP="003C687A">
            <w:pPr>
              <w:keepNext/>
              <w:jc w:val="center"/>
              <w:rPr>
                <w:rFonts w:cs="Times New Roman"/>
                <w:szCs w:val="24"/>
              </w:rPr>
            </w:pPr>
            <w:r w:rsidRPr="00EA2D91">
              <w:rPr>
                <w:rFonts w:cs="Times New Roman"/>
                <w:szCs w:val="24"/>
              </w:rPr>
              <w:t>248</w:t>
            </w:r>
          </w:p>
        </w:tc>
        <w:tc>
          <w:tcPr>
            <w:tcW w:w="1023" w:type="dxa"/>
            <w:tcBorders>
              <w:top w:val="nil"/>
              <w:left w:val="nil"/>
              <w:bottom w:val="nil"/>
              <w:right w:val="nil"/>
            </w:tcBorders>
            <w:shd w:val="clear" w:color="000000" w:fill="FFFFFF"/>
            <w:noWrap/>
            <w:vAlign w:val="bottom"/>
            <w:hideMark/>
          </w:tcPr>
          <w:p w14:paraId="46DC2278" w14:textId="77777777" w:rsidR="00FA16F8" w:rsidRPr="00EA2D91" w:rsidRDefault="00FA16F8" w:rsidP="003C687A">
            <w:pPr>
              <w:keepNext/>
              <w:jc w:val="center"/>
              <w:rPr>
                <w:rFonts w:cs="Times New Roman"/>
                <w:szCs w:val="24"/>
              </w:rPr>
            </w:pPr>
          </w:p>
        </w:tc>
        <w:tc>
          <w:tcPr>
            <w:tcW w:w="1042" w:type="dxa"/>
            <w:tcBorders>
              <w:top w:val="nil"/>
              <w:left w:val="nil"/>
              <w:bottom w:val="nil"/>
              <w:right w:val="nil"/>
            </w:tcBorders>
            <w:shd w:val="clear" w:color="000000" w:fill="FFFFFF"/>
            <w:noWrap/>
            <w:vAlign w:val="bottom"/>
            <w:hideMark/>
          </w:tcPr>
          <w:p w14:paraId="06232CD0" w14:textId="77777777" w:rsidR="00FA16F8" w:rsidRPr="00EA2D91" w:rsidRDefault="00FA16F8" w:rsidP="003C687A">
            <w:pPr>
              <w:keepNext/>
              <w:jc w:val="center"/>
              <w:rPr>
                <w:rFonts w:cs="Times New Roman"/>
                <w:szCs w:val="24"/>
              </w:rPr>
            </w:pPr>
            <w:r w:rsidRPr="00EA2D91">
              <w:rPr>
                <w:rFonts w:cs="Times New Roman"/>
                <w:szCs w:val="24"/>
              </w:rPr>
              <w:t>851</w:t>
            </w:r>
          </w:p>
        </w:tc>
        <w:tc>
          <w:tcPr>
            <w:tcW w:w="880" w:type="dxa"/>
            <w:tcBorders>
              <w:top w:val="nil"/>
              <w:left w:val="nil"/>
              <w:bottom w:val="nil"/>
              <w:right w:val="nil"/>
            </w:tcBorders>
            <w:shd w:val="clear" w:color="000000" w:fill="FFFFFF"/>
            <w:noWrap/>
            <w:vAlign w:val="bottom"/>
            <w:hideMark/>
          </w:tcPr>
          <w:p w14:paraId="0E7AEB87" w14:textId="77777777" w:rsidR="00FA16F8" w:rsidRPr="00EA2D91" w:rsidRDefault="00FA16F8" w:rsidP="003C687A">
            <w:pPr>
              <w:keepNext/>
              <w:jc w:val="center"/>
              <w:rPr>
                <w:rFonts w:cs="Times New Roman"/>
                <w:szCs w:val="24"/>
              </w:rPr>
            </w:pPr>
            <w:r w:rsidRPr="00EA2D91">
              <w:rPr>
                <w:rFonts w:cs="Times New Roman"/>
                <w:szCs w:val="24"/>
              </w:rPr>
              <w:t>243</w:t>
            </w:r>
          </w:p>
        </w:tc>
        <w:tc>
          <w:tcPr>
            <w:tcW w:w="1440" w:type="dxa"/>
            <w:gridSpan w:val="2"/>
            <w:tcBorders>
              <w:top w:val="nil"/>
              <w:left w:val="single" w:sz="4" w:space="0" w:color="auto"/>
              <w:bottom w:val="nil"/>
              <w:right w:val="nil"/>
            </w:tcBorders>
            <w:shd w:val="clear" w:color="000000" w:fill="FFFFFF"/>
            <w:noWrap/>
            <w:vAlign w:val="bottom"/>
            <w:hideMark/>
          </w:tcPr>
          <w:p w14:paraId="1CAA43DB" w14:textId="77777777" w:rsidR="00FA16F8" w:rsidRPr="00EA2D91" w:rsidRDefault="00FA16F8" w:rsidP="003C687A">
            <w:pPr>
              <w:keepNext/>
              <w:jc w:val="center"/>
              <w:rPr>
                <w:rFonts w:cs="Times New Roman"/>
                <w:szCs w:val="24"/>
              </w:rPr>
            </w:pPr>
            <w:r w:rsidRPr="00EA2D91">
              <w:rPr>
                <w:rFonts w:cs="Times New Roman"/>
                <w:szCs w:val="24"/>
              </w:rPr>
              <w:t>239</w:t>
            </w:r>
          </w:p>
        </w:tc>
        <w:tc>
          <w:tcPr>
            <w:tcW w:w="1440" w:type="dxa"/>
            <w:tcBorders>
              <w:top w:val="nil"/>
              <w:left w:val="nil"/>
              <w:bottom w:val="nil"/>
              <w:right w:val="nil"/>
            </w:tcBorders>
            <w:shd w:val="clear" w:color="000000" w:fill="FFFFFF"/>
            <w:noWrap/>
            <w:vAlign w:val="bottom"/>
            <w:hideMark/>
          </w:tcPr>
          <w:p w14:paraId="4AF9E9AC" w14:textId="77777777" w:rsidR="00FA16F8" w:rsidRPr="00EA2D91" w:rsidRDefault="00FA16F8" w:rsidP="003C687A">
            <w:pPr>
              <w:keepNext/>
              <w:jc w:val="center"/>
              <w:rPr>
                <w:rFonts w:cs="Times New Roman"/>
                <w:szCs w:val="24"/>
              </w:rPr>
            </w:pPr>
          </w:p>
        </w:tc>
      </w:tr>
      <w:tr w:rsidR="00FA16F8" w:rsidRPr="00EA2D91" w14:paraId="4516AC85" w14:textId="77777777" w:rsidTr="008F04D4">
        <w:trPr>
          <w:gridAfter w:val="1"/>
          <w:wAfter w:w="100" w:type="dxa"/>
          <w:trHeight w:val="315"/>
          <w:jc w:val="center"/>
        </w:trPr>
        <w:tc>
          <w:tcPr>
            <w:tcW w:w="1267" w:type="dxa"/>
            <w:tcBorders>
              <w:top w:val="nil"/>
              <w:left w:val="nil"/>
              <w:bottom w:val="nil"/>
              <w:right w:val="nil"/>
            </w:tcBorders>
            <w:shd w:val="clear" w:color="000000" w:fill="FFFFFF"/>
            <w:noWrap/>
            <w:vAlign w:val="bottom"/>
            <w:hideMark/>
          </w:tcPr>
          <w:p w14:paraId="693B3D0A" w14:textId="77777777" w:rsidR="00FA16F8" w:rsidRPr="00EA2D91" w:rsidRDefault="00FA16F8" w:rsidP="003C687A">
            <w:pPr>
              <w:keepNext/>
              <w:rPr>
                <w:rFonts w:cs="Times New Roman"/>
                <w:szCs w:val="24"/>
              </w:rPr>
            </w:pPr>
            <w:r w:rsidRPr="00EA2D91">
              <w:rPr>
                <w:rFonts w:cs="Times New Roman"/>
                <w:szCs w:val="24"/>
              </w:rPr>
              <w:t>1700-49</w:t>
            </w:r>
          </w:p>
        </w:tc>
        <w:tc>
          <w:tcPr>
            <w:tcW w:w="921" w:type="dxa"/>
            <w:tcBorders>
              <w:top w:val="nil"/>
              <w:left w:val="nil"/>
              <w:bottom w:val="nil"/>
              <w:right w:val="nil"/>
            </w:tcBorders>
            <w:shd w:val="clear" w:color="000000" w:fill="FFFFFF"/>
            <w:noWrap/>
            <w:vAlign w:val="bottom"/>
            <w:hideMark/>
          </w:tcPr>
          <w:p w14:paraId="20A194C2" w14:textId="77777777" w:rsidR="00FA16F8" w:rsidRPr="00EA2D91" w:rsidRDefault="00FA16F8" w:rsidP="003C687A">
            <w:pPr>
              <w:keepNext/>
              <w:jc w:val="center"/>
              <w:rPr>
                <w:rFonts w:cs="Times New Roman"/>
                <w:szCs w:val="24"/>
              </w:rPr>
            </w:pPr>
            <w:r w:rsidRPr="00EA2D91">
              <w:rPr>
                <w:rFonts w:cs="Times New Roman"/>
                <w:szCs w:val="24"/>
              </w:rPr>
              <w:t>1,304</w:t>
            </w:r>
          </w:p>
        </w:tc>
        <w:tc>
          <w:tcPr>
            <w:tcW w:w="1327" w:type="dxa"/>
            <w:tcBorders>
              <w:top w:val="nil"/>
              <w:left w:val="nil"/>
              <w:bottom w:val="nil"/>
              <w:right w:val="nil"/>
            </w:tcBorders>
            <w:shd w:val="clear" w:color="000000" w:fill="FFFFFF"/>
            <w:noWrap/>
            <w:vAlign w:val="bottom"/>
            <w:hideMark/>
          </w:tcPr>
          <w:p w14:paraId="71D48E12" w14:textId="77777777" w:rsidR="00FA16F8" w:rsidRPr="00EA2D91" w:rsidRDefault="00FA16F8" w:rsidP="003C687A">
            <w:pPr>
              <w:keepNext/>
              <w:jc w:val="center"/>
              <w:rPr>
                <w:rFonts w:cs="Times New Roman"/>
                <w:szCs w:val="24"/>
              </w:rPr>
            </w:pPr>
            <w:r w:rsidRPr="00EA2D91">
              <w:rPr>
                <w:rFonts w:cs="Times New Roman"/>
                <w:szCs w:val="24"/>
              </w:rPr>
              <w:t>294</w:t>
            </w:r>
          </w:p>
        </w:tc>
        <w:tc>
          <w:tcPr>
            <w:tcW w:w="1023" w:type="dxa"/>
            <w:tcBorders>
              <w:top w:val="nil"/>
              <w:left w:val="nil"/>
              <w:bottom w:val="nil"/>
              <w:right w:val="nil"/>
            </w:tcBorders>
            <w:shd w:val="clear" w:color="000000" w:fill="FFFFFF"/>
            <w:noWrap/>
            <w:vAlign w:val="bottom"/>
            <w:hideMark/>
          </w:tcPr>
          <w:p w14:paraId="025B4034" w14:textId="77777777" w:rsidR="00FA16F8" w:rsidRPr="00EA2D91" w:rsidRDefault="00FA16F8" w:rsidP="003C687A">
            <w:pPr>
              <w:keepNext/>
              <w:jc w:val="center"/>
              <w:rPr>
                <w:rFonts w:cs="Times New Roman"/>
                <w:szCs w:val="24"/>
              </w:rPr>
            </w:pPr>
            <w:r w:rsidRPr="00EA2D91">
              <w:rPr>
                <w:rFonts w:cs="Times New Roman"/>
                <w:szCs w:val="24"/>
              </w:rPr>
              <w:t>155</w:t>
            </w:r>
          </w:p>
        </w:tc>
        <w:tc>
          <w:tcPr>
            <w:tcW w:w="1042" w:type="dxa"/>
            <w:tcBorders>
              <w:top w:val="nil"/>
              <w:left w:val="nil"/>
              <w:bottom w:val="nil"/>
              <w:right w:val="nil"/>
            </w:tcBorders>
            <w:shd w:val="clear" w:color="000000" w:fill="FFFFFF"/>
            <w:noWrap/>
            <w:vAlign w:val="bottom"/>
            <w:hideMark/>
          </w:tcPr>
          <w:p w14:paraId="01BAC184" w14:textId="77777777" w:rsidR="00FA16F8" w:rsidRPr="00EA2D91" w:rsidRDefault="00FA16F8" w:rsidP="003C687A">
            <w:pPr>
              <w:keepNext/>
              <w:jc w:val="center"/>
              <w:rPr>
                <w:rFonts w:cs="Times New Roman"/>
                <w:szCs w:val="24"/>
              </w:rPr>
            </w:pPr>
            <w:r w:rsidRPr="00EA2D91">
              <w:rPr>
                <w:rFonts w:cs="Times New Roman"/>
                <w:szCs w:val="24"/>
              </w:rPr>
              <w:t>932</w:t>
            </w:r>
          </w:p>
        </w:tc>
        <w:tc>
          <w:tcPr>
            <w:tcW w:w="880" w:type="dxa"/>
            <w:tcBorders>
              <w:top w:val="nil"/>
              <w:left w:val="nil"/>
              <w:bottom w:val="nil"/>
              <w:right w:val="nil"/>
            </w:tcBorders>
            <w:shd w:val="clear" w:color="000000" w:fill="FFFFFF"/>
            <w:noWrap/>
            <w:vAlign w:val="bottom"/>
            <w:hideMark/>
          </w:tcPr>
          <w:p w14:paraId="749EA863" w14:textId="77777777" w:rsidR="00FA16F8" w:rsidRPr="00EA2D91" w:rsidRDefault="00FA16F8" w:rsidP="003C687A">
            <w:pPr>
              <w:keepNext/>
              <w:jc w:val="center"/>
              <w:rPr>
                <w:rFonts w:cs="Times New Roman"/>
                <w:szCs w:val="24"/>
              </w:rPr>
            </w:pPr>
            <w:r w:rsidRPr="00EA2D91">
              <w:rPr>
                <w:rFonts w:cs="Times New Roman"/>
                <w:szCs w:val="24"/>
              </w:rPr>
              <w:t>312</w:t>
            </w:r>
          </w:p>
        </w:tc>
        <w:tc>
          <w:tcPr>
            <w:tcW w:w="1440" w:type="dxa"/>
            <w:gridSpan w:val="2"/>
            <w:tcBorders>
              <w:top w:val="nil"/>
              <w:left w:val="single" w:sz="4" w:space="0" w:color="auto"/>
              <w:bottom w:val="nil"/>
              <w:right w:val="nil"/>
            </w:tcBorders>
            <w:shd w:val="clear" w:color="000000" w:fill="FFFFFF"/>
            <w:noWrap/>
            <w:vAlign w:val="bottom"/>
            <w:hideMark/>
          </w:tcPr>
          <w:p w14:paraId="05AEE117" w14:textId="77777777" w:rsidR="00FA16F8" w:rsidRPr="00EA2D91" w:rsidRDefault="00FA16F8" w:rsidP="003C687A">
            <w:pPr>
              <w:keepNext/>
              <w:jc w:val="center"/>
              <w:rPr>
                <w:rFonts w:cs="Times New Roman"/>
                <w:szCs w:val="24"/>
              </w:rPr>
            </w:pPr>
            <w:r w:rsidRPr="00EA2D91">
              <w:rPr>
                <w:rFonts w:cs="Times New Roman"/>
                <w:szCs w:val="24"/>
              </w:rPr>
              <w:t>632</w:t>
            </w:r>
          </w:p>
        </w:tc>
        <w:tc>
          <w:tcPr>
            <w:tcW w:w="1440" w:type="dxa"/>
            <w:tcBorders>
              <w:top w:val="nil"/>
              <w:left w:val="nil"/>
              <w:bottom w:val="nil"/>
              <w:right w:val="nil"/>
            </w:tcBorders>
            <w:shd w:val="clear" w:color="000000" w:fill="FFFFFF"/>
            <w:noWrap/>
            <w:vAlign w:val="bottom"/>
            <w:hideMark/>
          </w:tcPr>
          <w:p w14:paraId="20FDD665" w14:textId="77777777" w:rsidR="00FA16F8" w:rsidRPr="00EA2D91" w:rsidRDefault="00FA16F8" w:rsidP="003C687A">
            <w:pPr>
              <w:keepNext/>
              <w:jc w:val="center"/>
              <w:rPr>
                <w:rFonts w:cs="Times New Roman"/>
                <w:szCs w:val="24"/>
              </w:rPr>
            </w:pPr>
            <w:r w:rsidRPr="00EA2D91">
              <w:rPr>
                <w:rFonts w:cs="Times New Roman"/>
                <w:szCs w:val="24"/>
              </w:rPr>
              <w:t>310</w:t>
            </w:r>
          </w:p>
        </w:tc>
      </w:tr>
      <w:tr w:rsidR="00FA16F8" w:rsidRPr="00EA2D91" w14:paraId="45CE9FF6" w14:textId="77777777" w:rsidTr="008F04D4">
        <w:trPr>
          <w:gridAfter w:val="1"/>
          <w:wAfter w:w="100" w:type="dxa"/>
          <w:trHeight w:val="315"/>
          <w:jc w:val="center"/>
        </w:trPr>
        <w:tc>
          <w:tcPr>
            <w:tcW w:w="1267" w:type="dxa"/>
            <w:tcBorders>
              <w:top w:val="nil"/>
              <w:left w:val="nil"/>
              <w:bottom w:val="nil"/>
              <w:right w:val="nil"/>
            </w:tcBorders>
            <w:shd w:val="clear" w:color="000000" w:fill="FFFFFF"/>
            <w:noWrap/>
            <w:vAlign w:val="bottom"/>
            <w:hideMark/>
          </w:tcPr>
          <w:p w14:paraId="11E53D44" w14:textId="77777777" w:rsidR="00FA16F8" w:rsidRPr="00EA2D91" w:rsidRDefault="00FA16F8" w:rsidP="003C687A">
            <w:pPr>
              <w:keepNext/>
              <w:rPr>
                <w:rFonts w:cs="Times New Roman"/>
                <w:szCs w:val="24"/>
              </w:rPr>
            </w:pPr>
            <w:r w:rsidRPr="00EA2D91">
              <w:rPr>
                <w:rFonts w:cs="Times New Roman"/>
                <w:szCs w:val="24"/>
              </w:rPr>
              <w:t>1750-99</w:t>
            </w:r>
          </w:p>
        </w:tc>
        <w:tc>
          <w:tcPr>
            <w:tcW w:w="921" w:type="dxa"/>
            <w:tcBorders>
              <w:top w:val="nil"/>
              <w:left w:val="nil"/>
              <w:bottom w:val="nil"/>
              <w:right w:val="nil"/>
            </w:tcBorders>
            <w:shd w:val="clear" w:color="000000" w:fill="FFFFFF"/>
            <w:noWrap/>
            <w:vAlign w:val="bottom"/>
            <w:hideMark/>
          </w:tcPr>
          <w:p w14:paraId="226C101A" w14:textId="77777777" w:rsidR="00FA16F8" w:rsidRPr="00EA2D91" w:rsidRDefault="00FA16F8" w:rsidP="003C687A">
            <w:pPr>
              <w:keepNext/>
              <w:jc w:val="center"/>
              <w:rPr>
                <w:rFonts w:cs="Times New Roman"/>
                <w:szCs w:val="24"/>
              </w:rPr>
            </w:pPr>
            <w:r w:rsidRPr="00EA2D91">
              <w:rPr>
                <w:rFonts w:cs="Times New Roman"/>
                <w:szCs w:val="24"/>
              </w:rPr>
              <w:t>1,229</w:t>
            </w:r>
          </w:p>
        </w:tc>
        <w:tc>
          <w:tcPr>
            <w:tcW w:w="1327" w:type="dxa"/>
            <w:tcBorders>
              <w:top w:val="nil"/>
              <w:left w:val="nil"/>
              <w:bottom w:val="nil"/>
              <w:right w:val="nil"/>
            </w:tcBorders>
            <w:shd w:val="clear" w:color="000000" w:fill="FFFFFF"/>
            <w:noWrap/>
            <w:vAlign w:val="bottom"/>
            <w:hideMark/>
          </w:tcPr>
          <w:p w14:paraId="26B28A57" w14:textId="77777777" w:rsidR="00FA16F8" w:rsidRPr="00EA2D91" w:rsidRDefault="00FA16F8" w:rsidP="003C687A">
            <w:pPr>
              <w:keepNext/>
              <w:jc w:val="center"/>
              <w:rPr>
                <w:rFonts w:cs="Times New Roman"/>
                <w:szCs w:val="24"/>
              </w:rPr>
            </w:pPr>
            <w:r w:rsidRPr="00EA2D91">
              <w:rPr>
                <w:rFonts w:cs="Times New Roman"/>
                <w:szCs w:val="24"/>
              </w:rPr>
              <w:t>263</w:t>
            </w:r>
          </w:p>
        </w:tc>
        <w:tc>
          <w:tcPr>
            <w:tcW w:w="1023" w:type="dxa"/>
            <w:tcBorders>
              <w:top w:val="nil"/>
              <w:left w:val="nil"/>
              <w:bottom w:val="nil"/>
              <w:right w:val="nil"/>
            </w:tcBorders>
            <w:shd w:val="clear" w:color="000000" w:fill="FFFFFF"/>
            <w:noWrap/>
            <w:vAlign w:val="bottom"/>
            <w:hideMark/>
          </w:tcPr>
          <w:p w14:paraId="2A71FDBB" w14:textId="77777777" w:rsidR="00FA16F8" w:rsidRPr="00EA2D91" w:rsidRDefault="00FA16F8" w:rsidP="003C687A">
            <w:pPr>
              <w:keepNext/>
              <w:jc w:val="center"/>
              <w:rPr>
                <w:rFonts w:cs="Times New Roman"/>
                <w:szCs w:val="24"/>
              </w:rPr>
            </w:pPr>
            <w:r w:rsidRPr="00EA2D91">
              <w:rPr>
                <w:rFonts w:cs="Times New Roman"/>
                <w:szCs w:val="24"/>
              </w:rPr>
              <w:t>492</w:t>
            </w:r>
          </w:p>
        </w:tc>
        <w:tc>
          <w:tcPr>
            <w:tcW w:w="1042" w:type="dxa"/>
            <w:tcBorders>
              <w:top w:val="nil"/>
              <w:left w:val="nil"/>
              <w:bottom w:val="nil"/>
              <w:right w:val="nil"/>
            </w:tcBorders>
            <w:shd w:val="clear" w:color="000000" w:fill="FFFFFF"/>
            <w:noWrap/>
            <w:vAlign w:val="bottom"/>
            <w:hideMark/>
          </w:tcPr>
          <w:p w14:paraId="721FA567" w14:textId="77777777" w:rsidR="00FA16F8" w:rsidRPr="00EA2D91" w:rsidRDefault="00FA16F8" w:rsidP="003C687A">
            <w:pPr>
              <w:keepNext/>
              <w:jc w:val="center"/>
              <w:rPr>
                <w:rFonts w:cs="Times New Roman"/>
                <w:szCs w:val="24"/>
              </w:rPr>
            </w:pPr>
            <w:r w:rsidRPr="00EA2D91">
              <w:rPr>
                <w:rFonts w:cs="Times New Roman"/>
                <w:szCs w:val="24"/>
              </w:rPr>
              <w:t>1,612</w:t>
            </w:r>
          </w:p>
        </w:tc>
        <w:tc>
          <w:tcPr>
            <w:tcW w:w="880" w:type="dxa"/>
            <w:tcBorders>
              <w:top w:val="nil"/>
              <w:left w:val="nil"/>
              <w:bottom w:val="nil"/>
              <w:right w:val="nil"/>
            </w:tcBorders>
            <w:shd w:val="clear" w:color="000000" w:fill="FFFFFF"/>
            <w:noWrap/>
            <w:vAlign w:val="bottom"/>
            <w:hideMark/>
          </w:tcPr>
          <w:p w14:paraId="431962A5" w14:textId="77777777" w:rsidR="00FA16F8" w:rsidRPr="00EA2D91" w:rsidRDefault="00FA16F8" w:rsidP="003C687A">
            <w:pPr>
              <w:keepNext/>
              <w:jc w:val="center"/>
              <w:rPr>
                <w:rFonts w:cs="Times New Roman"/>
                <w:szCs w:val="24"/>
              </w:rPr>
            </w:pPr>
            <w:r w:rsidRPr="00EA2D91">
              <w:rPr>
                <w:rFonts w:cs="Times New Roman"/>
                <w:szCs w:val="24"/>
              </w:rPr>
              <w:t>618</w:t>
            </w:r>
          </w:p>
        </w:tc>
        <w:tc>
          <w:tcPr>
            <w:tcW w:w="1440" w:type="dxa"/>
            <w:gridSpan w:val="2"/>
            <w:tcBorders>
              <w:top w:val="nil"/>
              <w:left w:val="single" w:sz="4" w:space="0" w:color="auto"/>
              <w:bottom w:val="nil"/>
              <w:right w:val="nil"/>
            </w:tcBorders>
            <w:shd w:val="clear" w:color="000000" w:fill="FFFFFF"/>
            <w:noWrap/>
            <w:vAlign w:val="bottom"/>
            <w:hideMark/>
          </w:tcPr>
          <w:p w14:paraId="3FEA2218" w14:textId="77777777" w:rsidR="00FA16F8" w:rsidRPr="00EA2D91" w:rsidRDefault="00FA16F8" w:rsidP="003C687A">
            <w:pPr>
              <w:keepNext/>
              <w:jc w:val="center"/>
              <w:rPr>
                <w:rFonts w:cs="Times New Roman"/>
                <w:szCs w:val="24"/>
              </w:rPr>
            </w:pPr>
            <w:r w:rsidRPr="00EA2D91">
              <w:rPr>
                <w:rFonts w:cs="Times New Roman"/>
                <w:szCs w:val="24"/>
              </w:rPr>
              <w:t>1,370</w:t>
            </w:r>
          </w:p>
        </w:tc>
        <w:tc>
          <w:tcPr>
            <w:tcW w:w="1440" w:type="dxa"/>
            <w:tcBorders>
              <w:top w:val="nil"/>
              <w:left w:val="nil"/>
              <w:bottom w:val="nil"/>
              <w:right w:val="nil"/>
            </w:tcBorders>
            <w:shd w:val="clear" w:color="000000" w:fill="FFFFFF"/>
            <w:noWrap/>
            <w:vAlign w:val="bottom"/>
            <w:hideMark/>
          </w:tcPr>
          <w:p w14:paraId="142AB782" w14:textId="77777777" w:rsidR="00FA16F8" w:rsidRPr="00EA2D91" w:rsidRDefault="00FA16F8" w:rsidP="003C687A">
            <w:pPr>
              <w:keepNext/>
              <w:jc w:val="center"/>
              <w:rPr>
                <w:rFonts w:cs="Times New Roman"/>
                <w:szCs w:val="24"/>
              </w:rPr>
            </w:pPr>
            <w:r w:rsidRPr="00EA2D91">
              <w:rPr>
                <w:rFonts w:cs="Times New Roman"/>
                <w:szCs w:val="24"/>
              </w:rPr>
              <w:t>350</w:t>
            </w:r>
          </w:p>
        </w:tc>
      </w:tr>
      <w:tr w:rsidR="00FA16F8" w:rsidRPr="00EA2D91" w14:paraId="68E8473A" w14:textId="77777777" w:rsidTr="008F04D4">
        <w:trPr>
          <w:gridAfter w:val="1"/>
          <w:wAfter w:w="100" w:type="dxa"/>
          <w:trHeight w:val="315"/>
          <w:jc w:val="center"/>
        </w:trPr>
        <w:tc>
          <w:tcPr>
            <w:tcW w:w="1267" w:type="dxa"/>
            <w:tcBorders>
              <w:top w:val="nil"/>
              <w:left w:val="nil"/>
              <w:bottom w:val="nil"/>
              <w:right w:val="nil"/>
            </w:tcBorders>
            <w:shd w:val="clear" w:color="000000" w:fill="FFFFFF"/>
            <w:noWrap/>
            <w:vAlign w:val="bottom"/>
            <w:hideMark/>
          </w:tcPr>
          <w:p w14:paraId="22DB80E0" w14:textId="77777777" w:rsidR="00FA16F8" w:rsidRPr="00EA2D91" w:rsidRDefault="00FA16F8" w:rsidP="003C687A">
            <w:pPr>
              <w:keepNext/>
              <w:rPr>
                <w:rFonts w:cs="Times New Roman"/>
                <w:szCs w:val="24"/>
              </w:rPr>
            </w:pPr>
            <w:r w:rsidRPr="00EA2D91">
              <w:rPr>
                <w:rFonts w:cs="Times New Roman"/>
                <w:szCs w:val="24"/>
              </w:rPr>
              <w:t>1800-49</w:t>
            </w:r>
          </w:p>
        </w:tc>
        <w:tc>
          <w:tcPr>
            <w:tcW w:w="921" w:type="dxa"/>
            <w:tcBorders>
              <w:top w:val="nil"/>
              <w:left w:val="nil"/>
              <w:bottom w:val="nil"/>
              <w:right w:val="nil"/>
            </w:tcBorders>
            <w:shd w:val="clear" w:color="000000" w:fill="FFFFFF"/>
            <w:noWrap/>
            <w:vAlign w:val="bottom"/>
            <w:hideMark/>
          </w:tcPr>
          <w:p w14:paraId="59EBE96A" w14:textId="77777777" w:rsidR="00FA16F8" w:rsidRPr="00EA2D91" w:rsidRDefault="00FA16F8" w:rsidP="003C687A">
            <w:pPr>
              <w:keepNext/>
              <w:jc w:val="center"/>
              <w:rPr>
                <w:rFonts w:cs="Times New Roman"/>
                <w:szCs w:val="24"/>
              </w:rPr>
            </w:pPr>
            <w:r w:rsidRPr="00EA2D91">
              <w:rPr>
                <w:rFonts w:cs="Times New Roman"/>
                <w:szCs w:val="24"/>
              </w:rPr>
              <w:t>1,367</w:t>
            </w:r>
          </w:p>
        </w:tc>
        <w:tc>
          <w:tcPr>
            <w:tcW w:w="1327" w:type="dxa"/>
            <w:tcBorders>
              <w:top w:val="nil"/>
              <w:left w:val="nil"/>
              <w:bottom w:val="nil"/>
              <w:right w:val="nil"/>
            </w:tcBorders>
            <w:shd w:val="clear" w:color="000000" w:fill="FFFFFF"/>
            <w:noWrap/>
            <w:vAlign w:val="bottom"/>
            <w:hideMark/>
          </w:tcPr>
          <w:p w14:paraId="4A6671C1" w14:textId="77777777" w:rsidR="00FA16F8" w:rsidRPr="00EA2D91" w:rsidRDefault="00FA16F8" w:rsidP="003C687A">
            <w:pPr>
              <w:keepNext/>
              <w:jc w:val="center"/>
              <w:rPr>
                <w:rFonts w:cs="Times New Roman"/>
                <w:szCs w:val="24"/>
              </w:rPr>
            </w:pPr>
          </w:p>
        </w:tc>
        <w:tc>
          <w:tcPr>
            <w:tcW w:w="1023" w:type="dxa"/>
            <w:tcBorders>
              <w:top w:val="nil"/>
              <w:left w:val="nil"/>
              <w:bottom w:val="nil"/>
              <w:right w:val="nil"/>
            </w:tcBorders>
            <w:shd w:val="clear" w:color="000000" w:fill="FFFFFF"/>
            <w:noWrap/>
            <w:vAlign w:val="bottom"/>
            <w:hideMark/>
          </w:tcPr>
          <w:p w14:paraId="5726E8AE" w14:textId="77777777" w:rsidR="00FA16F8" w:rsidRPr="00EA2D91" w:rsidRDefault="00FA16F8" w:rsidP="003C687A">
            <w:pPr>
              <w:keepNext/>
              <w:jc w:val="center"/>
              <w:rPr>
                <w:rFonts w:cs="Times New Roman"/>
                <w:szCs w:val="24"/>
              </w:rPr>
            </w:pPr>
          </w:p>
        </w:tc>
        <w:tc>
          <w:tcPr>
            <w:tcW w:w="1042" w:type="dxa"/>
            <w:tcBorders>
              <w:top w:val="nil"/>
              <w:left w:val="nil"/>
              <w:bottom w:val="nil"/>
              <w:right w:val="nil"/>
            </w:tcBorders>
            <w:shd w:val="clear" w:color="000000" w:fill="FFFFFF"/>
            <w:noWrap/>
            <w:vAlign w:val="bottom"/>
            <w:hideMark/>
          </w:tcPr>
          <w:p w14:paraId="0AB946D0" w14:textId="77777777" w:rsidR="00FA16F8" w:rsidRPr="00EA2D91" w:rsidRDefault="00FA16F8" w:rsidP="003C687A">
            <w:pPr>
              <w:keepNext/>
              <w:jc w:val="center"/>
              <w:rPr>
                <w:rFonts w:cs="Times New Roman"/>
                <w:szCs w:val="24"/>
              </w:rPr>
            </w:pPr>
          </w:p>
        </w:tc>
        <w:tc>
          <w:tcPr>
            <w:tcW w:w="880" w:type="dxa"/>
            <w:tcBorders>
              <w:top w:val="nil"/>
              <w:left w:val="nil"/>
              <w:bottom w:val="nil"/>
              <w:right w:val="nil"/>
            </w:tcBorders>
            <w:shd w:val="clear" w:color="000000" w:fill="FFFFFF"/>
            <w:noWrap/>
            <w:vAlign w:val="bottom"/>
            <w:hideMark/>
          </w:tcPr>
          <w:p w14:paraId="00DE46C0" w14:textId="77777777" w:rsidR="00FA16F8" w:rsidRPr="00EA2D91" w:rsidRDefault="00FA16F8" w:rsidP="003C687A">
            <w:pPr>
              <w:keepNext/>
              <w:jc w:val="center"/>
              <w:rPr>
                <w:rFonts w:cs="Times New Roman"/>
                <w:szCs w:val="24"/>
              </w:rPr>
            </w:pPr>
          </w:p>
        </w:tc>
        <w:tc>
          <w:tcPr>
            <w:tcW w:w="1440" w:type="dxa"/>
            <w:gridSpan w:val="2"/>
            <w:tcBorders>
              <w:top w:val="nil"/>
              <w:left w:val="single" w:sz="4" w:space="0" w:color="auto"/>
              <w:bottom w:val="nil"/>
              <w:right w:val="nil"/>
            </w:tcBorders>
            <w:shd w:val="clear" w:color="000000" w:fill="FFFFFF"/>
            <w:noWrap/>
            <w:vAlign w:val="bottom"/>
            <w:hideMark/>
          </w:tcPr>
          <w:p w14:paraId="6A4CD52A" w14:textId="77777777" w:rsidR="00FA16F8" w:rsidRPr="00EA2D91" w:rsidRDefault="00FA16F8" w:rsidP="003C687A">
            <w:pPr>
              <w:keepNext/>
              <w:jc w:val="center"/>
              <w:rPr>
                <w:rFonts w:cs="Times New Roman"/>
                <w:szCs w:val="24"/>
              </w:rPr>
            </w:pPr>
            <w:r w:rsidRPr="00EA2D91">
              <w:rPr>
                <w:rFonts w:cs="Times New Roman"/>
                <w:szCs w:val="24"/>
              </w:rPr>
              <w:t>6,156</w:t>
            </w:r>
          </w:p>
        </w:tc>
        <w:tc>
          <w:tcPr>
            <w:tcW w:w="1440" w:type="dxa"/>
            <w:tcBorders>
              <w:top w:val="nil"/>
              <w:left w:val="nil"/>
              <w:bottom w:val="nil"/>
              <w:right w:val="nil"/>
            </w:tcBorders>
            <w:shd w:val="clear" w:color="000000" w:fill="FFFFFF"/>
            <w:noWrap/>
            <w:vAlign w:val="bottom"/>
            <w:hideMark/>
          </w:tcPr>
          <w:p w14:paraId="209AACEA" w14:textId="77777777" w:rsidR="00FA16F8" w:rsidRPr="00EA2D91" w:rsidRDefault="00FA16F8" w:rsidP="003C687A">
            <w:pPr>
              <w:keepNext/>
              <w:jc w:val="center"/>
              <w:rPr>
                <w:rFonts w:cs="Times New Roman"/>
                <w:szCs w:val="24"/>
              </w:rPr>
            </w:pPr>
          </w:p>
        </w:tc>
      </w:tr>
      <w:tr w:rsidR="00FA16F8" w:rsidRPr="00EA2D91" w14:paraId="42230165" w14:textId="77777777" w:rsidTr="008F04D4">
        <w:trPr>
          <w:gridAfter w:val="1"/>
          <w:wAfter w:w="100" w:type="dxa"/>
          <w:trHeight w:val="315"/>
          <w:jc w:val="center"/>
        </w:trPr>
        <w:tc>
          <w:tcPr>
            <w:tcW w:w="1267" w:type="dxa"/>
            <w:tcBorders>
              <w:top w:val="nil"/>
              <w:left w:val="nil"/>
              <w:bottom w:val="single" w:sz="4" w:space="0" w:color="auto"/>
              <w:right w:val="nil"/>
            </w:tcBorders>
            <w:shd w:val="clear" w:color="000000" w:fill="FFFFFF"/>
            <w:noWrap/>
            <w:vAlign w:val="bottom"/>
            <w:hideMark/>
          </w:tcPr>
          <w:p w14:paraId="32015B15" w14:textId="77777777" w:rsidR="00FA16F8" w:rsidRPr="00EA2D91" w:rsidRDefault="00FA16F8" w:rsidP="003C687A">
            <w:pPr>
              <w:keepNext/>
              <w:rPr>
                <w:rFonts w:cs="Times New Roman"/>
                <w:szCs w:val="24"/>
              </w:rPr>
            </w:pPr>
            <w:r w:rsidRPr="00EA2D91">
              <w:rPr>
                <w:rFonts w:cs="Times New Roman"/>
                <w:szCs w:val="24"/>
              </w:rPr>
              <w:t>1850-99</w:t>
            </w:r>
          </w:p>
        </w:tc>
        <w:tc>
          <w:tcPr>
            <w:tcW w:w="921" w:type="dxa"/>
            <w:tcBorders>
              <w:top w:val="nil"/>
              <w:left w:val="nil"/>
              <w:bottom w:val="single" w:sz="4" w:space="0" w:color="auto"/>
              <w:right w:val="nil"/>
            </w:tcBorders>
            <w:shd w:val="clear" w:color="000000" w:fill="FFFFFF"/>
            <w:noWrap/>
            <w:vAlign w:val="bottom"/>
            <w:hideMark/>
          </w:tcPr>
          <w:p w14:paraId="790FF464" w14:textId="77777777" w:rsidR="00FA16F8" w:rsidRPr="00EA2D91" w:rsidRDefault="00FA16F8" w:rsidP="003C687A">
            <w:pPr>
              <w:keepNext/>
              <w:jc w:val="center"/>
              <w:rPr>
                <w:rFonts w:cs="Times New Roman"/>
                <w:szCs w:val="24"/>
              </w:rPr>
            </w:pPr>
            <w:r w:rsidRPr="00EA2D91">
              <w:rPr>
                <w:rFonts w:cs="Times New Roman"/>
                <w:szCs w:val="24"/>
              </w:rPr>
              <w:t>2,651</w:t>
            </w:r>
          </w:p>
        </w:tc>
        <w:tc>
          <w:tcPr>
            <w:tcW w:w="1327" w:type="dxa"/>
            <w:tcBorders>
              <w:top w:val="nil"/>
              <w:left w:val="nil"/>
              <w:bottom w:val="single" w:sz="4" w:space="0" w:color="auto"/>
              <w:right w:val="nil"/>
            </w:tcBorders>
            <w:shd w:val="clear" w:color="000000" w:fill="FFFFFF"/>
            <w:noWrap/>
            <w:vAlign w:val="bottom"/>
            <w:hideMark/>
          </w:tcPr>
          <w:p w14:paraId="741F9045" w14:textId="77777777" w:rsidR="00FA16F8" w:rsidRPr="00EA2D91" w:rsidRDefault="00FA16F8" w:rsidP="003C687A">
            <w:pPr>
              <w:keepNext/>
              <w:jc w:val="center"/>
              <w:rPr>
                <w:rFonts w:cs="Times New Roman"/>
                <w:szCs w:val="24"/>
              </w:rPr>
            </w:pPr>
          </w:p>
        </w:tc>
        <w:tc>
          <w:tcPr>
            <w:tcW w:w="1023" w:type="dxa"/>
            <w:tcBorders>
              <w:top w:val="nil"/>
              <w:left w:val="nil"/>
              <w:bottom w:val="single" w:sz="4" w:space="0" w:color="auto"/>
              <w:right w:val="nil"/>
            </w:tcBorders>
            <w:shd w:val="clear" w:color="000000" w:fill="FFFFFF"/>
            <w:noWrap/>
            <w:vAlign w:val="bottom"/>
            <w:hideMark/>
          </w:tcPr>
          <w:p w14:paraId="79EE8F4A" w14:textId="77777777" w:rsidR="00FA16F8" w:rsidRPr="00EA2D91" w:rsidRDefault="00FA16F8" w:rsidP="003C687A">
            <w:pPr>
              <w:keepNext/>
              <w:jc w:val="center"/>
              <w:rPr>
                <w:rFonts w:cs="Times New Roman"/>
                <w:szCs w:val="24"/>
              </w:rPr>
            </w:pPr>
          </w:p>
        </w:tc>
        <w:tc>
          <w:tcPr>
            <w:tcW w:w="1042" w:type="dxa"/>
            <w:tcBorders>
              <w:top w:val="nil"/>
              <w:left w:val="nil"/>
              <w:bottom w:val="single" w:sz="4" w:space="0" w:color="auto"/>
              <w:right w:val="nil"/>
            </w:tcBorders>
            <w:shd w:val="clear" w:color="000000" w:fill="FFFFFF"/>
            <w:noWrap/>
            <w:vAlign w:val="bottom"/>
            <w:hideMark/>
          </w:tcPr>
          <w:p w14:paraId="4FFBFD32" w14:textId="77777777" w:rsidR="00FA16F8" w:rsidRPr="00EA2D91" w:rsidRDefault="00FA16F8" w:rsidP="003C687A">
            <w:pPr>
              <w:keepNext/>
              <w:jc w:val="center"/>
              <w:rPr>
                <w:rFonts w:cs="Times New Roman"/>
                <w:szCs w:val="24"/>
              </w:rPr>
            </w:pPr>
          </w:p>
        </w:tc>
        <w:tc>
          <w:tcPr>
            <w:tcW w:w="880" w:type="dxa"/>
            <w:tcBorders>
              <w:top w:val="nil"/>
              <w:left w:val="nil"/>
              <w:bottom w:val="single" w:sz="4" w:space="0" w:color="auto"/>
              <w:right w:val="nil"/>
            </w:tcBorders>
            <w:shd w:val="clear" w:color="000000" w:fill="FFFFFF"/>
            <w:noWrap/>
            <w:vAlign w:val="bottom"/>
            <w:hideMark/>
          </w:tcPr>
          <w:p w14:paraId="112D55FC" w14:textId="77777777" w:rsidR="00FA16F8" w:rsidRPr="00EA2D91" w:rsidRDefault="00FA16F8" w:rsidP="003C687A">
            <w:pPr>
              <w:keepNext/>
              <w:jc w:val="center"/>
              <w:rPr>
                <w:rFonts w:cs="Times New Roman"/>
                <w:szCs w:val="24"/>
              </w:rPr>
            </w:pPr>
          </w:p>
        </w:tc>
        <w:tc>
          <w:tcPr>
            <w:tcW w:w="1440" w:type="dxa"/>
            <w:gridSpan w:val="2"/>
            <w:tcBorders>
              <w:top w:val="nil"/>
              <w:left w:val="single" w:sz="4" w:space="0" w:color="auto"/>
              <w:bottom w:val="single" w:sz="4" w:space="0" w:color="auto"/>
              <w:right w:val="nil"/>
            </w:tcBorders>
            <w:shd w:val="clear" w:color="000000" w:fill="FFFFFF"/>
            <w:noWrap/>
            <w:vAlign w:val="bottom"/>
            <w:hideMark/>
          </w:tcPr>
          <w:p w14:paraId="134870D4" w14:textId="77777777" w:rsidR="00FA16F8" w:rsidRPr="00EA2D91" w:rsidRDefault="00FA16F8" w:rsidP="003C687A">
            <w:pPr>
              <w:keepNext/>
              <w:jc w:val="center"/>
              <w:rPr>
                <w:rFonts w:cs="Times New Roman"/>
                <w:szCs w:val="24"/>
              </w:rPr>
            </w:pPr>
            <w:r w:rsidRPr="00EA2D91">
              <w:rPr>
                <w:rFonts w:cs="Times New Roman"/>
                <w:szCs w:val="24"/>
              </w:rPr>
              <w:t>10,941</w:t>
            </w:r>
          </w:p>
        </w:tc>
        <w:tc>
          <w:tcPr>
            <w:tcW w:w="1440" w:type="dxa"/>
            <w:tcBorders>
              <w:top w:val="nil"/>
              <w:left w:val="nil"/>
              <w:bottom w:val="single" w:sz="4" w:space="0" w:color="auto"/>
              <w:right w:val="nil"/>
            </w:tcBorders>
            <w:shd w:val="clear" w:color="000000" w:fill="FFFFFF"/>
            <w:noWrap/>
            <w:vAlign w:val="bottom"/>
            <w:hideMark/>
          </w:tcPr>
          <w:p w14:paraId="5D1D250B" w14:textId="77777777" w:rsidR="00FA16F8" w:rsidRPr="00EA2D91" w:rsidRDefault="00FA16F8" w:rsidP="003C687A">
            <w:pPr>
              <w:keepNext/>
              <w:jc w:val="center"/>
              <w:rPr>
                <w:rFonts w:cs="Times New Roman"/>
                <w:szCs w:val="24"/>
              </w:rPr>
            </w:pPr>
          </w:p>
        </w:tc>
      </w:tr>
      <w:tr w:rsidR="00FA16F8" w:rsidRPr="00EA2D91" w14:paraId="4FF0922D" w14:textId="77777777" w:rsidTr="008F04D4">
        <w:trPr>
          <w:trHeight w:val="315"/>
          <w:jc w:val="center"/>
        </w:trPr>
        <w:tc>
          <w:tcPr>
            <w:tcW w:w="1267" w:type="dxa"/>
            <w:tcBorders>
              <w:top w:val="nil"/>
              <w:left w:val="nil"/>
              <w:bottom w:val="nil"/>
              <w:right w:val="nil"/>
            </w:tcBorders>
            <w:shd w:val="clear" w:color="000000" w:fill="FFFFFF"/>
            <w:noWrap/>
            <w:vAlign w:val="bottom"/>
            <w:hideMark/>
          </w:tcPr>
          <w:p w14:paraId="53F956D5" w14:textId="77777777" w:rsidR="00FA16F8" w:rsidRPr="00EA2D91" w:rsidRDefault="00FA16F8" w:rsidP="003C687A">
            <w:pPr>
              <w:keepNext/>
              <w:rPr>
                <w:rFonts w:cs="Times New Roman"/>
                <w:szCs w:val="24"/>
              </w:rPr>
            </w:pPr>
            <w:r w:rsidRPr="00EA2D91">
              <w:rPr>
                <w:rFonts w:cs="Times New Roman"/>
                <w:szCs w:val="24"/>
              </w:rPr>
              <w:t> </w:t>
            </w:r>
          </w:p>
        </w:tc>
        <w:tc>
          <w:tcPr>
            <w:tcW w:w="921" w:type="dxa"/>
            <w:tcBorders>
              <w:top w:val="nil"/>
              <w:left w:val="nil"/>
              <w:bottom w:val="nil"/>
              <w:right w:val="nil"/>
            </w:tcBorders>
            <w:shd w:val="clear" w:color="000000" w:fill="FFFFFF"/>
            <w:noWrap/>
            <w:vAlign w:val="bottom"/>
            <w:hideMark/>
          </w:tcPr>
          <w:p w14:paraId="1F850CBC" w14:textId="77777777" w:rsidR="00FA16F8" w:rsidRPr="00EA2D91" w:rsidRDefault="00FA16F8" w:rsidP="003C687A">
            <w:pPr>
              <w:keepNext/>
              <w:rPr>
                <w:rFonts w:cs="Times New Roman"/>
                <w:szCs w:val="24"/>
              </w:rPr>
            </w:pPr>
            <w:r w:rsidRPr="00EA2D91">
              <w:rPr>
                <w:rFonts w:cs="Times New Roman"/>
                <w:szCs w:val="24"/>
              </w:rPr>
              <w:t> </w:t>
            </w:r>
          </w:p>
        </w:tc>
        <w:tc>
          <w:tcPr>
            <w:tcW w:w="1327" w:type="dxa"/>
            <w:tcBorders>
              <w:top w:val="nil"/>
              <w:left w:val="nil"/>
              <w:bottom w:val="nil"/>
              <w:right w:val="nil"/>
            </w:tcBorders>
            <w:shd w:val="clear" w:color="000000" w:fill="FFFFFF"/>
            <w:noWrap/>
            <w:vAlign w:val="bottom"/>
            <w:hideMark/>
          </w:tcPr>
          <w:p w14:paraId="4E465C97" w14:textId="77777777" w:rsidR="00FA16F8" w:rsidRPr="00EA2D91" w:rsidRDefault="00FA16F8" w:rsidP="003C687A">
            <w:pPr>
              <w:keepNext/>
              <w:rPr>
                <w:rFonts w:cs="Times New Roman"/>
                <w:szCs w:val="24"/>
              </w:rPr>
            </w:pPr>
            <w:r w:rsidRPr="00EA2D91">
              <w:rPr>
                <w:rFonts w:cs="Times New Roman"/>
                <w:szCs w:val="24"/>
              </w:rPr>
              <w:t> </w:t>
            </w:r>
          </w:p>
        </w:tc>
        <w:tc>
          <w:tcPr>
            <w:tcW w:w="1023" w:type="dxa"/>
            <w:tcBorders>
              <w:top w:val="nil"/>
              <w:left w:val="nil"/>
              <w:bottom w:val="nil"/>
              <w:right w:val="nil"/>
            </w:tcBorders>
            <w:shd w:val="clear" w:color="000000" w:fill="FFFFFF"/>
            <w:noWrap/>
            <w:vAlign w:val="bottom"/>
            <w:hideMark/>
          </w:tcPr>
          <w:p w14:paraId="7C5AF3F4" w14:textId="77777777" w:rsidR="00FA16F8" w:rsidRPr="00EA2D91" w:rsidRDefault="00FA16F8" w:rsidP="003C687A">
            <w:pPr>
              <w:keepNext/>
              <w:rPr>
                <w:rFonts w:cs="Times New Roman"/>
                <w:szCs w:val="24"/>
              </w:rPr>
            </w:pPr>
            <w:r w:rsidRPr="00EA2D91">
              <w:rPr>
                <w:rFonts w:cs="Times New Roman"/>
                <w:szCs w:val="24"/>
              </w:rPr>
              <w:t> </w:t>
            </w:r>
          </w:p>
        </w:tc>
        <w:tc>
          <w:tcPr>
            <w:tcW w:w="1042" w:type="dxa"/>
            <w:tcBorders>
              <w:top w:val="nil"/>
              <w:left w:val="nil"/>
              <w:bottom w:val="nil"/>
              <w:right w:val="nil"/>
            </w:tcBorders>
            <w:shd w:val="clear" w:color="000000" w:fill="FFFFFF"/>
            <w:noWrap/>
            <w:vAlign w:val="bottom"/>
            <w:hideMark/>
          </w:tcPr>
          <w:p w14:paraId="484DD572" w14:textId="77777777" w:rsidR="00FA16F8" w:rsidRPr="00EA2D91" w:rsidRDefault="00FA16F8" w:rsidP="003C687A">
            <w:pPr>
              <w:keepNext/>
              <w:rPr>
                <w:rFonts w:cs="Times New Roman"/>
                <w:szCs w:val="24"/>
              </w:rPr>
            </w:pPr>
            <w:r w:rsidRPr="00EA2D91">
              <w:rPr>
                <w:rFonts w:cs="Times New Roman"/>
                <w:szCs w:val="24"/>
              </w:rPr>
              <w:t> </w:t>
            </w:r>
          </w:p>
        </w:tc>
        <w:tc>
          <w:tcPr>
            <w:tcW w:w="880" w:type="dxa"/>
            <w:tcBorders>
              <w:top w:val="nil"/>
              <w:left w:val="nil"/>
              <w:bottom w:val="nil"/>
              <w:right w:val="nil"/>
            </w:tcBorders>
            <w:shd w:val="clear" w:color="000000" w:fill="FFFFFF"/>
            <w:noWrap/>
            <w:vAlign w:val="bottom"/>
            <w:hideMark/>
          </w:tcPr>
          <w:p w14:paraId="6D024F5A" w14:textId="77777777" w:rsidR="00FA16F8" w:rsidRPr="00EA2D91" w:rsidRDefault="00FA16F8" w:rsidP="003C687A">
            <w:pPr>
              <w:keepNext/>
              <w:rPr>
                <w:rFonts w:cs="Times New Roman"/>
                <w:szCs w:val="24"/>
              </w:rPr>
            </w:pPr>
            <w:r w:rsidRPr="00EA2D91">
              <w:rPr>
                <w:rFonts w:cs="Times New Roman"/>
                <w:szCs w:val="24"/>
              </w:rPr>
              <w:t> </w:t>
            </w:r>
          </w:p>
        </w:tc>
        <w:tc>
          <w:tcPr>
            <w:tcW w:w="1266" w:type="dxa"/>
            <w:tcBorders>
              <w:top w:val="nil"/>
              <w:left w:val="nil"/>
              <w:bottom w:val="nil"/>
              <w:right w:val="nil"/>
            </w:tcBorders>
            <w:shd w:val="clear" w:color="000000" w:fill="FFFFFF"/>
            <w:noWrap/>
            <w:vAlign w:val="bottom"/>
            <w:hideMark/>
          </w:tcPr>
          <w:p w14:paraId="0CAB20D7" w14:textId="77777777" w:rsidR="00FA16F8" w:rsidRPr="00EA2D91" w:rsidRDefault="00FA16F8" w:rsidP="003C687A">
            <w:pPr>
              <w:keepNext/>
              <w:rPr>
                <w:rFonts w:cs="Times New Roman"/>
                <w:szCs w:val="24"/>
              </w:rPr>
            </w:pPr>
            <w:r w:rsidRPr="00EA2D91">
              <w:rPr>
                <w:rFonts w:cs="Times New Roman"/>
                <w:szCs w:val="24"/>
              </w:rPr>
              <w:t> </w:t>
            </w:r>
          </w:p>
        </w:tc>
        <w:tc>
          <w:tcPr>
            <w:tcW w:w="1714" w:type="dxa"/>
            <w:gridSpan w:val="3"/>
            <w:tcBorders>
              <w:top w:val="nil"/>
              <w:left w:val="nil"/>
              <w:bottom w:val="nil"/>
              <w:right w:val="nil"/>
            </w:tcBorders>
            <w:shd w:val="clear" w:color="000000" w:fill="FFFFFF"/>
            <w:noWrap/>
            <w:vAlign w:val="bottom"/>
            <w:hideMark/>
          </w:tcPr>
          <w:p w14:paraId="1C179660" w14:textId="77777777" w:rsidR="00FA16F8" w:rsidRPr="00EA2D91" w:rsidRDefault="00FA16F8" w:rsidP="003C687A">
            <w:pPr>
              <w:keepNext/>
              <w:rPr>
                <w:rFonts w:cs="Times New Roman"/>
                <w:szCs w:val="24"/>
              </w:rPr>
            </w:pPr>
            <w:r w:rsidRPr="00EA2D91">
              <w:rPr>
                <w:rFonts w:cs="Times New Roman"/>
                <w:szCs w:val="24"/>
              </w:rPr>
              <w:t> </w:t>
            </w:r>
          </w:p>
        </w:tc>
      </w:tr>
      <w:tr w:rsidR="00FA16F8" w:rsidRPr="00EA2D91" w14:paraId="2A6B7AB6" w14:textId="77777777" w:rsidTr="008F04D4">
        <w:trPr>
          <w:trHeight w:val="315"/>
          <w:jc w:val="center"/>
        </w:trPr>
        <w:tc>
          <w:tcPr>
            <w:tcW w:w="9440" w:type="dxa"/>
            <w:gridSpan w:val="10"/>
            <w:tcBorders>
              <w:top w:val="nil"/>
              <w:left w:val="nil"/>
              <w:bottom w:val="nil"/>
              <w:right w:val="nil"/>
            </w:tcBorders>
            <w:shd w:val="clear" w:color="000000" w:fill="FFFFFF"/>
            <w:noWrap/>
            <w:vAlign w:val="bottom"/>
            <w:hideMark/>
          </w:tcPr>
          <w:p w14:paraId="5B24B61E" w14:textId="77777777" w:rsidR="00FA16F8" w:rsidRPr="00EA2D91" w:rsidRDefault="00FA16F8" w:rsidP="003C687A">
            <w:pPr>
              <w:keepNext/>
              <w:rPr>
                <w:rFonts w:cs="Times New Roman"/>
                <w:iCs/>
                <w:szCs w:val="24"/>
              </w:rPr>
            </w:pPr>
            <w:r w:rsidRPr="00EA2D91">
              <w:rPr>
                <w:rFonts w:cs="Times New Roman"/>
                <w:iCs/>
                <w:szCs w:val="24"/>
              </w:rPr>
              <w:t>Panel B. International comparison of per capita tax revenue (grams of silver)</w:t>
            </w:r>
          </w:p>
        </w:tc>
      </w:tr>
      <w:tr w:rsidR="00FA16F8" w:rsidRPr="00EA2D91" w14:paraId="4C48A04C" w14:textId="77777777" w:rsidTr="008F04D4">
        <w:trPr>
          <w:gridAfter w:val="1"/>
          <w:wAfter w:w="100" w:type="dxa"/>
          <w:trHeight w:val="315"/>
          <w:jc w:val="center"/>
        </w:trPr>
        <w:tc>
          <w:tcPr>
            <w:tcW w:w="1267" w:type="dxa"/>
            <w:tcBorders>
              <w:top w:val="nil"/>
              <w:left w:val="nil"/>
              <w:bottom w:val="nil"/>
              <w:right w:val="nil"/>
            </w:tcBorders>
            <w:shd w:val="clear" w:color="000000" w:fill="FFFFFF"/>
            <w:noWrap/>
            <w:vAlign w:val="bottom"/>
            <w:hideMark/>
          </w:tcPr>
          <w:p w14:paraId="784F5B7A" w14:textId="77777777" w:rsidR="00FA16F8" w:rsidRPr="00EA2D91" w:rsidRDefault="00FA16F8" w:rsidP="003C687A">
            <w:pPr>
              <w:keepNext/>
              <w:rPr>
                <w:rFonts w:cs="Times New Roman"/>
                <w:szCs w:val="24"/>
              </w:rPr>
            </w:pPr>
            <w:r w:rsidRPr="00EA2D91">
              <w:rPr>
                <w:rFonts w:cs="Times New Roman"/>
                <w:szCs w:val="24"/>
              </w:rPr>
              <w:t> </w:t>
            </w:r>
          </w:p>
        </w:tc>
        <w:tc>
          <w:tcPr>
            <w:tcW w:w="5193" w:type="dxa"/>
            <w:gridSpan w:val="5"/>
            <w:tcBorders>
              <w:top w:val="nil"/>
              <w:left w:val="nil"/>
              <w:bottom w:val="nil"/>
              <w:right w:val="nil"/>
            </w:tcBorders>
            <w:shd w:val="clear" w:color="000000" w:fill="FFFFFF"/>
            <w:noWrap/>
            <w:vAlign w:val="bottom"/>
            <w:hideMark/>
          </w:tcPr>
          <w:p w14:paraId="17753C7A" w14:textId="77777777" w:rsidR="00FA16F8" w:rsidRPr="00EA2D91" w:rsidRDefault="00FA16F8" w:rsidP="003C687A">
            <w:pPr>
              <w:keepNext/>
              <w:jc w:val="center"/>
              <w:rPr>
                <w:rFonts w:cs="Times New Roman"/>
                <w:i/>
                <w:iCs/>
                <w:szCs w:val="24"/>
                <w:u w:val="single"/>
              </w:rPr>
            </w:pPr>
            <w:r w:rsidRPr="00EA2D91">
              <w:rPr>
                <w:rFonts w:cs="Times New Roman"/>
                <w:i/>
                <w:iCs/>
                <w:szCs w:val="24"/>
                <w:u w:val="single"/>
              </w:rPr>
              <w:t>Absolutist Regimes</w:t>
            </w:r>
          </w:p>
        </w:tc>
        <w:tc>
          <w:tcPr>
            <w:tcW w:w="2880" w:type="dxa"/>
            <w:gridSpan w:val="3"/>
            <w:tcBorders>
              <w:top w:val="nil"/>
              <w:left w:val="single" w:sz="4" w:space="0" w:color="auto"/>
              <w:bottom w:val="nil"/>
              <w:right w:val="nil"/>
            </w:tcBorders>
            <w:shd w:val="clear" w:color="000000" w:fill="FFFFFF"/>
            <w:noWrap/>
            <w:vAlign w:val="bottom"/>
            <w:hideMark/>
          </w:tcPr>
          <w:p w14:paraId="079DD031" w14:textId="77777777" w:rsidR="00FA16F8" w:rsidRPr="00EA2D91" w:rsidRDefault="00FA16F8" w:rsidP="003C687A">
            <w:pPr>
              <w:keepNext/>
              <w:jc w:val="center"/>
              <w:rPr>
                <w:rFonts w:cs="Times New Roman"/>
                <w:i/>
                <w:iCs/>
                <w:szCs w:val="24"/>
                <w:u w:val="single"/>
              </w:rPr>
            </w:pPr>
            <w:r w:rsidRPr="00EA2D91">
              <w:rPr>
                <w:rFonts w:cs="Times New Roman"/>
                <w:i/>
                <w:iCs/>
                <w:szCs w:val="24"/>
                <w:u w:val="single"/>
              </w:rPr>
              <w:t>Constrained Regimes</w:t>
            </w:r>
          </w:p>
        </w:tc>
      </w:tr>
      <w:tr w:rsidR="00FA16F8" w:rsidRPr="00EA2D91" w14:paraId="24FE2C1C" w14:textId="77777777" w:rsidTr="008F04D4">
        <w:trPr>
          <w:gridAfter w:val="1"/>
          <w:wAfter w:w="100" w:type="dxa"/>
          <w:trHeight w:val="315"/>
          <w:jc w:val="center"/>
        </w:trPr>
        <w:tc>
          <w:tcPr>
            <w:tcW w:w="1267" w:type="dxa"/>
            <w:tcBorders>
              <w:top w:val="nil"/>
              <w:left w:val="nil"/>
              <w:bottom w:val="single" w:sz="4" w:space="0" w:color="auto"/>
              <w:right w:val="nil"/>
            </w:tcBorders>
            <w:shd w:val="clear" w:color="000000" w:fill="FFFFFF"/>
            <w:noWrap/>
            <w:vAlign w:val="bottom"/>
            <w:hideMark/>
          </w:tcPr>
          <w:p w14:paraId="193A5BCD" w14:textId="77777777" w:rsidR="00FA16F8" w:rsidRPr="00EA2D91" w:rsidRDefault="00FA16F8" w:rsidP="003C687A">
            <w:pPr>
              <w:keepNext/>
              <w:rPr>
                <w:rFonts w:cs="Times New Roman"/>
                <w:szCs w:val="24"/>
              </w:rPr>
            </w:pPr>
            <w:r w:rsidRPr="00EA2D91">
              <w:rPr>
                <w:rFonts w:cs="Times New Roman"/>
                <w:szCs w:val="24"/>
              </w:rPr>
              <w:t> </w:t>
            </w:r>
          </w:p>
        </w:tc>
        <w:tc>
          <w:tcPr>
            <w:tcW w:w="921" w:type="dxa"/>
            <w:tcBorders>
              <w:top w:val="nil"/>
              <w:left w:val="nil"/>
              <w:bottom w:val="single" w:sz="4" w:space="0" w:color="auto"/>
              <w:right w:val="nil"/>
            </w:tcBorders>
            <w:shd w:val="clear" w:color="000000" w:fill="FFFFFF"/>
            <w:noWrap/>
            <w:vAlign w:val="bottom"/>
            <w:hideMark/>
          </w:tcPr>
          <w:p w14:paraId="6EE0994B" w14:textId="77777777" w:rsidR="00FA16F8" w:rsidRPr="00EA2D91" w:rsidRDefault="00FA16F8" w:rsidP="003C687A">
            <w:pPr>
              <w:keepNext/>
              <w:jc w:val="center"/>
              <w:rPr>
                <w:rFonts w:cs="Times New Roman"/>
                <w:szCs w:val="24"/>
              </w:rPr>
            </w:pPr>
            <w:r w:rsidRPr="00EA2D91">
              <w:rPr>
                <w:rFonts w:cs="Times New Roman"/>
                <w:szCs w:val="24"/>
              </w:rPr>
              <w:t>China</w:t>
            </w:r>
          </w:p>
        </w:tc>
        <w:tc>
          <w:tcPr>
            <w:tcW w:w="1327" w:type="dxa"/>
            <w:tcBorders>
              <w:top w:val="nil"/>
              <w:left w:val="nil"/>
              <w:bottom w:val="single" w:sz="4" w:space="0" w:color="auto"/>
              <w:right w:val="nil"/>
            </w:tcBorders>
            <w:shd w:val="clear" w:color="000000" w:fill="FFFFFF"/>
            <w:noWrap/>
            <w:vAlign w:val="bottom"/>
            <w:hideMark/>
          </w:tcPr>
          <w:p w14:paraId="3965B993" w14:textId="77777777" w:rsidR="00FA16F8" w:rsidRPr="00EA2D91" w:rsidRDefault="00FA16F8" w:rsidP="003C687A">
            <w:pPr>
              <w:keepNext/>
              <w:jc w:val="center"/>
              <w:rPr>
                <w:rFonts w:cs="Times New Roman"/>
                <w:szCs w:val="24"/>
              </w:rPr>
            </w:pPr>
            <w:r w:rsidRPr="00EA2D91">
              <w:rPr>
                <w:rFonts w:cs="Times New Roman"/>
                <w:szCs w:val="24"/>
              </w:rPr>
              <w:t>Ottoman</w:t>
            </w:r>
          </w:p>
        </w:tc>
        <w:tc>
          <w:tcPr>
            <w:tcW w:w="1023" w:type="dxa"/>
            <w:tcBorders>
              <w:top w:val="nil"/>
              <w:left w:val="nil"/>
              <w:bottom w:val="single" w:sz="4" w:space="0" w:color="auto"/>
              <w:right w:val="nil"/>
            </w:tcBorders>
            <w:shd w:val="clear" w:color="000000" w:fill="FFFFFF"/>
            <w:noWrap/>
            <w:vAlign w:val="bottom"/>
            <w:hideMark/>
          </w:tcPr>
          <w:p w14:paraId="0E8D0277" w14:textId="77777777" w:rsidR="00FA16F8" w:rsidRPr="00EA2D91" w:rsidRDefault="00FA16F8" w:rsidP="003C687A">
            <w:pPr>
              <w:keepNext/>
              <w:jc w:val="center"/>
              <w:rPr>
                <w:rFonts w:cs="Times New Roman"/>
                <w:szCs w:val="24"/>
              </w:rPr>
            </w:pPr>
            <w:r w:rsidRPr="00EA2D91">
              <w:rPr>
                <w:rFonts w:cs="Times New Roman"/>
                <w:szCs w:val="24"/>
              </w:rPr>
              <w:t>Russia</w:t>
            </w:r>
          </w:p>
        </w:tc>
        <w:tc>
          <w:tcPr>
            <w:tcW w:w="1042" w:type="dxa"/>
            <w:tcBorders>
              <w:top w:val="nil"/>
              <w:left w:val="nil"/>
              <w:bottom w:val="single" w:sz="4" w:space="0" w:color="auto"/>
              <w:right w:val="nil"/>
            </w:tcBorders>
            <w:shd w:val="clear" w:color="000000" w:fill="FFFFFF"/>
            <w:noWrap/>
            <w:vAlign w:val="bottom"/>
            <w:hideMark/>
          </w:tcPr>
          <w:p w14:paraId="52A43C56" w14:textId="77777777" w:rsidR="00FA16F8" w:rsidRPr="00EA2D91" w:rsidRDefault="00FA16F8" w:rsidP="003C687A">
            <w:pPr>
              <w:keepNext/>
              <w:jc w:val="center"/>
              <w:rPr>
                <w:rFonts w:cs="Times New Roman"/>
                <w:szCs w:val="24"/>
              </w:rPr>
            </w:pPr>
            <w:r w:rsidRPr="00EA2D91">
              <w:rPr>
                <w:rFonts w:cs="Times New Roman"/>
                <w:szCs w:val="24"/>
              </w:rPr>
              <w:t>France</w:t>
            </w:r>
          </w:p>
        </w:tc>
        <w:tc>
          <w:tcPr>
            <w:tcW w:w="880" w:type="dxa"/>
            <w:tcBorders>
              <w:top w:val="nil"/>
              <w:left w:val="nil"/>
              <w:bottom w:val="single" w:sz="4" w:space="0" w:color="auto"/>
              <w:right w:val="nil"/>
            </w:tcBorders>
            <w:shd w:val="clear" w:color="000000" w:fill="FFFFFF"/>
            <w:noWrap/>
            <w:vAlign w:val="bottom"/>
            <w:hideMark/>
          </w:tcPr>
          <w:p w14:paraId="01AB966C" w14:textId="77777777" w:rsidR="00FA16F8" w:rsidRPr="00EA2D91" w:rsidRDefault="00FA16F8" w:rsidP="003C687A">
            <w:pPr>
              <w:keepNext/>
              <w:jc w:val="center"/>
              <w:rPr>
                <w:rFonts w:cs="Times New Roman"/>
                <w:szCs w:val="24"/>
              </w:rPr>
            </w:pPr>
            <w:r w:rsidRPr="00EA2D91">
              <w:rPr>
                <w:rFonts w:cs="Times New Roman"/>
                <w:szCs w:val="24"/>
              </w:rPr>
              <w:t>Spain</w:t>
            </w:r>
          </w:p>
        </w:tc>
        <w:tc>
          <w:tcPr>
            <w:tcW w:w="1440" w:type="dxa"/>
            <w:gridSpan w:val="2"/>
            <w:tcBorders>
              <w:top w:val="nil"/>
              <w:left w:val="single" w:sz="4" w:space="0" w:color="auto"/>
              <w:bottom w:val="single" w:sz="4" w:space="0" w:color="auto"/>
              <w:right w:val="nil"/>
            </w:tcBorders>
            <w:shd w:val="clear" w:color="000000" w:fill="FFFFFF"/>
            <w:noWrap/>
            <w:vAlign w:val="bottom"/>
            <w:hideMark/>
          </w:tcPr>
          <w:p w14:paraId="2EB66548" w14:textId="77777777" w:rsidR="00FA16F8" w:rsidRPr="00EA2D91" w:rsidRDefault="00FA16F8" w:rsidP="003C687A">
            <w:pPr>
              <w:keepNext/>
              <w:jc w:val="center"/>
              <w:rPr>
                <w:rFonts w:cs="Times New Roman"/>
                <w:szCs w:val="24"/>
              </w:rPr>
            </w:pPr>
            <w:r w:rsidRPr="00EA2D91">
              <w:rPr>
                <w:rFonts w:cs="Times New Roman"/>
                <w:szCs w:val="24"/>
              </w:rPr>
              <w:t>England</w:t>
            </w:r>
          </w:p>
        </w:tc>
        <w:tc>
          <w:tcPr>
            <w:tcW w:w="1440" w:type="dxa"/>
            <w:tcBorders>
              <w:top w:val="nil"/>
              <w:left w:val="nil"/>
              <w:bottom w:val="single" w:sz="4" w:space="0" w:color="auto"/>
              <w:right w:val="nil"/>
            </w:tcBorders>
            <w:shd w:val="clear" w:color="000000" w:fill="FFFFFF"/>
            <w:noWrap/>
            <w:vAlign w:val="bottom"/>
            <w:hideMark/>
          </w:tcPr>
          <w:p w14:paraId="26584FE8" w14:textId="77777777" w:rsidR="00FA16F8" w:rsidRPr="00EA2D91" w:rsidRDefault="00FA16F8" w:rsidP="003C687A">
            <w:pPr>
              <w:keepNext/>
              <w:jc w:val="center"/>
              <w:rPr>
                <w:rFonts w:cs="Times New Roman"/>
                <w:szCs w:val="24"/>
              </w:rPr>
            </w:pPr>
            <w:r w:rsidRPr="00EA2D91">
              <w:rPr>
                <w:rFonts w:cs="Times New Roman"/>
                <w:szCs w:val="24"/>
              </w:rPr>
              <w:t>Dutch Rep.</w:t>
            </w:r>
          </w:p>
        </w:tc>
      </w:tr>
      <w:tr w:rsidR="00FA16F8" w:rsidRPr="00EA2D91" w14:paraId="5E4BEC2D" w14:textId="77777777" w:rsidTr="008F04D4">
        <w:trPr>
          <w:gridAfter w:val="1"/>
          <w:wAfter w:w="100" w:type="dxa"/>
          <w:trHeight w:val="315"/>
          <w:jc w:val="center"/>
        </w:trPr>
        <w:tc>
          <w:tcPr>
            <w:tcW w:w="1267" w:type="dxa"/>
            <w:tcBorders>
              <w:top w:val="nil"/>
              <w:left w:val="nil"/>
              <w:bottom w:val="nil"/>
              <w:right w:val="nil"/>
            </w:tcBorders>
            <w:shd w:val="clear" w:color="000000" w:fill="FFFFFF"/>
            <w:noWrap/>
            <w:vAlign w:val="bottom"/>
            <w:hideMark/>
          </w:tcPr>
          <w:p w14:paraId="45EEE3D2" w14:textId="77777777" w:rsidR="00FA16F8" w:rsidRPr="00EA2D91" w:rsidRDefault="00FA16F8" w:rsidP="003C687A">
            <w:pPr>
              <w:keepNext/>
              <w:rPr>
                <w:rFonts w:cs="Times New Roman"/>
                <w:szCs w:val="24"/>
              </w:rPr>
            </w:pPr>
            <w:r w:rsidRPr="00EA2D91">
              <w:rPr>
                <w:rFonts w:cs="Times New Roman"/>
                <w:szCs w:val="24"/>
              </w:rPr>
              <w:t>1650-99</w:t>
            </w:r>
          </w:p>
        </w:tc>
        <w:tc>
          <w:tcPr>
            <w:tcW w:w="921" w:type="dxa"/>
            <w:tcBorders>
              <w:top w:val="nil"/>
              <w:left w:val="nil"/>
              <w:bottom w:val="nil"/>
              <w:right w:val="nil"/>
            </w:tcBorders>
            <w:shd w:val="clear" w:color="000000" w:fill="FFFFFF"/>
            <w:noWrap/>
            <w:vAlign w:val="bottom"/>
            <w:hideMark/>
          </w:tcPr>
          <w:p w14:paraId="78A6CB39" w14:textId="77777777" w:rsidR="00FA16F8" w:rsidRPr="00EA2D91" w:rsidRDefault="00FA16F8" w:rsidP="003C687A">
            <w:pPr>
              <w:keepNext/>
              <w:jc w:val="center"/>
              <w:rPr>
                <w:rFonts w:cs="Times New Roman"/>
                <w:szCs w:val="24"/>
              </w:rPr>
            </w:pPr>
            <w:r w:rsidRPr="00EA2D91">
              <w:rPr>
                <w:rFonts w:cs="Times New Roman"/>
                <w:szCs w:val="24"/>
              </w:rPr>
              <w:t>7.0</w:t>
            </w:r>
          </w:p>
        </w:tc>
        <w:tc>
          <w:tcPr>
            <w:tcW w:w="1327" w:type="dxa"/>
            <w:tcBorders>
              <w:top w:val="nil"/>
              <w:left w:val="nil"/>
              <w:bottom w:val="nil"/>
              <w:right w:val="nil"/>
            </w:tcBorders>
            <w:shd w:val="clear" w:color="000000" w:fill="FFFFFF"/>
            <w:noWrap/>
            <w:vAlign w:val="bottom"/>
            <w:hideMark/>
          </w:tcPr>
          <w:p w14:paraId="31CF450A" w14:textId="77777777" w:rsidR="00FA16F8" w:rsidRPr="00EA2D91" w:rsidRDefault="00FA16F8" w:rsidP="003C687A">
            <w:pPr>
              <w:keepNext/>
              <w:jc w:val="center"/>
              <w:rPr>
                <w:rFonts w:cs="Times New Roman"/>
                <w:szCs w:val="24"/>
              </w:rPr>
            </w:pPr>
            <w:r w:rsidRPr="00EA2D91">
              <w:rPr>
                <w:rFonts w:cs="Times New Roman"/>
                <w:szCs w:val="24"/>
              </w:rPr>
              <w:t>11.8</w:t>
            </w:r>
          </w:p>
        </w:tc>
        <w:tc>
          <w:tcPr>
            <w:tcW w:w="1023" w:type="dxa"/>
            <w:tcBorders>
              <w:top w:val="nil"/>
              <w:left w:val="nil"/>
              <w:bottom w:val="nil"/>
              <w:right w:val="nil"/>
            </w:tcBorders>
            <w:shd w:val="clear" w:color="000000" w:fill="FFFFFF"/>
            <w:noWrap/>
            <w:vAlign w:val="bottom"/>
            <w:hideMark/>
          </w:tcPr>
          <w:p w14:paraId="779869DF" w14:textId="77777777" w:rsidR="00FA16F8" w:rsidRPr="00EA2D91" w:rsidRDefault="00FA16F8" w:rsidP="003C687A">
            <w:pPr>
              <w:keepNext/>
              <w:jc w:val="center"/>
              <w:rPr>
                <w:rFonts w:cs="Times New Roman"/>
                <w:szCs w:val="24"/>
              </w:rPr>
            </w:pPr>
          </w:p>
        </w:tc>
        <w:tc>
          <w:tcPr>
            <w:tcW w:w="1042" w:type="dxa"/>
            <w:tcBorders>
              <w:top w:val="nil"/>
              <w:left w:val="nil"/>
              <w:bottom w:val="nil"/>
              <w:right w:val="nil"/>
            </w:tcBorders>
            <w:shd w:val="clear" w:color="000000" w:fill="FFFFFF"/>
            <w:noWrap/>
            <w:vAlign w:val="bottom"/>
            <w:hideMark/>
          </w:tcPr>
          <w:p w14:paraId="2D2276AA" w14:textId="77777777" w:rsidR="00FA16F8" w:rsidRPr="00EA2D91" w:rsidRDefault="00FA16F8" w:rsidP="003C687A">
            <w:pPr>
              <w:keepNext/>
              <w:jc w:val="center"/>
              <w:rPr>
                <w:rFonts w:cs="Times New Roman"/>
                <w:szCs w:val="24"/>
              </w:rPr>
            </w:pPr>
            <w:r w:rsidRPr="00EA2D91">
              <w:rPr>
                <w:rFonts w:cs="Times New Roman"/>
                <w:szCs w:val="24"/>
              </w:rPr>
              <w:t>46.0</w:t>
            </w:r>
          </w:p>
        </w:tc>
        <w:tc>
          <w:tcPr>
            <w:tcW w:w="880" w:type="dxa"/>
            <w:tcBorders>
              <w:top w:val="nil"/>
              <w:left w:val="nil"/>
              <w:bottom w:val="nil"/>
              <w:right w:val="nil"/>
            </w:tcBorders>
            <w:shd w:val="clear" w:color="000000" w:fill="FFFFFF"/>
            <w:noWrap/>
            <w:vAlign w:val="bottom"/>
            <w:hideMark/>
          </w:tcPr>
          <w:p w14:paraId="1E2F2BE8" w14:textId="77777777" w:rsidR="00FA16F8" w:rsidRPr="00EA2D91" w:rsidRDefault="00FA16F8" w:rsidP="003C687A">
            <w:pPr>
              <w:keepNext/>
              <w:jc w:val="center"/>
              <w:rPr>
                <w:rFonts w:cs="Times New Roman"/>
                <w:szCs w:val="24"/>
              </w:rPr>
            </w:pPr>
            <w:r w:rsidRPr="00EA2D91">
              <w:rPr>
                <w:rFonts w:cs="Times New Roman"/>
                <w:szCs w:val="24"/>
              </w:rPr>
              <w:t>35.8</w:t>
            </w:r>
          </w:p>
        </w:tc>
        <w:tc>
          <w:tcPr>
            <w:tcW w:w="1440" w:type="dxa"/>
            <w:gridSpan w:val="2"/>
            <w:tcBorders>
              <w:top w:val="nil"/>
              <w:left w:val="single" w:sz="4" w:space="0" w:color="auto"/>
              <w:bottom w:val="nil"/>
              <w:right w:val="nil"/>
            </w:tcBorders>
            <w:shd w:val="clear" w:color="000000" w:fill="FFFFFF"/>
            <w:noWrap/>
            <w:vAlign w:val="bottom"/>
            <w:hideMark/>
          </w:tcPr>
          <w:p w14:paraId="12B41616" w14:textId="77777777" w:rsidR="00FA16F8" w:rsidRPr="00EA2D91" w:rsidRDefault="00FA16F8" w:rsidP="003C687A">
            <w:pPr>
              <w:keepNext/>
              <w:jc w:val="center"/>
              <w:rPr>
                <w:rFonts w:cs="Times New Roman"/>
                <w:szCs w:val="24"/>
              </w:rPr>
            </w:pPr>
            <w:r w:rsidRPr="00EA2D91">
              <w:rPr>
                <w:rFonts w:cs="Times New Roman"/>
                <w:szCs w:val="24"/>
              </w:rPr>
              <w:t>45.1</w:t>
            </w:r>
          </w:p>
        </w:tc>
        <w:tc>
          <w:tcPr>
            <w:tcW w:w="1440" w:type="dxa"/>
            <w:tcBorders>
              <w:top w:val="nil"/>
              <w:left w:val="nil"/>
              <w:bottom w:val="nil"/>
              <w:right w:val="nil"/>
            </w:tcBorders>
            <w:shd w:val="clear" w:color="000000" w:fill="FFFFFF"/>
            <w:noWrap/>
            <w:vAlign w:val="bottom"/>
            <w:hideMark/>
          </w:tcPr>
          <w:p w14:paraId="21C00351" w14:textId="77777777" w:rsidR="00FA16F8" w:rsidRPr="00EA2D91" w:rsidRDefault="00FA16F8" w:rsidP="003C687A">
            <w:pPr>
              <w:keepNext/>
              <w:jc w:val="center"/>
              <w:rPr>
                <w:rFonts w:cs="Times New Roman"/>
                <w:szCs w:val="24"/>
              </w:rPr>
            </w:pPr>
          </w:p>
        </w:tc>
      </w:tr>
      <w:tr w:rsidR="00FA16F8" w:rsidRPr="00EA2D91" w14:paraId="2AE04789" w14:textId="77777777" w:rsidTr="008F04D4">
        <w:trPr>
          <w:gridAfter w:val="1"/>
          <w:wAfter w:w="100" w:type="dxa"/>
          <w:trHeight w:val="315"/>
          <w:jc w:val="center"/>
        </w:trPr>
        <w:tc>
          <w:tcPr>
            <w:tcW w:w="1267" w:type="dxa"/>
            <w:tcBorders>
              <w:top w:val="nil"/>
              <w:left w:val="nil"/>
              <w:bottom w:val="nil"/>
              <w:right w:val="nil"/>
            </w:tcBorders>
            <w:shd w:val="clear" w:color="000000" w:fill="FFFFFF"/>
            <w:noWrap/>
            <w:vAlign w:val="bottom"/>
            <w:hideMark/>
          </w:tcPr>
          <w:p w14:paraId="21B06B91" w14:textId="77777777" w:rsidR="00FA16F8" w:rsidRPr="00EA2D91" w:rsidRDefault="00FA16F8" w:rsidP="003C687A">
            <w:pPr>
              <w:keepNext/>
              <w:rPr>
                <w:rFonts w:cs="Times New Roman"/>
                <w:szCs w:val="24"/>
              </w:rPr>
            </w:pPr>
            <w:r w:rsidRPr="00EA2D91">
              <w:rPr>
                <w:rFonts w:cs="Times New Roman"/>
                <w:szCs w:val="24"/>
              </w:rPr>
              <w:t>1700-49</w:t>
            </w:r>
          </w:p>
        </w:tc>
        <w:tc>
          <w:tcPr>
            <w:tcW w:w="921" w:type="dxa"/>
            <w:tcBorders>
              <w:top w:val="nil"/>
              <w:left w:val="nil"/>
              <w:bottom w:val="nil"/>
              <w:right w:val="nil"/>
            </w:tcBorders>
            <w:shd w:val="clear" w:color="000000" w:fill="FFFFFF"/>
            <w:noWrap/>
            <w:vAlign w:val="bottom"/>
            <w:hideMark/>
          </w:tcPr>
          <w:p w14:paraId="081B5EC3" w14:textId="77777777" w:rsidR="00FA16F8" w:rsidRPr="00EA2D91" w:rsidRDefault="00FA16F8" w:rsidP="003C687A">
            <w:pPr>
              <w:keepNext/>
              <w:jc w:val="center"/>
              <w:rPr>
                <w:rFonts w:cs="Times New Roman"/>
                <w:szCs w:val="24"/>
              </w:rPr>
            </w:pPr>
            <w:r w:rsidRPr="00EA2D91">
              <w:rPr>
                <w:rFonts w:cs="Times New Roman"/>
                <w:szCs w:val="24"/>
              </w:rPr>
              <w:t>7.2</w:t>
            </w:r>
          </w:p>
        </w:tc>
        <w:tc>
          <w:tcPr>
            <w:tcW w:w="1327" w:type="dxa"/>
            <w:tcBorders>
              <w:top w:val="nil"/>
              <w:left w:val="nil"/>
              <w:bottom w:val="nil"/>
              <w:right w:val="nil"/>
            </w:tcBorders>
            <w:shd w:val="clear" w:color="000000" w:fill="FFFFFF"/>
            <w:noWrap/>
            <w:vAlign w:val="bottom"/>
            <w:hideMark/>
          </w:tcPr>
          <w:p w14:paraId="1D0F2473" w14:textId="77777777" w:rsidR="00FA16F8" w:rsidRPr="00EA2D91" w:rsidRDefault="00FA16F8" w:rsidP="003C687A">
            <w:pPr>
              <w:keepNext/>
              <w:jc w:val="center"/>
              <w:rPr>
                <w:rFonts w:cs="Times New Roman"/>
                <w:szCs w:val="24"/>
              </w:rPr>
            </w:pPr>
            <w:r w:rsidRPr="00EA2D91">
              <w:rPr>
                <w:rFonts w:cs="Times New Roman"/>
                <w:szCs w:val="24"/>
              </w:rPr>
              <w:t>15.5</w:t>
            </w:r>
          </w:p>
        </w:tc>
        <w:tc>
          <w:tcPr>
            <w:tcW w:w="1023" w:type="dxa"/>
            <w:tcBorders>
              <w:top w:val="nil"/>
              <w:left w:val="nil"/>
              <w:bottom w:val="nil"/>
              <w:right w:val="nil"/>
            </w:tcBorders>
            <w:shd w:val="clear" w:color="000000" w:fill="FFFFFF"/>
            <w:noWrap/>
            <w:vAlign w:val="bottom"/>
            <w:hideMark/>
          </w:tcPr>
          <w:p w14:paraId="68F61FCC" w14:textId="77777777" w:rsidR="00FA16F8" w:rsidRPr="00EA2D91" w:rsidRDefault="00FA16F8" w:rsidP="003C687A">
            <w:pPr>
              <w:keepNext/>
              <w:jc w:val="center"/>
              <w:rPr>
                <w:rFonts w:cs="Times New Roman"/>
                <w:szCs w:val="24"/>
              </w:rPr>
            </w:pPr>
            <w:r w:rsidRPr="00EA2D91">
              <w:rPr>
                <w:rFonts w:cs="Times New Roman"/>
                <w:szCs w:val="24"/>
              </w:rPr>
              <w:t>6.4</w:t>
            </w:r>
          </w:p>
        </w:tc>
        <w:tc>
          <w:tcPr>
            <w:tcW w:w="1042" w:type="dxa"/>
            <w:tcBorders>
              <w:top w:val="nil"/>
              <w:left w:val="nil"/>
              <w:bottom w:val="nil"/>
              <w:right w:val="nil"/>
            </w:tcBorders>
            <w:shd w:val="clear" w:color="000000" w:fill="FFFFFF"/>
            <w:noWrap/>
            <w:vAlign w:val="bottom"/>
            <w:hideMark/>
          </w:tcPr>
          <w:p w14:paraId="452ED503" w14:textId="77777777" w:rsidR="00FA16F8" w:rsidRPr="00EA2D91" w:rsidRDefault="00FA16F8" w:rsidP="003C687A">
            <w:pPr>
              <w:keepNext/>
              <w:jc w:val="center"/>
              <w:rPr>
                <w:rFonts w:cs="Times New Roman"/>
                <w:szCs w:val="24"/>
              </w:rPr>
            </w:pPr>
            <w:r w:rsidRPr="00EA2D91">
              <w:rPr>
                <w:rFonts w:cs="Times New Roman"/>
                <w:szCs w:val="24"/>
              </w:rPr>
              <w:t>46.6</w:t>
            </w:r>
          </w:p>
        </w:tc>
        <w:tc>
          <w:tcPr>
            <w:tcW w:w="880" w:type="dxa"/>
            <w:tcBorders>
              <w:top w:val="nil"/>
              <w:left w:val="nil"/>
              <w:bottom w:val="nil"/>
              <w:right w:val="nil"/>
            </w:tcBorders>
            <w:shd w:val="clear" w:color="000000" w:fill="FFFFFF"/>
            <w:noWrap/>
            <w:vAlign w:val="bottom"/>
            <w:hideMark/>
          </w:tcPr>
          <w:p w14:paraId="30AEB041" w14:textId="77777777" w:rsidR="00FA16F8" w:rsidRPr="00EA2D91" w:rsidRDefault="00FA16F8" w:rsidP="003C687A">
            <w:pPr>
              <w:keepNext/>
              <w:jc w:val="center"/>
              <w:rPr>
                <w:rFonts w:cs="Times New Roman"/>
                <w:szCs w:val="24"/>
              </w:rPr>
            </w:pPr>
            <w:r w:rsidRPr="00EA2D91">
              <w:rPr>
                <w:rFonts w:cs="Times New Roman"/>
                <w:szCs w:val="24"/>
              </w:rPr>
              <w:t>41.6</w:t>
            </w:r>
          </w:p>
        </w:tc>
        <w:tc>
          <w:tcPr>
            <w:tcW w:w="1440" w:type="dxa"/>
            <w:gridSpan w:val="2"/>
            <w:tcBorders>
              <w:top w:val="nil"/>
              <w:left w:val="single" w:sz="4" w:space="0" w:color="auto"/>
              <w:bottom w:val="nil"/>
              <w:right w:val="nil"/>
            </w:tcBorders>
            <w:shd w:val="clear" w:color="000000" w:fill="FFFFFF"/>
            <w:noWrap/>
            <w:vAlign w:val="bottom"/>
            <w:hideMark/>
          </w:tcPr>
          <w:p w14:paraId="38AC7120" w14:textId="77777777" w:rsidR="00FA16F8" w:rsidRPr="00EA2D91" w:rsidRDefault="00FA16F8" w:rsidP="003C687A">
            <w:pPr>
              <w:keepNext/>
              <w:jc w:val="center"/>
              <w:rPr>
                <w:rFonts w:cs="Times New Roman"/>
                <w:szCs w:val="24"/>
              </w:rPr>
            </w:pPr>
            <w:r w:rsidRPr="00EA2D91">
              <w:rPr>
                <w:rFonts w:cs="Times New Roman"/>
                <w:szCs w:val="24"/>
              </w:rPr>
              <w:t>93.5</w:t>
            </w:r>
          </w:p>
        </w:tc>
        <w:tc>
          <w:tcPr>
            <w:tcW w:w="1440" w:type="dxa"/>
            <w:tcBorders>
              <w:top w:val="nil"/>
              <w:left w:val="nil"/>
              <w:bottom w:val="nil"/>
              <w:right w:val="nil"/>
            </w:tcBorders>
            <w:shd w:val="clear" w:color="000000" w:fill="FFFFFF"/>
            <w:noWrap/>
            <w:vAlign w:val="bottom"/>
            <w:hideMark/>
          </w:tcPr>
          <w:p w14:paraId="4A7CA55A" w14:textId="77777777" w:rsidR="00FA16F8" w:rsidRPr="00EA2D91" w:rsidRDefault="00FA16F8" w:rsidP="003C687A">
            <w:pPr>
              <w:keepNext/>
              <w:jc w:val="center"/>
              <w:rPr>
                <w:rFonts w:cs="Times New Roman"/>
                <w:szCs w:val="24"/>
              </w:rPr>
            </w:pPr>
            <w:r w:rsidRPr="00EA2D91">
              <w:rPr>
                <w:rFonts w:cs="Times New Roman"/>
                <w:szCs w:val="24"/>
              </w:rPr>
              <w:t>161.1</w:t>
            </w:r>
          </w:p>
        </w:tc>
      </w:tr>
      <w:tr w:rsidR="00FA16F8" w:rsidRPr="00EA2D91" w14:paraId="01246AAC" w14:textId="77777777" w:rsidTr="008F04D4">
        <w:trPr>
          <w:gridAfter w:val="1"/>
          <w:wAfter w:w="100" w:type="dxa"/>
          <w:trHeight w:val="315"/>
          <w:jc w:val="center"/>
        </w:trPr>
        <w:tc>
          <w:tcPr>
            <w:tcW w:w="1267" w:type="dxa"/>
            <w:tcBorders>
              <w:top w:val="nil"/>
              <w:left w:val="nil"/>
              <w:bottom w:val="nil"/>
              <w:right w:val="nil"/>
            </w:tcBorders>
            <w:shd w:val="clear" w:color="000000" w:fill="FFFFFF"/>
            <w:noWrap/>
            <w:vAlign w:val="bottom"/>
            <w:hideMark/>
          </w:tcPr>
          <w:p w14:paraId="79252470" w14:textId="77777777" w:rsidR="00FA16F8" w:rsidRPr="00EA2D91" w:rsidRDefault="00FA16F8" w:rsidP="003C687A">
            <w:pPr>
              <w:keepNext/>
              <w:rPr>
                <w:rFonts w:cs="Times New Roman"/>
                <w:szCs w:val="24"/>
              </w:rPr>
            </w:pPr>
            <w:r w:rsidRPr="00EA2D91">
              <w:rPr>
                <w:rFonts w:cs="Times New Roman"/>
                <w:szCs w:val="24"/>
              </w:rPr>
              <w:t>1750-99</w:t>
            </w:r>
          </w:p>
        </w:tc>
        <w:tc>
          <w:tcPr>
            <w:tcW w:w="921" w:type="dxa"/>
            <w:tcBorders>
              <w:top w:val="nil"/>
              <w:left w:val="nil"/>
              <w:bottom w:val="nil"/>
              <w:right w:val="nil"/>
            </w:tcBorders>
            <w:shd w:val="clear" w:color="000000" w:fill="FFFFFF"/>
            <w:noWrap/>
            <w:vAlign w:val="bottom"/>
            <w:hideMark/>
          </w:tcPr>
          <w:p w14:paraId="20F3DC71" w14:textId="77777777" w:rsidR="00FA16F8" w:rsidRPr="00EA2D91" w:rsidRDefault="00FA16F8" w:rsidP="003C687A">
            <w:pPr>
              <w:keepNext/>
              <w:jc w:val="center"/>
              <w:rPr>
                <w:rFonts w:cs="Times New Roman"/>
                <w:szCs w:val="24"/>
              </w:rPr>
            </w:pPr>
            <w:r w:rsidRPr="00EA2D91">
              <w:rPr>
                <w:rFonts w:cs="Times New Roman"/>
                <w:szCs w:val="24"/>
              </w:rPr>
              <w:t>4.2</w:t>
            </w:r>
          </w:p>
        </w:tc>
        <w:tc>
          <w:tcPr>
            <w:tcW w:w="1327" w:type="dxa"/>
            <w:tcBorders>
              <w:top w:val="nil"/>
              <w:left w:val="nil"/>
              <w:bottom w:val="nil"/>
              <w:right w:val="nil"/>
            </w:tcBorders>
            <w:shd w:val="clear" w:color="000000" w:fill="FFFFFF"/>
            <w:noWrap/>
            <w:vAlign w:val="bottom"/>
            <w:hideMark/>
          </w:tcPr>
          <w:p w14:paraId="465CA95A" w14:textId="77777777" w:rsidR="00FA16F8" w:rsidRPr="00EA2D91" w:rsidRDefault="00FA16F8" w:rsidP="003C687A">
            <w:pPr>
              <w:keepNext/>
              <w:jc w:val="center"/>
              <w:rPr>
                <w:rFonts w:cs="Times New Roman"/>
                <w:szCs w:val="24"/>
              </w:rPr>
            </w:pPr>
            <w:r w:rsidRPr="00EA2D91">
              <w:rPr>
                <w:rFonts w:cs="Times New Roman"/>
                <w:szCs w:val="24"/>
              </w:rPr>
              <w:t>12.9</w:t>
            </w:r>
          </w:p>
        </w:tc>
        <w:tc>
          <w:tcPr>
            <w:tcW w:w="1023" w:type="dxa"/>
            <w:tcBorders>
              <w:top w:val="nil"/>
              <w:left w:val="nil"/>
              <w:bottom w:val="nil"/>
              <w:right w:val="nil"/>
            </w:tcBorders>
            <w:shd w:val="clear" w:color="000000" w:fill="FFFFFF"/>
            <w:noWrap/>
            <w:vAlign w:val="bottom"/>
            <w:hideMark/>
          </w:tcPr>
          <w:p w14:paraId="6BD9B46A" w14:textId="77777777" w:rsidR="00FA16F8" w:rsidRPr="00EA2D91" w:rsidRDefault="00FA16F8" w:rsidP="003C687A">
            <w:pPr>
              <w:keepNext/>
              <w:jc w:val="center"/>
              <w:rPr>
                <w:rFonts w:cs="Times New Roman"/>
                <w:szCs w:val="24"/>
              </w:rPr>
            </w:pPr>
            <w:r w:rsidRPr="00EA2D91">
              <w:rPr>
                <w:rFonts w:cs="Times New Roman"/>
                <w:szCs w:val="24"/>
              </w:rPr>
              <w:t>21.0</w:t>
            </w:r>
          </w:p>
        </w:tc>
        <w:tc>
          <w:tcPr>
            <w:tcW w:w="1042" w:type="dxa"/>
            <w:tcBorders>
              <w:top w:val="nil"/>
              <w:left w:val="nil"/>
              <w:bottom w:val="nil"/>
              <w:right w:val="nil"/>
            </w:tcBorders>
            <w:shd w:val="clear" w:color="000000" w:fill="FFFFFF"/>
            <w:noWrap/>
            <w:vAlign w:val="bottom"/>
            <w:hideMark/>
          </w:tcPr>
          <w:p w14:paraId="19EB34BB" w14:textId="77777777" w:rsidR="00FA16F8" w:rsidRPr="00EA2D91" w:rsidRDefault="00FA16F8" w:rsidP="003C687A">
            <w:pPr>
              <w:keepNext/>
              <w:jc w:val="center"/>
              <w:rPr>
                <w:rFonts w:cs="Times New Roman"/>
                <w:szCs w:val="24"/>
              </w:rPr>
            </w:pPr>
            <w:r w:rsidRPr="00EA2D91">
              <w:rPr>
                <w:rFonts w:cs="Times New Roman"/>
                <w:szCs w:val="24"/>
              </w:rPr>
              <w:t>66.4</w:t>
            </w:r>
          </w:p>
        </w:tc>
        <w:tc>
          <w:tcPr>
            <w:tcW w:w="880" w:type="dxa"/>
            <w:tcBorders>
              <w:top w:val="nil"/>
              <w:left w:val="nil"/>
              <w:bottom w:val="nil"/>
              <w:right w:val="nil"/>
            </w:tcBorders>
            <w:shd w:val="clear" w:color="000000" w:fill="FFFFFF"/>
            <w:noWrap/>
            <w:vAlign w:val="bottom"/>
            <w:hideMark/>
          </w:tcPr>
          <w:p w14:paraId="6F52A4E6" w14:textId="77777777" w:rsidR="00FA16F8" w:rsidRPr="00EA2D91" w:rsidRDefault="00FA16F8" w:rsidP="003C687A">
            <w:pPr>
              <w:keepNext/>
              <w:jc w:val="center"/>
              <w:rPr>
                <w:rFonts w:cs="Times New Roman"/>
                <w:szCs w:val="24"/>
              </w:rPr>
            </w:pPr>
            <w:r w:rsidRPr="00EA2D91">
              <w:rPr>
                <w:rFonts w:cs="Times New Roman"/>
                <w:szCs w:val="24"/>
              </w:rPr>
              <w:t>63.1</w:t>
            </w:r>
          </w:p>
        </w:tc>
        <w:tc>
          <w:tcPr>
            <w:tcW w:w="1440" w:type="dxa"/>
            <w:gridSpan w:val="2"/>
            <w:tcBorders>
              <w:top w:val="nil"/>
              <w:left w:val="single" w:sz="4" w:space="0" w:color="auto"/>
              <w:bottom w:val="nil"/>
              <w:right w:val="nil"/>
            </w:tcBorders>
            <w:shd w:val="clear" w:color="000000" w:fill="FFFFFF"/>
            <w:noWrap/>
            <w:vAlign w:val="bottom"/>
            <w:hideMark/>
          </w:tcPr>
          <w:p w14:paraId="508D09E2" w14:textId="77777777" w:rsidR="00FA16F8" w:rsidRPr="00EA2D91" w:rsidRDefault="00FA16F8" w:rsidP="003C687A">
            <w:pPr>
              <w:keepNext/>
              <w:jc w:val="center"/>
              <w:rPr>
                <w:rFonts w:cs="Times New Roman"/>
                <w:szCs w:val="24"/>
              </w:rPr>
            </w:pPr>
            <w:r w:rsidRPr="00EA2D91">
              <w:rPr>
                <w:rFonts w:cs="Times New Roman"/>
                <w:szCs w:val="24"/>
              </w:rPr>
              <w:t>158.4</w:t>
            </w:r>
          </w:p>
        </w:tc>
        <w:tc>
          <w:tcPr>
            <w:tcW w:w="1440" w:type="dxa"/>
            <w:tcBorders>
              <w:top w:val="nil"/>
              <w:left w:val="nil"/>
              <w:bottom w:val="nil"/>
              <w:right w:val="nil"/>
            </w:tcBorders>
            <w:shd w:val="clear" w:color="000000" w:fill="FFFFFF"/>
            <w:noWrap/>
            <w:vAlign w:val="bottom"/>
            <w:hideMark/>
          </w:tcPr>
          <w:p w14:paraId="4DC10688" w14:textId="77777777" w:rsidR="00FA16F8" w:rsidRPr="00EA2D91" w:rsidRDefault="00FA16F8" w:rsidP="003C687A">
            <w:pPr>
              <w:keepNext/>
              <w:jc w:val="center"/>
              <w:rPr>
                <w:rFonts w:cs="Times New Roman"/>
                <w:szCs w:val="24"/>
              </w:rPr>
            </w:pPr>
            <w:r w:rsidRPr="00EA2D91">
              <w:rPr>
                <w:rFonts w:cs="Times New Roman"/>
                <w:szCs w:val="24"/>
              </w:rPr>
              <w:t>170.7</w:t>
            </w:r>
          </w:p>
        </w:tc>
      </w:tr>
      <w:tr w:rsidR="00FA16F8" w:rsidRPr="00EA2D91" w14:paraId="0B23E543" w14:textId="77777777" w:rsidTr="008F04D4">
        <w:trPr>
          <w:gridAfter w:val="1"/>
          <w:wAfter w:w="100" w:type="dxa"/>
          <w:trHeight w:val="315"/>
          <w:jc w:val="center"/>
        </w:trPr>
        <w:tc>
          <w:tcPr>
            <w:tcW w:w="1267" w:type="dxa"/>
            <w:tcBorders>
              <w:top w:val="nil"/>
              <w:left w:val="nil"/>
              <w:bottom w:val="nil"/>
              <w:right w:val="nil"/>
            </w:tcBorders>
            <w:shd w:val="clear" w:color="000000" w:fill="FFFFFF"/>
            <w:noWrap/>
            <w:vAlign w:val="bottom"/>
            <w:hideMark/>
          </w:tcPr>
          <w:p w14:paraId="6D1D0519" w14:textId="77777777" w:rsidR="00FA16F8" w:rsidRPr="00EA2D91" w:rsidRDefault="00FA16F8" w:rsidP="003C687A">
            <w:pPr>
              <w:keepNext/>
              <w:rPr>
                <w:rFonts w:cs="Times New Roman"/>
                <w:szCs w:val="24"/>
              </w:rPr>
            </w:pPr>
            <w:r w:rsidRPr="00EA2D91">
              <w:rPr>
                <w:rFonts w:cs="Times New Roman"/>
                <w:szCs w:val="24"/>
              </w:rPr>
              <w:t>1800-49</w:t>
            </w:r>
          </w:p>
        </w:tc>
        <w:tc>
          <w:tcPr>
            <w:tcW w:w="921" w:type="dxa"/>
            <w:tcBorders>
              <w:top w:val="nil"/>
              <w:left w:val="nil"/>
              <w:bottom w:val="nil"/>
              <w:right w:val="nil"/>
            </w:tcBorders>
            <w:shd w:val="clear" w:color="000000" w:fill="FFFFFF"/>
            <w:noWrap/>
            <w:vAlign w:val="bottom"/>
            <w:hideMark/>
          </w:tcPr>
          <w:p w14:paraId="0D598E44" w14:textId="77777777" w:rsidR="00FA16F8" w:rsidRPr="00EA2D91" w:rsidRDefault="00FA16F8" w:rsidP="003C687A">
            <w:pPr>
              <w:keepNext/>
              <w:jc w:val="center"/>
              <w:rPr>
                <w:rFonts w:cs="Times New Roman"/>
                <w:szCs w:val="24"/>
              </w:rPr>
            </w:pPr>
            <w:r w:rsidRPr="00EA2D91">
              <w:rPr>
                <w:rFonts w:cs="Times New Roman"/>
                <w:szCs w:val="24"/>
              </w:rPr>
              <w:t>3.4</w:t>
            </w:r>
          </w:p>
        </w:tc>
        <w:tc>
          <w:tcPr>
            <w:tcW w:w="1327" w:type="dxa"/>
            <w:tcBorders>
              <w:top w:val="nil"/>
              <w:left w:val="nil"/>
              <w:bottom w:val="nil"/>
              <w:right w:val="nil"/>
            </w:tcBorders>
            <w:shd w:val="clear" w:color="000000" w:fill="FFFFFF"/>
            <w:noWrap/>
            <w:vAlign w:val="bottom"/>
            <w:hideMark/>
          </w:tcPr>
          <w:p w14:paraId="3FB38139" w14:textId="77777777" w:rsidR="00FA16F8" w:rsidRPr="00EA2D91" w:rsidRDefault="00FA16F8" w:rsidP="003C687A">
            <w:pPr>
              <w:keepNext/>
              <w:jc w:val="center"/>
              <w:rPr>
                <w:rFonts w:cs="Times New Roman"/>
                <w:szCs w:val="24"/>
              </w:rPr>
            </w:pPr>
          </w:p>
        </w:tc>
        <w:tc>
          <w:tcPr>
            <w:tcW w:w="1023" w:type="dxa"/>
            <w:tcBorders>
              <w:top w:val="nil"/>
              <w:left w:val="nil"/>
              <w:bottom w:val="nil"/>
              <w:right w:val="nil"/>
            </w:tcBorders>
            <w:shd w:val="clear" w:color="000000" w:fill="FFFFFF"/>
            <w:noWrap/>
            <w:vAlign w:val="bottom"/>
            <w:hideMark/>
          </w:tcPr>
          <w:p w14:paraId="64713C39" w14:textId="77777777" w:rsidR="00FA16F8" w:rsidRPr="00EA2D91" w:rsidRDefault="00FA16F8" w:rsidP="003C687A">
            <w:pPr>
              <w:keepNext/>
              <w:jc w:val="center"/>
              <w:rPr>
                <w:rFonts w:cs="Times New Roman"/>
                <w:szCs w:val="24"/>
              </w:rPr>
            </w:pPr>
          </w:p>
        </w:tc>
        <w:tc>
          <w:tcPr>
            <w:tcW w:w="1042" w:type="dxa"/>
            <w:tcBorders>
              <w:top w:val="nil"/>
              <w:left w:val="nil"/>
              <w:bottom w:val="nil"/>
              <w:right w:val="nil"/>
            </w:tcBorders>
            <w:shd w:val="clear" w:color="000000" w:fill="FFFFFF"/>
            <w:noWrap/>
            <w:vAlign w:val="bottom"/>
            <w:hideMark/>
          </w:tcPr>
          <w:p w14:paraId="672052B6" w14:textId="77777777" w:rsidR="00FA16F8" w:rsidRPr="00EA2D91" w:rsidRDefault="00FA16F8" w:rsidP="003C687A">
            <w:pPr>
              <w:keepNext/>
              <w:jc w:val="center"/>
              <w:rPr>
                <w:rFonts w:cs="Times New Roman"/>
                <w:szCs w:val="24"/>
              </w:rPr>
            </w:pPr>
          </w:p>
        </w:tc>
        <w:tc>
          <w:tcPr>
            <w:tcW w:w="880" w:type="dxa"/>
            <w:tcBorders>
              <w:top w:val="nil"/>
              <w:left w:val="nil"/>
              <w:bottom w:val="nil"/>
              <w:right w:val="nil"/>
            </w:tcBorders>
            <w:shd w:val="clear" w:color="000000" w:fill="FFFFFF"/>
            <w:noWrap/>
            <w:vAlign w:val="bottom"/>
            <w:hideMark/>
          </w:tcPr>
          <w:p w14:paraId="5E12018F" w14:textId="77777777" w:rsidR="00FA16F8" w:rsidRPr="00EA2D91" w:rsidRDefault="00FA16F8" w:rsidP="003C687A">
            <w:pPr>
              <w:keepNext/>
              <w:jc w:val="center"/>
              <w:rPr>
                <w:rFonts w:cs="Times New Roman"/>
                <w:szCs w:val="24"/>
              </w:rPr>
            </w:pPr>
          </w:p>
        </w:tc>
        <w:tc>
          <w:tcPr>
            <w:tcW w:w="1440" w:type="dxa"/>
            <w:gridSpan w:val="2"/>
            <w:tcBorders>
              <w:top w:val="nil"/>
              <w:left w:val="single" w:sz="4" w:space="0" w:color="auto"/>
              <w:bottom w:val="nil"/>
              <w:right w:val="nil"/>
            </w:tcBorders>
            <w:shd w:val="clear" w:color="000000" w:fill="FFFFFF"/>
            <w:noWrap/>
            <w:vAlign w:val="bottom"/>
            <w:hideMark/>
          </w:tcPr>
          <w:p w14:paraId="73D2A4EF" w14:textId="77777777" w:rsidR="00FA16F8" w:rsidRPr="00EA2D91" w:rsidRDefault="00FA16F8" w:rsidP="003C687A">
            <w:pPr>
              <w:keepNext/>
              <w:jc w:val="center"/>
              <w:rPr>
                <w:rFonts w:cs="Times New Roman"/>
                <w:szCs w:val="24"/>
              </w:rPr>
            </w:pPr>
            <w:r w:rsidRPr="00EA2D91">
              <w:rPr>
                <w:rFonts w:cs="Times New Roman"/>
                <w:szCs w:val="24"/>
              </w:rPr>
              <w:t>303.8</w:t>
            </w:r>
          </w:p>
        </w:tc>
        <w:tc>
          <w:tcPr>
            <w:tcW w:w="1440" w:type="dxa"/>
            <w:tcBorders>
              <w:top w:val="nil"/>
              <w:left w:val="nil"/>
              <w:bottom w:val="nil"/>
              <w:right w:val="nil"/>
            </w:tcBorders>
            <w:shd w:val="clear" w:color="000000" w:fill="FFFFFF"/>
            <w:noWrap/>
            <w:vAlign w:val="bottom"/>
            <w:hideMark/>
          </w:tcPr>
          <w:p w14:paraId="730E6ACB" w14:textId="77777777" w:rsidR="00FA16F8" w:rsidRPr="00EA2D91" w:rsidRDefault="00FA16F8" w:rsidP="003C687A">
            <w:pPr>
              <w:keepNext/>
              <w:jc w:val="center"/>
              <w:rPr>
                <w:rFonts w:cs="Times New Roman"/>
                <w:szCs w:val="24"/>
              </w:rPr>
            </w:pPr>
          </w:p>
        </w:tc>
      </w:tr>
      <w:tr w:rsidR="00FA16F8" w:rsidRPr="00EA2D91" w14:paraId="55F6CE31" w14:textId="77777777" w:rsidTr="008F04D4">
        <w:trPr>
          <w:gridAfter w:val="1"/>
          <w:wAfter w:w="100" w:type="dxa"/>
          <w:trHeight w:val="315"/>
          <w:jc w:val="center"/>
        </w:trPr>
        <w:tc>
          <w:tcPr>
            <w:tcW w:w="1267" w:type="dxa"/>
            <w:tcBorders>
              <w:top w:val="nil"/>
              <w:left w:val="nil"/>
              <w:bottom w:val="single" w:sz="4" w:space="0" w:color="auto"/>
              <w:right w:val="nil"/>
            </w:tcBorders>
            <w:shd w:val="clear" w:color="000000" w:fill="FFFFFF"/>
            <w:noWrap/>
            <w:vAlign w:val="bottom"/>
            <w:hideMark/>
          </w:tcPr>
          <w:p w14:paraId="7B1EE406" w14:textId="77777777" w:rsidR="00FA16F8" w:rsidRPr="00EA2D91" w:rsidRDefault="00FA16F8" w:rsidP="003C687A">
            <w:pPr>
              <w:keepNext/>
              <w:rPr>
                <w:rFonts w:cs="Times New Roman"/>
                <w:szCs w:val="24"/>
              </w:rPr>
            </w:pPr>
            <w:r w:rsidRPr="00EA2D91">
              <w:rPr>
                <w:rFonts w:cs="Times New Roman"/>
                <w:szCs w:val="24"/>
              </w:rPr>
              <w:t>1850-99</w:t>
            </w:r>
          </w:p>
        </w:tc>
        <w:tc>
          <w:tcPr>
            <w:tcW w:w="921" w:type="dxa"/>
            <w:tcBorders>
              <w:top w:val="nil"/>
              <w:left w:val="nil"/>
              <w:bottom w:val="single" w:sz="4" w:space="0" w:color="auto"/>
              <w:right w:val="nil"/>
            </w:tcBorders>
            <w:shd w:val="clear" w:color="000000" w:fill="FFFFFF"/>
            <w:noWrap/>
            <w:vAlign w:val="bottom"/>
            <w:hideMark/>
          </w:tcPr>
          <w:p w14:paraId="6B1EAC38" w14:textId="77777777" w:rsidR="00FA16F8" w:rsidRPr="00EA2D91" w:rsidRDefault="00FA16F8" w:rsidP="003C687A">
            <w:pPr>
              <w:keepNext/>
              <w:jc w:val="center"/>
              <w:rPr>
                <w:rFonts w:cs="Times New Roman"/>
                <w:szCs w:val="24"/>
              </w:rPr>
            </w:pPr>
            <w:r w:rsidRPr="00EA2D91">
              <w:rPr>
                <w:rFonts w:cs="Times New Roman"/>
                <w:szCs w:val="24"/>
              </w:rPr>
              <w:t>7.0</w:t>
            </w:r>
          </w:p>
        </w:tc>
        <w:tc>
          <w:tcPr>
            <w:tcW w:w="1327" w:type="dxa"/>
            <w:tcBorders>
              <w:top w:val="nil"/>
              <w:left w:val="nil"/>
              <w:bottom w:val="single" w:sz="4" w:space="0" w:color="auto"/>
              <w:right w:val="nil"/>
            </w:tcBorders>
            <w:shd w:val="clear" w:color="000000" w:fill="FFFFFF"/>
            <w:noWrap/>
            <w:vAlign w:val="bottom"/>
            <w:hideMark/>
          </w:tcPr>
          <w:p w14:paraId="12C1CBDE" w14:textId="77777777" w:rsidR="00FA16F8" w:rsidRPr="00EA2D91" w:rsidRDefault="00FA16F8" w:rsidP="003C687A">
            <w:pPr>
              <w:keepNext/>
              <w:jc w:val="center"/>
              <w:rPr>
                <w:rFonts w:cs="Times New Roman"/>
                <w:szCs w:val="24"/>
              </w:rPr>
            </w:pPr>
          </w:p>
        </w:tc>
        <w:tc>
          <w:tcPr>
            <w:tcW w:w="1023" w:type="dxa"/>
            <w:tcBorders>
              <w:top w:val="nil"/>
              <w:left w:val="nil"/>
              <w:bottom w:val="single" w:sz="4" w:space="0" w:color="auto"/>
              <w:right w:val="nil"/>
            </w:tcBorders>
            <w:shd w:val="clear" w:color="000000" w:fill="FFFFFF"/>
            <w:noWrap/>
            <w:vAlign w:val="bottom"/>
            <w:hideMark/>
          </w:tcPr>
          <w:p w14:paraId="2FB6D04D" w14:textId="77777777" w:rsidR="00FA16F8" w:rsidRPr="00EA2D91" w:rsidRDefault="00FA16F8" w:rsidP="003C687A">
            <w:pPr>
              <w:keepNext/>
              <w:jc w:val="center"/>
              <w:rPr>
                <w:rFonts w:cs="Times New Roman"/>
                <w:szCs w:val="24"/>
              </w:rPr>
            </w:pPr>
          </w:p>
        </w:tc>
        <w:tc>
          <w:tcPr>
            <w:tcW w:w="1042" w:type="dxa"/>
            <w:tcBorders>
              <w:top w:val="nil"/>
              <w:left w:val="nil"/>
              <w:bottom w:val="single" w:sz="4" w:space="0" w:color="auto"/>
              <w:right w:val="nil"/>
            </w:tcBorders>
            <w:shd w:val="clear" w:color="000000" w:fill="FFFFFF"/>
            <w:noWrap/>
            <w:vAlign w:val="bottom"/>
            <w:hideMark/>
          </w:tcPr>
          <w:p w14:paraId="1361ECD9" w14:textId="77777777" w:rsidR="00FA16F8" w:rsidRPr="00EA2D91" w:rsidRDefault="00FA16F8" w:rsidP="003C687A">
            <w:pPr>
              <w:keepNext/>
              <w:jc w:val="center"/>
              <w:rPr>
                <w:rFonts w:cs="Times New Roman"/>
                <w:szCs w:val="24"/>
              </w:rPr>
            </w:pPr>
          </w:p>
        </w:tc>
        <w:tc>
          <w:tcPr>
            <w:tcW w:w="880" w:type="dxa"/>
            <w:tcBorders>
              <w:top w:val="nil"/>
              <w:left w:val="nil"/>
              <w:bottom w:val="single" w:sz="4" w:space="0" w:color="auto"/>
              <w:right w:val="nil"/>
            </w:tcBorders>
            <w:shd w:val="clear" w:color="000000" w:fill="FFFFFF"/>
            <w:noWrap/>
            <w:vAlign w:val="bottom"/>
            <w:hideMark/>
          </w:tcPr>
          <w:p w14:paraId="2EC7F043" w14:textId="77777777" w:rsidR="00FA16F8" w:rsidRPr="00EA2D91" w:rsidRDefault="00FA16F8" w:rsidP="003C687A">
            <w:pPr>
              <w:keepNext/>
              <w:jc w:val="center"/>
              <w:rPr>
                <w:rFonts w:cs="Times New Roman"/>
                <w:szCs w:val="24"/>
              </w:rPr>
            </w:pPr>
          </w:p>
        </w:tc>
        <w:tc>
          <w:tcPr>
            <w:tcW w:w="1440" w:type="dxa"/>
            <w:gridSpan w:val="2"/>
            <w:tcBorders>
              <w:top w:val="nil"/>
              <w:left w:val="single" w:sz="4" w:space="0" w:color="auto"/>
              <w:bottom w:val="single" w:sz="4" w:space="0" w:color="auto"/>
              <w:right w:val="nil"/>
            </w:tcBorders>
            <w:shd w:val="clear" w:color="000000" w:fill="FFFFFF"/>
            <w:noWrap/>
            <w:vAlign w:val="bottom"/>
            <w:hideMark/>
          </w:tcPr>
          <w:p w14:paraId="4759135B" w14:textId="77777777" w:rsidR="00FA16F8" w:rsidRPr="00EA2D91" w:rsidRDefault="00FA16F8" w:rsidP="003C687A">
            <w:pPr>
              <w:keepNext/>
              <w:jc w:val="center"/>
              <w:rPr>
                <w:rFonts w:cs="Times New Roman"/>
                <w:szCs w:val="24"/>
              </w:rPr>
            </w:pPr>
            <w:r w:rsidRPr="00EA2D91">
              <w:rPr>
                <w:rFonts w:cs="Times New Roman"/>
                <w:szCs w:val="24"/>
              </w:rPr>
              <w:t>344.1</w:t>
            </w:r>
          </w:p>
        </w:tc>
        <w:tc>
          <w:tcPr>
            <w:tcW w:w="1440" w:type="dxa"/>
            <w:tcBorders>
              <w:top w:val="nil"/>
              <w:left w:val="nil"/>
              <w:bottom w:val="single" w:sz="4" w:space="0" w:color="auto"/>
              <w:right w:val="nil"/>
            </w:tcBorders>
            <w:shd w:val="clear" w:color="000000" w:fill="FFFFFF"/>
            <w:noWrap/>
            <w:vAlign w:val="bottom"/>
            <w:hideMark/>
          </w:tcPr>
          <w:p w14:paraId="3F485BCE" w14:textId="77777777" w:rsidR="00FA16F8" w:rsidRPr="00EA2D91" w:rsidRDefault="00FA16F8" w:rsidP="003C687A">
            <w:pPr>
              <w:keepNext/>
              <w:jc w:val="center"/>
              <w:rPr>
                <w:rFonts w:cs="Times New Roman"/>
                <w:szCs w:val="24"/>
              </w:rPr>
            </w:pPr>
          </w:p>
        </w:tc>
      </w:tr>
      <w:tr w:rsidR="00FA16F8" w:rsidRPr="00EA2D91" w14:paraId="390E1726" w14:textId="77777777" w:rsidTr="008F04D4">
        <w:trPr>
          <w:trHeight w:val="315"/>
          <w:jc w:val="center"/>
        </w:trPr>
        <w:tc>
          <w:tcPr>
            <w:tcW w:w="1267" w:type="dxa"/>
            <w:tcBorders>
              <w:top w:val="nil"/>
              <w:left w:val="nil"/>
              <w:bottom w:val="nil"/>
              <w:right w:val="nil"/>
            </w:tcBorders>
            <w:shd w:val="clear" w:color="000000" w:fill="FFFFFF"/>
            <w:noWrap/>
            <w:vAlign w:val="bottom"/>
            <w:hideMark/>
          </w:tcPr>
          <w:p w14:paraId="78511E44" w14:textId="77777777" w:rsidR="00FA16F8" w:rsidRPr="00EA2D91" w:rsidRDefault="00FA16F8" w:rsidP="003C687A">
            <w:pPr>
              <w:keepNext/>
              <w:rPr>
                <w:rFonts w:cs="Times New Roman"/>
                <w:szCs w:val="24"/>
              </w:rPr>
            </w:pPr>
            <w:r w:rsidRPr="00EA2D91">
              <w:rPr>
                <w:rFonts w:cs="Times New Roman"/>
                <w:szCs w:val="24"/>
              </w:rPr>
              <w:t> </w:t>
            </w:r>
          </w:p>
        </w:tc>
        <w:tc>
          <w:tcPr>
            <w:tcW w:w="921" w:type="dxa"/>
            <w:tcBorders>
              <w:top w:val="nil"/>
              <w:left w:val="nil"/>
              <w:bottom w:val="nil"/>
              <w:right w:val="nil"/>
            </w:tcBorders>
            <w:shd w:val="clear" w:color="000000" w:fill="FFFFFF"/>
            <w:noWrap/>
            <w:vAlign w:val="bottom"/>
            <w:hideMark/>
          </w:tcPr>
          <w:p w14:paraId="5B030931" w14:textId="77777777" w:rsidR="00FA16F8" w:rsidRPr="00EA2D91" w:rsidRDefault="00FA16F8" w:rsidP="003C687A">
            <w:pPr>
              <w:keepNext/>
              <w:rPr>
                <w:rFonts w:cs="Times New Roman"/>
                <w:szCs w:val="24"/>
              </w:rPr>
            </w:pPr>
            <w:r w:rsidRPr="00EA2D91">
              <w:rPr>
                <w:rFonts w:cs="Times New Roman"/>
                <w:szCs w:val="24"/>
              </w:rPr>
              <w:t> </w:t>
            </w:r>
          </w:p>
        </w:tc>
        <w:tc>
          <w:tcPr>
            <w:tcW w:w="1327" w:type="dxa"/>
            <w:tcBorders>
              <w:top w:val="nil"/>
              <w:left w:val="nil"/>
              <w:bottom w:val="nil"/>
              <w:right w:val="nil"/>
            </w:tcBorders>
            <w:shd w:val="clear" w:color="000000" w:fill="FFFFFF"/>
            <w:noWrap/>
            <w:vAlign w:val="bottom"/>
            <w:hideMark/>
          </w:tcPr>
          <w:p w14:paraId="1E848B9F" w14:textId="77777777" w:rsidR="00FA16F8" w:rsidRPr="00EA2D91" w:rsidRDefault="00FA16F8" w:rsidP="003C687A">
            <w:pPr>
              <w:keepNext/>
              <w:rPr>
                <w:rFonts w:cs="Times New Roman"/>
                <w:szCs w:val="24"/>
              </w:rPr>
            </w:pPr>
            <w:r w:rsidRPr="00EA2D91">
              <w:rPr>
                <w:rFonts w:cs="Times New Roman"/>
                <w:szCs w:val="24"/>
              </w:rPr>
              <w:t> </w:t>
            </w:r>
          </w:p>
        </w:tc>
        <w:tc>
          <w:tcPr>
            <w:tcW w:w="1023" w:type="dxa"/>
            <w:tcBorders>
              <w:top w:val="nil"/>
              <w:left w:val="nil"/>
              <w:bottom w:val="nil"/>
              <w:right w:val="nil"/>
            </w:tcBorders>
            <w:shd w:val="clear" w:color="000000" w:fill="FFFFFF"/>
            <w:noWrap/>
            <w:vAlign w:val="bottom"/>
            <w:hideMark/>
          </w:tcPr>
          <w:p w14:paraId="5DED1F0A" w14:textId="77777777" w:rsidR="00FA16F8" w:rsidRPr="00EA2D91" w:rsidRDefault="00FA16F8" w:rsidP="003C687A">
            <w:pPr>
              <w:keepNext/>
              <w:rPr>
                <w:rFonts w:cs="Times New Roman"/>
                <w:szCs w:val="24"/>
              </w:rPr>
            </w:pPr>
            <w:r w:rsidRPr="00EA2D91">
              <w:rPr>
                <w:rFonts w:cs="Times New Roman"/>
                <w:szCs w:val="24"/>
              </w:rPr>
              <w:t> </w:t>
            </w:r>
          </w:p>
        </w:tc>
        <w:tc>
          <w:tcPr>
            <w:tcW w:w="1042" w:type="dxa"/>
            <w:tcBorders>
              <w:top w:val="nil"/>
              <w:left w:val="nil"/>
              <w:bottom w:val="nil"/>
              <w:right w:val="nil"/>
            </w:tcBorders>
            <w:shd w:val="clear" w:color="000000" w:fill="FFFFFF"/>
            <w:noWrap/>
            <w:vAlign w:val="bottom"/>
            <w:hideMark/>
          </w:tcPr>
          <w:p w14:paraId="6CCC9906" w14:textId="77777777" w:rsidR="00FA16F8" w:rsidRPr="00EA2D91" w:rsidRDefault="00FA16F8" w:rsidP="003C687A">
            <w:pPr>
              <w:keepNext/>
              <w:rPr>
                <w:rFonts w:cs="Times New Roman"/>
                <w:szCs w:val="24"/>
              </w:rPr>
            </w:pPr>
            <w:r w:rsidRPr="00EA2D91">
              <w:rPr>
                <w:rFonts w:cs="Times New Roman"/>
                <w:szCs w:val="24"/>
              </w:rPr>
              <w:t> </w:t>
            </w:r>
          </w:p>
        </w:tc>
        <w:tc>
          <w:tcPr>
            <w:tcW w:w="880" w:type="dxa"/>
            <w:tcBorders>
              <w:top w:val="nil"/>
              <w:left w:val="nil"/>
              <w:bottom w:val="nil"/>
              <w:right w:val="nil"/>
            </w:tcBorders>
            <w:shd w:val="clear" w:color="000000" w:fill="FFFFFF"/>
            <w:noWrap/>
            <w:vAlign w:val="bottom"/>
            <w:hideMark/>
          </w:tcPr>
          <w:p w14:paraId="00176595" w14:textId="77777777" w:rsidR="00FA16F8" w:rsidRPr="00EA2D91" w:rsidRDefault="00FA16F8" w:rsidP="003C687A">
            <w:pPr>
              <w:keepNext/>
              <w:rPr>
                <w:rFonts w:cs="Times New Roman"/>
                <w:szCs w:val="24"/>
              </w:rPr>
            </w:pPr>
            <w:r w:rsidRPr="00EA2D91">
              <w:rPr>
                <w:rFonts w:cs="Times New Roman"/>
                <w:szCs w:val="24"/>
              </w:rPr>
              <w:t> </w:t>
            </w:r>
          </w:p>
        </w:tc>
        <w:tc>
          <w:tcPr>
            <w:tcW w:w="1266" w:type="dxa"/>
            <w:tcBorders>
              <w:top w:val="nil"/>
              <w:left w:val="nil"/>
              <w:bottom w:val="nil"/>
              <w:right w:val="nil"/>
            </w:tcBorders>
            <w:shd w:val="clear" w:color="000000" w:fill="FFFFFF"/>
            <w:noWrap/>
            <w:vAlign w:val="bottom"/>
            <w:hideMark/>
          </w:tcPr>
          <w:p w14:paraId="1CA0B5E9" w14:textId="77777777" w:rsidR="00FA16F8" w:rsidRPr="00EA2D91" w:rsidRDefault="00FA16F8" w:rsidP="003C687A">
            <w:pPr>
              <w:keepNext/>
              <w:rPr>
                <w:rFonts w:cs="Times New Roman"/>
                <w:szCs w:val="24"/>
              </w:rPr>
            </w:pPr>
            <w:r w:rsidRPr="00EA2D91">
              <w:rPr>
                <w:rFonts w:cs="Times New Roman"/>
                <w:szCs w:val="24"/>
              </w:rPr>
              <w:t> </w:t>
            </w:r>
          </w:p>
        </w:tc>
        <w:tc>
          <w:tcPr>
            <w:tcW w:w="1714" w:type="dxa"/>
            <w:gridSpan w:val="3"/>
            <w:tcBorders>
              <w:top w:val="nil"/>
              <w:left w:val="nil"/>
              <w:bottom w:val="nil"/>
              <w:right w:val="nil"/>
            </w:tcBorders>
            <w:shd w:val="clear" w:color="000000" w:fill="FFFFFF"/>
            <w:noWrap/>
            <w:vAlign w:val="bottom"/>
            <w:hideMark/>
          </w:tcPr>
          <w:p w14:paraId="5C6F68A3" w14:textId="77777777" w:rsidR="00FA16F8" w:rsidRPr="00EA2D91" w:rsidRDefault="00FA16F8" w:rsidP="003C687A">
            <w:pPr>
              <w:keepNext/>
              <w:rPr>
                <w:rFonts w:cs="Times New Roman"/>
                <w:szCs w:val="24"/>
              </w:rPr>
            </w:pPr>
            <w:r w:rsidRPr="00EA2D91">
              <w:rPr>
                <w:rFonts w:cs="Times New Roman"/>
                <w:szCs w:val="24"/>
              </w:rPr>
              <w:t> </w:t>
            </w:r>
          </w:p>
        </w:tc>
      </w:tr>
      <w:tr w:rsidR="00FA16F8" w:rsidRPr="00EA2D91" w14:paraId="0A226110" w14:textId="77777777" w:rsidTr="008F04D4">
        <w:trPr>
          <w:trHeight w:val="315"/>
          <w:jc w:val="center"/>
        </w:trPr>
        <w:tc>
          <w:tcPr>
            <w:tcW w:w="9440" w:type="dxa"/>
            <w:gridSpan w:val="10"/>
            <w:tcBorders>
              <w:top w:val="nil"/>
              <w:left w:val="nil"/>
              <w:bottom w:val="nil"/>
              <w:right w:val="nil"/>
            </w:tcBorders>
            <w:shd w:val="clear" w:color="000000" w:fill="FFFFFF"/>
            <w:noWrap/>
            <w:vAlign w:val="bottom"/>
            <w:hideMark/>
          </w:tcPr>
          <w:p w14:paraId="6C9ACFCA" w14:textId="77777777" w:rsidR="00FA16F8" w:rsidRPr="00EA2D91" w:rsidRDefault="00FA16F8" w:rsidP="003C687A">
            <w:pPr>
              <w:keepNext/>
              <w:rPr>
                <w:rFonts w:cs="Times New Roman"/>
                <w:iCs/>
                <w:szCs w:val="24"/>
              </w:rPr>
            </w:pPr>
            <w:r w:rsidRPr="00EA2D91">
              <w:rPr>
                <w:rFonts w:cs="Times New Roman"/>
                <w:iCs/>
                <w:szCs w:val="24"/>
              </w:rPr>
              <w:t>Panel C. Per capita revenue expressed in days' wages for unskilled workers</w:t>
            </w:r>
          </w:p>
        </w:tc>
      </w:tr>
      <w:tr w:rsidR="00FA16F8" w:rsidRPr="00EA2D91" w14:paraId="14C14180" w14:textId="77777777" w:rsidTr="008F04D4">
        <w:trPr>
          <w:gridAfter w:val="1"/>
          <w:wAfter w:w="100" w:type="dxa"/>
          <w:trHeight w:val="315"/>
          <w:jc w:val="center"/>
        </w:trPr>
        <w:tc>
          <w:tcPr>
            <w:tcW w:w="1267" w:type="dxa"/>
            <w:tcBorders>
              <w:top w:val="nil"/>
              <w:left w:val="nil"/>
              <w:bottom w:val="nil"/>
              <w:right w:val="nil"/>
            </w:tcBorders>
            <w:shd w:val="clear" w:color="000000" w:fill="FFFFFF"/>
            <w:noWrap/>
            <w:vAlign w:val="bottom"/>
            <w:hideMark/>
          </w:tcPr>
          <w:p w14:paraId="63F24CD8" w14:textId="77777777" w:rsidR="00FA16F8" w:rsidRPr="00EA2D91" w:rsidRDefault="00FA16F8" w:rsidP="003C687A">
            <w:pPr>
              <w:keepNext/>
              <w:rPr>
                <w:rFonts w:cs="Times New Roman"/>
                <w:szCs w:val="24"/>
              </w:rPr>
            </w:pPr>
            <w:r w:rsidRPr="00EA2D91">
              <w:rPr>
                <w:rFonts w:cs="Times New Roman"/>
                <w:szCs w:val="24"/>
              </w:rPr>
              <w:t> </w:t>
            </w:r>
          </w:p>
        </w:tc>
        <w:tc>
          <w:tcPr>
            <w:tcW w:w="5193" w:type="dxa"/>
            <w:gridSpan w:val="5"/>
            <w:tcBorders>
              <w:top w:val="nil"/>
              <w:left w:val="nil"/>
              <w:bottom w:val="nil"/>
              <w:right w:val="nil"/>
            </w:tcBorders>
            <w:shd w:val="clear" w:color="000000" w:fill="FFFFFF"/>
            <w:noWrap/>
            <w:vAlign w:val="bottom"/>
            <w:hideMark/>
          </w:tcPr>
          <w:p w14:paraId="617AF6D9" w14:textId="77777777" w:rsidR="00FA16F8" w:rsidRPr="00EA2D91" w:rsidRDefault="00FA16F8" w:rsidP="003C687A">
            <w:pPr>
              <w:keepNext/>
              <w:jc w:val="center"/>
              <w:rPr>
                <w:rFonts w:cs="Times New Roman"/>
                <w:i/>
                <w:iCs/>
                <w:szCs w:val="24"/>
                <w:u w:val="single"/>
              </w:rPr>
            </w:pPr>
            <w:r w:rsidRPr="00EA2D91">
              <w:rPr>
                <w:rFonts w:cs="Times New Roman"/>
                <w:i/>
                <w:iCs/>
                <w:szCs w:val="24"/>
                <w:u w:val="single"/>
              </w:rPr>
              <w:t>Absolutist Regimes</w:t>
            </w:r>
          </w:p>
        </w:tc>
        <w:tc>
          <w:tcPr>
            <w:tcW w:w="2880" w:type="dxa"/>
            <w:gridSpan w:val="3"/>
            <w:tcBorders>
              <w:top w:val="nil"/>
              <w:left w:val="single" w:sz="4" w:space="0" w:color="auto"/>
              <w:bottom w:val="nil"/>
              <w:right w:val="nil"/>
            </w:tcBorders>
            <w:shd w:val="clear" w:color="000000" w:fill="FFFFFF"/>
            <w:noWrap/>
            <w:vAlign w:val="bottom"/>
            <w:hideMark/>
          </w:tcPr>
          <w:p w14:paraId="455CD0C0" w14:textId="77777777" w:rsidR="00FA16F8" w:rsidRPr="00EA2D91" w:rsidRDefault="00FA16F8" w:rsidP="003C687A">
            <w:pPr>
              <w:keepNext/>
              <w:jc w:val="center"/>
              <w:rPr>
                <w:rFonts w:cs="Times New Roman"/>
                <w:i/>
                <w:iCs/>
                <w:szCs w:val="24"/>
                <w:u w:val="single"/>
              </w:rPr>
            </w:pPr>
            <w:r w:rsidRPr="00EA2D91">
              <w:rPr>
                <w:rFonts w:cs="Times New Roman"/>
                <w:i/>
                <w:iCs/>
                <w:szCs w:val="24"/>
                <w:u w:val="single"/>
              </w:rPr>
              <w:t>Constrained Regimes</w:t>
            </w:r>
          </w:p>
        </w:tc>
      </w:tr>
      <w:tr w:rsidR="00FA16F8" w:rsidRPr="00EA2D91" w14:paraId="5AA51F07" w14:textId="77777777" w:rsidTr="008F04D4">
        <w:trPr>
          <w:gridAfter w:val="1"/>
          <w:wAfter w:w="100" w:type="dxa"/>
          <w:trHeight w:val="315"/>
          <w:jc w:val="center"/>
        </w:trPr>
        <w:tc>
          <w:tcPr>
            <w:tcW w:w="1267" w:type="dxa"/>
            <w:tcBorders>
              <w:top w:val="nil"/>
              <w:left w:val="nil"/>
              <w:bottom w:val="single" w:sz="4" w:space="0" w:color="auto"/>
              <w:right w:val="nil"/>
            </w:tcBorders>
            <w:shd w:val="clear" w:color="000000" w:fill="FFFFFF"/>
            <w:noWrap/>
            <w:vAlign w:val="bottom"/>
            <w:hideMark/>
          </w:tcPr>
          <w:p w14:paraId="54FA869E" w14:textId="77777777" w:rsidR="00FA16F8" w:rsidRPr="00EA2D91" w:rsidRDefault="00FA16F8" w:rsidP="003C687A">
            <w:pPr>
              <w:keepNext/>
              <w:rPr>
                <w:rFonts w:cs="Times New Roman"/>
                <w:szCs w:val="24"/>
              </w:rPr>
            </w:pPr>
            <w:r w:rsidRPr="00EA2D91">
              <w:rPr>
                <w:rFonts w:cs="Times New Roman"/>
                <w:szCs w:val="24"/>
              </w:rPr>
              <w:t> </w:t>
            </w:r>
          </w:p>
        </w:tc>
        <w:tc>
          <w:tcPr>
            <w:tcW w:w="921" w:type="dxa"/>
            <w:tcBorders>
              <w:top w:val="nil"/>
              <w:left w:val="nil"/>
              <w:bottom w:val="single" w:sz="4" w:space="0" w:color="auto"/>
              <w:right w:val="nil"/>
            </w:tcBorders>
            <w:shd w:val="clear" w:color="000000" w:fill="FFFFFF"/>
            <w:noWrap/>
            <w:vAlign w:val="bottom"/>
            <w:hideMark/>
          </w:tcPr>
          <w:p w14:paraId="2A0B414D" w14:textId="77777777" w:rsidR="00FA16F8" w:rsidRPr="00EA2D91" w:rsidRDefault="00FA16F8" w:rsidP="003C687A">
            <w:pPr>
              <w:keepNext/>
              <w:jc w:val="center"/>
              <w:rPr>
                <w:rFonts w:cs="Times New Roman"/>
                <w:szCs w:val="24"/>
              </w:rPr>
            </w:pPr>
            <w:r w:rsidRPr="00EA2D91">
              <w:rPr>
                <w:rFonts w:cs="Times New Roman"/>
                <w:szCs w:val="24"/>
              </w:rPr>
              <w:t>China</w:t>
            </w:r>
          </w:p>
        </w:tc>
        <w:tc>
          <w:tcPr>
            <w:tcW w:w="1327" w:type="dxa"/>
            <w:tcBorders>
              <w:top w:val="nil"/>
              <w:left w:val="nil"/>
              <w:bottom w:val="single" w:sz="4" w:space="0" w:color="auto"/>
              <w:right w:val="nil"/>
            </w:tcBorders>
            <w:shd w:val="clear" w:color="000000" w:fill="FFFFFF"/>
            <w:noWrap/>
            <w:vAlign w:val="bottom"/>
            <w:hideMark/>
          </w:tcPr>
          <w:p w14:paraId="0CD50204" w14:textId="77777777" w:rsidR="00FA16F8" w:rsidRPr="00EA2D91" w:rsidRDefault="00FA16F8" w:rsidP="003C687A">
            <w:pPr>
              <w:keepNext/>
              <w:jc w:val="center"/>
              <w:rPr>
                <w:rFonts w:cs="Times New Roman"/>
                <w:szCs w:val="24"/>
              </w:rPr>
            </w:pPr>
            <w:r w:rsidRPr="00EA2D91">
              <w:rPr>
                <w:rFonts w:cs="Times New Roman"/>
                <w:szCs w:val="24"/>
              </w:rPr>
              <w:t>Ottoman</w:t>
            </w:r>
          </w:p>
        </w:tc>
        <w:tc>
          <w:tcPr>
            <w:tcW w:w="1023" w:type="dxa"/>
            <w:tcBorders>
              <w:top w:val="nil"/>
              <w:left w:val="nil"/>
              <w:bottom w:val="single" w:sz="4" w:space="0" w:color="auto"/>
              <w:right w:val="nil"/>
            </w:tcBorders>
            <w:shd w:val="clear" w:color="000000" w:fill="FFFFFF"/>
            <w:noWrap/>
            <w:vAlign w:val="bottom"/>
            <w:hideMark/>
          </w:tcPr>
          <w:p w14:paraId="62BAFB2A" w14:textId="77777777" w:rsidR="00FA16F8" w:rsidRPr="00EA2D91" w:rsidRDefault="00FA16F8" w:rsidP="003C687A">
            <w:pPr>
              <w:keepNext/>
              <w:jc w:val="center"/>
              <w:rPr>
                <w:rFonts w:cs="Times New Roman"/>
                <w:szCs w:val="24"/>
              </w:rPr>
            </w:pPr>
            <w:r w:rsidRPr="00EA2D91">
              <w:rPr>
                <w:rFonts w:cs="Times New Roman"/>
                <w:szCs w:val="24"/>
              </w:rPr>
              <w:t>Russia</w:t>
            </w:r>
          </w:p>
        </w:tc>
        <w:tc>
          <w:tcPr>
            <w:tcW w:w="1042" w:type="dxa"/>
            <w:tcBorders>
              <w:top w:val="nil"/>
              <w:left w:val="nil"/>
              <w:bottom w:val="single" w:sz="4" w:space="0" w:color="auto"/>
              <w:right w:val="nil"/>
            </w:tcBorders>
            <w:shd w:val="clear" w:color="000000" w:fill="FFFFFF"/>
            <w:noWrap/>
            <w:vAlign w:val="bottom"/>
            <w:hideMark/>
          </w:tcPr>
          <w:p w14:paraId="3A425E70" w14:textId="77777777" w:rsidR="00FA16F8" w:rsidRPr="00EA2D91" w:rsidRDefault="00FA16F8" w:rsidP="003C687A">
            <w:pPr>
              <w:keepNext/>
              <w:jc w:val="center"/>
              <w:rPr>
                <w:rFonts w:cs="Times New Roman"/>
                <w:szCs w:val="24"/>
              </w:rPr>
            </w:pPr>
            <w:r w:rsidRPr="00EA2D91">
              <w:rPr>
                <w:rFonts w:cs="Times New Roman"/>
                <w:szCs w:val="24"/>
              </w:rPr>
              <w:t>France</w:t>
            </w:r>
          </w:p>
        </w:tc>
        <w:tc>
          <w:tcPr>
            <w:tcW w:w="880" w:type="dxa"/>
            <w:tcBorders>
              <w:top w:val="nil"/>
              <w:left w:val="nil"/>
              <w:bottom w:val="single" w:sz="4" w:space="0" w:color="auto"/>
              <w:right w:val="nil"/>
            </w:tcBorders>
            <w:shd w:val="clear" w:color="000000" w:fill="FFFFFF"/>
            <w:noWrap/>
            <w:vAlign w:val="bottom"/>
            <w:hideMark/>
          </w:tcPr>
          <w:p w14:paraId="1F2DC2E9" w14:textId="77777777" w:rsidR="00FA16F8" w:rsidRPr="00EA2D91" w:rsidRDefault="00FA16F8" w:rsidP="003C687A">
            <w:pPr>
              <w:keepNext/>
              <w:jc w:val="center"/>
              <w:rPr>
                <w:rFonts w:cs="Times New Roman"/>
                <w:szCs w:val="24"/>
              </w:rPr>
            </w:pPr>
            <w:r w:rsidRPr="00EA2D91">
              <w:rPr>
                <w:rFonts w:cs="Times New Roman"/>
                <w:szCs w:val="24"/>
              </w:rPr>
              <w:t>Spain</w:t>
            </w:r>
          </w:p>
        </w:tc>
        <w:tc>
          <w:tcPr>
            <w:tcW w:w="1440" w:type="dxa"/>
            <w:gridSpan w:val="2"/>
            <w:tcBorders>
              <w:top w:val="nil"/>
              <w:left w:val="single" w:sz="4" w:space="0" w:color="auto"/>
              <w:bottom w:val="single" w:sz="4" w:space="0" w:color="auto"/>
              <w:right w:val="nil"/>
            </w:tcBorders>
            <w:shd w:val="clear" w:color="000000" w:fill="FFFFFF"/>
            <w:noWrap/>
            <w:vAlign w:val="bottom"/>
            <w:hideMark/>
          </w:tcPr>
          <w:p w14:paraId="399B1E6A" w14:textId="77777777" w:rsidR="00FA16F8" w:rsidRPr="00EA2D91" w:rsidRDefault="00FA16F8" w:rsidP="003C687A">
            <w:pPr>
              <w:keepNext/>
              <w:jc w:val="center"/>
              <w:rPr>
                <w:rFonts w:cs="Times New Roman"/>
                <w:szCs w:val="24"/>
              </w:rPr>
            </w:pPr>
            <w:r w:rsidRPr="00EA2D91">
              <w:rPr>
                <w:rFonts w:cs="Times New Roman"/>
                <w:szCs w:val="24"/>
              </w:rPr>
              <w:t>England</w:t>
            </w:r>
          </w:p>
        </w:tc>
        <w:tc>
          <w:tcPr>
            <w:tcW w:w="1440" w:type="dxa"/>
            <w:tcBorders>
              <w:top w:val="nil"/>
              <w:left w:val="nil"/>
              <w:bottom w:val="single" w:sz="4" w:space="0" w:color="auto"/>
              <w:right w:val="nil"/>
            </w:tcBorders>
            <w:shd w:val="clear" w:color="000000" w:fill="FFFFFF"/>
            <w:noWrap/>
            <w:vAlign w:val="bottom"/>
            <w:hideMark/>
          </w:tcPr>
          <w:p w14:paraId="0EEAA413" w14:textId="77777777" w:rsidR="00FA16F8" w:rsidRPr="00EA2D91" w:rsidRDefault="00FA16F8" w:rsidP="003C687A">
            <w:pPr>
              <w:keepNext/>
              <w:jc w:val="center"/>
              <w:rPr>
                <w:rFonts w:cs="Times New Roman"/>
                <w:szCs w:val="24"/>
              </w:rPr>
            </w:pPr>
            <w:r w:rsidRPr="00EA2D91">
              <w:rPr>
                <w:rFonts w:cs="Times New Roman"/>
                <w:szCs w:val="24"/>
              </w:rPr>
              <w:t>Dutch Rep.</w:t>
            </w:r>
          </w:p>
        </w:tc>
      </w:tr>
      <w:tr w:rsidR="00FA16F8" w:rsidRPr="00EA2D91" w14:paraId="3C6F5B7B" w14:textId="77777777" w:rsidTr="008F04D4">
        <w:trPr>
          <w:gridAfter w:val="1"/>
          <w:wAfter w:w="100" w:type="dxa"/>
          <w:trHeight w:val="315"/>
          <w:jc w:val="center"/>
        </w:trPr>
        <w:tc>
          <w:tcPr>
            <w:tcW w:w="1267" w:type="dxa"/>
            <w:tcBorders>
              <w:top w:val="nil"/>
              <w:left w:val="nil"/>
              <w:bottom w:val="nil"/>
              <w:right w:val="nil"/>
            </w:tcBorders>
            <w:shd w:val="clear" w:color="000000" w:fill="FFFFFF"/>
            <w:noWrap/>
            <w:vAlign w:val="bottom"/>
            <w:hideMark/>
          </w:tcPr>
          <w:p w14:paraId="0BA43D3E" w14:textId="77777777" w:rsidR="00FA16F8" w:rsidRPr="00EA2D91" w:rsidRDefault="00FA16F8" w:rsidP="003C687A">
            <w:pPr>
              <w:keepNext/>
              <w:rPr>
                <w:rFonts w:cs="Times New Roman"/>
                <w:szCs w:val="24"/>
              </w:rPr>
            </w:pPr>
            <w:r w:rsidRPr="00EA2D91">
              <w:rPr>
                <w:rFonts w:cs="Times New Roman"/>
                <w:szCs w:val="24"/>
              </w:rPr>
              <w:t>1650-99</w:t>
            </w:r>
          </w:p>
        </w:tc>
        <w:tc>
          <w:tcPr>
            <w:tcW w:w="921" w:type="dxa"/>
            <w:tcBorders>
              <w:top w:val="nil"/>
              <w:left w:val="nil"/>
              <w:bottom w:val="nil"/>
              <w:right w:val="nil"/>
            </w:tcBorders>
            <w:shd w:val="clear" w:color="000000" w:fill="FFFFFF"/>
            <w:noWrap/>
            <w:vAlign w:val="bottom"/>
            <w:hideMark/>
          </w:tcPr>
          <w:p w14:paraId="36CE2401" w14:textId="77777777" w:rsidR="00FA16F8" w:rsidRPr="00EA2D91" w:rsidRDefault="00FA16F8" w:rsidP="003C687A">
            <w:pPr>
              <w:keepNext/>
              <w:jc w:val="center"/>
              <w:rPr>
                <w:rFonts w:cs="Times New Roman"/>
                <w:szCs w:val="24"/>
              </w:rPr>
            </w:pPr>
          </w:p>
        </w:tc>
        <w:tc>
          <w:tcPr>
            <w:tcW w:w="1327" w:type="dxa"/>
            <w:tcBorders>
              <w:top w:val="nil"/>
              <w:left w:val="nil"/>
              <w:bottom w:val="nil"/>
              <w:right w:val="nil"/>
            </w:tcBorders>
            <w:shd w:val="clear" w:color="000000" w:fill="FFFFFF"/>
            <w:noWrap/>
            <w:vAlign w:val="bottom"/>
            <w:hideMark/>
          </w:tcPr>
          <w:p w14:paraId="1D4801D9" w14:textId="77777777" w:rsidR="00FA16F8" w:rsidRPr="00EA2D91" w:rsidRDefault="00FA16F8" w:rsidP="003C687A">
            <w:pPr>
              <w:keepNext/>
              <w:jc w:val="center"/>
              <w:rPr>
                <w:rFonts w:cs="Times New Roman"/>
                <w:szCs w:val="24"/>
              </w:rPr>
            </w:pPr>
            <w:r w:rsidRPr="00EA2D91">
              <w:rPr>
                <w:rFonts w:cs="Times New Roman"/>
                <w:szCs w:val="24"/>
              </w:rPr>
              <w:t>1.7</w:t>
            </w:r>
          </w:p>
        </w:tc>
        <w:tc>
          <w:tcPr>
            <w:tcW w:w="1023" w:type="dxa"/>
            <w:tcBorders>
              <w:top w:val="nil"/>
              <w:left w:val="nil"/>
              <w:bottom w:val="nil"/>
              <w:right w:val="nil"/>
            </w:tcBorders>
            <w:shd w:val="clear" w:color="000000" w:fill="FFFFFF"/>
            <w:noWrap/>
            <w:vAlign w:val="bottom"/>
            <w:hideMark/>
          </w:tcPr>
          <w:p w14:paraId="6E7BA03F" w14:textId="77777777" w:rsidR="00FA16F8" w:rsidRPr="00EA2D91" w:rsidRDefault="00FA16F8" w:rsidP="003C687A">
            <w:pPr>
              <w:keepNext/>
              <w:jc w:val="center"/>
              <w:rPr>
                <w:rFonts w:cs="Times New Roman"/>
                <w:szCs w:val="24"/>
              </w:rPr>
            </w:pPr>
          </w:p>
        </w:tc>
        <w:tc>
          <w:tcPr>
            <w:tcW w:w="1042" w:type="dxa"/>
            <w:tcBorders>
              <w:top w:val="nil"/>
              <w:left w:val="nil"/>
              <w:bottom w:val="nil"/>
              <w:right w:val="nil"/>
            </w:tcBorders>
            <w:shd w:val="clear" w:color="000000" w:fill="FFFFFF"/>
            <w:noWrap/>
            <w:vAlign w:val="bottom"/>
            <w:hideMark/>
          </w:tcPr>
          <w:p w14:paraId="17BF767E" w14:textId="77777777" w:rsidR="00FA16F8" w:rsidRPr="00EA2D91" w:rsidRDefault="00FA16F8" w:rsidP="003C687A">
            <w:pPr>
              <w:keepNext/>
              <w:jc w:val="center"/>
              <w:rPr>
                <w:rFonts w:cs="Times New Roman"/>
                <w:szCs w:val="24"/>
              </w:rPr>
            </w:pPr>
            <w:r w:rsidRPr="00EA2D91">
              <w:rPr>
                <w:rFonts w:cs="Times New Roman"/>
                <w:szCs w:val="24"/>
              </w:rPr>
              <w:t>8.0</w:t>
            </w:r>
          </w:p>
        </w:tc>
        <w:tc>
          <w:tcPr>
            <w:tcW w:w="880" w:type="dxa"/>
            <w:tcBorders>
              <w:top w:val="nil"/>
              <w:left w:val="nil"/>
              <w:bottom w:val="nil"/>
              <w:right w:val="nil"/>
            </w:tcBorders>
            <w:shd w:val="clear" w:color="000000" w:fill="FFFFFF"/>
            <w:noWrap/>
            <w:vAlign w:val="bottom"/>
            <w:hideMark/>
          </w:tcPr>
          <w:p w14:paraId="27317EF1" w14:textId="77777777" w:rsidR="00FA16F8" w:rsidRPr="00EA2D91" w:rsidRDefault="00FA16F8" w:rsidP="003C687A">
            <w:pPr>
              <w:keepNext/>
              <w:jc w:val="center"/>
              <w:rPr>
                <w:rFonts w:cs="Times New Roman"/>
                <w:szCs w:val="24"/>
              </w:rPr>
            </w:pPr>
            <w:r w:rsidRPr="00EA2D91">
              <w:rPr>
                <w:rFonts w:cs="Times New Roman"/>
                <w:szCs w:val="24"/>
              </w:rPr>
              <w:t>7.7</w:t>
            </w:r>
          </w:p>
        </w:tc>
        <w:tc>
          <w:tcPr>
            <w:tcW w:w="1440" w:type="dxa"/>
            <w:gridSpan w:val="2"/>
            <w:tcBorders>
              <w:top w:val="nil"/>
              <w:left w:val="single" w:sz="4" w:space="0" w:color="auto"/>
              <w:bottom w:val="nil"/>
              <w:right w:val="nil"/>
            </w:tcBorders>
            <w:shd w:val="clear" w:color="000000" w:fill="FFFFFF"/>
            <w:noWrap/>
            <w:vAlign w:val="bottom"/>
            <w:hideMark/>
          </w:tcPr>
          <w:p w14:paraId="30DF9BC0" w14:textId="77777777" w:rsidR="00FA16F8" w:rsidRPr="00EA2D91" w:rsidRDefault="00FA16F8" w:rsidP="003C687A">
            <w:pPr>
              <w:keepNext/>
              <w:jc w:val="center"/>
              <w:rPr>
                <w:rFonts w:cs="Times New Roman"/>
                <w:szCs w:val="24"/>
              </w:rPr>
            </w:pPr>
            <w:r w:rsidRPr="00EA2D91">
              <w:rPr>
                <w:rFonts w:cs="Times New Roman"/>
                <w:szCs w:val="24"/>
              </w:rPr>
              <w:t>4.2</w:t>
            </w:r>
          </w:p>
        </w:tc>
        <w:tc>
          <w:tcPr>
            <w:tcW w:w="1440" w:type="dxa"/>
            <w:tcBorders>
              <w:top w:val="nil"/>
              <w:left w:val="nil"/>
              <w:bottom w:val="nil"/>
              <w:right w:val="nil"/>
            </w:tcBorders>
            <w:shd w:val="clear" w:color="000000" w:fill="FFFFFF"/>
            <w:noWrap/>
            <w:vAlign w:val="bottom"/>
            <w:hideMark/>
          </w:tcPr>
          <w:p w14:paraId="0D66D112" w14:textId="77777777" w:rsidR="00FA16F8" w:rsidRPr="00EA2D91" w:rsidRDefault="00FA16F8" w:rsidP="003C687A">
            <w:pPr>
              <w:keepNext/>
              <w:jc w:val="center"/>
              <w:rPr>
                <w:rFonts w:cs="Times New Roman"/>
                <w:szCs w:val="24"/>
              </w:rPr>
            </w:pPr>
            <w:r w:rsidRPr="00EA2D91">
              <w:rPr>
                <w:rFonts w:cs="Times New Roman"/>
                <w:szCs w:val="24"/>
              </w:rPr>
              <w:t>13.6</w:t>
            </w:r>
          </w:p>
        </w:tc>
      </w:tr>
      <w:tr w:rsidR="00FA16F8" w:rsidRPr="00EA2D91" w14:paraId="47883998" w14:textId="77777777" w:rsidTr="008F04D4">
        <w:trPr>
          <w:gridAfter w:val="1"/>
          <w:wAfter w:w="100" w:type="dxa"/>
          <w:trHeight w:val="315"/>
          <w:jc w:val="center"/>
        </w:trPr>
        <w:tc>
          <w:tcPr>
            <w:tcW w:w="1267" w:type="dxa"/>
            <w:tcBorders>
              <w:top w:val="nil"/>
              <w:left w:val="nil"/>
              <w:bottom w:val="nil"/>
              <w:right w:val="nil"/>
            </w:tcBorders>
            <w:shd w:val="clear" w:color="000000" w:fill="FFFFFF"/>
            <w:noWrap/>
            <w:vAlign w:val="bottom"/>
            <w:hideMark/>
          </w:tcPr>
          <w:p w14:paraId="17156384" w14:textId="77777777" w:rsidR="00FA16F8" w:rsidRPr="00EA2D91" w:rsidRDefault="00FA16F8" w:rsidP="003C687A">
            <w:pPr>
              <w:keepNext/>
              <w:rPr>
                <w:rFonts w:cs="Times New Roman"/>
                <w:szCs w:val="24"/>
              </w:rPr>
            </w:pPr>
            <w:r w:rsidRPr="00EA2D91">
              <w:rPr>
                <w:rFonts w:cs="Times New Roman"/>
                <w:szCs w:val="24"/>
              </w:rPr>
              <w:t>1700-49</w:t>
            </w:r>
          </w:p>
        </w:tc>
        <w:tc>
          <w:tcPr>
            <w:tcW w:w="921" w:type="dxa"/>
            <w:tcBorders>
              <w:top w:val="nil"/>
              <w:left w:val="nil"/>
              <w:bottom w:val="nil"/>
              <w:right w:val="nil"/>
            </w:tcBorders>
            <w:shd w:val="clear" w:color="000000" w:fill="FFFFFF"/>
            <w:noWrap/>
            <w:vAlign w:val="bottom"/>
            <w:hideMark/>
          </w:tcPr>
          <w:p w14:paraId="2A976CA9" w14:textId="77777777" w:rsidR="00FA16F8" w:rsidRPr="00EA2D91" w:rsidRDefault="00FA16F8" w:rsidP="003C687A">
            <w:pPr>
              <w:keepNext/>
              <w:jc w:val="center"/>
              <w:rPr>
                <w:rFonts w:cs="Times New Roman"/>
                <w:szCs w:val="24"/>
              </w:rPr>
            </w:pPr>
            <w:r w:rsidRPr="00EA2D91">
              <w:rPr>
                <w:rFonts w:cs="Times New Roman"/>
                <w:szCs w:val="24"/>
              </w:rPr>
              <w:t>2.</w:t>
            </w:r>
            <w:r>
              <w:rPr>
                <w:rFonts w:cs="Times New Roman"/>
                <w:szCs w:val="24"/>
              </w:rPr>
              <w:t>3</w:t>
            </w:r>
          </w:p>
        </w:tc>
        <w:tc>
          <w:tcPr>
            <w:tcW w:w="1327" w:type="dxa"/>
            <w:tcBorders>
              <w:top w:val="nil"/>
              <w:left w:val="nil"/>
              <w:bottom w:val="nil"/>
              <w:right w:val="nil"/>
            </w:tcBorders>
            <w:shd w:val="clear" w:color="000000" w:fill="FFFFFF"/>
            <w:noWrap/>
            <w:vAlign w:val="bottom"/>
            <w:hideMark/>
          </w:tcPr>
          <w:p w14:paraId="0E306198" w14:textId="77777777" w:rsidR="00FA16F8" w:rsidRPr="00EA2D91" w:rsidRDefault="00FA16F8" w:rsidP="003C687A">
            <w:pPr>
              <w:keepNext/>
              <w:jc w:val="center"/>
              <w:rPr>
                <w:rFonts w:cs="Times New Roman"/>
                <w:szCs w:val="24"/>
              </w:rPr>
            </w:pPr>
            <w:r w:rsidRPr="00EA2D91">
              <w:rPr>
                <w:rFonts w:cs="Times New Roman"/>
                <w:szCs w:val="24"/>
              </w:rPr>
              <w:t>2.6</w:t>
            </w:r>
          </w:p>
        </w:tc>
        <w:tc>
          <w:tcPr>
            <w:tcW w:w="1023" w:type="dxa"/>
            <w:tcBorders>
              <w:top w:val="nil"/>
              <w:left w:val="nil"/>
              <w:bottom w:val="nil"/>
              <w:right w:val="nil"/>
            </w:tcBorders>
            <w:shd w:val="clear" w:color="000000" w:fill="FFFFFF"/>
            <w:noWrap/>
            <w:vAlign w:val="bottom"/>
            <w:hideMark/>
          </w:tcPr>
          <w:p w14:paraId="711CC1A8" w14:textId="77777777" w:rsidR="00FA16F8" w:rsidRPr="00EA2D91" w:rsidRDefault="00FA16F8" w:rsidP="003C687A">
            <w:pPr>
              <w:keepNext/>
              <w:jc w:val="center"/>
              <w:rPr>
                <w:rFonts w:cs="Times New Roman"/>
                <w:szCs w:val="24"/>
              </w:rPr>
            </w:pPr>
            <w:r w:rsidRPr="00EA2D91">
              <w:rPr>
                <w:rFonts w:cs="Times New Roman"/>
                <w:szCs w:val="24"/>
              </w:rPr>
              <w:t>6.4</w:t>
            </w:r>
          </w:p>
        </w:tc>
        <w:tc>
          <w:tcPr>
            <w:tcW w:w="1042" w:type="dxa"/>
            <w:tcBorders>
              <w:top w:val="nil"/>
              <w:left w:val="nil"/>
              <w:bottom w:val="nil"/>
              <w:right w:val="nil"/>
            </w:tcBorders>
            <w:shd w:val="clear" w:color="000000" w:fill="FFFFFF"/>
            <w:noWrap/>
            <w:vAlign w:val="bottom"/>
            <w:hideMark/>
          </w:tcPr>
          <w:p w14:paraId="773E4822" w14:textId="77777777" w:rsidR="00FA16F8" w:rsidRPr="00EA2D91" w:rsidRDefault="00FA16F8" w:rsidP="003C687A">
            <w:pPr>
              <w:keepNext/>
              <w:jc w:val="center"/>
              <w:rPr>
                <w:rFonts w:cs="Times New Roman"/>
                <w:szCs w:val="24"/>
              </w:rPr>
            </w:pPr>
            <w:r w:rsidRPr="00EA2D91">
              <w:rPr>
                <w:rFonts w:cs="Times New Roman"/>
                <w:szCs w:val="24"/>
              </w:rPr>
              <w:t>6.7</w:t>
            </w:r>
          </w:p>
        </w:tc>
        <w:tc>
          <w:tcPr>
            <w:tcW w:w="880" w:type="dxa"/>
            <w:tcBorders>
              <w:top w:val="nil"/>
              <w:left w:val="nil"/>
              <w:bottom w:val="nil"/>
              <w:right w:val="nil"/>
            </w:tcBorders>
            <w:shd w:val="clear" w:color="000000" w:fill="FFFFFF"/>
            <w:noWrap/>
            <w:vAlign w:val="bottom"/>
            <w:hideMark/>
          </w:tcPr>
          <w:p w14:paraId="2B62352B" w14:textId="77777777" w:rsidR="00FA16F8" w:rsidRPr="00EA2D91" w:rsidRDefault="00FA16F8" w:rsidP="003C687A">
            <w:pPr>
              <w:keepNext/>
              <w:jc w:val="center"/>
              <w:rPr>
                <w:rFonts w:cs="Times New Roman"/>
                <w:szCs w:val="24"/>
              </w:rPr>
            </w:pPr>
            <w:r w:rsidRPr="00EA2D91">
              <w:rPr>
                <w:rFonts w:cs="Times New Roman"/>
                <w:szCs w:val="24"/>
              </w:rPr>
              <w:t>4.6</w:t>
            </w:r>
          </w:p>
        </w:tc>
        <w:tc>
          <w:tcPr>
            <w:tcW w:w="1440" w:type="dxa"/>
            <w:gridSpan w:val="2"/>
            <w:tcBorders>
              <w:top w:val="nil"/>
              <w:left w:val="single" w:sz="4" w:space="0" w:color="auto"/>
              <w:bottom w:val="nil"/>
              <w:right w:val="nil"/>
            </w:tcBorders>
            <w:shd w:val="clear" w:color="000000" w:fill="FFFFFF"/>
            <w:noWrap/>
            <w:vAlign w:val="bottom"/>
            <w:hideMark/>
          </w:tcPr>
          <w:p w14:paraId="719E6CFD" w14:textId="77777777" w:rsidR="00FA16F8" w:rsidRPr="00EA2D91" w:rsidRDefault="00FA16F8" w:rsidP="003C687A">
            <w:pPr>
              <w:keepNext/>
              <w:jc w:val="center"/>
              <w:rPr>
                <w:rFonts w:cs="Times New Roman"/>
                <w:szCs w:val="24"/>
              </w:rPr>
            </w:pPr>
            <w:r w:rsidRPr="00EA2D91">
              <w:rPr>
                <w:rFonts w:cs="Times New Roman"/>
                <w:szCs w:val="24"/>
              </w:rPr>
              <w:t>8.9</w:t>
            </w:r>
          </w:p>
        </w:tc>
        <w:tc>
          <w:tcPr>
            <w:tcW w:w="1440" w:type="dxa"/>
            <w:tcBorders>
              <w:top w:val="nil"/>
              <w:left w:val="nil"/>
              <w:bottom w:val="nil"/>
              <w:right w:val="nil"/>
            </w:tcBorders>
            <w:shd w:val="clear" w:color="000000" w:fill="FFFFFF"/>
            <w:noWrap/>
            <w:vAlign w:val="bottom"/>
            <w:hideMark/>
          </w:tcPr>
          <w:p w14:paraId="65C812DB" w14:textId="77777777" w:rsidR="00FA16F8" w:rsidRPr="00EA2D91" w:rsidRDefault="00FA16F8" w:rsidP="003C687A">
            <w:pPr>
              <w:keepNext/>
              <w:jc w:val="center"/>
              <w:rPr>
                <w:rFonts w:cs="Times New Roman"/>
                <w:szCs w:val="24"/>
              </w:rPr>
            </w:pPr>
            <w:r w:rsidRPr="00EA2D91">
              <w:rPr>
                <w:rFonts w:cs="Times New Roman"/>
                <w:szCs w:val="24"/>
              </w:rPr>
              <w:t>24.1</w:t>
            </w:r>
          </w:p>
        </w:tc>
      </w:tr>
      <w:tr w:rsidR="00FA16F8" w:rsidRPr="00EA2D91" w14:paraId="614BB21A" w14:textId="77777777" w:rsidTr="008F04D4">
        <w:trPr>
          <w:gridAfter w:val="1"/>
          <w:wAfter w:w="100" w:type="dxa"/>
          <w:trHeight w:val="315"/>
          <w:jc w:val="center"/>
        </w:trPr>
        <w:tc>
          <w:tcPr>
            <w:tcW w:w="1267" w:type="dxa"/>
            <w:tcBorders>
              <w:top w:val="nil"/>
              <w:left w:val="nil"/>
              <w:bottom w:val="nil"/>
              <w:right w:val="nil"/>
            </w:tcBorders>
            <w:shd w:val="clear" w:color="000000" w:fill="FFFFFF"/>
            <w:noWrap/>
            <w:vAlign w:val="bottom"/>
            <w:hideMark/>
          </w:tcPr>
          <w:p w14:paraId="5016547C" w14:textId="77777777" w:rsidR="00FA16F8" w:rsidRPr="00EA2D91" w:rsidRDefault="00FA16F8" w:rsidP="003C687A">
            <w:pPr>
              <w:keepNext/>
              <w:rPr>
                <w:rFonts w:cs="Times New Roman"/>
                <w:szCs w:val="24"/>
              </w:rPr>
            </w:pPr>
            <w:r w:rsidRPr="00EA2D91">
              <w:rPr>
                <w:rFonts w:cs="Times New Roman"/>
                <w:szCs w:val="24"/>
              </w:rPr>
              <w:t>1750-99</w:t>
            </w:r>
          </w:p>
        </w:tc>
        <w:tc>
          <w:tcPr>
            <w:tcW w:w="921" w:type="dxa"/>
            <w:tcBorders>
              <w:top w:val="nil"/>
              <w:left w:val="nil"/>
              <w:bottom w:val="nil"/>
              <w:right w:val="nil"/>
            </w:tcBorders>
            <w:shd w:val="clear" w:color="000000" w:fill="FFFFFF"/>
            <w:noWrap/>
            <w:vAlign w:val="bottom"/>
            <w:hideMark/>
          </w:tcPr>
          <w:p w14:paraId="03B3F1D7" w14:textId="77777777" w:rsidR="00FA16F8" w:rsidRPr="00EA2D91" w:rsidRDefault="00FA16F8" w:rsidP="003C687A">
            <w:pPr>
              <w:keepNext/>
              <w:jc w:val="center"/>
              <w:rPr>
                <w:rFonts w:cs="Times New Roman"/>
                <w:szCs w:val="24"/>
              </w:rPr>
            </w:pPr>
            <w:r>
              <w:rPr>
                <w:rFonts w:cs="Times New Roman"/>
                <w:szCs w:val="24"/>
              </w:rPr>
              <w:t>1.3</w:t>
            </w:r>
          </w:p>
        </w:tc>
        <w:tc>
          <w:tcPr>
            <w:tcW w:w="1327" w:type="dxa"/>
            <w:tcBorders>
              <w:top w:val="nil"/>
              <w:left w:val="nil"/>
              <w:bottom w:val="nil"/>
              <w:right w:val="nil"/>
            </w:tcBorders>
            <w:shd w:val="clear" w:color="000000" w:fill="FFFFFF"/>
            <w:noWrap/>
            <w:vAlign w:val="bottom"/>
            <w:hideMark/>
          </w:tcPr>
          <w:p w14:paraId="295181F3" w14:textId="77777777" w:rsidR="00FA16F8" w:rsidRPr="00EA2D91" w:rsidRDefault="00FA16F8" w:rsidP="003C687A">
            <w:pPr>
              <w:keepNext/>
              <w:jc w:val="center"/>
              <w:rPr>
                <w:rFonts w:cs="Times New Roman"/>
                <w:szCs w:val="24"/>
              </w:rPr>
            </w:pPr>
            <w:r w:rsidRPr="00EA2D91">
              <w:rPr>
                <w:rFonts w:cs="Times New Roman"/>
                <w:szCs w:val="24"/>
              </w:rPr>
              <w:t>2.0</w:t>
            </w:r>
          </w:p>
        </w:tc>
        <w:tc>
          <w:tcPr>
            <w:tcW w:w="1023" w:type="dxa"/>
            <w:tcBorders>
              <w:top w:val="nil"/>
              <w:left w:val="nil"/>
              <w:bottom w:val="nil"/>
              <w:right w:val="nil"/>
            </w:tcBorders>
            <w:shd w:val="clear" w:color="000000" w:fill="FFFFFF"/>
            <w:noWrap/>
            <w:vAlign w:val="bottom"/>
            <w:hideMark/>
          </w:tcPr>
          <w:p w14:paraId="36F30DA3" w14:textId="77777777" w:rsidR="00FA16F8" w:rsidRPr="00EA2D91" w:rsidRDefault="00FA16F8" w:rsidP="003C687A">
            <w:pPr>
              <w:keepNext/>
              <w:jc w:val="center"/>
              <w:rPr>
                <w:rFonts w:cs="Times New Roman"/>
                <w:szCs w:val="24"/>
              </w:rPr>
            </w:pPr>
            <w:r w:rsidRPr="00EA2D91">
              <w:rPr>
                <w:rFonts w:cs="Times New Roman"/>
                <w:szCs w:val="24"/>
              </w:rPr>
              <w:t>8.3</w:t>
            </w:r>
          </w:p>
        </w:tc>
        <w:tc>
          <w:tcPr>
            <w:tcW w:w="1042" w:type="dxa"/>
            <w:tcBorders>
              <w:top w:val="nil"/>
              <w:left w:val="nil"/>
              <w:bottom w:val="nil"/>
              <w:right w:val="nil"/>
            </w:tcBorders>
            <w:shd w:val="clear" w:color="000000" w:fill="FFFFFF"/>
            <w:noWrap/>
            <w:vAlign w:val="bottom"/>
            <w:hideMark/>
          </w:tcPr>
          <w:p w14:paraId="255EEF32" w14:textId="77777777" w:rsidR="00FA16F8" w:rsidRPr="00EA2D91" w:rsidRDefault="00FA16F8" w:rsidP="003C687A">
            <w:pPr>
              <w:keepNext/>
              <w:jc w:val="center"/>
              <w:rPr>
                <w:rFonts w:cs="Times New Roman"/>
                <w:szCs w:val="24"/>
              </w:rPr>
            </w:pPr>
            <w:r w:rsidRPr="00EA2D91">
              <w:rPr>
                <w:rFonts w:cs="Times New Roman"/>
                <w:szCs w:val="24"/>
              </w:rPr>
              <w:t>11.4</w:t>
            </w:r>
          </w:p>
        </w:tc>
        <w:tc>
          <w:tcPr>
            <w:tcW w:w="880" w:type="dxa"/>
            <w:tcBorders>
              <w:top w:val="nil"/>
              <w:left w:val="nil"/>
              <w:bottom w:val="nil"/>
              <w:right w:val="nil"/>
            </w:tcBorders>
            <w:shd w:val="clear" w:color="000000" w:fill="FFFFFF"/>
            <w:noWrap/>
            <w:vAlign w:val="bottom"/>
            <w:hideMark/>
          </w:tcPr>
          <w:p w14:paraId="460B27DB" w14:textId="77777777" w:rsidR="00FA16F8" w:rsidRPr="00EA2D91" w:rsidRDefault="00FA16F8" w:rsidP="003C687A">
            <w:pPr>
              <w:keepNext/>
              <w:jc w:val="center"/>
              <w:rPr>
                <w:rFonts w:cs="Times New Roman"/>
                <w:szCs w:val="24"/>
              </w:rPr>
            </w:pPr>
            <w:r w:rsidRPr="00EA2D91">
              <w:rPr>
                <w:rFonts w:cs="Times New Roman"/>
                <w:szCs w:val="24"/>
              </w:rPr>
              <w:t>10.0</w:t>
            </w:r>
          </w:p>
        </w:tc>
        <w:tc>
          <w:tcPr>
            <w:tcW w:w="1440" w:type="dxa"/>
            <w:gridSpan w:val="2"/>
            <w:tcBorders>
              <w:top w:val="nil"/>
              <w:left w:val="single" w:sz="4" w:space="0" w:color="auto"/>
              <w:bottom w:val="nil"/>
              <w:right w:val="nil"/>
            </w:tcBorders>
            <w:shd w:val="clear" w:color="000000" w:fill="FFFFFF"/>
            <w:noWrap/>
            <w:vAlign w:val="bottom"/>
            <w:hideMark/>
          </w:tcPr>
          <w:p w14:paraId="3504DC78" w14:textId="77777777" w:rsidR="00FA16F8" w:rsidRPr="00EA2D91" w:rsidRDefault="00FA16F8" w:rsidP="003C687A">
            <w:pPr>
              <w:keepNext/>
              <w:jc w:val="center"/>
              <w:rPr>
                <w:rFonts w:cs="Times New Roman"/>
                <w:szCs w:val="24"/>
              </w:rPr>
            </w:pPr>
            <w:r w:rsidRPr="00EA2D91">
              <w:rPr>
                <w:rFonts w:cs="Times New Roman"/>
                <w:szCs w:val="24"/>
              </w:rPr>
              <w:t>12.6</w:t>
            </w:r>
          </w:p>
        </w:tc>
        <w:tc>
          <w:tcPr>
            <w:tcW w:w="1440" w:type="dxa"/>
            <w:tcBorders>
              <w:top w:val="nil"/>
              <w:left w:val="nil"/>
              <w:bottom w:val="nil"/>
              <w:right w:val="nil"/>
            </w:tcBorders>
            <w:shd w:val="clear" w:color="000000" w:fill="FFFFFF"/>
            <w:noWrap/>
            <w:vAlign w:val="bottom"/>
            <w:hideMark/>
          </w:tcPr>
          <w:p w14:paraId="168AAE41" w14:textId="77777777" w:rsidR="00FA16F8" w:rsidRPr="00EA2D91" w:rsidRDefault="00FA16F8" w:rsidP="003C687A">
            <w:pPr>
              <w:keepNext/>
              <w:jc w:val="center"/>
              <w:rPr>
                <w:rFonts w:cs="Times New Roman"/>
                <w:szCs w:val="24"/>
              </w:rPr>
            </w:pPr>
            <w:r w:rsidRPr="00EA2D91">
              <w:rPr>
                <w:rFonts w:cs="Times New Roman"/>
                <w:szCs w:val="24"/>
              </w:rPr>
              <w:t>22.8</w:t>
            </w:r>
          </w:p>
        </w:tc>
      </w:tr>
      <w:tr w:rsidR="00FA16F8" w:rsidRPr="00EA2D91" w14:paraId="50BADCAA" w14:textId="77777777" w:rsidTr="008F04D4">
        <w:trPr>
          <w:gridAfter w:val="1"/>
          <w:wAfter w:w="100" w:type="dxa"/>
          <w:trHeight w:val="315"/>
          <w:jc w:val="center"/>
        </w:trPr>
        <w:tc>
          <w:tcPr>
            <w:tcW w:w="1267" w:type="dxa"/>
            <w:tcBorders>
              <w:top w:val="nil"/>
              <w:left w:val="nil"/>
              <w:bottom w:val="nil"/>
              <w:right w:val="nil"/>
            </w:tcBorders>
            <w:shd w:val="clear" w:color="000000" w:fill="FFFFFF"/>
            <w:noWrap/>
            <w:vAlign w:val="bottom"/>
            <w:hideMark/>
          </w:tcPr>
          <w:p w14:paraId="2FFC7C05" w14:textId="77777777" w:rsidR="00FA16F8" w:rsidRPr="00EA2D91" w:rsidRDefault="00FA16F8" w:rsidP="003C687A">
            <w:pPr>
              <w:keepNext/>
              <w:rPr>
                <w:rFonts w:cs="Times New Roman"/>
                <w:szCs w:val="24"/>
              </w:rPr>
            </w:pPr>
            <w:r w:rsidRPr="00EA2D91">
              <w:rPr>
                <w:rFonts w:cs="Times New Roman"/>
                <w:szCs w:val="24"/>
              </w:rPr>
              <w:t>1800-49</w:t>
            </w:r>
          </w:p>
        </w:tc>
        <w:tc>
          <w:tcPr>
            <w:tcW w:w="921" w:type="dxa"/>
            <w:tcBorders>
              <w:top w:val="nil"/>
              <w:left w:val="nil"/>
              <w:bottom w:val="nil"/>
              <w:right w:val="nil"/>
            </w:tcBorders>
            <w:shd w:val="clear" w:color="000000" w:fill="FFFFFF"/>
            <w:noWrap/>
            <w:vAlign w:val="bottom"/>
            <w:hideMark/>
          </w:tcPr>
          <w:p w14:paraId="042E86DD" w14:textId="77777777" w:rsidR="00FA16F8" w:rsidRPr="00EA2D91" w:rsidRDefault="00FA16F8" w:rsidP="003C687A">
            <w:pPr>
              <w:keepNext/>
              <w:jc w:val="center"/>
              <w:rPr>
                <w:rFonts w:cs="Times New Roman"/>
                <w:szCs w:val="24"/>
              </w:rPr>
            </w:pPr>
            <w:r>
              <w:rPr>
                <w:rFonts w:cs="Times New Roman"/>
                <w:szCs w:val="24"/>
              </w:rPr>
              <w:t>1.2</w:t>
            </w:r>
          </w:p>
        </w:tc>
        <w:tc>
          <w:tcPr>
            <w:tcW w:w="1327" w:type="dxa"/>
            <w:tcBorders>
              <w:top w:val="nil"/>
              <w:left w:val="nil"/>
              <w:bottom w:val="nil"/>
              <w:right w:val="nil"/>
            </w:tcBorders>
            <w:shd w:val="clear" w:color="000000" w:fill="FFFFFF"/>
            <w:noWrap/>
            <w:vAlign w:val="bottom"/>
            <w:hideMark/>
          </w:tcPr>
          <w:p w14:paraId="07F884DC" w14:textId="77777777" w:rsidR="00FA16F8" w:rsidRPr="00EA2D91" w:rsidRDefault="00FA16F8" w:rsidP="003C687A">
            <w:pPr>
              <w:keepNext/>
              <w:jc w:val="center"/>
              <w:rPr>
                <w:rFonts w:cs="Times New Roman"/>
                <w:szCs w:val="24"/>
              </w:rPr>
            </w:pPr>
          </w:p>
        </w:tc>
        <w:tc>
          <w:tcPr>
            <w:tcW w:w="1023" w:type="dxa"/>
            <w:tcBorders>
              <w:top w:val="nil"/>
              <w:left w:val="nil"/>
              <w:bottom w:val="nil"/>
              <w:right w:val="nil"/>
            </w:tcBorders>
            <w:shd w:val="clear" w:color="000000" w:fill="FFFFFF"/>
            <w:noWrap/>
            <w:vAlign w:val="bottom"/>
            <w:hideMark/>
          </w:tcPr>
          <w:p w14:paraId="640DA4B7" w14:textId="77777777" w:rsidR="00FA16F8" w:rsidRPr="00EA2D91" w:rsidRDefault="00FA16F8" w:rsidP="003C687A">
            <w:pPr>
              <w:keepNext/>
              <w:jc w:val="center"/>
              <w:rPr>
                <w:rFonts w:cs="Times New Roman"/>
                <w:szCs w:val="24"/>
              </w:rPr>
            </w:pPr>
          </w:p>
        </w:tc>
        <w:tc>
          <w:tcPr>
            <w:tcW w:w="1042" w:type="dxa"/>
            <w:tcBorders>
              <w:top w:val="nil"/>
              <w:left w:val="nil"/>
              <w:bottom w:val="nil"/>
              <w:right w:val="nil"/>
            </w:tcBorders>
            <w:shd w:val="clear" w:color="000000" w:fill="FFFFFF"/>
            <w:noWrap/>
            <w:vAlign w:val="bottom"/>
            <w:hideMark/>
          </w:tcPr>
          <w:p w14:paraId="7A74F48B" w14:textId="77777777" w:rsidR="00FA16F8" w:rsidRPr="00EA2D91" w:rsidRDefault="00FA16F8" w:rsidP="003C687A">
            <w:pPr>
              <w:keepNext/>
              <w:jc w:val="center"/>
              <w:rPr>
                <w:rFonts w:cs="Times New Roman"/>
                <w:szCs w:val="24"/>
              </w:rPr>
            </w:pPr>
          </w:p>
        </w:tc>
        <w:tc>
          <w:tcPr>
            <w:tcW w:w="880" w:type="dxa"/>
            <w:tcBorders>
              <w:top w:val="nil"/>
              <w:left w:val="nil"/>
              <w:bottom w:val="nil"/>
              <w:right w:val="nil"/>
            </w:tcBorders>
            <w:shd w:val="clear" w:color="000000" w:fill="FFFFFF"/>
            <w:noWrap/>
            <w:vAlign w:val="bottom"/>
            <w:hideMark/>
          </w:tcPr>
          <w:p w14:paraId="73D66032" w14:textId="77777777" w:rsidR="00FA16F8" w:rsidRPr="00EA2D91" w:rsidRDefault="00FA16F8" w:rsidP="003C687A">
            <w:pPr>
              <w:keepNext/>
              <w:jc w:val="center"/>
              <w:rPr>
                <w:rFonts w:cs="Times New Roman"/>
                <w:szCs w:val="24"/>
              </w:rPr>
            </w:pPr>
          </w:p>
        </w:tc>
        <w:tc>
          <w:tcPr>
            <w:tcW w:w="1440" w:type="dxa"/>
            <w:gridSpan w:val="2"/>
            <w:tcBorders>
              <w:top w:val="nil"/>
              <w:left w:val="single" w:sz="4" w:space="0" w:color="auto"/>
              <w:bottom w:val="nil"/>
              <w:right w:val="nil"/>
            </w:tcBorders>
            <w:shd w:val="clear" w:color="000000" w:fill="FFFFFF"/>
            <w:noWrap/>
            <w:vAlign w:val="bottom"/>
            <w:hideMark/>
          </w:tcPr>
          <w:p w14:paraId="023546FE" w14:textId="77777777" w:rsidR="00FA16F8" w:rsidRPr="00EA2D91" w:rsidRDefault="00FA16F8" w:rsidP="003C687A">
            <w:pPr>
              <w:keepNext/>
              <w:jc w:val="center"/>
              <w:rPr>
                <w:rFonts w:cs="Times New Roman"/>
                <w:szCs w:val="24"/>
              </w:rPr>
            </w:pPr>
            <w:r w:rsidRPr="00EA2D91">
              <w:rPr>
                <w:rFonts w:cs="Times New Roman"/>
                <w:szCs w:val="24"/>
              </w:rPr>
              <w:t>17.2</w:t>
            </w:r>
          </w:p>
        </w:tc>
        <w:tc>
          <w:tcPr>
            <w:tcW w:w="1440" w:type="dxa"/>
            <w:tcBorders>
              <w:top w:val="nil"/>
              <w:left w:val="nil"/>
              <w:bottom w:val="nil"/>
              <w:right w:val="nil"/>
            </w:tcBorders>
            <w:shd w:val="clear" w:color="000000" w:fill="FFFFFF"/>
            <w:noWrap/>
            <w:vAlign w:val="bottom"/>
            <w:hideMark/>
          </w:tcPr>
          <w:p w14:paraId="50F1363F" w14:textId="77777777" w:rsidR="00FA16F8" w:rsidRPr="00EA2D91" w:rsidRDefault="00FA16F8" w:rsidP="003C687A">
            <w:pPr>
              <w:keepNext/>
              <w:jc w:val="center"/>
              <w:rPr>
                <w:rFonts w:cs="Times New Roman"/>
                <w:szCs w:val="24"/>
              </w:rPr>
            </w:pPr>
          </w:p>
        </w:tc>
      </w:tr>
      <w:tr w:rsidR="00FA16F8" w:rsidRPr="00EA2D91" w14:paraId="334022A2" w14:textId="77777777" w:rsidTr="008F04D4">
        <w:trPr>
          <w:gridAfter w:val="1"/>
          <w:wAfter w:w="100" w:type="dxa"/>
          <w:trHeight w:val="315"/>
          <w:jc w:val="center"/>
        </w:trPr>
        <w:tc>
          <w:tcPr>
            <w:tcW w:w="1267" w:type="dxa"/>
            <w:tcBorders>
              <w:top w:val="nil"/>
              <w:left w:val="nil"/>
              <w:bottom w:val="single" w:sz="4" w:space="0" w:color="auto"/>
              <w:right w:val="nil"/>
            </w:tcBorders>
            <w:shd w:val="clear" w:color="000000" w:fill="FFFFFF"/>
            <w:noWrap/>
            <w:vAlign w:val="bottom"/>
            <w:hideMark/>
          </w:tcPr>
          <w:p w14:paraId="2BB04511" w14:textId="77777777" w:rsidR="00FA16F8" w:rsidRPr="00EA2D91" w:rsidRDefault="00FA16F8" w:rsidP="003C687A">
            <w:pPr>
              <w:keepNext/>
              <w:rPr>
                <w:rFonts w:cs="Times New Roman"/>
                <w:szCs w:val="24"/>
              </w:rPr>
            </w:pPr>
            <w:r w:rsidRPr="00EA2D91">
              <w:rPr>
                <w:rFonts w:cs="Times New Roman"/>
                <w:szCs w:val="24"/>
              </w:rPr>
              <w:t>1850-99</w:t>
            </w:r>
          </w:p>
        </w:tc>
        <w:tc>
          <w:tcPr>
            <w:tcW w:w="921" w:type="dxa"/>
            <w:tcBorders>
              <w:top w:val="nil"/>
              <w:left w:val="nil"/>
              <w:bottom w:val="single" w:sz="4" w:space="0" w:color="auto"/>
              <w:right w:val="nil"/>
            </w:tcBorders>
            <w:shd w:val="clear" w:color="000000" w:fill="FFFFFF"/>
            <w:noWrap/>
            <w:vAlign w:val="bottom"/>
            <w:hideMark/>
          </w:tcPr>
          <w:p w14:paraId="245678D1" w14:textId="77777777" w:rsidR="00FA16F8" w:rsidRPr="00EA2D91" w:rsidRDefault="00FA16F8" w:rsidP="003C687A">
            <w:pPr>
              <w:keepNext/>
              <w:jc w:val="center"/>
              <w:rPr>
                <w:rFonts w:cs="Times New Roman"/>
                <w:szCs w:val="24"/>
              </w:rPr>
            </w:pPr>
            <w:r>
              <w:rPr>
                <w:rFonts w:cs="Times New Roman"/>
                <w:szCs w:val="24"/>
              </w:rPr>
              <w:t>2.0</w:t>
            </w:r>
          </w:p>
        </w:tc>
        <w:tc>
          <w:tcPr>
            <w:tcW w:w="1327" w:type="dxa"/>
            <w:tcBorders>
              <w:top w:val="nil"/>
              <w:left w:val="nil"/>
              <w:bottom w:val="single" w:sz="4" w:space="0" w:color="auto"/>
              <w:right w:val="nil"/>
            </w:tcBorders>
            <w:shd w:val="clear" w:color="000000" w:fill="FFFFFF"/>
            <w:noWrap/>
            <w:vAlign w:val="bottom"/>
            <w:hideMark/>
          </w:tcPr>
          <w:p w14:paraId="2465A306" w14:textId="77777777" w:rsidR="00FA16F8" w:rsidRPr="00EA2D91" w:rsidRDefault="00FA16F8" w:rsidP="003C687A">
            <w:pPr>
              <w:keepNext/>
              <w:jc w:val="center"/>
              <w:rPr>
                <w:rFonts w:cs="Times New Roman"/>
                <w:szCs w:val="24"/>
              </w:rPr>
            </w:pPr>
          </w:p>
        </w:tc>
        <w:tc>
          <w:tcPr>
            <w:tcW w:w="1023" w:type="dxa"/>
            <w:tcBorders>
              <w:top w:val="nil"/>
              <w:left w:val="nil"/>
              <w:bottom w:val="single" w:sz="4" w:space="0" w:color="auto"/>
              <w:right w:val="nil"/>
            </w:tcBorders>
            <w:shd w:val="clear" w:color="000000" w:fill="FFFFFF"/>
            <w:noWrap/>
            <w:vAlign w:val="bottom"/>
            <w:hideMark/>
          </w:tcPr>
          <w:p w14:paraId="6A2BE063" w14:textId="77777777" w:rsidR="00FA16F8" w:rsidRPr="00EA2D91" w:rsidRDefault="00FA16F8" w:rsidP="003C687A">
            <w:pPr>
              <w:keepNext/>
              <w:jc w:val="center"/>
              <w:rPr>
                <w:rFonts w:cs="Times New Roman"/>
                <w:szCs w:val="24"/>
              </w:rPr>
            </w:pPr>
          </w:p>
        </w:tc>
        <w:tc>
          <w:tcPr>
            <w:tcW w:w="1042" w:type="dxa"/>
            <w:tcBorders>
              <w:top w:val="nil"/>
              <w:left w:val="nil"/>
              <w:bottom w:val="single" w:sz="4" w:space="0" w:color="auto"/>
              <w:right w:val="nil"/>
            </w:tcBorders>
            <w:shd w:val="clear" w:color="000000" w:fill="FFFFFF"/>
            <w:noWrap/>
            <w:vAlign w:val="bottom"/>
            <w:hideMark/>
          </w:tcPr>
          <w:p w14:paraId="304C338C" w14:textId="77777777" w:rsidR="00FA16F8" w:rsidRPr="00EA2D91" w:rsidRDefault="00FA16F8" w:rsidP="003C687A">
            <w:pPr>
              <w:keepNext/>
              <w:jc w:val="center"/>
              <w:rPr>
                <w:rFonts w:cs="Times New Roman"/>
                <w:szCs w:val="24"/>
              </w:rPr>
            </w:pPr>
          </w:p>
        </w:tc>
        <w:tc>
          <w:tcPr>
            <w:tcW w:w="880" w:type="dxa"/>
            <w:tcBorders>
              <w:top w:val="nil"/>
              <w:left w:val="nil"/>
              <w:bottom w:val="single" w:sz="4" w:space="0" w:color="auto"/>
              <w:right w:val="nil"/>
            </w:tcBorders>
            <w:shd w:val="clear" w:color="000000" w:fill="FFFFFF"/>
            <w:noWrap/>
            <w:vAlign w:val="bottom"/>
            <w:hideMark/>
          </w:tcPr>
          <w:p w14:paraId="766245D1" w14:textId="77777777" w:rsidR="00FA16F8" w:rsidRPr="00EA2D91" w:rsidRDefault="00FA16F8" w:rsidP="003C687A">
            <w:pPr>
              <w:keepNext/>
              <w:jc w:val="center"/>
              <w:rPr>
                <w:rFonts w:cs="Times New Roman"/>
                <w:szCs w:val="24"/>
              </w:rPr>
            </w:pPr>
          </w:p>
        </w:tc>
        <w:tc>
          <w:tcPr>
            <w:tcW w:w="1440" w:type="dxa"/>
            <w:gridSpan w:val="2"/>
            <w:tcBorders>
              <w:top w:val="nil"/>
              <w:left w:val="single" w:sz="4" w:space="0" w:color="auto"/>
              <w:bottom w:val="single" w:sz="4" w:space="0" w:color="auto"/>
              <w:right w:val="nil"/>
            </w:tcBorders>
            <w:shd w:val="clear" w:color="000000" w:fill="FFFFFF"/>
            <w:noWrap/>
            <w:vAlign w:val="bottom"/>
            <w:hideMark/>
          </w:tcPr>
          <w:p w14:paraId="331D5977" w14:textId="77777777" w:rsidR="00FA16F8" w:rsidRPr="00EA2D91" w:rsidRDefault="00FA16F8" w:rsidP="003C687A">
            <w:pPr>
              <w:keepNext/>
              <w:jc w:val="center"/>
              <w:rPr>
                <w:rFonts w:cs="Times New Roman"/>
                <w:szCs w:val="24"/>
              </w:rPr>
            </w:pPr>
            <w:r w:rsidRPr="00EA2D91">
              <w:rPr>
                <w:rFonts w:cs="Times New Roman"/>
                <w:szCs w:val="24"/>
              </w:rPr>
              <w:t>19.4</w:t>
            </w:r>
          </w:p>
        </w:tc>
        <w:tc>
          <w:tcPr>
            <w:tcW w:w="1440" w:type="dxa"/>
            <w:tcBorders>
              <w:top w:val="nil"/>
              <w:left w:val="nil"/>
              <w:bottom w:val="single" w:sz="4" w:space="0" w:color="auto"/>
              <w:right w:val="nil"/>
            </w:tcBorders>
            <w:shd w:val="clear" w:color="000000" w:fill="FFFFFF"/>
            <w:noWrap/>
            <w:vAlign w:val="bottom"/>
            <w:hideMark/>
          </w:tcPr>
          <w:p w14:paraId="07FDEB7F" w14:textId="77777777" w:rsidR="00FA16F8" w:rsidRPr="00EA2D91" w:rsidRDefault="00FA16F8" w:rsidP="003C687A">
            <w:pPr>
              <w:keepNext/>
              <w:jc w:val="center"/>
              <w:rPr>
                <w:rFonts w:cs="Times New Roman"/>
                <w:szCs w:val="24"/>
              </w:rPr>
            </w:pPr>
          </w:p>
        </w:tc>
      </w:tr>
      <w:tr w:rsidR="00FA16F8" w:rsidRPr="00EA2D91" w14:paraId="6A609D71" w14:textId="77777777" w:rsidTr="008F04D4">
        <w:trPr>
          <w:trHeight w:val="315"/>
          <w:jc w:val="center"/>
        </w:trPr>
        <w:tc>
          <w:tcPr>
            <w:tcW w:w="9440" w:type="dxa"/>
            <w:gridSpan w:val="10"/>
            <w:tcBorders>
              <w:top w:val="nil"/>
              <w:left w:val="nil"/>
              <w:bottom w:val="nil"/>
              <w:right w:val="nil"/>
            </w:tcBorders>
            <w:shd w:val="clear" w:color="000000" w:fill="FFFFFF"/>
            <w:vAlign w:val="bottom"/>
            <w:hideMark/>
          </w:tcPr>
          <w:p w14:paraId="3E7D5CDF" w14:textId="77777777" w:rsidR="00FA16F8" w:rsidRPr="00824D01" w:rsidRDefault="00FA16F8" w:rsidP="003C687A">
            <w:pPr>
              <w:rPr>
                <w:rFonts w:cs="Times New Roman"/>
                <w:i/>
                <w:iCs/>
                <w:szCs w:val="24"/>
              </w:rPr>
            </w:pPr>
            <w:r w:rsidRPr="009E26EE">
              <w:rPr>
                <w:rFonts w:cs="Times New Roman"/>
                <w:i/>
                <w:iCs/>
                <w:sz w:val="20"/>
                <w:szCs w:val="24"/>
              </w:rPr>
              <w:t>Sources: Brandt et al. (2014); Dincecco (2009) for absolutist/constrained distinction</w:t>
            </w:r>
          </w:p>
        </w:tc>
      </w:tr>
    </w:tbl>
    <w:p w14:paraId="164D1D97" w14:textId="77777777" w:rsidR="000F2AAA" w:rsidRDefault="000F2AAA" w:rsidP="003C687A">
      <w:pPr>
        <w:spacing w:line="360" w:lineRule="auto"/>
        <w:ind w:firstLine="360"/>
        <w:contextualSpacing/>
        <w:jc w:val="both"/>
      </w:pPr>
    </w:p>
    <w:p w14:paraId="18F76DC7" w14:textId="2967E06A" w:rsidR="009E26EE" w:rsidRDefault="009E26EE" w:rsidP="003C687A">
      <w:pPr>
        <w:spacing w:line="360" w:lineRule="auto"/>
        <w:ind w:firstLine="360"/>
        <w:contextualSpacing/>
        <w:jc w:val="both"/>
        <w:rPr>
          <w:szCs w:val="24"/>
        </w:rPr>
      </w:pPr>
      <w:r w:rsidRPr="009E26EE">
        <w:rPr>
          <w:szCs w:val="24"/>
        </w:rPr>
        <w:t xml:space="preserve">With a largely fixed level of annual revenue at a time of rapid population and territorial expansion and a near absence of any officially designated local finance, the Qing regime, particularly at the local level, could not survive without the so-called informal, unofficial revenue incurred beyond the official accounting system, equivalent to </w:t>
      </w:r>
      <m:oMath>
        <m:sSup>
          <m:sSupPr>
            <m:ctrlPr>
              <w:rPr>
                <w:rFonts w:ascii="Cambria Math" w:hAnsi="Cambria Math"/>
                <w:i/>
                <w:szCs w:val="24"/>
              </w:rPr>
            </m:ctrlPr>
          </m:sSupPr>
          <m:e>
            <m:r>
              <w:rPr>
                <w:rFonts w:ascii="Cambria Math" w:hAnsi="Cambria Math"/>
                <w:szCs w:val="24"/>
              </w:rPr>
              <m:t>t</m:t>
            </m:r>
          </m:e>
          <m:sup>
            <m:r>
              <w:rPr>
                <w:rFonts w:ascii="Cambria Math" w:hAnsi="Cambria Math"/>
                <w:szCs w:val="24"/>
              </w:rPr>
              <m:t>O</m:t>
            </m:r>
          </m:sup>
        </m:sSup>
        <m:r>
          <w:rPr>
            <w:rFonts w:ascii="Cambria Math" w:hAnsi="Cambria Math"/>
            <w:szCs w:val="24"/>
          </w:rPr>
          <m:t>=T</m:t>
        </m:r>
        <m:d>
          <m:dPr>
            <m:ctrlPr>
              <w:rPr>
                <w:rFonts w:ascii="Cambria Math" w:hAnsi="Cambria Math"/>
                <w:i/>
              </w:rPr>
            </m:ctrlPr>
          </m:dPr>
          <m:e>
            <m:r>
              <w:rPr>
                <w:rFonts w:ascii="Cambria Math" w:hAnsi="Cambria Math"/>
              </w:rPr>
              <m:t>e</m:t>
            </m:r>
          </m:e>
        </m:d>
        <m:r>
          <w:rPr>
            <w:rFonts w:ascii="Cambria Math" w:hAnsi="Cambria Math"/>
            <w:szCs w:val="24"/>
          </w:rPr>
          <m:t>-t-w</m:t>
        </m:r>
      </m:oMath>
      <w:r w:rsidRPr="009E26EE">
        <w:rPr>
          <w:szCs w:val="24"/>
        </w:rPr>
        <w:t xml:space="preserve"> in the model. It is well-known the local officials were often punished and made personally liable for any revenue shortfall that may have occurred under their watch. As the official tax revenue allocated to local administration fell far short of the requirements of normal administration—often insufficient to cover the salaries of official bureaucrats let alone their expenses and support </w:t>
      </w:r>
      <w:r w:rsidRPr="009E26EE">
        <w:rPr>
          <w:szCs w:val="24"/>
        </w:rPr>
        <w:lastRenderedPageBreak/>
        <w:t>staffs—various levels of bureaucrats relied on the infamous extralegal surcharges beyond the official level. The sources of these revenues ranged from the levying of surcharges, manipulation of weights, measures, and currency conversion in tax collection, falsifying reports, shifting funds across fiscal seasons, retaining commercial tax revenue, hoarding tax revenue from newly claimed land, and exacting contributions and donations from local farmers or merchants. Provincial level officials and their “unofficial” staffs relied on the extraction of gifts and contributions from the lower level officials and engaged in practices such as skimming funds in purchases and allocations (i.e., buying at a low price but reporting a high price). Reliance on informal local taxation and the employment of unofficial staffs for public administration often led to the privatization of public services.</w:t>
      </w:r>
      <w:r w:rsidRPr="009E26EE">
        <w:rPr>
          <w:szCs w:val="24"/>
          <w:vertAlign w:val="superscript"/>
        </w:rPr>
        <w:footnoteReference w:id="31"/>
      </w:r>
    </w:p>
    <w:p w14:paraId="350F4836" w14:textId="1B986AE8" w:rsidR="003901A4" w:rsidRPr="000F2AAA" w:rsidRDefault="009930E4" w:rsidP="003C687A">
      <w:pPr>
        <w:spacing w:line="360" w:lineRule="auto"/>
        <w:ind w:firstLine="360"/>
        <w:contextualSpacing/>
        <w:jc w:val="both"/>
      </w:pPr>
      <w:r>
        <w:rPr>
          <w:szCs w:val="24"/>
        </w:rPr>
        <w:t>A</w:t>
      </w:r>
      <w:r w:rsidRPr="004F44E7">
        <w:rPr>
          <w:szCs w:val="24"/>
        </w:rPr>
        <w:t xml:space="preserve"> seminal study by Chang Chung-li on Chinese gentry income put non-official income</w:t>
      </w:r>
      <w:r w:rsidR="0007101F">
        <w:rPr>
          <w:szCs w:val="24"/>
        </w:rPr>
        <w:t xml:space="preserve"> (</w:t>
      </w:r>
      <m:oMath>
        <m:sSup>
          <m:sSupPr>
            <m:ctrlPr>
              <w:rPr>
                <w:rFonts w:ascii="Cambria Math" w:hAnsi="Cambria Math"/>
                <w:i/>
              </w:rPr>
            </m:ctrlPr>
          </m:sSupPr>
          <m:e>
            <m:r>
              <w:rPr>
                <w:rFonts w:ascii="Cambria Math" w:hAnsi="Cambria Math"/>
              </w:rPr>
              <m:t>t</m:t>
            </m:r>
          </m:e>
          <m:sup>
            <m:r>
              <w:rPr>
                <w:rFonts w:ascii="Cambria Math" w:hAnsi="Cambria Math"/>
              </w:rPr>
              <m:t>O</m:t>
            </m:r>
          </m:sup>
        </m:sSup>
      </m:oMath>
      <w:r w:rsidR="0007101F">
        <w:rPr>
          <w:szCs w:val="24"/>
        </w:rPr>
        <w:t>)</w:t>
      </w:r>
      <w:r w:rsidRPr="004F44E7">
        <w:rPr>
          <w:szCs w:val="24"/>
        </w:rPr>
        <w:t xml:space="preserve"> extracted </w:t>
      </w:r>
      <w:r>
        <w:rPr>
          <w:szCs w:val="24"/>
        </w:rPr>
        <w:t>above the reported level</w:t>
      </w:r>
      <w:r w:rsidRPr="004F44E7">
        <w:rPr>
          <w:szCs w:val="24"/>
        </w:rPr>
        <w:t xml:space="preserve"> (</w:t>
      </w:r>
      <w:r>
        <w:rPr>
          <w:szCs w:val="24"/>
        </w:rPr>
        <w:t xml:space="preserve">i.e., </w:t>
      </w:r>
      <w:r w:rsidRPr="004F44E7">
        <w:rPr>
          <w:szCs w:val="24"/>
        </w:rPr>
        <w:t xml:space="preserve">excluding income earned through business or other activities) </w:t>
      </w:r>
      <w:r>
        <w:rPr>
          <w:szCs w:val="24"/>
        </w:rPr>
        <w:t>at</w:t>
      </w:r>
      <w:r w:rsidRPr="004F44E7">
        <w:rPr>
          <w:szCs w:val="24"/>
        </w:rPr>
        <w:t xml:space="preserve"> 19 times of official income. </w:t>
      </w:r>
      <w:r>
        <w:rPr>
          <w:szCs w:val="24"/>
        </w:rPr>
        <w:t>T</w:t>
      </w:r>
      <w:r w:rsidRPr="004F44E7">
        <w:rPr>
          <w:szCs w:val="24"/>
        </w:rPr>
        <w:t xml:space="preserve">he total unofficial income </w:t>
      </w:r>
      <w:r>
        <w:rPr>
          <w:szCs w:val="24"/>
        </w:rPr>
        <w:t>for officials above the provincial level</w:t>
      </w:r>
      <w:r w:rsidRPr="004F44E7">
        <w:rPr>
          <w:szCs w:val="24"/>
        </w:rPr>
        <w:t xml:space="preserve"> were, according to </w:t>
      </w:r>
      <w:r>
        <w:rPr>
          <w:szCs w:val="24"/>
        </w:rPr>
        <w:t>Chang</w:t>
      </w:r>
      <w:r w:rsidRPr="004F44E7">
        <w:rPr>
          <w:szCs w:val="24"/>
        </w:rPr>
        <w:t xml:space="preserve">, 63 million </w:t>
      </w:r>
      <w:proofErr w:type="spellStart"/>
      <w:r w:rsidRPr="004F44E7">
        <w:rPr>
          <w:szCs w:val="24"/>
        </w:rPr>
        <w:t>ta</w:t>
      </w:r>
      <w:r>
        <w:rPr>
          <w:szCs w:val="24"/>
        </w:rPr>
        <w:t>e</w:t>
      </w:r>
      <w:r w:rsidR="00FA2C3A">
        <w:rPr>
          <w:szCs w:val="24"/>
        </w:rPr>
        <w:t>ls</w:t>
      </w:r>
      <w:proofErr w:type="spellEnd"/>
      <w:r w:rsidR="00FA2C3A">
        <w:rPr>
          <w:szCs w:val="24"/>
        </w:rPr>
        <w:t>—</w:t>
      </w:r>
      <w:r w:rsidRPr="004F44E7">
        <w:rPr>
          <w:szCs w:val="24"/>
        </w:rPr>
        <w:t xml:space="preserve">which </w:t>
      </w:r>
      <w:r>
        <w:rPr>
          <w:szCs w:val="24"/>
        </w:rPr>
        <w:t>was</w:t>
      </w:r>
      <w:r w:rsidRPr="004F44E7">
        <w:rPr>
          <w:szCs w:val="24"/>
        </w:rPr>
        <w:t xml:space="preserve"> 81% of the total official tax quota </w:t>
      </w:r>
      <w:r>
        <w:rPr>
          <w:szCs w:val="24"/>
        </w:rPr>
        <w:t xml:space="preserve">around 1884 (Chang 1962, </w:t>
      </w:r>
      <w:proofErr w:type="spellStart"/>
      <w:r>
        <w:rPr>
          <w:szCs w:val="24"/>
        </w:rPr>
        <w:t>ch.</w:t>
      </w:r>
      <w:proofErr w:type="spellEnd"/>
      <w:r>
        <w:rPr>
          <w:szCs w:val="24"/>
        </w:rPr>
        <w:t xml:space="preserve"> 1).</w:t>
      </w:r>
      <w:r w:rsidR="00FA2C3A">
        <w:rPr>
          <w:szCs w:val="24"/>
        </w:rPr>
        <w:t xml:space="preserve"> </w:t>
      </w:r>
      <w:r w:rsidR="003901A4">
        <w:rPr>
          <w:szCs w:val="24"/>
        </w:rPr>
        <w:t xml:space="preserve">Hence, it was the </w:t>
      </w:r>
      <w:r w:rsidR="003901A4" w:rsidRPr="00AC4B63">
        <w:rPr>
          <w:szCs w:val="24"/>
        </w:rPr>
        <w:t>informal, unregulated</w:t>
      </w:r>
      <w:r w:rsidR="003901A4">
        <w:rPr>
          <w:szCs w:val="24"/>
        </w:rPr>
        <w:t>,</w:t>
      </w:r>
      <w:r w:rsidR="003901A4" w:rsidRPr="00AC4B63">
        <w:rPr>
          <w:szCs w:val="24"/>
        </w:rPr>
        <w:t xml:space="preserve"> and arbitrary nature of these extraction</w:t>
      </w:r>
      <w:r w:rsidR="003901A4">
        <w:rPr>
          <w:szCs w:val="24"/>
        </w:rPr>
        <w:t>s</w:t>
      </w:r>
      <w:r w:rsidR="003901A4" w:rsidRPr="00AC4B63">
        <w:rPr>
          <w:szCs w:val="24"/>
        </w:rPr>
        <w:t xml:space="preserve"> that help explain the apparent contradiction of </w:t>
      </w:r>
      <w:r w:rsidR="003901A4">
        <w:rPr>
          <w:szCs w:val="24"/>
        </w:rPr>
        <w:t>a</w:t>
      </w:r>
      <w:r w:rsidR="003901A4" w:rsidRPr="00AC4B63">
        <w:rPr>
          <w:szCs w:val="24"/>
        </w:rPr>
        <w:t xml:space="preserve"> low </w:t>
      </w:r>
      <w:r w:rsidR="009E26EE">
        <w:rPr>
          <w:szCs w:val="24"/>
        </w:rPr>
        <w:t xml:space="preserve">official </w:t>
      </w:r>
      <w:r w:rsidR="003901A4">
        <w:rPr>
          <w:szCs w:val="24"/>
        </w:rPr>
        <w:t xml:space="preserve">tax </w:t>
      </w:r>
      <w:r w:rsidR="003901A4" w:rsidRPr="00AC4B63">
        <w:rPr>
          <w:szCs w:val="24"/>
        </w:rPr>
        <w:t xml:space="preserve">rate and the rapacious image of </w:t>
      </w:r>
      <w:r w:rsidR="003901A4">
        <w:rPr>
          <w:szCs w:val="24"/>
        </w:rPr>
        <w:t xml:space="preserve">the </w:t>
      </w:r>
      <w:r w:rsidR="003901A4" w:rsidRPr="00AC4B63">
        <w:rPr>
          <w:szCs w:val="24"/>
        </w:rPr>
        <w:t xml:space="preserve">Qing. </w:t>
      </w:r>
      <w:r w:rsidR="00FA2C3A">
        <w:rPr>
          <w:szCs w:val="24"/>
        </w:rPr>
        <w:t xml:space="preserve">The logic presented in the model helps resolve this contradiction. Because the center could not commit to refrain from confiscating the </w:t>
      </w:r>
      <w:r w:rsidR="00FA2C3A">
        <w:rPr>
          <w:i/>
          <w:szCs w:val="24"/>
        </w:rPr>
        <w:t>known</w:t>
      </w:r>
      <w:r w:rsidR="00FA2C3A">
        <w:rPr>
          <w:szCs w:val="24"/>
        </w:rPr>
        <w:t xml:space="preserve"> wealth </w:t>
      </w:r>
      <w:r w:rsidR="006B0F5F">
        <w:rPr>
          <w:szCs w:val="24"/>
        </w:rPr>
        <w:t>of its administrative agents</w:t>
      </w:r>
      <w:r w:rsidR="0007101F">
        <w:rPr>
          <w:szCs w:val="24"/>
        </w:rPr>
        <w:t xml:space="preserve"> (</w:t>
      </w:r>
      <m:oMath>
        <m:r>
          <w:rPr>
            <w:rFonts w:ascii="Cambria Math" w:hAnsi="Cambria Math"/>
          </w:rPr>
          <m:t>w</m:t>
        </m:r>
      </m:oMath>
      <w:r w:rsidR="0007101F">
        <w:t>)</w:t>
      </w:r>
      <w:r w:rsidR="006B0F5F">
        <w:rPr>
          <w:szCs w:val="24"/>
        </w:rPr>
        <w:t>, it could not pay them a high formal wage. It could also not ask its agents to remit a high level of taxes</w:t>
      </w:r>
      <w:r w:rsidR="0007101F">
        <w:rPr>
          <w:szCs w:val="24"/>
        </w:rPr>
        <w:t xml:space="preserve"> (</w:t>
      </w:r>
      <m:oMath>
        <m:r>
          <w:rPr>
            <w:rFonts w:ascii="Cambria Math" w:hAnsi="Cambria Math"/>
          </w:rPr>
          <m:t>t</m:t>
        </m:r>
      </m:oMath>
      <w:r w:rsidR="0007101F">
        <w:t>)</w:t>
      </w:r>
      <w:r w:rsidR="006B0F5F">
        <w:rPr>
          <w:szCs w:val="24"/>
        </w:rPr>
        <w:t>, because</w:t>
      </w:r>
      <w:r w:rsidR="008324EB">
        <w:rPr>
          <w:szCs w:val="24"/>
        </w:rPr>
        <w:t xml:space="preserve"> in order to</w:t>
      </w:r>
      <w:r w:rsidR="000F2AAA">
        <w:rPr>
          <w:szCs w:val="24"/>
        </w:rPr>
        <w:t xml:space="preserve"> incentivize the agents to remi</w:t>
      </w:r>
      <w:r w:rsidR="008324EB">
        <w:rPr>
          <w:szCs w:val="24"/>
        </w:rPr>
        <w:t>t any taxes whatsoever,</w:t>
      </w:r>
      <w:r w:rsidR="006B0F5F">
        <w:rPr>
          <w:szCs w:val="24"/>
        </w:rPr>
        <w:t xml:space="preserve"> it had to </w:t>
      </w:r>
      <w:r w:rsidR="008324EB">
        <w:rPr>
          <w:szCs w:val="24"/>
        </w:rPr>
        <w:t>leave enough for the agents to collect “off book”</w:t>
      </w:r>
      <w:r w:rsidR="0007101F">
        <w:rPr>
          <w:szCs w:val="24"/>
        </w:rPr>
        <w:t xml:space="preserve"> (</w:t>
      </w:r>
      <m:oMath>
        <m:sSup>
          <m:sSupPr>
            <m:ctrlPr>
              <w:rPr>
                <w:rFonts w:ascii="Cambria Math" w:hAnsi="Cambria Math"/>
                <w:i/>
              </w:rPr>
            </m:ctrlPr>
          </m:sSupPr>
          <m:e>
            <m:r>
              <w:rPr>
                <w:rFonts w:ascii="Cambria Math" w:hAnsi="Cambria Math"/>
              </w:rPr>
              <m:t>t</m:t>
            </m:r>
          </m:e>
          <m:sup>
            <m:r>
              <w:rPr>
                <w:rFonts w:ascii="Cambria Math" w:hAnsi="Cambria Math"/>
              </w:rPr>
              <m:t>O</m:t>
            </m:r>
          </m:sup>
        </m:sSup>
      </m:oMath>
      <w:r w:rsidR="0007101F">
        <w:rPr>
          <w:szCs w:val="24"/>
        </w:rPr>
        <w:t>)</w:t>
      </w:r>
      <w:r w:rsidR="008324EB">
        <w:rPr>
          <w:szCs w:val="24"/>
        </w:rPr>
        <w:t xml:space="preserve">. </w:t>
      </w:r>
      <w:r w:rsidR="009D0372">
        <w:rPr>
          <w:szCs w:val="24"/>
        </w:rPr>
        <w:t xml:space="preserve">In the end, the masses faced tax levels that </w:t>
      </w:r>
      <w:r w:rsidR="00C86C79">
        <w:rPr>
          <w:szCs w:val="24"/>
        </w:rPr>
        <w:t xml:space="preserve">not only exceeded the stated </w:t>
      </w:r>
      <w:r w:rsidR="009D0372">
        <w:rPr>
          <w:szCs w:val="24"/>
        </w:rPr>
        <w:t xml:space="preserve">official target </w:t>
      </w:r>
      <w:r w:rsidR="00C86C79">
        <w:rPr>
          <w:szCs w:val="24"/>
        </w:rPr>
        <w:t xml:space="preserve">but </w:t>
      </w:r>
      <w:r w:rsidR="000F2AAA">
        <w:rPr>
          <w:szCs w:val="24"/>
        </w:rPr>
        <w:t xml:space="preserve">were </w:t>
      </w:r>
      <w:r w:rsidR="00C86C79">
        <w:rPr>
          <w:szCs w:val="24"/>
        </w:rPr>
        <w:t xml:space="preserve">also </w:t>
      </w:r>
      <w:r w:rsidR="009D0372">
        <w:rPr>
          <w:szCs w:val="24"/>
        </w:rPr>
        <w:t>arbitrary</w:t>
      </w:r>
      <w:r w:rsidR="00C86C79">
        <w:rPr>
          <w:szCs w:val="24"/>
        </w:rPr>
        <w:t xml:space="preserve"> in nature</w:t>
      </w:r>
      <w:r w:rsidR="009D0372">
        <w:rPr>
          <w:szCs w:val="24"/>
        </w:rPr>
        <w:t xml:space="preserve">, even </w:t>
      </w:r>
      <w:r w:rsidR="008324EB">
        <w:rPr>
          <w:szCs w:val="24"/>
        </w:rPr>
        <w:t>though the center only saw a fraction of those taxes.</w:t>
      </w:r>
    </w:p>
    <w:p w14:paraId="45D53F24" w14:textId="77777777" w:rsidR="00FA2C3A" w:rsidRDefault="00FA2C3A" w:rsidP="003C687A">
      <w:pPr>
        <w:keepNext/>
        <w:spacing w:line="360" w:lineRule="auto"/>
        <w:rPr>
          <w:i/>
          <w:color w:val="000000" w:themeColor="text1"/>
        </w:rPr>
      </w:pPr>
    </w:p>
    <w:p w14:paraId="67040A8C" w14:textId="1F31EAB4" w:rsidR="009930E4" w:rsidRPr="002264F2" w:rsidRDefault="009930E4" w:rsidP="003C687A">
      <w:pPr>
        <w:keepNext/>
        <w:tabs>
          <w:tab w:val="left" w:pos="720"/>
        </w:tabs>
        <w:spacing w:line="360" w:lineRule="auto"/>
        <w:rPr>
          <w:i/>
          <w:color w:val="000000" w:themeColor="text1"/>
        </w:rPr>
      </w:pPr>
      <w:r w:rsidRPr="002264F2">
        <w:rPr>
          <w:i/>
          <w:color w:val="000000" w:themeColor="text1"/>
        </w:rPr>
        <w:t>I</w:t>
      </w:r>
      <w:r w:rsidR="00B4432D">
        <w:rPr>
          <w:i/>
          <w:color w:val="000000" w:themeColor="text1"/>
        </w:rPr>
        <w:t>V.2</w:t>
      </w:r>
      <w:r w:rsidRPr="002264F2">
        <w:rPr>
          <w:i/>
          <w:color w:val="000000" w:themeColor="text1"/>
        </w:rPr>
        <w:t>.</w:t>
      </w:r>
      <w:r w:rsidR="00FC5733">
        <w:rPr>
          <w:i/>
          <w:color w:val="000000" w:themeColor="text1"/>
        </w:rPr>
        <w:tab/>
      </w:r>
      <w:r w:rsidR="00492490">
        <w:rPr>
          <w:i/>
          <w:color w:val="000000" w:themeColor="text1"/>
        </w:rPr>
        <w:t>S</w:t>
      </w:r>
      <w:r>
        <w:rPr>
          <w:i/>
          <w:color w:val="000000" w:themeColor="text1"/>
        </w:rPr>
        <w:t>hocks</w:t>
      </w:r>
      <w:r w:rsidR="00B80E88">
        <w:rPr>
          <w:i/>
          <w:color w:val="000000" w:themeColor="text1"/>
        </w:rPr>
        <w:t>, Conflicts</w:t>
      </w:r>
      <w:r w:rsidR="00530017">
        <w:rPr>
          <w:i/>
          <w:color w:val="000000" w:themeColor="text1"/>
        </w:rPr>
        <w:t>,</w:t>
      </w:r>
      <w:r w:rsidR="00B80E88">
        <w:rPr>
          <w:i/>
          <w:color w:val="000000" w:themeColor="text1"/>
        </w:rPr>
        <w:t xml:space="preserve"> and Government</w:t>
      </w:r>
      <w:r w:rsidR="00492490">
        <w:rPr>
          <w:i/>
          <w:color w:val="000000" w:themeColor="text1"/>
        </w:rPr>
        <w:t xml:space="preserve"> Expenditure </w:t>
      </w:r>
      <w:r w:rsidRPr="002264F2">
        <w:rPr>
          <w:i/>
          <w:color w:val="000000" w:themeColor="text1"/>
        </w:rPr>
        <w:t xml:space="preserve">under the Qing </w:t>
      </w:r>
    </w:p>
    <w:p w14:paraId="21159113" w14:textId="12C5D32A" w:rsidR="009930E4" w:rsidRDefault="00640B71" w:rsidP="003C687A">
      <w:pPr>
        <w:spacing w:line="360" w:lineRule="auto"/>
        <w:jc w:val="both"/>
      </w:pPr>
      <w:r>
        <w:t xml:space="preserve">To examine how </w:t>
      </w:r>
      <w:r w:rsidR="006B6554">
        <w:t xml:space="preserve">the </w:t>
      </w:r>
      <w:r w:rsidR="009930E4" w:rsidRPr="00156EE3">
        <w:t>combination of a largely fixed level of official revenue</w:t>
      </w:r>
      <w:r w:rsidR="0007101F">
        <w:t xml:space="preserve"> (</w:t>
      </w:r>
      <m:oMath>
        <m:r>
          <w:rPr>
            <w:rFonts w:ascii="Cambria Math" w:hAnsi="Cambria Math"/>
          </w:rPr>
          <m:t>t</m:t>
        </m:r>
      </m:oMath>
      <w:r w:rsidR="0007101F">
        <w:t>)</w:t>
      </w:r>
      <w:r w:rsidR="009930E4" w:rsidRPr="00156EE3">
        <w:t xml:space="preserve"> alongside extralegal taxation </w:t>
      </w:r>
      <w:r w:rsidR="009930E4">
        <w:t>above</w:t>
      </w:r>
      <w:r w:rsidR="009930E4" w:rsidRPr="00156EE3">
        <w:t xml:space="preserve"> the official level</w:t>
      </w:r>
      <w:r w:rsidR="0007101F">
        <w:t xml:space="preserve"> (</w:t>
      </w:r>
      <m:oMath>
        <m:sSup>
          <m:sSupPr>
            <m:ctrlPr>
              <w:rPr>
                <w:rFonts w:ascii="Cambria Math" w:hAnsi="Cambria Math"/>
                <w:i/>
              </w:rPr>
            </m:ctrlPr>
          </m:sSupPr>
          <m:e>
            <m:r>
              <w:rPr>
                <w:rFonts w:ascii="Cambria Math" w:hAnsi="Cambria Math"/>
              </w:rPr>
              <m:t>t</m:t>
            </m:r>
          </m:e>
          <m:sup>
            <m:r>
              <w:rPr>
                <w:rFonts w:ascii="Cambria Math" w:hAnsi="Cambria Math"/>
              </w:rPr>
              <m:t>O</m:t>
            </m:r>
          </m:sup>
        </m:sSup>
      </m:oMath>
      <w:r w:rsidR="0007101F">
        <w:t>)</w:t>
      </w:r>
      <w:r w:rsidR="006B6554">
        <w:t xml:space="preserve"> allowed the Qing to</w:t>
      </w:r>
      <w:r w:rsidR="009930E4" w:rsidRPr="00156EE3">
        <w:t xml:space="preserve"> </w:t>
      </w:r>
      <w:r>
        <w:t xml:space="preserve">cope with </w:t>
      </w:r>
      <w:r w:rsidR="009930E4" w:rsidRPr="00156EE3">
        <w:t xml:space="preserve">recurrent episodes of political instability </w:t>
      </w:r>
      <w:r w:rsidR="009930E4">
        <w:t>and exogenous shocks</w:t>
      </w:r>
      <w:r>
        <w:t xml:space="preserve">, </w:t>
      </w:r>
      <w:r w:rsidR="009930E4">
        <w:t xml:space="preserve">we would need a relatively continuous data series </w:t>
      </w:r>
      <w:r w:rsidR="009930E4">
        <w:lastRenderedPageBreak/>
        <w:t xml:space="preserve">that reveals data on both ordinary and extraordinary expenditure in times of relative peace and instability. In the absence of such data, we can make use of an alternative data series constructed by Shi </w:t>
      </w:r>
      <w:proofErr w:type="spellStart"/>
      <w:r w:rsidR="009930E4">
        <w:t>Zhihong</w:t>
      </w:r>
      <w:proofErr w:type="spellEnd"/>
      <w:r w:rsidR="009930E4">
        <w:t xml:space="preserve"> (2008) on the annual warehouse (</w:t>
      </w:r>
      <w:r w:rsidR="009930E4" w:rsidRPr="002B6A9D">
        <w:rPr>
          <w:rFonts w:eastAsia="SimSun" w:hint="eastAsia"/>
          <w:lang w:eastAsia="zh-CN"/>
        </w:rPr>
        <w:t>银库</w:t>
      </w:r>
      <w:r w:rsidR="009930E4" w:rsidRPr="002B6A9D">
        <w:rPr>
          <w:rFonts w:eastAsia="SimSun" w:hint="eastAsia"/>
          <w:lang w:eastAsia="zh-CN"/>
        </w:rPr>
        <w:t xml:space="preserve">) </w:t>
      </w:r>
      <w:r w:rsidR="009930E4">
        <w:t xml:space="preserve">receipts from the Board of Finance, </w:t>
      </w:r>
      <w:r w:rsidR="009930E4" w:rsidRPr="002B6A9D">
        <w:rPr>
          <w:rFonts w:eastAsia="SimSun"/>
          <w:lang w:eastAsia="zh-CN"/>
        </w:rPr>
        <w:t>which recorded the actual inflows (usually consisting of tax remittances from the provinces) and outflows (governmental payments for various expenditures from the warehouse)</w:t>
      </w:r>
      <w:r w:rsidR="009930E4">
        <w:t xml:space="preserve">. </w:t>
      </w:r>
      <w:r w:rsidR="009930E4" w:rsidRPr="00EA2D91">
        <w:t xml:space="preserve">In the absence of organized public debt, the cumulative stock of silver reserves at </w:t>
      </w:r>
      <w:r w:rsidR="006B6554">
        <w:t>the Board of Finance warehouse wa</w:t>
      </w:r>
      <w:r w:rsidR="009930E4" w:rsidRPr="00EA2D91">
        <w:t xml:space="preserve">s equivalent to the </w:t>
      </w:r>
      <w:r w:rsidR="00B80E88">
        <w:t>cumulative stock of government</w:t>
      </w:r>
      <w:r w:rsidR="009930E4" w:rsidRPr="00EA2D91">
        <w:t xml:space="preserve"> savings. </w:t>
      </w:r>
      <w:r w:rsidR="008324EB">
        <w:t xml:space="preserve">Figure </w:t>
      </w:r>
      <w:r w:rsidR="007A1E90">
        <w:t>4</w:t>
      </w:r>
      <w:r w:rsidR="009930E4" w:rsidRPr="00EA2D91">
        <w:t xml:space="preserve"> plots the annual stock of silver reserves against episodes of warfare. This conveys a fuller and more telling portrayal of the relationship between Qing fiscal policy and political stability.</w:t>
      </w:r>
    </w:p>
    <w:p w14:paraId="4A42AE80" w14:textId="77777777" w:rsidR="0007101F" w:rsidRDefault="0007101F" w:rsidP="003C687A">
      <w:pPr>
        <w:spacing w:line="360" w:lineRule="auto"/>
        <w:jc w:val="both"/>
      </w:pPr>
    </w:p>
    <w:p w14:paraId="0CFA2675" w14:textId="140358D8" w:rsidR="008324EB" w:rsidRPr="00EA2D91" w:rsidRDefault="008324EB" w:rsidP="003C687A">
      <w:pPr>
        <w:keepNext/>
        <w:autoSpaceDE w:val="0"/>
        <w:autoSpaceDN w:val="0"/>
        <w:adjustRightInd w:val="0"/>
        <w:spacing w:after="120"/>
        <w:ind w:left="360" w:hanging="360"/>
        <w:jc w:val="center"/>
        <w:rPr>
          <w:rFonts w:cs="Times New Roman"/>
          <w:i/>
          <w:iCs/>
          <w:szCs w:val="24"/>
        </w:rPr>
      </w:pPr>
      <w:bookmarkStart w:id="4" w:name="_Ref434589992"/>
      <w:r w:rsidRPr="00EA2D91">
        <w:rPr>
          <w:rFonts w:cs="Times New Roman"/>
          <w:i/>
          <w:iCs/>
          <w:szCs w:val="24"/>
        </w:rPr>
        <w:t xml:space="preserve">Figure </w:t>
      </w:r>
      <w:bookmarkEnd w:id="4"/>
      <w:r w:rsidR="007A1E90">
        <w:rPr>
          <w:rFonts w:cs="Times New Roman"/>
          <w:i/>
          <w:iCs/>
          <w:szCs w:val="24"/>
        </w:rPr>
        <w:t>4</w:t>
      </w:r>
      <w:r w:rsidRPr="00EA2D91">
        <w:rPr>
          <w:rFonts w:cs="Times New Roman"/>
          <w:i/>
          <w:iCs/>
          <w:szCs w:val="24"/>
        </w:rPr>
        <w:t xml:space="preserve">: Annual Recorded Incidences of Warfare (left axis) and Silver Reserves (in ten thousand </w:t>
      </w:r>
      <w:proofErr w:type="spellStart"/>
      <w:r w:rsidRPr="00EA2D91">
        <w:rPr>
          <w:rFonts w:cs="Times New Roman"/>
          <w:i/>
          <w:iCs/>
          <w:szCs w:val="24"/>
        </w:rPr>
        <w:t>taels</w:t>
      </w:r>
      <w:proofErr w:type="spellEnd"/>
      <w:r>
        <w:rPr>
          <w:rFonts w:cs="Times New Roman"/>
          <w:i/>
          <w:iCs/>
          <w:szCs w:val="24"/>
        </w:rPr>
        <w:t>;</w:t>
      </w:r>
      <w:r w:rsidRPr="00EA2D91">
        <w:rPr>
          <w:rFonts w:cs="Times New Roman"/>
          <w:i/>
          <w:iCs/>
          <w:szCs w:val="24"/>
        </w:rPr>
        <w:t xml:space="preserve"> right axis) in Qing </w:t>
      </w:r>
      <w:r>
        <w:rPr>
          <w:rFonts w:cs="Times New Roman"/>
          <w:i/>
          <w:iCs/>
          <w:szCs w:val="24"/>
        </w:rPr>
        <w:t xml:space="preserve">China </w:t>
      </w:r>
      <w:r w:rsidRPr="00EA2D91">
        <w:rPr>
          <w:rFonts w:cs="Times New Roman"/>
          <w:i/>
          <w:iCs/>
          <w:szCs w:val="24"/>
        </w:rPr>
        <w:t xml:space="preserve">(1644-1911) </w:t>
      </w:r>
    </w:p>
    <w:p w14:paraId="73A200FC" w14:textId="77777777" w:rsidR="008324EB" w:rsidRPr="00EA2D91" w:rsidRDefault="008324EB" w:rsidP="003C687A">
      <w:pPr>
        <w:autoSpaceDE w:val="0"/>
        <w:autoSpaceDN w:val="0"/>
        <w:adjustRightInd w:val="0"/>
        <w:ind w:left="360" w:hanging="360"/>
        <w:jc w:val="center"/>
        <w:rPr>
          <w:rFonts w:cs="Times New Roman"/>
          <w:bCs/>
          <w:szCs w:val="24"/>
        </w:rPr>
      </w:pPr>
      <w:r w:rsidRPr="00EA2D91">
        <w:rPr>
          <w:rFonts w:cs="Times New Roman"/>
          <w:bCs/>
          <w:noProof/>
          <w:szCs w:val="24"/>
          <w:lang w:val="en-GB" w:eastAsia="zh-CN"/>
        </w:rPr>
        <w:drawing>
          <wp:inline distT="0" distB="0" distL="0" distR="0" wp14:anchorId="69B00F37" wp14:editId="2244ACEA">
            <wp:extent cx="5943600" cy="351734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517348"/>
                    </a:xfrm>
                    <a:prstGeom prst="rect">
                      <a:avLst/>
                    </a:prstGeom>
                    <a:noFill/>
                  </pic:spPr>
                </pic:pic>
              </a:graphicData>
            </a:graphic>
          </wp:inline>
        </w:drawing>
      </w:r>
    </w:p>
    <w:p w14:paraId="290CC360" w14:textId="467C3092" w:rsidR="008324EB" w:rsidRPr="00967441" w:rsidRDefault="008324EB" w:rsidP="003C687A">
      <w:pPr>
        <w:autoSpaceDE w:val="0"/>
        <w:autoSpaceDN w:val="0"/>
        <w:adjustRightInd w:val="0"/>
        <w:spacing w:after="120"/>
        <w:rPr>
          <w:rFonts w:cs="Times New Roman"/>
          <w:bCs/>
          <w:i/>
          <w:szCs w:val="24"/>
        </w:rPr>
      </w:pPr>
      <w:r w:rsidRPr="00967441">
        <w:rPr>
          <w:rFonts w:cs="Times New Roman"/>
          <w:bCs/>
          <w:i/>
          <w:szCs w:val="24"/>
        </w:rPr>
        <w:t>Source: Ma (2014).</w:t>
      </w:r>
    </w:p>
    <w:p w14:paraId="3FAA511E" w14:textId="77777777" w:rsidR="008324EB" w:rsidRDefault="008324EB" w:rsidP="003C687A">
      <w:pPr>
        <w:spacing w:line="360" w:lineRule="auto"/>
        <w:ind w:firstLine="450"/>
        <w:jc w:val="both"/>
      </w:pPr>
    </w:p>
    <w:p w14:paraId="2013A630" w14:textId="4CFD6579" w:rsidR="009D0372" w:rsidRDefault="009930E4" w:rsidP="003C687A">
      <w:pPr>
        <w:spacing w:line="360" w:lineRule="auto"/>
        <w:ind w:firstLine="450"/>
        <w:jc w:val="both"/>
      </w:pPr>
      <w:r w:rsidRPr="00EA2D91">
        <w:t xml:space="preserve">In its early years of military conquest in the 1660s, Qing silver reserves were minimal. As a non-Han minority </w:t>
      </w:r>
      <w:r w:rsidR="008324EB">
        <w:t>ruler of China, the early Qing</w:t>
      </w:r>
      <w:r w:rsidRPr="00EA2D91">
        <w:t xml:space="preserve"> reli</w:t>
      </w:r>
      <w:r w:rsidR="008324EB">
        <w:t>ed</w:t>
      </w:r>
      <w:r w:rsidRPr="00EA2D91">
        <w:t xml:space="preserve"> on Chinese generals and military force to suppress former Ming loyalists</w:t>
      </w:r>
      <w:r w:rsidR="008324EB">
        <w:t>, which</w:t>
      </w:r>
      <w:r w:rsidRPr="00EA2D91">
        <w:t xml:space="preserve"> led to the build-up of relatively autonomous power bases in Southern China. This ended in 1683 when Emperor Kangxi (1661-1722) quashed the rebellion </w:t>
      </w:r>
      <w:r w:rsidRPr="00EA2D91">
        <w:lastRenderedPageBreak/>
        <w:t>of the so-called “three feudatories” and annexed t</w:t>
      </w:r>
      <w:r>
        <w:t>heir territories into the Qing</w:t>
      </w:r>
      <w:r w:rsidRPr="00EA2D91">
        <w:t xml:space="preserve"> centralized administration. Two years later, Kangxi broke the resistance of the rebellious naval kingdom of Zheng </w:t>
      </w:r>
      <w:proofErr w:type="spellStart"/>
      <w:r w:rsidRPr="00EA2D91">
        <w:t>Chenggong</w:t>
      </w:r>
      <w:proofErr w:type="spellEnd"/>
      <w:r w:rsidRPr="00EA2D91">
        <w:t xml:space="preserve"> and officially integrated the island of Taiwan into the Qing administration. In the final decades of the 17</w:t>
      </w:r>
      <w:r w:rsidRPr="00EA2D91">
        <w:rPr>
          <w:vertAlign w:val="superscript"/>
        </w:rPr>
        <w:t>th</w:t>
      </w:r>
      <w:r w:rsidRPr="00EA2D91">
        <w:t xml:space="preserve"> century, the Qing contained the threat from an expansionary Russia by signing the Treaty of </w:t>
      </w:r>
      <w:proofErr w:type="spellStart"/>
      <w:r w:rsidRPr="00EA2D91">
        <w:t>Nerchinsk</w:t>
      </w:r>
      <w:proofErr w:type="spellEnd"/>
      <w:r w:rsidRPr="00EA2D91">
        <w:t xml:space="preserve"> in 1689 and conquered China’s North-western territory in 1696. In 1720, the Qing attained control of Tibet with the installation of a new Dalai Lama. By the early 18</w:t>
      </w:r>
      <w:r w:rsidRPr="00EA2D91">
        <w:rPr>
          <w:vertAlign w:val="superscript"/>
        </w:rPr>
        <w:t>th</w:t>
      </w:r>
      <w:r w:rsidRPr="00EA2D91">
        <w:t xml:space="preserve"> century, the Qing successful</w:t>
      </w:r>
      <w:r>
        <w:t>ly</w:t>
      </w:r>
      <w:r w:rsidRPr="00EA2D91">
        <w:t xml:space="preserve"> consolidat</w:t>
      </w:r>
      <w:r>
        <w:t>ed</w:t>
      </w:r>
      <w:r w:rsidRPr="00EA2D91">
        <w:t xml:space="preserve"> power and establish</w:t>
      </w:r>
      <w:r>
        <w:t>ed</w:t>
      </w:r>
      <w:r w:rsidRPr="00EA2D91">
        <w:t xml:space="preserve"> monopoly rule over China’s largest ever territory</w:t>
      </w:r>
      <w:r w:rsidR="008E2489">
        <w:t xml:space="preserve"> (Spence 1990)</w:t>
      </w:r>
      <w:r w:rsidRPr="00EA2D91">
        <w:t xml:space="preserve">. </w:t>
      </w:r>
      <w:r w:rsidR="0058231D">
        <w:t xml:space="preserve">It was in this context that we </w:t>
      </w:r>
      <w:r w:rsidR="000F2AAA">
        <w:t>understand the</w:t>
      </w:r>
      <w:r w:rsidR="0058231D">
        <w:t xml:space="preserve"> Kangxi’s emperor’s open declaration in 1712 that there would </w:t>
      </w:r>
      <w:r w:rsidR="000F2AAA">
        <w:t xml:space="preserve">not </w:t>
      </w:r>
      <w:r w:rsidR="0058231D">
        <w:t xml:space="preserve">be any new additional taxes on newly added population and land. This commitment was </w:t>
      </w:r>
      <w:r w:rsidR="000F2AAA">
        <w:t>supported</w:t>
      </w:r>
      <w:r w:rsidR="0058231D">
        <w:t xml:space="preserve"> by the deliberate abandonment of any new land or population surveys, </w:t>
      </w:r>
      <w:r w:rsidR="000F2AAA">
        <w:t>and</w:t>
      </w:r>
      <w:r w:rsidR="003E57DB">
        <w:t xml:space="preserve"> a conscious non-investment in monitoring infrastructure (Wang 1973). </w:t>
      </w:r>
      <w:r w:rsidR="0058231D">
        <w:t xml:space="preserve">  </w:t>
      </w:r>
      <w:r w:rsidR="009D0372">
        <w:t xml:space="preserve"> </w:t>
      </w:r>
    </w:p>
    <w:p w14:paraId="02CBAC79" w14:textId="00A934D8" w:rsidR="009930E4" w:rsidRDefault="009930E4" w:rsidP="003C687A">
      <w:pPr>
        <w:spacing w:line="360" w:lineRule="auto"/>
        <w:ind w:firstLine="360"/>
        <w:jc w:val="both"/>
      </w:pPr>
      <w:r w:rsidRPr="00EA2D91">
        <w:t xml:space="preserve">As seen in </w:t>
      </w:r>
      <w:r w:rsidR="008324EB">
        <w:t xml:space="preserve">Figure </w:t>
      </w:r>
      <w:r w:rsidR="007A1E90">
        <w:t>4</w:t>
      </w:r>
      <w:r w:rsidRPr="00EA2D91">
        <w:t xml:space="preserve">, </w:t>
      </w:r>
      <w:r w:rsidR="00B80E88">
        <w:t>t</w:t>
      </w:r>
      <w:r w:rsidR="00492490" w:rsidRPr="00EA2D91">
        <w:t xml:space="preserve">he Qing gradually built up their reserves </w:t>
      </w:r>
      <w:r w:rsidR="00C86C79">
        <w:t xml:space="preserve">and </w:t>
      </w:r>
      <w:r w:rsidR="00C86C79" w:rsidRPr="00EA2D91">
        <w:t xml:space="preserve">entered into a prolonged phase of silver reserve accumulation </w:t>
      </w:r>
      <w:r w:rsidR="00C86C79">
        <w:t>during the 18</w:t>
      </w:r>
      <w:r w:rsidR="00C86C79" w:rsidRPr="00B80BF5">
        <w:rPr>
          <w:vertAlign w:val="superscript"/>
        </w:rPr>
        <w:t>th</w:t>
      </w:r>
      <w:r w:rsidR="00C86C79">
        <w:t xml:space="preserve"> century</w:t>
      </w:r>
      <w:r w:rsidR="00492490" w:rsidRPr="00EA2D91">
        <w:t xml:space="preserve">, which was a period of political stability and infrequent warfare. </w:t>
      </w:r>
      <w:r w:rsidRPr="00EA2D91">
        <w:t xml:space="preserve">Reserves peaked </w:t>
      </w:r>
      <w:r w:rsidR="00530017">
        <w:t>at over 70 million by the 1790s. Yet, despite a century of relative peace and little expenditures, reserves peaked at only</w:t>
      </w:r>
      <w:r w:rsidRPr="00EA2D91">
        <w:t xml:space="preserve"> </w:t>
      </w:r>
      <w:r w:rsidR="00530017">
        <w:t>(</w:t>
      </w:r>
      <w:r w:rsidRPr="00EA2D91">
        <w:t>roughly</w:t>
      </w:r>
      <w:r w:rsidR="00530017">
        <w:t>)</w:t>
      </w:r>
      <w:r w:rsidRPr="00EA2D91">
        <w:t xml:space="preserve"> t</w:t>
      </w:r>
      <w:r>
        <w:t>wo years of total tax revenue</w:t>
      </w:r>
      <w:r w:rsidR="00530017">
        <w:t>, reflecting the limited fiscal capacity of the Qing regime</w:t>
      </w:r>
      <w:r>
        <w:t xml:space="preserve">. </w:t>
      </w:r>
      <w:r w:rsidR="00530017">
        <w:t>Indeed</w:t>
      </w:r>
      <w:r>
        <w:t>, t</w:t>
      </w:r>
      <w:r w:rsidRPr="00EA2D91">
        <w:t xml:space="preserve">he suppression of the White Lotus rebellion around the turn of the eighteenth century, towards the end of the Qianlong rule, led to a sharp </w:t>
      </w:r>
      <w:r w:rsidR="000843FC">
        <w:t xml:space="preserve">(and permanent) </w:t>
      </w:r>
      <w:r w:rsidRPr="00EA2D91">
        <w:t xml:space="preserve">drop in silver reserves. This heralded a turning point where the value of silver persistently increased as Chinese silver outflows regularly outpaced inflows. The Qing enacted desperate measures to replenish their dwindling silver </w:t>
      </w:r>
      <w:r w:rsidR="00B80E88">
        <w:t>stocks: the sale of government</w:t>
      </w:r>
      <w:r w:rsidRPr="00EA2D91">
        <w:t xml:space="preserve"> offices and titles increased sharply in 1804, 1827 and 1834, reaching over 10 million </w:t>
      </w:r>
      <w:proofErr w:type="spellStart"/>
      <w:r w:rsidRPr="00EA2D91">
        <w:t>taels</w:t>
      </w:r>
      <w:proofErr w:type="spellEnd"/>
      <w:r w:rsidR="00FC5733">
        <w:t>—</w:t>
      </w:r>
      <w:r w:rsidRPr="00EA2D91">
        <w:t>one-third to one-half of</w:t>
      </w:r>
      <w:r w:rsidR="00BE20B3">
        <w:t xml:space="preserve"> the annual central government</w:t>
      </w:r>
      <w:r w:rsidRPr="00EA2D91">
        <w:t xml:space="preserve"> revenue</w:t>
      </w:r>
      <w:r>
        <w:t xml:space="preserve"> (Ma 2014)</w:t>
      </w:r>
      <w:r w:rsidR="00FC5733">
        <w:t>.</w:t>
      </w:r>
    </w:p>
    <w:p w14:paraId="60A610F3" w14:textId="71397403" w:rsidR="005D6571" w:rsidRDefault="00FC5733" w:rsidP="003C687A">
      <w:pPr>
        <w:spacing w:line="360" w:lineRule="auto"/>
        <w:ind w:firstLine="360"/>
        <w:jc w:val="both"/>
        <w:rPr>
          <w:rFonts w:cs="Times New Roman"/>
          <w:szCs w:val="24"/>
        </w:rPr>
      </w:pPr>
      <w:r>
        <w:rPr>
          <w:rFonts w:cs="Times New Roman"/>
          <w:szCs w:val="24"/>
        </w:rPr>
        <w:t>The silver reserve</w:t>
      </w:r>
      <w:r w:rsidR="009930E4">
        <w:rPr>
          <w:rFonts w:cs="Times New Roman"/>
          <w:szCs w:val="24"/>
        </w:rPr>
        <w:t xml:space="preserve"> data reported in Figure </w:t>
      </w:r>
      <w:r w:rsidR="007A1E90">
        <w:rPr>
          <w:rFonts w:cs="Times New Roman"/>
          <w:szCs w:val="24"/>
        </w:rPr>
        <w:t>4</w:t>
      </w:r>
      <w:r w:rsidR="009930E4">
        <w:rPr>
          <w:rFonts w:cs="Times New Roman"/>
          <w:szCs w:val="24"/>
        </w:rPr>
        <w:t xml:space="preserve"> are partially corroborated by </w:t>
      </w:r>
      <w:r w:rsidR="009930E4" w:rsidRPr="00156EE3">
        <w:rPr>
          <w:rFonts w:cs="Times New Roman"/>
          <w:szCs w:val="24"/>
        </w:rPr>
        <w:t xml:space="preserve">Chen Feng’s (1992, p. 275) meticulous yet incomplete calculation of </w:t>
      </w:r>
      <w:r w:rsidR="009930E4">
        <w:rPr>
          <w:rFonts w:cs="Times New Roman"/>
          <w:szCs w:val="24"/>
        </w:rPr>
        <w:t xml:space="preserve">the extraordinary </w:t>
      </w:r>
      <w:r w:rsidR="009930E4" w:rsidRPr="00156EE3">
        <w:rPr>
          <w:rFonts w:cs="Times New Roman"/>
          <w:szCs w:val="24"/>
        </w:rPr>
        <w:t xml:space="preserve">expenses </w:t>
      </w:r>
      <w:r w:rsidR="009930E4">
        <w:rPr>
          <w:rFonts w:cs="Times New Roman"/>
          <w:szCs w:val="24"/>
        </w:rPr>
        <w:t>the Qing incurred in the face of various shocks. It</w:t>
      </w:r>
      <w:r w:rsidR="009930E4" w:rsidRPr="00156EE3">
        <w:rPr>
          <w:rFonts w:cs="Times New Roman"/>
          <w:szCs w:val="24"/>
        </w:rPr>
        <w:t xml:space="preserve"> shows a highly uneven inter-temporal pattern, ranging from several tens of thousands of </w:t>
      </w:r>
      <w:proofErr w:type="spellStart"/>
      <w:r w:rsidR="009930E4" w:rsidRPr="00156EE3">
        <w:rPr>
          <w:rFonts w:cs="Times New Roman"/>
          <w:szCs w:val="24"/>
        </w:rPr>
        <w:t>taels</w:t>
      </w:r>
      <w:proofErr w:type="spellEnd"/>
      <w:r w:rsidR="009930E4" w:rsidRPr="00156EE3">
        <w:rPr>
          <w:rFonts w:cs="Times New Roman"/>
          <w:szCs w:val="24"/>
        </w:rPr>
        <w:t xml:space="preserve"> in the mid-18</w:t>
      </w:r>
      <w:r w:rsidR="009930E4" w:rsidRPr="00156EE3">
        <w:rPr>
          <w:rFonts w:cs="Times New Roman"/>
          <w:szCs w:val="24"/>
          <w:vertAlign w:val="superscript"/>
        </w:rPr>
        <w:t>th</w:t>
      </w:r>
      <w:r w:rsidR="009930E4" w:rsidRPr="00156EE3">
        <w:rPr>
          <w:rFonts w:cs="Times New Roman"/>
          <w:szCs w:val="24"/>
        </w:rPr>
        <w:t xml:space="preserve"> century to a peak of nearly 150 million </w:t>
      </w:r>
      <w:proofErr w:type="spellStart"/>
      <w:r w:rsidR="009930E4" w:rsidRPr="00156EE3">
        <w:rPr>
          <w:rFonts w:cs="Times New Roman"/>
          <w:szCs w:val="24"/>
        </w:rPr>
        <w:t>taels</w:t>
      </w:r>
      <w:proofErr w:type="spellEnd"/>
      <w:r w:rsidR="009930E4" w:rsidRPr="00156EE3">
        <w:rPr>
          <w:rFonts w:cs="Times New Roman"/>
          <w:szCs w:val="24"/>
        </w:rPr>
        <w:t xml:space="preserve"> for suppressing the White Lotus Rebellion </w:t>
      </w:r>
      <w:r w:rsidR="009930E4">
        <w:rPr>
          <w:rFonts w:cs="Times New Roman"/>
          <w:szCs w:val="24"/>
        </w:rPr>
        <w:t>of</w:t>
      </w:r>
      <w:r w:rsidR="009930E4" w:rsidRPr="00156EE3">
        <w:rPr>
          <w:rFonts w:cs="Times New Roman"/>
          <w:szCs w:val="24"/>
        </w:rPr>
        <w:t xml:space="preserve"> 1796-1804. Given that the Qing Board of Finance, even at its peak</w:t>
      </w:r>
      <w:r w:rsidR="009930E4">
        <w:rPr>
          <w:rFonts w:cs="Times New Roman"/>
          <w:szCs w:val="24"/>
        </w:rPr>
        <w:t>,</w:t>
      </w:r>
      <w:r w:rsidR="009930E4" w:rsidRPr="00156EE3">
        <w:rPr>
          <w:rFonts w:cs="Times New Roman"/>
          <w:szCs w:val="24"/>
        </w:rPr>
        <w:t xml:space="preserve"> had 70</w:t>
      </w:r>
      <w:r>
        <w:rPr>
          <w:rFonts w:cs="Times New Roman"/>
          <w:szCs w:val="24"/>
        </w:rPr>
        <w:t xml:space="preserve"> million </w:t>
      </w:r>
      <w:proofErr w:type="spellStart"/>
      <w:r>
        <w:rPr>
          <w:rFonts w:cs="Times New Roman"/>
          <w:szCs w:val="24"/>
        </w:rPr>
        <w:t>ta</w:t>
      </w:r>
      <w:r w:rsidR="008E2489">
        <w:rPr>
          <w:rFonts w:cs="Times New Roman"/>
          <w:szCs w:val="24"/>
        </w:rPr>
        <w:t>e</w:t>
      </w:r>
      <w:r>
        <w:rPr>
          <w:rFonts w:cs="Times New Roman"/>
          <w:szCs w:val="24"/>
        </w:rPr>
        <w:t>ls</w:t>
      </w:r>
      <w:proofErr w:type="spellEnd"/>
      <w:r>
        <w:rPr>
          <w:rFonts w:cs="Times New Roman"/>
          <w:szCs w:val="24"/>
        </w:rPr>
        <w:t xml:space="preserve"> in its coffers—</w:t>
      </w:r>
      <w:r w:rsidR="009930E4" w:rsidRPr="00156EE3">
        <w:rPr>
          <w:rFonts w:cs="Times New Roman"/>
          <w:szCs w:val="24"/>
        </w:rPr>
        <w:t xml:space="preserve">equivalent to no more than 3 or 5% of </w:t>
      </w:r>
      <w:r w:rsidR="009930E4" w:rsidRPr="00156EE3">
        <w:rPr>
          <w:rFonts w:cs="Times New Roman"/>
          <w:szCs w:val="24"/>
        </w:rPr>
        <w:lastRenderedPageBreak/>
        <w:t>GDP</w:t>
      </w:r>
      <w:r w:rsidR="009930E4" w:rsidRPr="00156EE3">
        <w:rPr>
          <w:rStyle w:val="FootnoteReference"/>
          <w:rFonts w:cs="Times New Roman"/>
          <w:szCs w:val="24"/>
        </w:rPr>
        <w:footnoteReference w:id="32"/>
      </w:r>
      <w:r>
        <w:rPr>
          <w:rFonts w:cs="Times New Roman"/>
          <w:szCs w:val="24"/>
        </w:rPr>
        <w:t>—</w:t>
      </w:r>
      <w:r w:rsidR="009930E4" w:rsidRPr="00156EE3">
        <w:rPr>
          <w:rFonts w:cs="Times New Roman"/>
          <w:szCs w:val="24"/>
        </w:rPr>
        <w:t xml:space="preserve">the Qing had little room to maneuver within the normal fiscal framework to weather these shocks. As a result, the Qing resorted to numerous sources of extraordinary revenue raised to cover military expenditure, including </w:t>
      </w:r>
      <w:r w:rsidR="009930E4">
        <w:rPr>
          <w:rFonts w:cs="Times New Roman"/>
          <w:szCs w:val="24"/>
        </w:rPr>
        <w:t>o</w:t>
      </w:r>
      <w:r w:rsidR="009930E4" w:rsidRPr="00156EE3">
        <w:rPr>
          <w:rFonts w:cs="Times New Roman"/>
          <w:szCs w:val="24"/>
        </w:rPr>
        <w:t>n-site confiscation and predation, advanced collection of land taxes, temporary but arbitrary surcharges on existing categories of taxation, an increased share of remitted revenue at the expense of retained revenue for the local government</w:t>
      </w:r>
      <w:r w:rsidR="006B6554">
        <w:rPr>
          <w:rFonts w:cs="Times New Roman"/>
          <w:szCs w:val="24"/>
        </w:rPr>
        <w:t xml:space="preserve">, </w:t>
      </w:r>
      <w:r w:rsidR="009930E4">
        <w:rPr>
          <w:rFonts w:cs="Times New Roman"/>
          <w:szCs w:val="24"/>
        </w:rPr>
        <w:t xml:space="preserve">deductions of formal salaries, </w:t>
      </w:r>
      <w:r w:rsidR="009930E4" w:rsidRPr="00156EE3">
        <w:rPr>
          <w:rFonts w:cs="Times New Roman"/>
          <w:szCs w:val="24"/>
        </w:rPr>
        <w:t>forced contribution</w:t>
      </w:r>
      <w:r w:rsidR="009930E4">
        <w:rPr>
          <w:rFonts w:cs="Times New Roman"/>
          <w:szCs w:val="24"/>
        </w:rPr>
        <w:t>s</w:t>
      </w:r>
      <w:r w:rsidR="009930E4" w:rsidRPr="00156EE3">
        <w:rPr>
          <w:rFonts w:cs="Times New Roman"/>
          <w:szCs w:val="24"/>
        </w:rPr>
        <w:t xml:space="preserve"> from wealth holde</w:t>
      </w:r>
      <w:r w:rsidR="00BE20B3">
        <w:rPr>
          <w:rFonts w:cs="Times New Roman"/>
          <w:szCs w:val="24"/>
        </w:rPr>
        <w:t>rs, and the sale of government</w:t>
      </w:r>
      <w:r w:rsidR="009930E4" w:rsidRPr="00156EE3">
        <w:rPr>
          <w:rFonts w:cs="Times New Roman"/>
          <w:szCs w:val="24"/>
        </w:rPr>
        <w:t xml:space="preserve"> offices and titles (Chen 1992, </w:t>
      </w:r>
      <w:proofErr w:type="spellStart"/>
      <w:r w:rsidR="009930E4" w:rsidRPr="00156EE3">
        <w:rPr>
          <w:rFonts w:cs="Times New Roman"/>
          <w:szCs w:val="24"/>
        </w:rPr>
        <w:t>ch.</w:t>
      </w:r>
      <w:proofErr w:type="spellEnd"/>
      <w:r w:rsidR="009930E4" w:rsidRPr="00156EE3">
        <w:rPr>
          <w:rFonts w:cs="Times New Roman"/>
          <w:szCs w:val="24"/>
        </w:rPr>
        <w:t xml:space="preserve"> 7). In the devastating mid-19</w:t>
      </w:r>
      <w:r w:rsidR="009930E4" w:rsidRPr="00156EE3">
        <w:rPr>
          <w:rFonts w:cs="Times New Roman"/>
          <w:szCs w:val="24"/>
          <w:vertAlign w:val="superscript"/>
        </w:rPr>
        <w:t>th</w:t>
      </w:r>
      <w:r w:rsidR="009930E4" w:rsidRPr="00156EE3">
        <w:rPr>
          <w:rFonts w:cs="Times New Roman"/>
          <w:szCs w:val="24"/>
        </w:rPr>
        <w:t xml:space="preserve"> century Taiping </w:t>
      </w:r>
      <w:r w:rsidR="009930E4">
        <w:rPr>
          <w:rFonts w:cs="Times New Roman"/>
          <w:szCs w:val="24"/>
        </w:rPr>
        <w:t>R</w:t>
      </w:r>
      <w:r w:rsidR="009930E4" w:rsidRPr="00156EE3">
        <w:rPr>
          <w:rFonts w:cs="Times New Roman"/>
          <w:szCs w:val="24"/>
        </w:rPr>
        <w:t xml:space="preserve">ebellion, the desperate Qing eventually succumbed to monetary debasement (Chen 2008, </w:t>
      </w:r>
      <w:proofErr w:type="spellStart"/>
      <w:r w:rsidR="009930E4" w:rsidRPr="00156EE3">
        <w:rPr>
          <w:rFonts w:cs="Times New Roman"/>
          <w:szCs w:val="24"/>
        </w:rPr>
        <w:t>ch.</w:t>
      </w:r>
      <w:proofErr w:type="spellEnd"/>
      <w:r w:rsidR="009930E4" w:rsidRPr="00156EE3">
        <w:rPr>
          <w:rFonts w:cs="Times New Roman"/>
          <w:szCs w:val="24"/>
        </w:rPr>
        <w:t xml:space="preserve"> 11). </w:t>
      </w:r>
    </w:p>
    <w:p w14:paraId="18ABA5E0" w14:textId="77777777" w:rsidR="00FC5733" w:rsidRPr="00156EE3" w:rsidRDefault="00FC5733" w:rsidP="003C687A">
      <w:pPr>
        <w:spacing w:line="360" w:lineRule="auto"/>
        <w:ind w:firstLine="360"/>
        <w:jc w:val="both"/>
        <w:rPr>
          <w:rFonts w:cs="Times New Roman"/>
          <w:szCs w:val="24"/>
        </w:rPr>
      </w:pPr>
    </w:p>
    <w:p w14:paraId="4033226E" w14:textId="67EDC347" w:rsidR="009930E4" w:rsidRPr="00FC5733" w:rsidRDefault="00300263" w:rsidP="003C687A">
      <w:pPr>
        <w:tabs>
          <w:tab w:val="left" w:pos="720"/>
        </w:tabs>
        <w:spacing w:line="360" w:lineRule="auto"/>
        <w:jc w:val="both"/>
        <w:rPr>
          <w:i/>
        </w:rPr>
      </w:pPr>
      <w:r w:rsidRPr="00FC5733">
        <w:rPr>
          <w:i/>
        </w:rPr>
        <w:t>IV.</w:t>
      </w:r>
      <w:r w:rsidR="005D6571">
        <w:rPr>
          <w:i/>
        </w:rPr>
        <w:t>3</w:t>
      </w:r>
      <w:r w:rsidR="00FC5733">
        <w:rPr>
          <w:i/>
        </w:rPr>
        <w:t>.</w:t>
      </w:r>
      <w:r w:rsidR="00FC5733">
        <w:rPr>
          <w:i/>
        </w:rPr>
        <w:tab/>
      </w:r>
      <w:r w:rsidR="00680ACE" w:rsidRPr="00FC5733">
        <w:rPr>
          <w:i/>
        </w:rPr>
        <w:t>Long Live the Emperor</w:t>
      </w:r>
    </w:p>
    <w:p w14:paraId="3BCAFA59" w14:textId="04541370" w:rsidR="008F04D4" w:rsidRDefault="00307556" w:rsidP="003C687A">
      <w:pPr>
        <w:spacing w:line="360" w:lineRule="auto"/>
        <w:jc w:val="both"/>
        <w:rPr>
          <w:rFonts w:cs="Times New Roman"/>
          <w:szCs w:val="24"/>
        </w:rPr>
      </w:pPr>
      <w:r>
        <w:rPr>
          <w:rFonts w:cs="Times New Roman"/>
          <w:szCs w:val="24"/>
        </w:rPr>
        <w:t xml:space="preserve">Despite challenges and periodic </w:t>
      </w:r>
      <w:r w:rsidR="00A741DD" w:rsidRPr="00156EE3">
        <w:rPr>
          <w:rFonts w:cs="Times New Roman"/>
          <w:szCs w:val="24"/>
        </w:rPr>
        <w:t>deterioration</w:t>
      </w:r>
      <w:r w:rsidR="000F2AAA">
        <w:rPr>
          <w:rFonts w:cs="Times New Roman"/>
          <w:szCs w:val="24"/>
        </w:rPr>
        <w:t>s</w:t>
      </w:r>
      <w:r w:rsidR="00A741DD" w:rsidRPr="00156EE3">
        <w:rPr>
          <w:rFonts w:cs="Times New Roman"/>
          <w:szCs w:val="24"/>
        </w:rPr>
        <w:t xml:space="preserve"> of public finance</w:t>
      </w:r>
      <w:r w:rsidR="00824D01">
        <w:rPr>
          <w:rFonts w:cs="Times New Roman"/>
          <w:szCs w:val="24"/>
        </w:rPr>
        <w:t xml:space="preserve"> and private property rights, </w:t>
      </w:r>
      <w:r w:rsidR="00054FFF">
        <w:rPr>
          <w:rFonts w:cs="Times New Roman"/>
          <w:szCs w:val="24"/>
        </w:rPr>
        <w:t>Chinese imperial regimes survived</w:t>
      </w:r>
      <w:r w:rsidR="00824D01">
        <w:rPr>
          <w:rFonts w:cs="Times New Roman"/>
          <w:szCs w:val="24"/>
        </w:rPr>
        <w:t>, and often</w:t>
      </w:r>
      <w:r w:rsidR="00054FFF">
        <w:rPr>
          <w:rFonts w:cs="Times New Roman"/>
          <w:szCs w:val="24"/>
        </w:rPr>
        <w:t xml:space="preserve"> even thrived</w:t>
      </w:r>
      <w:r w:rsidR="00824D01">
        <w:rPr>
          <w:rFonts w:cs="Times New Roman"/>
          <w:szCs w:val="24"/>
        </w:rPr>
        <w:t>,</w:t>
      </w:r>
      <w:r w:rsidR="00054FFF">
        <w:rPr>
          <w:rFonts w:cs="Times New Roman"/>
          <w:szCs w:val="24"/>
        </w:rPr>
        <w:t xml:space="preserve"> until the 20</w:t>
      </w:r>
      <w:r w:rsidR="00054FFF" w:rsidRPr="00824D01">
        <w:rPr>
          <w:rFonts w:cs="Times New Roman"/>
          <w:szCs w:val="24"/>
          <w:vertAlign w:val="superscript"/>
        </w:rPr>
        <w:t>th</w:t>
      </w:r>
      <w:r w:rsidR="00054FFF">
        <w:rPr>
          <w:rFonts w:cs="Times New Roman"/>
          <w:szCs w:val="24"/>
        </w:rPr>
        <w:t xml:space="preserve"> century. We argue that </w:t>
      </w:r>
      <w:r>
        <w:rPr>
          <w:rFonts w:cs="Times New Roman"/>
          <w:szCs w:val="24"/>
        </w:rPr>
        <w:t xml:space="preserve">Qing absolutism combined with a </w:t>
      </w:r>
      <w:r w:rsidR="00117F85">
        <w:rPr>
          <w:rFonts w:cs="Times New Roman"/>
          <w:szCs w:val="24"/>
        </w:rPr>
        <w:t>weak</w:t>
      </w:r>
      <w:r w:rsidR="00BE20B3">
        <w:rPr>
          <w:rFonts w:cs="Times New Roman"/>
          <w:szCs w:val="24"/>
        </w:rPr>
        <w:t xml:space="preserve"> monitoring infrastructure (</w:t>
      </w:r>
      <w:r>
        <w:rPr>
          <w:rFonts w:cs="Times New Roman"/>
          <w:szCs w:val="24"/>
        </w:rPr>
        <w:t xml:space="preserve">high </w:t>
      </w:r>
      <m:oMath>
        <m:r>
          <w:rPr>
            <w:rFonts w:ascii="Cambria Math" w:hAnsi="Cambria Math" w:cs="Times New Roman"/>
            <w:szCs w:val="24"/>
          </w:rPr>
          <m:t>m</m:t>
        </m:r>
      </m:oMath>
      <w:r>
        <w:rPr>
          <w:rFonts w:cs="Times New Roman"/>
          <w:szCs w:val="24"/>
        </w:rPr>
        <w:t xml:space="preserve"> in our model) </w:t>
      </w:r>
      <w:r>
        <w:t>represented an institutional balance that may have helped sustain dynastic longevity t</w:t>
      </w:r>
      <w:r w:rsidR="002349C3">
        <w:t>hrough a combination of incentives and discipline</w:t>
      </w:r>
      <w:r>
        <w:t>. Indeed, b</w:t>
      </w:r>
      <w:r w:rsidR="00D25AC1">
        <w:rPr>
          <w:rFonts w:eastAsia="SimSun" w:cs="Times New Roman"/>
          <w:szCs w:val="24"/>
          <w:lang w:eastAsia="zh-CN"/>
        </w:rPr>
        <w:t>y leaving their agents</w:t>
      </w:r>
      <w:r w:rsidR="00D25AC1" w:rsidRPr="002349C3">
        <w:rPr>
          <w:rFonts w:eastAsia="SimSun" w:cs="Times New Roman"/>
          <w:szCs w:val="24"/>
          <w:lang w:eastAsia="zh-CN"/>
        </w:rPr>
        <w:t xml:space="preserve"> </w:t>
      </w:r>
      <w:r w:rsidR="002C395C">
        <w:rPr>
          <w:rFonts w:eastAsia="SimSun" w:cs="Times New Roman"/>
          <w:szCs w:val="24"/>
          <w:lang w:eastAsia="zh-CN"/>
        </w:rPr>
        <w:t xml:space="preserve">a stream of </w:t>
      </w:r>
      <w:r w:rsidR="00D25AC1">
        <w:t>residual</w:t>
      </w:r>
      <w:r w:rsidR="00E64250">
        <w:t xml:space="preserve"> taxation</w:t>
      </w:r>
      <w:r w:rsidR="00D25AC1">
        <w:t xml:space="preserve"> (</w:t>
      </w:r>
      <w:r w:rsidR="00E64250">
        <w:t>i.e.,</w:t>
      </w:r>
      <w:r w:rsidR="00D25AC1">
        <w:t xml:space="preserve"> </w:t>
      </w:r>
      <m:oMath>
        <m:sSup>
          <m:sSupPr>
            <m:ctrlPr>
              <w:rPr>
                <w:rFonts w:ascii="Cambria Math" w:hAnsi="Cambria Math"/>
                <w:i/>
              </w:rPr>
            </m:ctrlPr>
          </m:sSupPr>
          <m:e>
            <m:r>
              <w:rPr>
                <w:rFonts w:ascii="Cambria Math" w:hAnsi="Cambria Math"/>
              </w:rPr>
              <m:t>t</m:t>
            </m:r>
          </m:e>
          <m:sup>
            <m:r>
              <w:rPr>
                <w:rFonts w:ascii="Cambria Math" w:hAnsi="Cambria Math"/>
              </w:rPr>
              <m:t>O</m:t>
            </m:r>
          </m:sup>
        </m:sSup>
      </m:oMath>
      <w:r w:rsidR="0043705B">
        <w:t xml:space="preserve">, or </w:t>
      </w:r>
      <w:r w:rsidR="00D25AC1">
        <w:t>off-book income), the Qing managed to better align the short-term incentives of their agents with their long-term objective of dynastic tenure</w:t>
      </w:r>
      <w:r>
        <w:t xml:space="preserve"> and </w:t>
      </w:r>
      <w:r w:rsidR="00A741DD">
        <w:t xml:space="preserve">helped rein in the worst form of decentralized corruption often witnessed in more fragmented authoritarian regimes (Bardhan 1997). </w:t>
      </w:r>
      <w:r w:rsidR="00651EBC">
        <w:t>By allowing information asymmetry between agents and tax-payers</w:t>
      </w:r>
      <w:r w:rsidR="00117F85">
        <w:t>—such as</w:t>
      </w:r>
      <w:r w:rsidR="00651EBC">
        <w:t xml:space="preserve"> Kangxi’s openly declared abandonment of regula</w:t>
      </w:r>
      <w:r w:rsidR="00117F85">
        <w:t>r population and land surveys—</w:t>
      </w:r>
      <w:r w:rsidR="00651EBC">
        <w:t xml:space="preserve">the Qing </w:t>
      </w:r>
      <w:r>
        <w:t xml:space="preserve">may have </w:t>
      </w:r>
      <w:r>
        <w:rPr>
          <w:rFonts w:cs="Times New Roman"/>
          <w:szCs w:val="24"/>
        </w:rPr>
        <w:t>provided some form of de facto property rights that allowed economic growth</w:t>
      </w:r>
      <w:r w:rsidR="00651EBC">
        <w:rPr>
          <w:rFonts w:cs="Times New Roman"/>
          <w:szCs w:val="24"/>
        </w:rPr>
        <w:t xml:space="preserve"> and population expansion </w:t>
      </w:r>
      <w:r>
        <w:rPr>
          <w:rFonts w:cs="Times New Roman"/>
          <w:szCs w:val="24"/>
        </w:rPr>
        <w:t xml:space="preserve">under the most stringent form of absolutism. </w:t>
      </w:r>
      <w:r w:rsidR="00A741DD">
        <w:rPr>
          <w:rFonts w:cs="Times New Roman"/>
          <w:szCs w:val="24"/>
        </w:rPr>
        <w:t xml:space="preserve">Chinese imperial </w:t>
      </w:r>
      <w:r w:rsidR="00A741DD" w:rsidRPr="00680ACE">
        <w:rPr>
          <w:rFonts w:cs="Times New Roman"/>
          <w:szCs w:val="24"/>
        </w:rPr>
        <w:t>rulers’ eventual acquiescence and accommodation of local corruption and extra-legal taxation</w:t>
      </w:r>
      <w:r w:rsidR="00A741DD">
        <w:rPr>
          <w:rFonts w:cs="Times New Roman"/>
          <w:szCs w:val="24"/>
        </w:rPr>
        <w:t xml:space="preserve"> was in fact </w:t>
      </w:r>
      <w:r w:rsidR="00A741DD" w:rsidRPr="00680ACE">
        <w:rPr>
          <w:rFonts w:cs="Times New Roman"/>
          <w:szCs w:val="24"/>
        </w:rPr>
        <w:t>a rational compromise</w:t>
      </w:r>
      <w:r w:rsidR="00A741DD">
        <w:rPr>
          <w:rFonts w:cs="Times New Roman"/>
          <w:szCs w:val="24"/>
        </w:rPr>
        <w:t>, as suggested by the model,</w:t>
      </w:r>
      <w:r w:rsidR="00A741DD" w:rsidRPr="00680ACE">
        <w:rPr>
          <w:rFonts w:cs="Times New Roman"/>
          <w:szCs w:val="24"/>
        </w:rPr>
        <w:t xml:space="preserve"> to reconcile the inherent contradiction between the discretionary power of the state and the ideological commitment to a fixed </w:t>
      </w:r>
      <w:r w:rsidR="00BE20B3">
        <w:rPr>
          <w:rFonts w:cs="Times New Roman"/>
          <w:szCs w:val="24"/>
        </w:rPr>
        <w:t xml:space="preserve">revenue </w:t>
      </w:r>
      <w:r w:rsidR="00A741DD" w:rsidRPr="00680ACE">
        <w:rPr>
          <w:rFonts w:cs="Times New Roman"/>
          <w:szCs w:val="24"/>
        </w:rPr>
        <w:t>target</w:t>
      </w:r>
      <w:r w:rsidR="00421027">
        <w:rPr>
          <w:rFonts w:cs="Times New Roman"/>
          <w:szCs w:val="24"/>
        </w:rPr>
        <w:t xml:space="preserve"> (in terms of </w:t>
      </w:r>
      <m:oMath>
        <m:r>
          <w:rPr>
            <w:rFonts w:ascii="Cambria Math" w:hAnsi="Cambria Math"/>
          </w:rPr>
          <m:t>t</m:t>
        </m:r>
      </m:oMath>
      <w:r w:rsidR="0043705B">
        <w:rPr>
          <w:rFonts w:cs="Times New Roman"/>
        </w:rPr>
        <w:t xml:space="preserve">, or </w:t>
      </w:r>
      <w:r w:rsidR="00421027">
        <w:rPr>
          <w:rFonts w:cs="Times New Roman"/>
          <w:szCs w:val="24"/>
        </w:rPr>
        <w:t>on-the-book</w:t>
      </w:r>
      <w:r w:rsidR="007A1E90">
        <w:rPr>
          <w:rFonts w:cs="Times New Roman"/>
          <w:szCs w:val="24"/>
        </w:rPr>
        <w:t>, statutory</w:t>
      </w:r>
      <w:r w:rsidR="00421027">
        <w:rPr>
          <w:rFonts w:cs="Times New Roman"/>
          <w:szCs w:val="24"/>
        </w:rPr>
        <w:t xml:space="preserve"> tax)</w:t>
      </w:r>
      <w:r w:rsidR="00A741DD" w:rsidRPr="00680ACE">
        <w:rPr>
          <w:rFonts w:cs="Times New Roman"/>
          <w:szCs w:val="24"/>
        </w:rPr>
        <w:t xml:space="preserve"> as the foundation of Qing legitimacy.</w:t>
      </w:r>
      <w:r w:rsidR="00A741DD">
        <w:rPr>
          <w:rFonts w:cs="Times New Roman"/>
          <w:szCs w:val="24"/>
        </w:rPr>
        <w:t xml:space="preserve"> </w:t>
      </w:r>
      <w:r w:rsidR="00EB7003">
        <w:rPr>
          <w:rFonts w:cs="Times New Roman"/>
          <w:szCs w:val="24"/>
        </w:rPr>
        <w:t>In this regard, the 18</w:t>
      </w:r>
      <w:r w:rsidR="00EB7003" w:rsidRPr="00E64250">
        <w:rPr>
          <w:rFonts w:cs="Times New Roman"/>
          <w:szCs w:val="24"/>
          <w:vertAlign w:val="superscript"/>
        </w:rPr>
        <w:t>th</w:t>
      </w:r>
      <w:r w:rsidR="00EB7003">
        <w:rPr>
          <w:rFonts w:cs="Times New Roman"/>
          <w:szCs w:val="24"/>
        </w:rPr>
        <w:t xml:space="preserve"> century European enlightenment thinkers were not completely delusional</w:t>
      </w:r>
      <w:r w:rsidR="008F04D4">
        <w:rPr>
          <w:rFonts w:cs="Times New Roman"/>
          <w:szCs w:val="24"/>
        </w:rPr>
        <w:t xml:space="preserve">. </w:t>
      </w:r>
    </w:p>
    <w:p w14:paraId="5D367A52" w14:textId="24A26A77" w:rsidR="007A1E90" w:rsidRDefault="007A1E90" w:rsidP="003C687A">
      <w:pPr>
        <w:spacing w:line="360" w:lineRule="auto"/>
        <w:ind w:firstLine="360"/>
        <w:jc w:val="both"/>
      </w:pPr>
      <w:r>
        <w:rPr>
          <w:rFonts w:cs="Times New Roman"/>
          <w:szCs w:val="24"/>
        </w:rPr>
        <w:t>F</w:t>
      </w:r>
      <w:r w:rsidR="00651EBC">
        <w:rPr>
          <w:rFonts w:cs="Times New Roman"/>
          <w:szCs w:val="24"/>
        </w:rPr>
        <w:t xml:space="preserve">or the system to work, the discretionary power </w:t>
      </w:r>
      <w:r w:rsidR="00117F85">
        <w:rPr>
          <w:rFonts w:cs="Times New Roman"/>
          <w:szCs w:val="24"/>
        </w:rPr>
        <w:t>of the absolutist</w:t>
      </w:r>
      <w:r w:rsidR="00651EBC">
        <w:rPr>
          <w:rFonts w:cs="Times New Roman"/>
          <w:szCs w:val="24"/>
        </w:rPr>
        <w:t xml:space="preserve"> may also be critical. </w:t>
      </w:r>
      <w:r>
        <w:rPr>
          <w:rFonts w:cs="Times New Roman"/>
          <w:szCs w:val="24"/>
        </w:rPr>
        <w:t>T</w:t>
      </w:r>
      <w:r w:rsidR="00B501B3">
        <w:t xml:space="preserve">he Qing emperors’ </w:t>
      </w:r>
      <w:r w:rsidR="00C56B2B">
        <w:t>undisputed power to reward and punish agents</w:t>
      </w:r>
      <w:r w:rsidR="008F04D4">
        <w:t xml:space="preserve"> </w:t>
      </w:r>
      <w:r w:rsidR="00B23856">
        <w:t>was</w:t>
      </w:r>
      <w:r w:rsidR="00C56B2B">
        <w:t xml:space="preserve"> </w:t>
      </w:r>
      <w:r w:rsidR="00D25AC1">
        <w:t xml:space="preserve">indispensable </w:t>
      </w:r>
      <w:r w:rsidR="00C56B2B">
        <w:t xml:space="preserve">to the survival </w:t>
      </w:r>
      <w:r w:rsidR="00C56B2B">
        <w:lastRenderedPageBreak/>
        <w:t>of the regime</w:t>
      </w:r>
      <w:r w:rsidR="00B501B3">
        <w:t xml:space="preserve">, </w:t>
      </w:r>
      <w:r w:rsidR="00156C5D">
        <w:t>especially in times of crisis</w:t>
      </w:r>
      <w:r w:rsidR="00C56B2B">
        <w:t xml:space="preserve">. </w:t>
      </w:r>
      <w:r>
        <w:t>Moreover</w:t>
      </w:r>
      <w:r w:rsidR="00651EBC">
        <w:t xml:space="preserve">, </w:t>
      </w:r>
      <w:r w:rsidR="00156C5D">
        <w:t>the power</w:t>
      </w:r>
      <w:r w:rsidR="00A14529">
        <w:t xml:space="preserve"> to confiscate </w:t>
      </w:r>
      <w:r w:rsidR="00156C5D">
        <w:t xml:space="preserve">gave </w:t>
      </w:r>
      <w:r w:rsidR="008046DD">
        <w:t>the</w:t>
      </w:r>
      <w:r w:rsidR="00156C5D">
        <w:t xml:space="preserve"> Qing the capacity to rapidly mobilize resources and combat short-run shocks. As shown in our model, even though limited rulers can generate more </w:t>
      </w:r>
      <w:r w:rsidR="00156C5D">
        <w:rPr>
          <w:i/>
        </w:rPr>
        <w:t xml:space="preserve">on-book </w:t>
      </w:r>
      <w:r w:rsidR="00156C5D">
        <w:t>revenue</w:t>
      </w:r>
      <w:r w:rsidR="0043705B">
        <w:t xml:space="preserve"> (</w:t>
      </w:r>
      <m:oMath>
        <m:r>
          <w:rPr>
            <w:rFonts w:ascii="Cambria Math" w:hAnsi="Cambria Math"/>
          </w:rPr>
          <m:t>t</m:t>
        </m:r>
      </m:oMath>
      <w:r w:rsidR="0043705B">
        <w:t>)</w:t>
      </w:r>
      <w:r w:rsidR="00156C5D">
        <w:t xml:space="preserve"> than absolutists during periods of exogenous threat, the fact that an absolutist can resort to </w:t>
      </w:r>
      <w:r w:rsidR="00B32528">
        <w:t xml:space="preserve">discretionary </w:t>
      </w:r>
      <w:r w:rsidR="00156C5D">
        <w:t xml:space="preserve">confiscations during periods of particularly acute threats means that the </w:t>
      </w:r>
      <w:r w:rsidR="00156C5D">
        <w:rPr>
          <w:i/>
        </w:rPr>
        <w:t xml:space="preserve">total </w:t>
      </w:r>
      <w:r w:rsidR="00156C5D">
        <w:t>amount of revenue available to the ruler</w:t>
      </w:r>
      <w:r w:rsidR="008F04D4">
        <w:t>—</w:t>
      </w:r>
      <w:r w:rsidR="00156C5D">
        <w:t>the on-book taxes</w:t>
      </w:r>
      <w:r w:rsidR="0043705B">
        <w:t xml:space="preserve"> (</w:t>
      </w:r>
      <m:oMath>
        <m:r>
          <w:rPr>
            <w:rFonts w:ascii="Cambria Math" w:hAnsi="Cambria Math"/>
          </w:rPr>
          <m:t>t</m:t>
        </m:r>
      </m:oMath>
      <w:r w:rsidR="0043705B">
        <w:t>)</w:t>
      </w:r>
      <w:r w:rsidR="00156C5D">
        <w:t xml:space="preserve"> plus the one time confiscation</w:t>
      </w:r>
      <w:r w:rsidR="0043705B">
        <w:t xml:space="preserve"> (</w:t>
      </w:r>
      <m:oMath>
        <m:r>
          <w:rPr>
            <w:rFonts w:ascii="Cambria Math" w:hAnsi="Cambria Math"/>
          </w:rPr>
          <m:t>w+M</m:t>
        </m:r>
        <m:sSup>
          <m:sSupPr>
            <m:ctrlPr>
              <w:rPr>
                <w:rFonts w:ascii="Cambria Math" w:hAnsi="Cambria Math"/>
                <w:i/>
              </w:rPr>
            </m:ctrlPr>
          </m:sSupPr>
          <m:e>
            <m:r>
              <w:rPr>
                <w:rFonts w:ascii="Cambria Math" w:hAnsi="Cambria Math"/>
              </w:rPr>
              <m:t>t</m:t>
            </m:r>
          </m:e>
          <m:sup>
            <m:r>
              <w:rPr>
                <w:rFonts w:ascii="Cambria Math" w:hAnsi="Cambria Math"/>
              </w:rPr>
              <m:t>O</m:t>
            </m:r>
          </m:sup>
        </m:sSup>
      </m:oMath>
      <w:r w:rsidR="0043705B">
        <w:t>)</w:t>
      </w:r>
      <w:r w:rsidR="008F04D4">
        <w:t>—</w:t>
      </w:r>
      <w:r w:rsidR="00156C5D">
        <w:t xml:space="preserve">may be significantly </w:t>
      </w:r>
      <w:r w:rsidR="0077785E">
        <w:t>greater</w:t>
      </w:r>
      <w:r w:rsidR="00156C5D">
        <w:t>.</w:t>
      </w:r>
      <w:r w:rsidR="00156C5D">
        <w:rPr>
          <w:rStyle w:val="FootnoteReference"/>
        </w:rPr>
        <w:footnoteReference w:id="33"/>
      </w:r>
      <w:r w:rsidR="00156C5D">
        <w:t xml:space="preserve"> </w:t>
      </w:r>
      <w:r w:rsidR="0077785E">
        <w:t>Hence</w:t>
      </w:r>
      <w:r w:rsidR="00A14529" w:rsidRPr="00BD50B0">
        <w:t xml:space="preserve">, </w:t>
      </w:r>
      <w:r w:rsidR="0077785E">
        <w:t xml:space="preserve">in the absence of an </w:t>
      </w:r>
      <w:r w:rsidR="00791A91" w:rsidRPr="00BD50B0">
        <w:t xml:space="preserve">alternative mechanism such as public debt, </w:t>
      </w:r>
      <w:r w:rsidR="00A14529" w:rsidRPr="00BD50B0">
        <w:t>absolutists may have a better expenditure smoothing mechanism than limited rulers</w:t>
      </w:r>
      <w:r w:rsidR="0077785E">
        <w:t>,</w:t>
      </w:r>
      <w:r w:rsidR="0043705B">
        <w:t xml:space="preserve"> at least in the short run.</w:t>
      </w:r>
    </w:p>
    <w:p w14:paraId="073B26D6" w14:textId="3C098AE1" w:rsidR="006B6554" w:rsidRDefault="007A1E90" w:rsidP="003C687A">
      <w:pPr>
        <w:spacing w:line="360" w:lineRule="auto"/>
        <w:ind w:firstLine="360"/>
        <w:jc w:val="both"/>
      </w:pPr>
      <w:r>
        <w:t>U</w:t>
      </w:r>
      <w:r w:rsidR="00C56B2B" w:rsidRPr="00791A91">
        <w:t xml:space="preserve">nconstrained coercive power also allowed </w:t>
      </w:r>
      <w:r w:rsidR="0077785E">
        <w:t xml:space="preserve">the </w:t>
      </w:r>
      <w:r w:rsidR="00C56B2B" w:rsidRPr="00791A91">
        <w:t xml:space="preserve">absolutist </w:t>
      </w:r>
      <w:r w:rsidR="0077785E">
        <w:t>Qing</w:t>
      </w:r>
      <w:r w:rsidR="00C56B2B" w:rsidRPr="00791A91">
        <w:t xml:space="preserve"> to exert political control, resulting in limits on migration and the use of ideological propaganda.</w:t>
      </w:r>
      <w:r w:rsidR="00C56B2B" w:rsidRPr="00791A91">
        <w:rPr>
          <w:rStyle w:val="FootnoteReference"/>
        </w:rPr>
        <w:footnoteReference w:id="34"/>
      </w:r>
      <w:r w:rsidR="00C56B2B" w:rsidRPr="00791A91">
        <w:t xml:space="preserve"> </w:t>
      </w:r>
      <w:r w:rsidR="00791A91">
        <w:t xml:space="preserve">These </w:t>
      </w:r>
      <w:r w:rsidR="0077785E">
        <w:t xml:space="preserve">tools </w:t>
      </w:r>
      <w:r w:rsidR="00791A91">
        <w:t xml:space="preserve">eventually </w:t>
      </w:r>
      <w:r w:rsidR="00C56B2B">
        <w:t>yield</w:t>
      </w:r>
      <w:r w:rsidR="0077785E">
        <w:t>ed</w:t>
      </w:r>
      <w:r w:rsidR="00C56B2B">
        <w:t xml:space="preserve"> the </w:t>
      </w:r>
      <w:r w:rsidR="00C15E44">
        <w:t>Qing</w:t>
      </w:r>
      <w:r w:rsidR="00C56B2B">
        <w:t xml:space="preserve"> a comparative advantage in suppressing internal rebellion within its own jurisdiction </w:t>
      </w:r>
      <w:r w:rsidR="00C15E44">
        <w:t>relative to</w:t>
      </w:r>
      <w:r w:rsidR="00791A91">
        <w:t xml:space="preserve"> </w:t>
      </w:r>
      <w:r w:rsidR="0077785E">
        <w:t>limited rulers</w:t>
      </w:r>
      <w:r w:rsidR="00C56B2B">
        <w:t>. In this regard, the Qing’s successful territorial expansion, particularly during the 18</w:t>
      </w:r>
      <w:r w:rsidR="00C56B2B" w:rsidRPr="00CB2DB3">
        <w:rPr>
          <w:vertAlign w:val="superscript"/>
        </w:rPr>
        <w:t>th</w:t>
      </w:r>
      <w:r w:rsidR="00C56B2B">
        <w:t xml:space="preserve"> century, </w:t>
      </w:r>
      <w:r w:rsidR="001D2275">
        <w:t xml:space="preserve">aimed much more at </w:t>
      </w:r>
      <w:r w:rsidR="00C56B2B">
        <w:t>the reduction of external threats and inter-state competition</w:t>
      </w:r>
      <w:r w:rsidR="001D2275">
        <w:t xml:space="preserve"> rather than resource or revenue extraction</w:t>
      </w:r>
      <w:r w:rsidR="00117F85">
        <w:t>,</w:t>
      </w:r>
      <w:r w:rsidR="001D2275">
        <w:t xml:space="preserve"> as our model predicts</w:t>
      </w:r>
      <w:r>
        <w:t xml:space="preserve"> (Proposition 5)</w:t>
      </w:r>
      <w:r w:rsidR="00C56B2B">
        <w:t>.</w:t>
      </w:r>
      <w:r w:rsidR="0029184D">
        <w:t xml:space="preserve"> </w:t>
      </w:r>
    </w:p>
    <w:p w14:paraId="2E265B95" w14:textId="49B12678" w:rsidR="00492490" w:rsidRDefault="00492490" w:rsidP="003C687A">
      <w:pPr>
        <w:spacing w:line="360" w:lineRule="auto"/>
        <w:ind w:firstLine="360"/>
        <w:jc w:val="both"/>
      </w:pPr>
      <w:r>
        <w:t xml:space="preserve">The case of Taiwan further exemplifies this insight. </w:t>
      </w:r>
      <w:r w:rsidR="00A86096">
        <w:t xml:space="preserve">As </w:t>
      </w:r>
      <w:r w:rsidRPr="0029184D">
        <w:t xml:space="preserve">an important strategic trading ground </w:t>
      </w:r>
      <w:r w:rsidR="0045371A">
        <w:t xml:space="preserve">that lured </w:t>
      </w:r>
      <w:r w:rsidRPr="0029184D">
        <w:t xml:space="preserve">Portuguese, </w:t>
      </w:r>
      <w:r w:rsidR="0045371A">
        <w:t>Dutch</w:t>
      </w:r>
      <w:r w:rsidR="00117F85">
        <w:t>,</w:t>
      </w:r>
      <w:r w:rsidR="0045371A">
        <w:t xml:space="preserve"> </w:t>
      </w:r>
      <w:r w:rsidRPr="0029184D">
        <w:t>and Japanese merchants throughout the early modern era</w:t>
      </w:r>
      <w:r w:rsidR="00A86096">
        <w:t xml:space="preserve">, it </w:t>
      </w:r>
      <w:r w:rsidRPr="0029184D">
        <w:t xml:space="preserve">attracted little political attention until it became a power base for anti-Qing Ming royalists led by Zheng </w:t>
      </w:r>
      <w:proofErr w:type="spellStart"/>
      <w:r w:rsidRPr="0029184D">
        <w:t>Chenggong</w:t>
      </w:r>
      <w:proofErr w:type="spellEnd"/>
      <w:r w:rsidR="0045371A">
        <w:t xml:space="preserve"> in the 17</w:t>
      </w:r>
      <w:r w:rsidR="0045371A" w:rsidRPr="0045371A">
        <w:rPr>
          <w:vertAlign w:val="superscript"/>
        </w:rPr>
        <w:t>th</w:t>
      </w:r>
      <w:r w:rsidR="0045371A">
        <w:t xml:space="preserve"> century. T</w:t>
      </w:r>
      <w:r w:rsidRPr="0029184D">
        <w:t>o defeat Zheng, Kangxi instigated a trade blockage by forcibly removing residents from China’s southeast coast</w:t>
      </w:r>
      <w:r w:rsidR="0045371A">
        <w:t>, leading to a major economic depression on China’s southeast coast</w:t>
      </w:r>
      <w:r w:rsidRPr="0029184D">
        <w:t xml:space="preserve">. After the surrender of Zheng, the Qing </w:t>
      </w:r>
      <w:r w:rsidR="0045371A">
        <w:t xml:space="preserve">incorporated </w:t>
      </w:r>
      <w:r w:rsidR="00117F85">
        <w:t xml:space="preserve">Taiwan </w:t>
      </w:r>
      <w:r w:rsidR="0045371A">
        <w:t xml:space="preserve">into China’s administrative system with direct rule and </w:t>
      </w:r>
      <w:r w:rsidRPr="0029184D">
        <w:t xml:space="preserve">closed it off for trade. </w:t>
      </w:r>
      <w:r w:rsidR="0045371A">
        <w:t xml:space="preserve">The logic is clear: </w:t>
      </w:r>
      <w:r w:rsidR="0045371A" w:rsidRPr="0029184D">
        <w:t xml:space="preserve">political stability </w:t>
      </w:r>
      <w:r w:rsidR="00D7445A">
        <w:t>trumped</w:t>
      </w:r>
      <w:r w:rsidR="0045371A">
        <w:t xml:space="preserve"> economy or </w:t>
      </w:r>
      <w:r w:rsidR="0045371A" w:rsidRPr="0029184D">
        <w:t>trade.</w:t>
      </w:r>
    </w:p>
    <w:p w14:paraId="78C80388" w14:textId="1BD169E7" w:rsidR="0052728D" w:rsidRDefault="00492490" w:rsidP="0052728D">
      <w:pPr>
        <w:spacing w:line="360" w:lineRule="auto"/>
        <w:ind w:firstLine="360"/>
        <w:jc w:val="both"/>
      </w:pPr>
      <w:r>
        <w:t xml:space="preserve">These insights help explain the apparent contradiction of the Qing’s vast territorial expansion and increasingly inward looking mindset, while at the same time reinforcing the “Confucian </w:t>
      </w:r>
      <w:r>
        <w:lastRenderedPageBreak/>
        <w:t xml:space="preserve">equilibrium” of low tax extraction and </w:t>
      </w:r>
      <w:r w:rsidR="00117F85">
        <w:t>weak</w:t>
      </w:r>
      <w:r>
        <w:t xml:space="preserve"> administrative capacity. At a time when the Qing vastly expanded its territories into China’s northwestern frontiers, which had historically been the source of military conflicts, it restricted its overseas trade to the port of Canton under a monopoly trading cartel and banned Chinese migration to Southeast Asia, which traditionally posed no military threat (Brandt, Ma, and Rawski 2014). When visited in 1792 by the British trade mission led by Lord George </w:t>
      </w:r>
      <w:proofErr w:type="spellStart"/>
      <w:r>
        <w:t>Macartney</w:t>
      </w:r>
      <w:proofErr w:type="spellEnd"/>
      <w:r>
        <w:t>, who aimed to show off the best of Western trade and technology, the Qianlong emperor famously replied that “</w:t>
      </w:r>
      <w:r>
        <w:rPr>
          <w:lang w:val="en"/>
        </w:rPr>
        <w:t>Our Celestial Empire possesses all things in prolific abundance and lacks no product within its borders. There was therefore no need to import the manufactures of outside barbarians in exchange for our own produce</w:t>
      </w:r>
      <w:r>
        <w:t>.”</w:t>
      </w:r>
      <w:r>
        <w:rPr>
          <w:rStyle w:val="FootnoteReference"/>
        </w:rPr>
        <w:footnoteReference w:id="35"/>
      </w:r>
      <w:r w:rsidR="0045371A" w:rsidRPr="0045371A">
        <w:t xml:space="preserve"> </w:t>
      </w:r>
    </w:p>
    <w:p w14:paraId="5C509671" w14:textId="55C2BB34" w:rsidR="002153B7" w:rsidRPr="0052728D" w:rsidRDefault="00060C66" w:rsidP="0052728D">
      <w:pPr>
        <w:spacing w:line="360" w:lineRule="auto"/>
        <w:ind w:firstLine="360"/>
        <w:jc w:val="both"/>
      </w:pPr>
      <w:r>
        <w:t xml:space="preserve">Qing </w:t>
      </w:r>
      <w:r w:rsidR="009651B5">
        <w:t>a</w:t>
      </w:r>
      <w:r w:rsidR="009651B5" w:rsidRPr="00BD50B0">
        <w:t>bsolutis</w:t>
      </w:r>
      <w:r w:rsidR="009651B5">
        <w:t xml:space="preserve">m carried </w:t>
      </w:r>
      <w:r>
        <w:t xml:space="preserve">other </w:t>
      </w:r>
      <w:r w:rsidR="00EE026F">
        <w:t>significant</w:t>
      </w:r>
      <w:r w:rsidR="009651B5">
        <w:t xml:space="preserve"> costs</w:t>
      </w:r>
      <w:r>
        <w:t xml:space="preserve"> as </w:t>
      </w:r>
      <w:r w:rsidR="00EA102E">
        <w:t>rents and privileges needed to keep the a</w:t>
      </w:r>
      <w:r w:rsidR="00117F85">
        <w:t>gents in the system</w:t>
      </w:r>
      <w:r w:rsidR="004F6F2C">
        <w:t xml:space="preserve"> </w:t>
      </w:r>
      <w:r>
        <w:t>distorted individual and market incentives</w:t>
      </w:r>
      <w:proofErr w:type="gramStart"/>
      <w:r>
        <w:t>.</w:t>
      </w:r>
      <w:r w:rsidR="004F6F2C">
        <w:t>.</w:t>
      </w:r>
      <w:proofErr w:type="gramEnd"/>
      <w:r w:rsidR="004F6F2C">
        <w:t xml:space="preserve"> </w:t>
      </w:r>
      <w:r w:rsidR="002153B7">
        <w:t xml:space="preserve">In particular, </w:t>
      </w:r>
      <w:r>
        <w:t xml:space="preserve">given </w:t>
      </w:r>
      <w:r w:rsidR="002153B7">
        <w:t xml:space="preserve">the presence of (endogenously) high monitoring costs </w:t>
      </w:r>
      <w:r w:rsidR="00511EBD">
        <w:t>(</w:t>
      </w:r>
      <w:r w:rsidR="00511EBD" w:rsidRPr="00511EBD">
        <w:rPr>
          <w:i/>
        </w:rPr>
        <w:t>m</w:t>
      </w:r>
      <w:r w:rsidR="00511EBD">
        <w:t xml:space="preserve">) </w:t>
      </w:r>
      <w:r w:rsidR="002153B7" w:rsidRPr="00511EBD">
        <w:t>in</w:t>
      </w:r>
      <w:r w:rsidR="00511EBD">
        <w:t xml:space="preserve"> an</w:t>
      </w:r>
      <w:r w:rsidR="002153B7">
        <w:t xml:space="preserve"> absolutist</w:t>
      </w:r>
      <w:r w:rsidR="00511EBD">
        <w:t xml:space="preserve"> regime</w:t>
      </w:r>
      <w:r>
        <w:t xml:space="preserve">, ruler faced the </w:t>
      </w:r>
      <w:proofErr w:type="gramStart"/>
      <w:r>
        <w:t xml:space="preserve">constant </w:t>
      </w:r>
      <w:r w:rsidR="002153B7">
        <w:t xml:space="preserve"> r</w:t>
      </w:r>
      <w:r w:rsidR="00511EBD">
        <w:t>isk</w:t>
      </w:r>
      <w:proofErr w:type="gramEnd"/>
      <w:r w:rsidR="00511EBD">
        <w:t xml:space="preserve"> </w:t>
      </w:r>
      <w:r>
        <w:t xml:space="preserve">of </w:t>
      </w:r>
      <w:r w:rsidR="00511EBD">
        <w:t xml:space="preserve"> the agent taking </w:t>
      </w:r>
      <w:r>
        <w:t xml:space="preserve">excessive </w:t>
      </w:r>
      <w:r w:rsidR="002153B7">
        <w:t xml:space="preserve"> off-book taxes</w:t>
      </w:r>
      <w:r>
        <w:t xml:space="preserve">, leading to higher </w:t>
      </w:r>
      <w:r w:rsidR="00511EBD">
        <w:t>overall taxes (</w:t>
      </w:r>
      <w:r w:rsidR="00511EBD">
        <w:rPr>
          <w:i/>
        </w:rPr>
        <w:t>T</w:t>
      </w:r>
      <w:r w:rsidR="00511EBD" w:rsidRPr="00EA165B">
        <w:t>)</w:t>
      </w:r>
      <w:r>
        <w:t xml:space="preserve"> and </w:t>
      </w:r>
      <w:r w:rsidR="002153B7">
        <w:t xml:space="preserve"> heightened risk of </w:t>
      </w:r>
      <w:r w:rsidR="00EA165B">
        <w:t xml:space="preserve">an </w:t>
      </w:r>
      <w:r w:rsidR="002153B7">
        <w:t xml:space="preserve">endogenous threat succeeding. </w:t>
      </w:r>
      <w:r w:rsidR="00374250">
        <w:t>One</w:t>
      </w:r>
      <w:r>
        <w:t xml:space="preserve"> commonly </w:t>
      </w:r>
      <w:proofErr w:type="gramStart"/>
      <w:r>
        <w:t xml:space="preserve">employed </w:t>
      </w:r>
      <w:r w:rsidR="00374250">
        <w:t xml:space="preserve"> ruling</w:t>
      </w:r>
      <w:proofErr w:type="gramEnd"/>
      <w:r w:rsidR="00374250">
        <w:t xml:space="preserve"> strategy through Chinese history (or even today) is for the ruler to periodically launch</w:t>
      </w:r>
      <w:r w:rsidR="002153B7">
        <w:t xml:space="preserve"> intense </w:t>
      </w:r>
      <w:r>
        <w:t xml:space="preserve">but somewhat ad-hoc </w:t>
      </w:r>
      <w:r w:rsidR="002153B7">
        <w:t>anti-corruption campaign</w:t>
      </w:r>
      <w:r w:rsidR="00374250">
        <w:t xml:space="preserve">s. </w:t>
      </w:r>
      <w:r w:rsidR="00D36F5D">
        <w:t>G</w:t>
      </w:r>
      <w:r w:rsidR="006B45C7">
        <w:t xml:space="preserve">iven the absolutist ruler’s </w:t>
      </w:r>
      <w:r w:rsidR="00374250">
        <w:t>discretionary</w:t>
      </w:r>
      <w:r w:rsidR="006B45C7">
        <w:t xml:space="preserve"> power and control of the</w:t>
      </w:r>
      <w:r w:rsidR="002153B7">
        <w:t xml:space="preserve"> legal system </w:t>
      </w:r>
      <w:r w:rsidR="006B45C7">
        <w:t xml:space="preserve">within its </w:t>
      </w:r>
      <w:r w:rsidR="002153B7">
        <w:rPr>
          <w:lang w:val="en-GB" w:eastAsia="zh-CN"/>
        </w:rPr>
        <w:t xml:space="preserve">administrative </w:t>
      </w:r>
      <w:r w:rsidR="002153B7">
        <w:t>hierarchy</w:t>
      </w:r>
      <w:r w:rsidR="00D36F5D">
        <w:t>,</w:t>
      </w:r>
      <w:r w:rsidR="00BB179F">
        <w:t xml:space="preserve"> the campaigns could often achieve their outcome by selectively disciplining or intimidating (potential) wayward agents against excessive bureaucratic abuses. </w:t>
      </w:r>
      <w:r w:rsidR="00C37350">
        <w:rPr>
          <w:rFonts w:cs="Times New Roman"/>
          <w:szCs w:val="24"/>
        </w:rPr>
        <w:t xml:space="preserve">These campaigns </w:t>
      </w:r>
      <w:r w:rsidR="00BB179F">
        <w:rPr>
          <w:rFonts w:cs="Times New Roman"/>
          <w:szCs w:val="24"/>
        </w:rPr>
        <w:t xml:space="preserve">often </w:t>
      </w:r>
      <w:r w:rsidR="00C37350">
        <w:rPr>
          <w:rFonts w:cs="Times New Roman"/>
          <w:szCs w:val="24"/>
        </w:rPr>
        <w:t xml:space="preserve">required little institutionalized monitoring infrastructure or legal apparatus </w:t>
      </w:r>
      <w:r w:rsidR="00BB179F">
        <w:rPr>
          <w:rFonts w:cs="Times New Roman"/>
          <w:szCs w:val="24"/>
        </w:rPr>
        <w:t xml:space="preserve">as they were more about the perceptions rather than rooting out the cause of corruption or delivering proper justice, which would require </w:t>
      </w:r>
      <w:r w:rsidR="00C37350">
        <w:rPr>
          <w:rFonts w:cs="Times New Roman"/>
          <w:szCs w:val="24"/>
        </w:rPr>
        <w:t>rule of law</w:t>
      </w:r>
      <w:r w:rsidR="00BB179F">
        <w:rPr>
          <w:rFonts w:cs="Times New Roman"/>
          <w:szCs w:val="24"/>
        </w:rPr>
        <w:t xml:space="preserve"> that would undercut the foundation of absolutist power. Given off-book taxes were still nominally illegal and hence, practically almost every agent had to be illegal at one point or another, these campaigns could serve the ruler potent tools of </w:t>
      </w:r>
      <w:r w:rsidR="00C37350">
        <w:rPr>
          <w:rFonts w:cs="Times New Roman"/>
          <w:szCs w:val="24"/>
        </w:rPr>
        <w:t>rooting out political rivals in the name of anti-corruption</w:t>
      </w:r>
      <w:proofErr w:type="gramStart"/>
      <w:r w:rsidR="00C37350">
        <w:rPr>
          <w:rFonts w:cs="Times New Roman"/>
          <w:szCs w:val="24"/>
        </w:rPr>
        <w:t>.</w:t>
      </w:r>
      <w:r w:rsidR="002153B7" w:rsidRPr="00E64250">
        <w:rPr>
          <w:rFonts w:cs="Times New Roman"/>
          <w:szCs w:val="24"/>
        </w:rPr>
        <w:t>.</w:t>
      </w:r>
      <w:proofErr w:type="gramEnd"/>
      <w:r w:rsidR="002153B7" w:rsidRPr="00E64250">
        <w:rPr>
          <w:rStyle w:val="FootnoteCharacters"/>
          <w:rFonts w:cs="Times New Roman"/>
          <w:szCs w:val="24"/>
        </w:rPr>
        <w:footnoteReference w:id="36"/>
      </w:r>
      <w:r w:rsidR="00EA165B">
        <w:rPr>
          <w:rFonts w:cs="Times New Roman"/>
          <w:szCs w:val="24"/>
        </w:rPr>
        <w:t xml:space="preserve"> </w:t>
      </w:r>
      <w:r w:rsidR="0084306A">
        <w:rPr>
          <w:rFonts w:cs="Times New Roman"/>
          <w:szCs w:val="24"/>
        </w:rPr>
        <w:t>T</w:t>
      </w:r>
      <w:r w:rsidR="00EA165B">
        <w:rPr>
          <w:rFonts w:cs="Times New Roman"/>
          <w:szCs w:val="24"/>
        </w:rPr>
        <w:t>hese practices</w:t>
      </w:r>
      <w:r w:rsidR="00C37350">
        <w:rPr>
          <w:rFonts w:cs="Times New Roman"/>
          <w:szCs w:val="24"/>
        </w:rPr>
        <w:t xml:space="preserve"> </w:t>
      </w:r>
      <w:r w:rsidR="0084306A">
        <w:rPr>
          <w:rFonts w:cs="Times New Roman"/>
          <w:szCs w:val="24"/>
        </w:rPr>
        <w:t xml:space="preserve">undoubtedly </w:t>
      </w:r>
      <w:r w:rsidR="00C37350">
        <w:rPr>
          <w:rFonts w:cs="Times New Roman"/>
          <w:szCs w:val="24"/>
        </w:rPr>
        <w:t>undercut</w:t>
      </w:r>
      <w:r w:rsidR="00EA165B">
        <w:rPr>
          <w:rFonts w:cs="Times New Roman"/>
          <w:szCs w:val="24"/>
        </w:rPr>
        <w:t xml:space="preserve"> the</w:t>
      </w:r>
      <w:r w:rsidR="00C37350">
        <w:rPr>
          <w:rFonts w:cs="Times New Roman"/>
          <w:szCs w:val="24"/>
        </w:rPr>
        <w:t xml:space="preserve"> </w:t>
      </w:r>
      <w:r w:rsidR="006232C5">
        <w:rPr>
          <w:rFonts w:cs="Times New Roman"/>
          <w:szCs w:val="24"/>
        </w:rPr>
        <w:t xml:space="preserve">long-term stability </w:t>
      </w:r>
      <w:r w:rsidR="00EA165B">
        <w:rPr>
          <w:rFonts w:cs="Times New Roman"/>
          <w:szCs w:val="24"/>
        </w:rPr>
        <w:t>of</w:t>
      </w:r>
      <w:r w:rsidR="006232C5">
        <w:rPr>
          <w:rFonts w:cs="Times New Roman"/>
          <w:szCs w:val="24"/>
        </w:rPr>
        <w:t xml:space="preserve"> property rights</w:t>
      </w:r>
      <w:r w:rsidR="00722DDA">
        <w:rPr>
          <w:rFonts w:cs="Times New Roman"/>
          <w:szCs w:val="24"/>
        </w:rPr>
        <w:t xml:space="preserve"> and the </w:t>
      </w:r>
      <w:r w:rsidR="00C37350">
        <w:rPr>
          <w:rFonts w:cs="Times New Roman"/>
          <w:szCs w:val="24"/>
        </w:rPr>
        <w:t>development</w:t>
      </w:r>
      <w:r w:rsidR="00511EBD">
        <w:t xml:space="preserve"> of formal contract</w:t>
      </w:r>
      <w:r w:rsidR="00EA165B">
        <w:t>s</w:t>
      </w:r>
      <w:r w:rsidR="00511EBD">
        <w:t xml:space="preserve"> and information-intensive institutions and markets</w:t>
      </w:r>
      <w:r w:rsidR="0084306A">
        <w:t>, which were of secondary or minor importance to the regime’s objective of imperial and dynastic stability</w:t>
      </w:r>
      <w:r w:rsidR="00722DDA">
        <w:t>.</w:t>
      </w:r>
    </w:p>
    <w:p w14:paraId="5DC0FA39" w14:textId="2A949B39" w:rsidR="009651B5" w:rsidRDefault="00C37350" w:rsidP="003C687A">
      <w:pPr>
        <w:spacing w:line="360" w:lineRule="auto"/>
        <w:ind w:firstLine="360"/>
        <w:jc w:val="both"/>
        <w:rPr>
          <w:rFonts w:eastAsia="SimSun" w:cs="Times New Roman"/>
          <w:szCs w:val="24"/>
          <w:lang w:eastAsia="zh-CN"/>
        </w:rPr>
      </w:pPr>
      <w:r>
        <w:lastRenderedPageBreak/>
        <w:t xml:space="preserve">However, the </w:t>
      </w:r>
      <w:r w:rsidR="006232C5">
        <w:t xml:space="preserve">other solution </w:t>
      </w:r>
      <w:r>
        <w:t xml:space="preserve">of permanently </w:t>
      </w:r>
      <w:r w:rsidR="006232C5">
        <w:t xml:space="preserve">lowering </w:t>
      </w:r>
      <w:r w:rsidR="006232C5" w:rsidRPr="00EA165B">
        <w:rPr>
          <w:i/>
        </w:rPr>
        <w:t>m</w:t>
      </w:r>
      <w:r w:rsidR="006232C5">
        <w:t xml:space="preserve"> </w:t>
      </w:r>
      <w:r>
        <w:t>(</w:t>
      </w:r>
      <w:r w:rsidR="006232C5">
        <w:t>in our model</w:t>
      </w:r>
      <w:r>
        <w:t>) through the building-up of institutionalized monitoring infrastructure</w:t>
      </w:r>
      <w:r w:rsidR="00154CFA">
        <w:t xml:space="preserve"> </w:t>
      </w:r>
      <w:r w:rsidR="009651B5">
        <w:t xml:space="preserve">may result in even </w:t>
      </w:r>
      <w:r w:rsidR="009651B5" w:rsidRPr="00117F85">
        <w:rPr>
          <w:i/>
        </w:rPr>
        <w:t>worse</w:t>
      </w:r>
      <w:r w:rsidR="009651B5">
        <w:t xml:space="preserve"> outcomes</w:t>
      </w:r>
      <w:r w:rsidR="00EA165B" w:rsidRPr="00EA165B">
        <w:t xml:space="preserve"> </w:t>
      </w:r>
      <w:r w:rsidR="00EA165B">
        <w:t>in an absolutist regime endowed with unconstrained power</w:t>
      </w:r>
      <w:r w:rsidR="00143330">
        <w:t>, particularly for the masses, agents</w:t>
      </w:r>
      <w:r w:rsidR="00117F85">
        <w:t>, and</w:t>
      </w:r>
      <w:r w:rsidR="00143330">
        <w:t xml:space="preserve"> even the ruler</w:t>
      </w:r>
      <w:r w:rsidR="009651B5">
        <w:t xml:space="preserve">. </w:t>
      </w:r>
      <w:r w:rsidR="00D474EF">
        <w:t xml:space="preserve">Given the highly varied personalities of the rulers throughout </w:t>
      </w:r>
      <w:r w:rsidR="009651B5">
        <w:t xml:space="preserve">Chinese history, </w:t>
      </w:r>
      <w:r w:rsidR="00D474EF">
        <w:t xml:space="preserve">the combination of </w:t>
      </w:r>
      <w:r w:rsidR="009651B5">
        <w:t>massive monitoring infrastructure</w:t>
      </w:r>
      <w:r w:rsidR="00D474EF">
        <w:t xml:space="preserve"> with </w:t>
      </w:r>
      <w:r w:rsidR="009651B5">
        <w:t>the unconstrained coercive power of the sta</w:t>
      </w:r>
      <w:r w:rsidR="00EE026F">
        <w:t>te</w:t>
      </w:r>
      <w:r w:rsidR="00D474EF">
        <w:t xml:space="preserve"> could turn </w:t>
      </w:r>
      <w:r w:rsidR="007A1E90">
        <w:t>this infrastructure into a</w:t>
      </w:r>
      <w:r w:rsidR="00D474EF">
        <w:t xml:space="preserve"> most le</w:t>
      </w:r>
      <w:r w:rsidR="007A1E90">
        <w:t>th</w:t>
      </w:r>
      <w:r w:rsidR="00D474EF">
        <w:t>al weapon of political repression and fiscal extraction</w:t>
      </w:r>
      <w:r w:rsidR="007A1E90">
        <w:t>,</w:t>
      </w:r>
      <w:r w:rsidR="00D474EF">
        <w:t xml:space="preserve"> even in the absence of exogenous threats.</w:t>
      </w:r>
      <w:r w:rsidR="009651B5">
        <w:rPr>
          <w:rStyle w:val="FootnoteReference"/>
        </w:rPr>
        <w:footnoteReference w:id="37"/>
      </w:r>
      <w:r w:rsidR="009651B5">
        <w:t xml:space="preserve"> Hence, </w:t>
      </w:r>
      <w:r w:rsidR="00154CFA">
        <w:t xml:space="preserve">in the end, </w:t>
      </w:r>
      <w:r w:rsidR="007A1E90">
        <w:t xml:space="preserve">weak </w:t>
      </w:r>
      <w:r w:rsidR="00D474EF">
        <w:t xml:space="preserve">monitoring infrastructure </w:t>
      </w:r>
      <w:r w:rsidR="007A1E90">
        <w:t>was an</w:t>
      </w:r>
      <w:r w:rsidR="00D474EF">
        <w:t xml:space="preserve"> effective commitment device against the emergence of </w:t>
      </w:r>
      <w:r w:rsidR="000843FC">
        <w:t>impulsive</w:t>
      </w:r>
      <w:r w:rsidR="00D474EF">
        <w:t xml:space="preserve"> rulers</w:t>
      </w:r>
      <w:r w:rsidR="00704321">
        <w:t>,</w:t>
      </w:r>
      <w:r w:rsidR="00D474EF">
        <w:t xml:space="preserve"> </w:t>
      </w:r>
      <w:r w:rsidR="00704321">
        <w:t xml:space="preserve">thereby </w:t>
      </w:r>
      <w:r w:rsidR="00D474EF">
        <w:t>ensur</w:t>
      </w:r>
      <w:r w:rsidR="00704321">
        <w:t>ing</w:t>
      </w:r>
      <w:r w:rsidR="00D474EF">
        <w:t xml:space="preserve"> </w:t>
      </w:r>
      <w:r w:rsidR="009651B5">
        <w:t xml:space="preserve">a softer version of absolutism far more “benevolent” and hence resilient than </w:t>
      </w:r>
      <w:r w:rsidR="00D474EF">
        <w:t>the</w:t>
      </w:r>
      <w:r w:rsidR="009651B5">
        <w:t xml:space="preserve"> more ominous totalitarian version.</w:t>
      </w:r>
      <w:r w:rsidR="009651B5">
        <w:rPr>
          <w:rStyle w:val="FootnoteReference"/>
        </w:rPr>
        <w:footnoteReference w:id="38"/>
      </w:r>
      <w:r w:rsidR="009651B5">
        <w:t xml:space="preserve">  </w:t>
      </w:r>
    </w:p>
    <w:p w14:paraId="2C00772D" w14:textId="77777777" w:rsidR="008F04D4" w:rsidRDefault="008F04D4" w:rsidP="003C687A">
      <w:pPr>
        <w:spacing w:line="360" w:lineRule="auto"/>
        <w:jc w:val="both"/>
      </w:pPr>
    </w:p>
    <w:p w14:paraId="2E5A2AA3" w14:textId="7BED5D7C" w:rsidR="00D1232B" w:rsidRPr="00E64250" w:rsidRDefault="00D1232B" w:rsidP="003C687A">
      <w:pPr>
        <w:keepNext/>
        <w:tabs>
          <w:tab w:val="left" w:pos="720"/>
        </w:tabs>
        <w:spacing w:line="360" w:lineRule="auto"/>
        <w:jc w:val="both"/>
        <w:rPr>
          <w:i/>
        </w:rPr>
      </w:pPr>
      <w:r w:rsidRPr="00E64250">
        <w:rPr>
          <w:i/>
        </w:rPr>
        <w:t>IV.4.</w:t>
      </w:r>
      <w:r w:rsidR="00813EF0">
        <w:rPr>
          <w:i/>
        </w:rPr>
        <w:tab/>
      </w:r>
      <w:r w:rsidR="00117F85">
        <w:rPr>
          <w:i/>
        </w:rPr>
        <w:t>Comparing</w:t>
      </w:r>
      <w:r w:rsidR="009D0196">
        <w:rPr>
          <w:i/>
        </w:rPr>
        <w:t xml:space="preserve"> Chinese Absolutism</w:t>
      </w:r>
      <w:r w:rsidR="003E57DB">
        <w:rPr>
          <w:i/>
        </w:rPr>
        <w:t xml:space="preserve"> </w:t>
      </w:r>
      <w:r w:rsidR="00117F85">
        <w:rPr>
          <w:i/>
        </w:rPr>
        <w:t>to</w:t>
      </w:r>
      <w:r w:rsidR="003E57DB">
        <w:rPr>
          <w:i/>
        </w:rPr>
        <w:t xml:space="preserve"> European </w:t>
      </w:r>
      <w:r w:rsidR="00117F85">
        <w:rPr>
          <w:i/>
        </w:rPr>
        <w:t>Limited Governance</w:t>
      </w:r>
    </w:p>
    <w:p w14:paraId="10CD01F2" w14:textId="156E991F" w:rsidR="00B76613" w:rsidRDefault="00A95DB2" w:rsidP="003C687A">
      <w:pPr>
        <w:spacing w:line="360" w:lineRule="auto"/>
        <w:jc w:val="both"/>
      </w:pPr>
      <w:r>
        <w:rPr>
          <w:rFonts w:eastAsia="SimSun"/>
        </w:rPr>
        <w:t>We now a</w:t>
      </w:r>
      <w:r w:rsidR="00E71A8D">
        <w:rPr>
          <w:rFonts w:eastAsia="SimSun"/>
        </w:rPr>
        <w:t>pply</w:t>
      </w:r>
      <w:r w:rsidR="00892FF2">
        <w:rPr>
          <w:rFonts w:eastAsia="SimSun"/>
        </w:rPr>
        <w:t xml:space="preserve"> our mode</w:t>
      </w:r>
      <w:r>
        <w:rPr>
          <w:rFonts w:eastAsia="SimSun"/>
        </w:rPr>
        <w:t>ling insights</w:t>
      </w:r>
      <w:r w:rsidR="00C56B2B">
        <w:rPr>
          <w:rFonts w:eastAsia="SimSun"/>
        </w:rPr>
        <w:t xml:space="preserve"> to</w:t>
      </w:r>
      <w:r w:rsidR="00C56B2B">
        <w:t xml:space="preserve"> the historical prototypes of fiscal regimes in </w:t>
      </w:r>
      <w:r w:rsidR="00C56B2B" w:rsidRPr="001A4BCF">
        <w:t xml:space="preserve">Western Europe. With credible commitment, </w:t>
      </w:r>
      <w:r w:rsidR="00DE5849">
        <w:t>a</w:t>
      </w:r>
      <w:r w:rsidR="00C56B2B" w:rsidRPr="001A4BCF">
        <w:t xml:space="preserve"> </w:t>
      </w:r>
      <w:r>
        <w:t xml:space="preserve">limited </w:t>
      </w:r>
      <w:r w:rsidR="00C56B2B" w:rsidRPr="001A4BCF">
        <w:t xml:space="preserve">ruler commits to </w:t>
      </w:r>
      <w:r w:rsidR="00C56B2B">
        <w:t xml:space="preserve">not </w:t>
      </w:r>
      <w:r w:rsidR="00C56B2B" w:rsidRPr="001A4BCF">
        <w:t xml:space="preserve">arbitrarily raise the statutory tax quota without prior consent from the agent. </w:t>
      </w:r>
      <w:r w:rsidR="00704321">
        <w:t>E</w:t>
      </w:r>
      <w:r w:rsidR="00C56B2B" w:rsidRPr="001A4BCF">
        <w:t xml:space="preserve">ven </w:t>
      </w:r>
      <w:r w:rsidR="00C56B2B">
        <w:t xml:space="preserve">with high monitoring costs, </w:t>
      </w:r>
      <w:r w:rsidR="00C56B2B" w:rsidRPr="001A4BCF">
        <w:t xml:space="preserve">the agent may not </w:t>
      </w:r>
      <w:r w:rsidR="00C56B2B">
        <w:t xml:space="preserve">need to </w:t>
      </w:r>
      <w:r w:rsidR="00C56B2B" w:rsidRPr="001A4BCF">
        <w:t xml:space="preserve">hide the amount of taxes </w:t>
      </w:r>
      <w:r w:rsidR="00E90DF5">
        <w:t>he</w:t>
      </w:r>
      <w:r w:rsidR="00C56B2B">
        <w:t xml:space="preserve"> collects, </w:t>
      </w:r>
      <w:r w:rsidR="00C56B2B" w:rsidRPr="001A4BCF">
        <w:t xml:space="preserve">as </w:t>
      </w:r>
      <w:r w:rsidR="00E90DF5">
        <w:t>he</w:t>
      </w:r>
      <w:r w:rsidR="00C56B2B">
        <w:t xml:space="preserve"> is </w:t>
      </w:r>
      <w:r w:rsidR="00C56B2B" w:rsidRPr="001A4BCF">
        <w:t>secure from extra</w:t>
      </w:r>
      <w:r w:rsidR="00B76613">
        <w:t>ction from the ruler.</w:t>
      </w:r>
    </w:p>
    <w:p w14:paraId="6ABF62B6" w14:textId="213C1BB6" w:rsidR="00C56B2B" w:rsidRPr="001A4BCF" w:rsidRDefault="00C56B2B" w:rsidP="003C687A">
      <w:pPr>
        <w:spacing w:line="360" w:lineRule="auto"/>
        <w:ind w:firstLine="360"/>
        <w:jc w:val="both"/>
      </w:pPr>
      <w:r>
        <w:t xml:space="preserve">We </w:t>
      </w:r>
      <w:r w:rsidR="00C15E44">
        <w:t>view</w:t>
      </w:r>
      <w:r>
        <w:t xml:space="preserve"> </w:t>
      </w:r>
      <w:r w:rsidRPr="001A4BCF">
        <w:t xml:space="preserve">the deal between </w:t>
      </w:r>
      <w:r w:rsidR="00C15E44">
        <w:t>medieval/</w:t>
      </w:r>
      <w:r>
        <w:t>early modern</w:t>
      </w:r>
      <w:r w:rsidRPr="001A4BCF">
        <w:t xml:space="preserve"> European ruler</w:t>
      </w:r>
      <w:r>
        <w:t>s</w:t>
      </w:r>
      <w:r w:rsidRPr="001A4BCF">
        <w:t xml:space="preserve"> and the autonomous</w:t>
      </w:r>
      <w:r>
        <w:t>, free</w:t>
      </w:r>
      <w:r w:rsidRPr="001A4BCF">
        <w:t xml:space="preserve"> cities</w:t>
      </w:r>
      <w:r>
        <w:t xml:space="preserve"> as a case of</w:t>
      </w:r>
      <w:r w:rsidR="00A95DB2">
        <w:t xml:space="preserve"> limited ruler with</w:t>
      </w:r>
      <w:r>
        <w:t xml:space="preserve"> </w:t>
      </w:r>
      <w:r w:rsidR="00117F85">
        <w:t>weak</w:t>
      </w:r>
      <w:r>
        <w:t xml:space="preserve"> monitoring capacity</w:t>
      </w:r>
      <w:r w:rsidR="00A95DB2">
        <w:t xml:space="preserve"> (</w:t>
      </w:r>
      <w:proofErr w:type="gramStart"/>
      <w:r w:rsidR="00A95DB2">
        <w:t xml:space="preserve">high </w:t>
      </w:r>
      <w:proofErr w:type="gramEnd"/>
      <m:oMath>
        <m:r>
          <w:rPr>
            <w:rFonts w:ascii="Cambria Math" w:hAnsi="Cambria Math"/>
          </w:rPr>
          <m:t>m</m:t>
        </m:r>
      </m:oMath>
      <w:r w:rsidR="00A95DB2">
        <w:t>)</w:t>
      </w:r>
      <w:r>
        <w:t xml:space="preserve"> at the center but with credible commitment</w:t>
      </w:r>
      <w:r w:rsidRPr="001A4BCF">
        <w:t xml:space="preserve">. In exchange for a fixed sum </w:t>
      </w:r>
      <w:r>
        <w:t>of tax revenue</w:t>
      </w:r>
      <w:r w:rsidR="0043705B">
        <w:t xml:space="preserve"> (</w:t>
      </w:r>
      <m:oMath>
        <m:r>
          <w:rPr>
            <w:rFonts w:ascii="Cambria Math" w:hAnsi="Cambria Math"/>
          </w:rPr>
          <m:t>t</m:t>
        </m:r>
      </m:oMath>
      <w:r w:rsidR="0043705B">
        <w:t>)</w:t>
      </w:r>
      <w:r>
        <w:t>, European rulers granted</w:t>
      </w:r>
      <w:r w:rsidRPr="001A4BCF">
        <w:t xml:space="preserve"> cit</w:t>
      </w:r>
      <w:r>
        <w:t>ies</w:t>
      </w:r>
      <w:r w:rsidRPr="001A4BCF">
        <w:t xml:space="preserve"> a secure charter which guarantee</w:t>
      </w:r>
      <w:r>
        <w:t>d</w:t>
      </w:r>
      <w:r w:rsidRPr="001A4BCF">
        <w:t xml:space="preserve"> the</w:t>
      </w:r>
      <w:r>
        <w:t>ir</w:t>
      </w:r>
      <w:r w:rsidRPr="001A4BCF">
        <w:t xml:space="preserve"> rights. </w:t>
      </w:r>
      <w:r w:rsidR="00E71A8D">
        <w:t>Since</w:t>
      </w:r>
      <w:r>
        <w:t xml:space="preserve"> autonomous cities could collect taxes (formal </w:t>
      </w:r>
      <w:r w:rsidR="00C15E44">
        <w:t>and</w:t>
      </w:r>
      <w:r>
        <w:t xml:space="preserve"> informal) within their jurisdiction w</w:t>
      </w:r>
      <w:r w:rsidR="00B76613">
        <w:t xml:space="preserve">ithout </w:t>
      </w:r>
      <w:r w:rsidRPr="001A4BCF">
        <w:t>fear of extraction</w:t>
      </w:r>
      <w:r>
        <w:t xml:space="preserve"> from the ruler</w:t>
      </w:r>
      <w:r w:rsidRPr="001A4BCF">
        <w:t>, the</w:t>
      </w:r>
      <w:r w:rsidR="00E71A8D">
        <w:t>ir</w:t>
      </w:r>
      <w:r w:rsidRPr="001A4BCF">
        <w:t xml:space="preserve"> accounting and revenue system</w:t>
      </w:r>
      <w:r w:rsidR="00E71A8D">
        <w:t>s</w:t>
      </w:r>
      <w:r w:rsidRPr="001A4BCF">
        <w:t xml:space="preserve"> bec</w:t>
      </w:r>
      <w:r w:rsidR="00DE5849">
        <w:t>a</w:t>
      </w:r>
      <w:r w:rsidRPr="001A4BCF">
        <w:t>me increasingly open.</w:t>
      </w:r>
      <w:r w:rsidR="00F25DCE">
        <w:t xml:space="preserve"> </w:t>
      </w:r>
      <w:r w:rsidR="00A95DB2">
        <w:t xml:space="preserve">In other words, it may well be possible that autonomous cities could develop an efficient taxation system </w:t>
      </w:r>
      <w:r w:rsidR="000E699C">
        <w:t xml:space="preserve">within the urban administration </w:t>
      </w:r>
      <w:r w:rsidR="00A95DB2">
        <w:t xml:space="preserve">even though there </w:t>
      </w:r>
      <w:r w:rsidR="00117F85">
        <w:t>was</w:t>
      </w:r>
      <w:r w:rsidR="00A95DB2">
        <w:t xml:space="preserve"> poor monitoring</w:t>
      </w:r>
      <w:r w:rsidR="000E699C">
        <w:t xml:space="preserve"> from the Imperial cent</w:t>
      </w:r>
      <w:r w:rsidR="00661E11">
        <w:t>e</w:t>
      </w:r>
      <w:r w:rsidR="000E699C">
        <w:t>r</w:t>
      </w:r>
      <w:r w:rsidR="00A95DB2">
        <w:t>. The fiscal capacity thus developed help</w:t>
      </w:r>
      <w:r w:rsidR="00DF0CB4">
        <w:t>ed</w:t>
      </w:r>
      <w:r w:rsidR="00A95DB2">
        <w:t xml:space="preserve"> trigger </w:t>
      </w:r>
      <w:r w:rsidR="00DF0CB4">
        <w:t xml:space="preserve">a </w:t>
      </w:r>
      <w:r w:rsidR="00A95DB2">
        <w:t xml:space="preserve">financial transformation </w:t>
      </w:r>
      <w:r w:rsidR="00DF0CB4">
        <w:t>of</w:t>
      </w:r>
      <w:r w:rsidR="00A95DB2">
        <w:t xml:space="preserve"> </w:t>
      </w:r>
      <w:r w:rsidR="00DE5849">
        <w:rPr>
          <w:rFonts w:cs="Times New Roman"/>
          <w:szCs w:val="24"/>
        </w:rPr>
        <w:t>p</w:t>
      </w:r>
      <w:r w:rsidR="00B76613">
        <w:t xml:space="preserve">ublic </w:t>
      </w:r>
      <w:r w:rsidR="00B46555">
        <w:t>debt, particularly</w:t>
      </w:r>
      <w:r w:rsidR="00B76613">
        <w:t xml:space="preserve"> on</w:t>
      </w:r>
      <w:r w:rsidR="00B46555">
        <w:t xml:space="preserve"> the secondary market,</w:t>
      </w:r>
      <w:r w:rsidR="00B46555" w:rsidRPr="001A4BCF">
        <w:t xml:space="preserve"> </w:t>
      </w:r>
      <w:r w:rsidR="00DF0CB4">
        <w:t xml:space="preserve">which </w:t>
      </w:r>
      <w:r w:rsidR="00B46555" w:rsidRPr="001A4BCF">
        <w:t>bec</w:t>
      </w:r>
      <w:r w:rsidR="00B46555">
        <w:t>ame</w:t>
      </w:r>
      <w:r w:rsidR="00B46555" w:rsidRPr="001A4BCF">
        <w:t xml:space="preserve"> more v</w:t>
      </w:r>
      <w:r w:rsidR="00B46555">
        <w:t>iable</w:t>
      </w:r>
      <w:r w:rsidR="00E71A8D">
        <w:t xml:space="preserve"> in Western Europe</w:t>
      </w:r>
      <w:r w:rsidR="00B46555">
        <w:t xml:space="preserve"> because </w:t>
      </w:r>
      <w:r w:rsidR="00B76613">
        <w:t>it could</w:t>
      </w:r>
      <w:r w:rsidR="00B46555">
        <w:t xml:space="preserve"> be </w:t>
      </w:r>
      <w:r w:rsidR="00B46555">
        <w:lastRenderedPageBreak/>
        <w:t xml:space="preserve">securitized </w:t>
      </w:r>
      <w:r w:rsidR="00B76613">
        <w:t>with</w:t>
      </w:r>
      <w:r w:rsidR="00B46555">
        <w:t xml:space="preserve"> a relatively stable and transparent revenue </w:t>
      </w:r>
      <w:r w:rsidR="00B76613">
        <w:t>stream</w:t>
      </w:r>
      <w:r w:rsidR="006C0CB1">
        <w:t>.</w:t>
      </w:r>
      <w:r w:rsidR="00A95DB2">
        <w:t xml:space="preserve"> Thus it comes </w:t>
      </w:r>
      <w:r w:rsidR="008F1A97">
        <w:t>as no surprise that free cities were often the vanguard of Western financial innovation and market.</w:t>
      </w:r>
      <w:r w:rsidR="006C0CB1" w:rsidRPr="00BD50B0">
        <w:rPr>
          <w:rStyle w:val="FootnoteReference"/>
        </w:rPr>
        <w:footnoteReference w:id="39"/>
      </w:r>
      <w:r w:rsidR="006C0CB1" w:rsidRPr="00F271AF">
        <w:rPr>
          <w:color w:val="FF0000"/>
        </w:rPr>
        <w:t xml:space="preserve"> </w:t>
      </w:r>
    </w:p>
    <w:p w14:paraId="4B3AC040" w14:textId="6A6182FE" w:rsidR="00C56B2B" w:rsidRDefault="00C56B2B" w:rsidP="003C687A">
      <w:pPr>
        <w:spacing w:line="360" w:lineRule="auto"/>
        <w:ind w:firstLine="360"/>
        <w:jc w:val="both"/>
        <w:rPr>
          <w:szCs w:val="24"/>
        </w:rPr>
      </w:pPr>
      <w:r>
        <w:t xml:space="preserve"> </w:t>
      </w:r>
      <w:r w:rsidR="00427C76">
        <w:t xml:space="preserve">In </w:t>
      </w:r>
      <w:r w:rsidR="00DF0CB4">
        <w:t xml:space="preserve">a </w:t>
      </w:r>
      <w:r w:rsidR="00427C76">
        <w:t xml:space="preserve">similar vein, post-Glorious Revolution England </w:t>
      </w:r>
      <w:r w:rsidR="00DF0CB4">
        <w:t>was a</w:t>
      </w:r>
      <w:r w:rsidR="00427C76">
        <w:t xml:space="preserve"> proto</w:t>
      </w:r>
      <w:r w:rsidR="00DF0CB4">
        <w:t xml:space="preserve">typical </w:t>
      </w:r>
      <w:r w:rsidR="00427C76">
        <w:t>case of a limited ruler endowed with strong fiscal monitoring infrastructure (</w:t>
      </w:r>
      <w:proofErr w:type="gramStart"/>
      <w:r w:rsidR="00427C76">
        <w:t xml:space="preserve">low </w:t>
      </w:r>
      <w:proofErr w:type="gramEnd"/>
      <m:oMath>
        <m:r>
          <w:rPr>
            <w:rFonts w:ascii="Cambria Math" w:hAnsi="Cambria Math"/>
          </w:rPr>
          <m:t>m</m:t>
        </m:r>
      </m:oMath>
      <w:r w:rsidR="00427C76">
        <w:t xml:space="preserve">). </w:t>
      </w:r>
      <w:r w:rsidR="00E90DF5">
        <w:t>E</w:t>
      </w:r>
      <w:r>
        <w:t xml:space="preserve">ven though the Crown knew both statutory </w:t>
      </w:r>
      <w:r w:rsidR="00DF0CB4">
        <w:t>taxes</w:t>
      </w:r>
      <w:r w:rsidR="0043705B">
        <w:t xml:space="preserve"> (</w:t>
      </w:r>
      <m:oMath>
        <m:r>
          <w:rPr>
            <w:rFonts w:ascii="Cambria Math" w:hAnsi="Cambria Math"/>
          </w:rPr>
          <m:t>t</m:t>
        </m:r>
      </m:oMath>
      <w:r w:rsidR="0043705B">
        <w:t>)</w:t>
      </w:r>
      <w:r w:rsidR="00DF0CB4">
        <w:t xml:space="preserve"> as well as</w:t>
      </w:r>
      <w:r w:rsidR="00427C76">
        <w:t xml:space="preserve"> </w:t>
      </w:r>
      <w:r>
        <w:t>off-book taxes</w:t>
      </w:r>
      <w:r w:rsidR="0043705B">
        <w:t xml:space="preserve"> (</w:t>
      </w:r>
      <m:oMath>
        <m:sSup>
          <m:sSupPr>
            <m:ctrlPr>
              <w:rPr>
                <w:rFonts w:ascii="Cambria Math" w:hAnsi="Cambria Math"/>
                <w:i/>
              </w:rPr>
            </m:ctrlPr>
          </m:sSupPr>
          <m:e>
            <m:r>
              <w:rPr>
                <w:rFonts w:ascii="Cambria Math" w:hAnsi="Cambria Math"/>
              </w:rPr>
              <m:t>t</m:t>
            </m:r>
          </m:e>
          <m:sup>
            <m:r>
              <w:rPr>
                <w:rFonts w:ascii="Cambria Math" w:hAnsi="Cambria Math"/>
              </w:rPr>
              <m:t>O</m:t>
            </m:r>
          </m:sup>
        </m:sSup>
      </m:oMath>
      <w:r w:rsidR="0043705B">
        <w:t>)</w:t>
      </w:r>
      <w:r>
        <w:t xml:space="preserve"> </w:t>
      </w:r>
      <w:r w:rsidR="00427C76">
        <w:t xml:space="preserve">once it built its </w:t>
      </w:r>
      <w:r>
        <w:t xml:space="preserve">strong monitoring capacity, the Crown’s credible commitment not to raise </w:t>
      </w:r>
      <w:r w:rsidR="00427C76">
        <w:t xml:space="preserve">arbitrary </w:t>
      </w:r>
      <w:r>
        <w:t xml:space="preserve">taxes or confiscate </w:t>
      </w:r>
      <w:r w:rsidR="00427C76" w:rsidRPr="00DF0CB4">
        <w:t>ex</w:t>
      </w:r>
      <w:r w:rsidR="00DF0CB4" w:rsidRPr="00DF0CB4">
        <w:t xml:space="preserve"> </w:t>
      </w:r>
      <w:r w:rsidR="00427C76" w:rsidRPr="00DF0CB4">
        <w:t>post</w:t>
      </w:r>
      <w:r>
        <w:t xml:space="preserve"> provided its agents a secure and large </w:t>
      </w:r>
      <w:r w:rsidR="00DF0CB4">
        <w:t xml:space="preserve">present value of future income, </w:t>
      </w:r>
      <w:r>
        <w:t>all</w:t>
      </w:r>
      <w:r w:rsidR="00DF0CB4">
        <w:t xml:space="preserve"> of which </w:t>
      </w:r>
      <w:r w:rsidR="00E90DF5">
        <w:t>were</w:t>
      </w:r>
      <w:r>
        <w:t xml:space="preserve"> visible. Hence, the value to the agent of staying within the bureaucracy and being honest remained high. Indeed, a modern civil bureaucracy in the form of an excise bureau, where bureaucrats </w:t>
      </w:r>
      <w:r w:rsidR="00B76613">
        <w:t>are</w:t>
      </w:r>
      <w:r>
        <w:t xml:space="preserve"> paid high, transparent wages in order to deter short-term dishonest behavior, came into shape in post-Glorious Revolution Britai</w:t>
      </w:r>
      <w:r w:rsidR="00C51609">
        <w:t>n. Here, modern bureaucrats</w:t>
      </w:r>
      <w:r>
        <w:t xml:space="preserve"> valued long-term tenure over </w:t>
      </w:r>
      <w:r w:rsidRPr="00FB2DF3">
        <w:rPr>
          <w:szCs w:val="24"/>
        </w:rPr>
        <w:t>entrepreneurship (</w:t>
      </w:r>
      <w:proofErr w:type="spellStart"/>
      <w:r w:rsidRPr="00FB2DF3">
        <w:rPr>
          <w:szCs w:val="24"/>
        </w:rPr>
        <w:t>Daunton</w:t>
      </w:r>
      <w:proofErr w:type="spellEnd"/>
      <w:r w:rsidRPr="00FB2DF3">
        <w:rPr>
          <w:szCs w:val="24"/>
        </w:rPr>
        <w:t xml:space="preserve"> 2012</w:t>
      </w:r>
      <w:r>
        <w:rPr>
          <w:szCs w:val="24"/>
        </w:rPr>
        <w:t>;</w:t>
      </w:r>
      <w:r w:rsidRPr="00FB2DF3">
        <w:rPr>
          <w:szCs w:val="24"/>
        </w:rPr>
        <w:t xml:space="preserve"> North and </w:t>
      </w:r>
      <w:proofErr w:type="spellStart"/>
      <w:r w:rsidRPr="00FB2DF3">
        <w:rPr>
          <w:szCs w:val="24"/>
        </w:rPr>
        <w:t>Weingast</w:t>
      </w:r>
      <w:proofErr w:type="spellEnd"/>
      <w:r w:rsidRPr="00FB2DF3">
        <w:rPr>
          <w:szCs w:val="24"/>
        </w:rPr>
        <w:t xml:space="preserve"> 1989). </w:t>
      </w:r>
      <w:r>
        <w:rPr>
          <w:szCs w:val="24"/>
        </w:rPr>
        <w:t xml:space="preserve">Similarly, </w:t>
      </w:r>
      <w:r w:rsidR="00C15E44">
        <w:rPr>
          <w:szCs w:val="24"/>
        </w:rPr>
        <w:t xml:space="preserve">the Crown met </w:t>
      </w:r>
      <w:r>
        <w:rPr>
          <w:szCs w:val="24"/>
        </w:rPr>
        <w:t>o</w:t>
      </w:r>
      <w:r>
        <w:t>ne-time revenue</w:t>
      </w:r>
      <w:r w:rsidR="00C15E44">
        <w:t xml:space="preserve"> demands</w:t>
      </w:r>
      <w:r>
        <w:t xml:space="preserve"> in times </w:t>
      </w:r>
      <w:r w:rsidR="00E71A8D">
        <w:t>of crisis through public debt—</w:t>
      </w:r>
      <w:r>
        <w:t>a sustainable public debt</w:t>
      </w:r>
      <w:r w:rsidR="00E71A8D">
        <w:t xml:space="preserve"> required credible commitment—</w:t>
      </w:r>
      <w:r>
        <w:t>or through parliamentary consent</w:t>
      </w:r>
      <w:r w:rsidR="006C0CB1">
        <w:t xml:space="preserve"> (Johnson and Koyama 2014)</w:t>
      </w:r>
      <w:r>
        <w:t>.</w:t>
      </w:r>
      <w:r>
        <w:rPr>
          <w:szCs w:val="24"/>
        </w:rPr>
        <w:t xml:space="preserve"> In this regard, the credible commitment mechanism reinforced through </w:t>
      </w:r>
      <w:r w:rsidR="00DF0CB4">
        <w:rPr>
          <w:szCs w:val="24"/>
        </w:rPr>
        <w:t>the rule of law</w:t>
      </w:r>
      <w:r>
        <w:rPr>
          <w:szCs w:val="24"/>
        </w:rPr>
        <w:t xml:space="preserve"> offered the political regime a way out of the cycles of </w:t>
      </w:r>
      <w:r w:rsidR="00E71A8D">
        <w:rPr>
          <w:szCs w:val="24"/>
        </w:rPr>
        <w:t>confiscations</w:t>
      </w:r>
      <w:r>
        <w:rPr>
          <w:szCs w:val="24"/>
        </w:rPr>
        <w:t xml:space="preserve"> and extended the time horizon of political rule beyond the tenure of individual rulers or a coalition of rulers. </w:t>
      </w:r>
      <w:r w:rsidR="00E973AF">
        <w:rPr>
          <w:szCs w:val="24"/>
        </w:rPr>
        <w:t xml:space="preserve">Of course, this only worked where rulers were credibly constrained. The Habsburg Spanish Empire provides a useful counterexample. King Philip II (r. 1556-98) was notorious for defaulting on his debt; it was only because his Genoese lenders could coordinate to cut off loans to him that he was able to access loans in the first place (Drelichman and Voth 2011). Under such absolutist conditions, it is not surprising that the Spanish </w:t>
      </w:r>
      <w:r w:rsidR="00976992">
        <w:rPr>
          <w:szCs w:val="24"/>
        </w:rPr>
        <w:t>found it difficult to create a sustainable public debt.</w:t>
      </w:r>
    </w:p>
    <w:p w14:paraId="2E8E2306" w14:textId="3F374E53" w:rsidR="00322C00" w:rsidRDefault="00322C00" w:rsidP="003C687A">
      <w:pPr>
        <w:spacing w:line="360" w:lineRule="auto"/>
        <w:ind w:firstLine="360"/>
        <w:jc w:val="both"/>
        <w:rPr>
          <w:rFonts w:eastAsia="SimSun" w:cs="Times New Roman"/>
          <w:szCs w:val="24"/>
          <w:lang w:eastAsia="zh-CN"/>
        </w:rPr>
      </w:pPr>
      <w:r>
        <w:rPr>
          <w:rFonts w:eastAsia="SimSun"/>
        </w:rPr>
        <w:t>Turning back to China, many of the advantages of absolutist rule turned out to be impediments in the long run. T</w:t>
      </w:r>
      <w:r>
        <w:t xml:space="preserve">he dominance of a single and centralized absolutist state ended up as a serious obstacle to the growth of </w:t>
      </w:r>
      <w:r w:rsidRPr="0091156D">
        <w:rPr>
          <w:rFonts w:cs="Times New Roman"/>
          <w:szCs w:val="24"/>
        </w:rPr>
        <w:t>a viable market for public debt</w:t>
      </w:r>
      <w:r>
        <w:rPr>
          <w:rFonts w:cs="Times New Roman"/>
          <w:szCs w:val="24"/>
        </w:rPr>
        <w:t>. While absolutist regimes in Europe</w:t>
      </w:r>
      <w:r w:rsidR="00264310">
        <w:rPr>
          <w:rFonts w:cs="Times New Roman"/>
          <w:szCs w:val="24"/>
        </w:rPr>
        <w:t xml:space="preserve"> such as the Habsburgs</w:t>
      </w:r>
      <w:r>
        <w:rPr>
          <w:rFonts w:cs="Times New Roman"/>
          <w:szCs w:val="24"/>
        </w:rPr>
        <w:t xml:space="preserve"> faced difficulties in the development of a domestic market for public debt</w:t>
      </w:r>
      <w:r w:rsidRPr="0091156D">
        <w:rPr>
          <w:rFonts w:cs="Times New Roman"/>
          <w:szCs w:val="24"/>
        </w:rPr>
        <w:t xml:space="preserve"> </w:t>
      </w:r>
      <w:r>
        <w:rPr>
          <w:rFonts w:cs="Times New Roman"/>
          <w:szCs w:val="24"/>
        </w:rPr>
        <w:t xml:space="preserve">given the absence of credible commitment, they could still float public debt abroad or in international markets within a multi-state framework. Such an option was not viable for the Qing, given that the entire territory was under the reign of a single centralized state. </w:t>
      </w:r>
      <w:r w:rsidR="00530C20">
        <w:t xml:space="preserve">Off-book </w:t>
      </w:r>
      <w:r w:rsidR="00530C20">
        <w:lastRenderedPageBreak/>
        <w:t xml:space="preserve">income, which made up a majority of the wage of Qing tax collecting agents, could not be used as collateral for government </w:t>
      </w:r>
      <w:r w:rsidR="00530C20" w:rsidRPr="00F25DCE">
        <w:rPr>
          <w:rFonts w:cs="Times New Roman"/>
          <w:szCs w:val="24"/>
        </w:rPr>
        <w:t>bonds</w:t>
      </w:r>
      <w:r w:rsidR="00530C20">
        <w:rPr>
          <w:rFonts w:cs="Times New Roman"/>
          <w:szCs w:val="24"/>
        </w:rPr>
        <w:t>.</w:t>
      </w:r>
      <w:r w:rsidR="000542A5">
        <w:rPr>
          <w:rFonts w:cs="Times New Roman"/>
          <w:szCs w:val="24"/>
        </w:rPr>
        <w:t xml:space="preserve"> </w:t>
      </w:r>
      <w:r>
        <w:rPr>
          <w:rFonts w:cs="Times New Roman"/>
          <w:szCs w:val="24"/>
        </w:rPr>
        <w:t xml:space="preserve">As </w:t>
      </w:r>
      <w:r w:rsidRPr="0091156D">
        <w:rPr>
          <w:rFonts w:cs="Times New Roman"/>
          <w:szCs w:val="24"/>
        </w:rPr>
        <w:t xml:space="preserve">Max Weber </w:t>
      </w:r>
      <w:r>
        <w:rPr>
          <w:rFonts w:cs="Times New Roman"/>
          <w:szCs w:val="24"/>
        </w:rPr>
        <w:t xml:space="preserve">hinted </w:t>
      </w:r>
      <w:r w:rsidRPr="0091156D">
        <w:rPr>
          <w:rFonts w:cs="Times New Roman"/>
          <w:szCs w:val="24"/>
        </w:rPr>
        <w:t>at one point</w:t>
      </w:r>
      <w:r>
        <w:rPr>
          <w:rFonts w:cs="Times New Roman"/>
          <w:szCs w:val="24"/>
        </w:rPr>
        <w:t xml:space="preserve">, the Chinese may not have achieved the same type of fiscal and financial capacity as their European counterparts partly due to </w:t>
      </w:r>
      <w:r w:rsidRPr="0091156D">
        <w:rPr>
          <w:rFonts w:eastAsia="SimSun" w:cs="Times New Roman"/>
          <w:szCs w:val="24"/>
          <w:lang w:eastAsia="zh-CN"/>
        </w:rPr>
        <w:t xml:space="preserve">the combined absence of internal constitutional constraint </w:t>
      </w:r>
      <w:r>
        <w:rPr>
          <w:rFonts w:eastAsia="SimSun" w:cs="Times New Roman"/>
          <w:szCs w:val="24"/>
          <w:lang w:eastAsia="zh-CN"/>
        </w:rPr>
        <w:t xml:space="preserve">and external political fragmentation </w:t>
      </w:r>
      <w:r w:rsidRPr="0091156D">
        <w:rPr>
          <w:rFonts w:cs="Times New Roman"/>
          <w:szCs w:val="24"/>
        </w:rPr>
        <w:t xml:space="preserve">(Weber </w:t>
      </w:r>
      <w:r>
        <w:rPr>
          <w:rFonts w:eastAsia="SimSun" w:cs="Times New Roman"/>
          <w:szCs w:val="24"/>
          <w:lang w:eastAsia="zh-CN"/>
        </w:rPr>
        <w:t>1951, p</w:t>
      </w:r>
      <w:r w:rsidRPr="0091156D">
        <w:rPr>
          <w:rFonts w:eastAsia="SimSun" w:cs="Times New Roman"/>
          <w:szCs w:val="24"/>
          <w:lang w:eastAsia="zh-CN"/>
        </w:rPr>
        <w:t xml:space="preserve">. 103-4). </w:t>
      </w:r>
      <w:r>
        <w:rPr>
          <w:rFonts w:eastAsia="SimSun" w:cs="Times New Roman"/>
          <w:szCs w:val="24"/>
          <w:lang w:eastAsia="zh-CN"/>
        </w:rPr>
        <w:t>As long as the state could resort to coercive means of extracting resources without facing external competition, it was less inclined to develop state capacity based on market forces such as long-term debt.</w:t>
      </w:r>
      <w:r>
        <w:rPr>
          <w:rStyle w:val="FootnoteReference"/>
          <w:rFonts w:eastAsia="SimSun" w:cs="Times New Roman"/>
          <w:szCs w:val="24"/>
          <w:lang w:eastAsia="zh-CN"/>
        </w:rPr>
        <w:footnoteReference w:id="40"/>
      </w:r>
      <w:r w:rsidR="000542A5">
        <w:rPr>
          <w:rFonts w:eastAsia="SimSun" w:cs="Times New Roman"/>
          <w:szCs w:val="24"/>
          <w:lang w:eastAsia="zh-CN"/>
        </w:rPr>
        <w:t xml:space="preserve"> </w:t>
      </w:r>
      <w:r w:rsidR="00D61218">
        <w:rPr>
          <w:rFonts w:eastAsia="SimSun" w:cs="Times New Roman"/>
          <w:szCs w:val="24"/>
          <w:lang w:eastAsia="zh-CN"/>
        </w:rPr>
        <w:t xml:space="preserve">Ironically, by granting certain grants to agents and </w:t>
      </w:r>
      <w:r w:rsidR="00DF0CB4">
        <w:rPr>
          <w:rFonts w:eastAsia="SimSun" w:cs="Times New Roman"/>
          <w:szCs w:val="24"/>
          <w:lang w:eastAsia="zh-CN"/>
        </w:rPr>
        <w:t xml:space="preserve">the </w:t>
      </w:r>
      <w:r w:rsidR="00D61218">
        <w:rPr>
          <w:rFonts w:eastAsia="SimSun" w:cs="Times New Roman"/>
          <w:szCs w:val="24"/>
          <w:lang w:eastAsia="zh-CN"/>
        </w:rPr>
        <w:t xml:space="preserve">masses, the limited ruler ended up developing in the long run a far more powerful expenditure smoothing mechanism based on public debt. When </w:t>
      </w:r>
      <w:r w:rsidR="00DF0CB4">
        <w:rPr>
          <w:rFonts w:eastAsia="SimSun" w:cs="Times New Roman"/>
          <w:szCs w:val="24"/>
          <w:lang w:eastAsia="zh-CN"/>
        </w:rPr>
        <w:t xml:space="preserve">the </w:t>
      </w:r>
      <w:r w:rsidR="00D61218">
        <w:rPr>
          <w:rFonts w:eastAsia="SimSun" w:cs="Times New Roman"/>
          <w:szCs w:val="24"/>
          <w:lang w:eastAsia="zh-CN"/>
        </w:rPr>
        <w:t xml:space="preserve">Qianlong emperor gloated </w:t>
      </w:r>
      <w:r w:rsidR="00DF0CB4">
        <w:rPr>
          <w:rFonts w:eastAsia="SimSun" w:cs="Times New Roman"/>
          <w:szCs w:val="24"/>
          <w:lang w:eastAsia="zh-CN"/>
        </w:rPr>
        <w:t xml:space="preserve">of the </w:t>
      </w:r>
      <w:r w:rsidR="00252D5F">
        <w:rPr>
          <w:rFonts w:eastAsia="SimSun" w:cs="Times New Roman"/>
          <w:szCs w:val="24"/>
          <w:lang w:eastAsia="zh-CN"/>
        </w:rPr>
        <w:t>Qing savin</w:t>
      </w:r>
      <w:r w:rsidR="00DF0CB4">
        <w:rPr>
          <w:rFonts w:eastAsia="SimSun" w:cs="Times New Roman"/>
          <w:szCs w:val="24"/>
          <w:lang w:eastAsia="zh-CN"/>
        </w:rPr>
        <w:t xml:space="preserve">gs of 70 million silver </w:t>
      </w:r>
      <w:proofErr w:type="spellStart"/>
      <w:r w:rsidR="00DF0CB4">
        <w:rPr>
          <w:rFonts w:eastAsia="SimSun" w:cs="Times New Roman"/>
          <w:szCs w:val="24"/>
          <w:lang w:eastAsia="zh-CN"/>
        </w:rPr>
        <w:t>taels</w:t>
      </w:r>
      <w:proofErr w:type="spellEnd"/>
      <w:r w:rsidR="00DF0CB4">
        <w:rPr>
          <w:rFonts w:eastAsia="SimSun" w:cs="Times New Roman"/>
          <w:szCs w:val="24"/>
          <w:lang w:eastAsia="zh-CN"/>
        </w:rPr>
        <w:t>—</w:t>
      </w:r>
      <w:r w:rsidR="00252D5F">
        <w:rPr>
          <w:rFonts w:eastAsia="SimSun" w:cs="Times New Roman"/>
          <w:szCs w:val="24"/>
          <w:lang w:eastAsia="zh-CN"/>
        </w:rPr>
        <w:t>a f</w:t>
      </w:r>
      <w:r w:rsidR="00DF0CB4">
        <w:rPr>
          <w:rFonts w:eastAsia="SimSun" w:cs="Times New Roman"/>
          <w:szCs w:val="24"/>
          <w:lang w:eastAsia="zh-CN"/>
        </w:rPr>
        <w:t>ew percentage of its total GDP—</w:t>
      </w:r>
      <w:r w:rsidR="00252D5F">
        <w:rPr>
          <w:rFonts w:eastAsia="SimSun" w:cs="Times New Roman"/>
          <w:szCs w:val="24"/>
          <w:lang w:eastAsia="zh-CN"/>
        </w:rPr>
        <w:t xml:space="preserve">the English cumulative debt had reach nearly two times of its GDP, a truly great divergence in fiscal and financial capacity between the two types of states. </w:t>
      </w:r>
    </w:p>
    <w:p w14:paraId="6DA8DFB0" w14:textId="77777777" w:rsidR="00C56B2B" w:rsidRPr="00FB2DF3" w:rsidRDefault="00C56B2B" w:rsidP="003C687A">
      <w:pPr>
        <w:spacing w:line="360" w:lineRule="auto"/>
        <w:rPr>
          <w:szCs w:val="24"/>
        </w:rPr>
      </w:pPr>
    </w:p>
    <w:p w14:paraId="029A4CD1" w14:textId="0AD5919A" w:rsidR="00C56B2B" w:rsidRPr="00661E11" w:rsidRDefault="00C56B2B" w:rsidP="003C687A">
      <w:pPr>
        <w:pStyle w:val="ListParagraph"/>
        <w:keepNext/>
        <w:numPr>
          <w:ilvl w:val="0"/>
          <w:numId w:val="6"/>
        </w:numPr>
        <w:spacing w:line="360" w:lineRule="auto"/>
        <w:ind w:left="720"/>
        <w:rPr>
          <w:b/>
        </w:rPr>
      </w:pPr>
      <w:r w:rsidRPr="00661E11">
        <w:rPr>
          <w:b/>
        </w:rPr>
        <w:t xml:space="preserve">Concluding Thoughts </w:t>
      </w:r>
    </w:p>
    <w:p w14:paraId="7481945C" w14:textId="4C3A8B6C" w:rsidR="00C56B2B" w:rsidRDefault="00C56B2B" w:rsidP="003C687A">
      <w:pPr>
        <w:spacing w:line="360" w:lineRule="auto"/>
        <w:jc w:val="both"/>
      </w:pPr>
      <w:r>
        <w:t xml:space="preserve">Motivated by the case of </w:t>
      </w:r>
      <w:r w:rsidR="00D60FF4">
        <w:t xml:space="preserve">the </w:t>
      </w:r>
      <w:r>
        <w:t xml:space="preserve">absolutist Qing Empire, our paper seeks to explain why fiscal capacity (the ability to collect taxes from the masses) and administrative capacity (the ability to monitor and punish administrators tasked with carrying out the ruler’s policies) are frequently weak in absolutist regimes, despite the ruler’s absolute power over people and property. We suggest that the absolutist’s unconstrained power and inability to refrain from confiscation could turn out to be a weakness in the long run compared with constitutionally constrained regimes. The lack of credible commitment means that absolutists are only able to encourage their administrators to collect and remit taxes when the ruler lacks the ability to inexpensively monitor and punish his agents. Under such circumstances, agents value “staying in the system” because they have a steady stream of income via the collection of extra-legal taxation, which is secure from the ruler because the ruler does not know it exists. This logic entails that an absolutist’s failing to build up administrative infrastructure is an equilibrium </w:t>
      </w:r>
      <w:r>
        <w:rPr>
          <w:i/>
        </w:rPr>
        <w:t>outcome</w:t>
      </w:r>
      <w:r>
        <w:t xml:space="preserve"> in the situation where the ruler faces few constitutional constraints. Moreover, it entails that extra-legal taxat</w:t>
      </w:r>
      <w:r w:rsidR="00E71A8D">
        <w:t>ion—</w:t>
      </w:r>
      <w:r>
        <w:t>so common in the Qing Empir</w:t>
      </w:r>
      <w:r w:rsidR="00E71A8D">
        <w:t>e and other absolutist states—</w:t>
      </w:r>
      <w:r>
        <w:t xml:space="preserve">is a </w:t>
      </w:r>
      <w:r>
        <w:rPr>
          <w:i/>
        </w:rPr>
        <w:t>necessary</w:t>
      </w:r>
      <w:r>
        <w:t xml:space="preserve"> component of an equilibrium where an agent collects and remits taxes to the center.</w:t>
      </w:r>
    </w:p>
    <w:p w14:paraId="2A259499" w14:textId="63C4F3C4" w:rsidR="00C56B2B" w:rsidRDefault="00C56B2B" w:rsidP="003C687A">
      <w:pPr>
        <w:spacing w:line="360" w:lineRule="auto"/>
        <w:ind w:firstLine="360"/>
        <w:jc w:val="both"/>
      </w:pPr>
      <w:r>
        <w:lastRenderedPageBreak/>
        <w:t xml:space="preserve">This paper also brings to the fore the issue of fiscal, financial, and legal capacities in the long-run economic divergence between China and Northwestern Europe. In particular, it suggests that once the rulers of England and the Dutch Republic were subject to sufficient constitutional </w:t>
      </w:r>
      <w:r w:rsidR="00E71A8D">
        <w:t>constraint—</w:t>
      </w:r>
      <w:r>
        <w:t>following the Dutch Revolt in the Dutch Republic and the G</w:t>
      </w:r>
      <w:r w:rsidR="00E71A8D">
        <w:t>lorious Revolution in England—</w:t>
      </w:r>
      <w:r>
        <w:t>they were incentivized to build administrative infrastructure, develop public debt markets, and increase th</w:t>
      </w:r>
      <w:r w:rsidR="00E71A8D">
        <w:t>e level of taxation (see Table 2</w:t>
      </w:r>
      <w:r>
        <w:t>). On the o</w:t>
      </w:r>
      <w:r w:rsidR="00E71A8D">
        <w:t>ther hand, absolutist regimes—</w:t>
      </w:r>
      <w:r>
        <w:t xml:space="preserve">both Qing China as well as the absolutist regimes of Europe including France, </w:t>
      </w:r>
      <w:r w:rsidR="00E71A8D">
        <w:t>Spain, and the Ottoman Empire—</w:t>
      </w:r>
      <w:r>
        <w:t>often sought other means to consolidate their power rather than build such infrastructure and markets based on some form of credible commitment mechanism.</w:t>
      </w:r>
      <w:r w:rsidR="003C2690">
        <w:rPr>
          <w:rStyle w:val="FootnoteReference"/>
        </w:rPr>
        <w:footnoteReference w:id="41"/>
      </w:r>
      <w:r>
        <w:t xml:space="preserve"> It is no surprise, therefore, that t</w:t>
      </w:r>
      <w:r w:rsidR="00E71A8D">
        <w:t>he Dutch Republic and England—</w:t>
      </w:r>
      <w:r>
        <w:t>both of whose territories and population size were minuscule compared with the Chinese</w:t>
      </w:r>
      <w:r w:rsidR="00E71A8D">
        <w:t>, Russian, or Ottoman Empires—</w:t>
      </w:r>
      <w:r>
        <w:t>became the world’s two leading economies of the early modern period and for better or worse, constructed the world’s most dynamic modern global empires.</w:t>
      </w:r>
      <w:r>
        <w:rPr>
          <w:rStyle w:val="FootnoteReference"/>
        </w:rPr>
        <w:footnoteReference w:id="42"/>
      </w:r>
    </w:p>
    <w:p w14:paraId="4B5AE22C" w14:textId="1EC54845" w:rsidR="00667F33" w:rsidRDefault="00C56B2B" w:rsidP="00667F33">
      <w:pPr>
        <w:spacing w:line="360" w:lineRule="auto"/>
        <w:ind w:firstLine="360"/>
        <w:jc w:val="both"/>
      </w:pPr>
      <w:r>
        <w:t xml:space="preserve"> </w:t>
      </w:r>
      <w:r w:rsidRPr="00E52EFF">
        <w:t>In</w:t>
      </w:r>
      <w:r>
        <w:t xml:space="preserve"> this regard, our paper sheds new light on the Great Divergence debate. A critical point put forward by </w:t>
      </w:r>
      <w:proofErr w:type="spellStart"/>
      <w:r>
        <w:t>Pomeranz</w:t>
      </w:r>
      <w:proofErr w:type="spellEnd"/>
      <w:r>
        <w:t xml:space="preserve"> is the importance of New World resources in the rise of the West versus China (</w:t>
      </w:r>
      <w:proofErr w:type="spellStart"/>
      <w:r>
        <w:t>Pomeranz</w:t>
      </w:r>
      <w:proofErr w:type="spellEnd"/>
      <w:r>
        <w:t xml:space="preserve"> 2000, </w:t>
      </w:r>
      <w:proofErr w:type="spellStart"/>
      <w:r>
        <w:t>ch.</w:t>
      </w:r>
      <w:proofErr w:type="spellEnd"/>
      <w:r>
        <w:t xml:space="preserve"> 6)</w:t>
      </w:r>
      <w:r w:rsidR="00D60FF4">
        <w:t>.</w:t>
      </w:r>
      <w:r>
        <w:t xml:space="preserve"> We argue that China’s lack of overseas explorations </w:t>
      </w:r>
      <w:r w:rsidR="00D60FF4">
        <w:t>is best understood</w:t>
      </w:r>
      <w:r>
        <w:t xml:space="preserve"> by</w:t>
      </w:r>
      <w:r w:rsidR="00D60FF4">
        <w:t xml:space="preserve"> a</w:t>
      </w:r>
      <w:r>
        <w:t xml:space="preserve"> lack of motivation rather than lack of access: the main motivation of Qing territorial expansion </w:t>
      </w:r>
      <w:r w:rsidR="00D60FF4">
        <w:t>was</w:t>
      </w:r>
      <w:r>
        <w:t xml:space="preserve"> the reduction of external threats rather than the control or extraction of economic resources. </w:t>
      </w:r>
      <w:r w:rsidR="002A6DB7">
        <w:t xml:space="preserve">Hence, </w:t>
      </w:r>
      <w:r w:rsidR="000E090C">
        <w:t>the much-touted Qing’s glorious 18</w:t>
      </w:r>
      <w:r w:rsidR="000E090C" w:rsidRPr="00472513">
        <w:rPr>
          <w:vertAlign w:val="superscript"/>
        </w:rPr>
        <w:t>th</w:t>
      </w:r>
      <w:r w:rsidR="000E090C">
        <w:t xml:space="preserve"> century as masked </w:t>
      </w:r>
      <w:r w:rsidR="006329A7">
        <w:t xml:space="preserve">by </w:t>
      </w:r>
      <w:r w:rsidR="000E090C">
        <w:t>the massive population and territorial expansion (on her Northwestern frontier) had sown the seeds of a weakened fiscal and administrative found that were to be exposed bare by the mid-19</w:t>
      </w:r>
      <w:r w:rsidR="000E090C" w:rsidRPr="00472513">
        <w:rPr>
          <w:vertAlign w:val="superscript"/>
        </w:rPr>
        <w:t>th</w:t>
      </w:r>
      <w:r w:rsidR="000E090C">
        <w:t xml:space="preserve"> century British imperialism.  </w:t>
      </w:r>
    </w:p>
    <w:p w14:paraId="388AC90B" w14:textId="77777777" w:rsidR="00667F33" w:rsidRDefault="00667F33" w:rsidP="00667F33">
      <w:pPr>
        <w:spacing w:line="360" w:lineRule="auto"/>
        <w:jc w:val="both"/>
      </w:pPr>
    </w:p>
    <w:p w14:paraId="3F4F8C54" w14:textId="77777777" w:rsidR="00667F33" w:rsidRDefault="00667F33" w:rsidP="00667F33">
      <w:pPr>
        <w:spacing w:line="360" w:lineRule="auto"/>
        <w:jc w:val="both"/>
      </w:pPr>
    </w:p>
    <w:p w14:paraId="7C17D1DB" w14:textId="78A3A200" w:rsidR="00C56B2B" w:rsidRPr="00776AA0" w:rsidRDefault="00C56B2B" w:rsidP="00667F33">
      <w:pPr>
        <w:spacing w:line="360" w:lineRule="auto"/>
        <w:jc w:val="both"/>
        <w:rPr>
          <w:b/>
          <w:szCs w:val="24"/>
        </w:rPr>
      </w:pPr>
      <w:r w:rsidRPr="00776AA0">
        <w:rPr>
          <w:b/>
          <w:szCs w:val="24"/>
        </w:rPr>
        <w:lastRenderedPageBreak/>
        <w:t>References</w:t>
      </w:r>
    </w:p>
    <w:p w14:paraId="0A17DA1E" w14:textId="673A5FD7" w:rsidR="00FA6AB8" w:rsidRPr="00FA6AB8" w:rsidRDefault="00FA6AB8" w:rsidP="003C687A">
      <w:pPr>
        <w:autoSpaceDE w:val="0"/>
        <w:autoSpaceDN w:val="0"/>
        <w:adjustRightInd w:val="0"/>
        <w:spacing w:after="40"/>
        <w:ind w:left="360" w:hanging="360"/>
        <w:jc w:val="both"/>
        <w:rPr>
          <w:rFonts w:cs="Times New Roman"/>
          <w:szCs w:val="24"/>
        </w:rPr>
      </w:pPr>
      <w:proofErr w:type="spellStart"/>
      <w:r>
        <w:rPr>
          <w:rFonts w:cs="Times New Roman"/>
          <w:szCs w:val="24"/>
        </w:rPr>
        <w:t>Acemoglu</w:t>
      </w:r>
      <w:proofErr w:type="spellEnd"/>
      <w:r>
        <w:rPr>
          <w:rFonts w:cs="Times New Roman"/>
          <w:szCs w:val="24"/>
        </w:rPr>
        <w:t>, Daron. 2003. “Why not a Political Coase Theorem? Social C</w:t>
      </w:r>
      <w:r w:rsidRPr="00FA6AB8">
        <w:rPr>
          <w:rFonts w:cs="Times New Roman"/>
          <w:szCs w:val="24"/>
        </w:rPr>
        <w:t xml:space="preserve">onflict, </w:t>
      </w:r>
      <w:r>
        <w:rPr>
          <w:rFonts w:cs="Times New Roman"/>
          <w:szCs w:val="24"/>
        </w:rPr>
        <w:t>C</w:t>
      </w:r>
      <w:r w:rsidRPr="00FA6AB8">
        <w:rPr>
          <w:rFonts w:cs="Times New Roman"/>
          <w:szCs w:val="24"/>
        </w:rPr>
        <w:t xml:space="preserve">ommitment, and </w:t>
      </w:r>
      <w:r>
        <w:rPr>
          <w:rFonts w:cs="Times New Roman"/>
          <w:szCs w:val="24"/>
        </w:rPr>
        <w:t>P</w:t>
      </w:r>
      <w:r w:rsidRPr="00FA6AB8">
        <w:rPr>
          <w:rFonts w:cs="Times New Roman"/>
          <w:szCs w:val="24"/>
        </w:rPr>
        <w:t>olitics</w:t>
      </w:r>
      <w:r>
        <w:rPr>
          <w:rFonts w:cs="Times New Roman"/>
          <w:szCs w:val="24"/>
        </w:rPr>
        <w:t xml:space="preserve">.” </w:t>
      </w:r>
      <w:r>
        <w:rPr>
          <w:rFonts w:cs="Times New Roman"/>
          <w:i/>
          <w:szCs w:val="24"/>
        </w:rPr>
        <w:t>Journal of Comparative Economics</w:t>
      </w:r>
      <w:r>
        <w:rPr>
          <w:rFonts w:cs="Times New Roman"/>
          <w:szCs w:val="24"/>
        </w:rPr>
        <w:t xml:space="preserve"> 31(4): 620-52.</w:t>
      </w:r>
    </w:p>
    <w:p w14:paraId="38DACAD3" w14:textId="1428B794" w:rsidR="00C56B2B" w:rsidRDefault="00C56B2B" w:rsidP="003C687A">
      <w:pPr>
        <w:autoSpaceDE w:val="0"/>
        <w:autoSpaceDN w:val="0"/>
        <w:adjustRightInd w:val="0"/>
        <w:spacing w:after="40"/>
        <w:ind w:left="360" w:hanging="360"/>
        <w:jc w:val="both"/>
        <w:rPr>
          <w:rFonts w:cs="Times New Roman"/>
          <w:szCs w:val="24"/>
        </w:rPr>
      </w:pPr>
      <w:proofErr w:type="spellStart"/>
      <w:r w:rsidRPr="00776AA0">
        <w:rPr>
          <w:rFonts w:cs="Times New Roman"/>
          <w:szCs w:val="24"/>
        </w:rPr>
        <w:t>Acemoglu</w:t>
      </w:r>
      <w:proofErr w:type="spellEnd"/>
      <w:r w:rsidRPr="00776AA0">
        <w:rPr>
          <w:rFonts w:cs="Times New Roman"/>
          <w:szCs w:val="24"/>
        </w:rPr>
        <w:t xml:space="preserve">, Daron. 2005. “Politics and Economics in Weak and Strong States.” </w:t>
      </w:r>
      <w:r w:rsidRPr="00776AA0">
        <w:rPr>
          <w:rFonts w:cs="Times New Roman"/>
          <w:i/>
          <w:iCs/>
          <w:szCs w:val="24"/>
        </w:rPr>
        <w:t>Journal of Monetary Economics</w:t>
      </w:r>
      <w:r w:rsidRPr="00776AA0">
        <w:rPr>
          <w:rFonts w:cs="Times New Roman"/>
          <w:szCs w:val="24"/>
        </w:rPr>
        <w:t xml:space="preserve"> 52</w:t>
      </w:r>
      <w:r w:rsidR="00F92825">
        <w:rPr>
          <w:rFonts w:cs="Times New Roman"/>
          <w:szCs w:val="24"/>
        </w:rPr>
        <w:t>(7)</w:t>
      </w:r>
      <w:r w:rsidRPr="00776AA0">
        <w:rPr>
          <w:rFonts w:cs="Times New Roman"/>
          <w:szCs w:val="24"/>
        </w:rPr>
        <w:t>: 1199-1226.</w:t>
      </w:r>
    </w:p>
    <w:p w14:paraId="1741C1E8" w14:textId="7C4AF4BC" w:rsidR="00EB246C" w:rsidRDefault="00EB246C" w:rsidP="00EB246C">
      <w:pPr>
        <w:autoSpaceDE w:val="0"/>
        <w:autoSpaceDN w:val="0"/>
        <w:adjustRightInd w:val="0"/>
        <w:spacing w:after="40"/>
        <w:ind w:left="360" w:hanging="360"/>
        <w:jc w:val="both"/>
        <w:rPr>
          <w:rFonts w:cs="Times New Roman"/>
          <w:szCs w:val="24"/>
        </w:rPr>
      </w:pPr>
      <w:proofErr w:type="spellStart"/>
      <w:r w:rsidRPr="00EB246C">
        <w:rPr>
          <w:rFonts w:cs="Times New Roman"/>
          <w:szCs w:val="24"/>
        </w:rPr>
        <w:t>Acemoglu</w:t>
      </w:r>
      <w:proofErr w:type="spellEnd"/>
      <w:r w:rsidRPr="00EB246C">
        <w:rPr>
          <w:rFonts w:cs="Times New Roman"/>
          <w:szCs w:val="24"/>
        </w:rPr>
        <w:t>, Daron</w:t>
      </w:r>
      <w:r>
        <w:rPr>
          <w:rFonts w:cs="Times New Roman"/>
          <w:szCs w:val="24"/>
        </w:rPr>
        <w:t xml:space="preserve"> and James A. Robinson. 2000. “</w:t>
      </w:r>
      <w:r w:rsidRPr="00EB246C">
        <w:rPr>
          <w:rFonts w:cs="Times New Roman"/>
          <w:szCs w:val="24"/>
        </w:rPr>
        <w:t>Why Did the West Extend the Franchise? Democracy,</w:t>
      </w:r>
      <w:r>
        <w:rPr>
          <w:rFonts w:cs="Times New Roman"/>
          <w:szCs w:val="24"/>
        </w:rPr>
        <w:t xml:space="preserve"> </w:t>
      </w:r>
      <w:r w:rsidRPr="00EB246C">
        <w:rPr>
          <w:rFonts w:cs="Times New Roman"/>
          <w:szCs w:val="24"/>
        </w:rPr>
        <w:t>Inequality, and Growth in Historical Perspective.</w:t>
      </w:r>
      <w:r>
        <w:rPr>
          <w:rFonts w:cs="Times New Roman"/>
          <w:szCs w:val="24"/>
        </w:rPr>
        <w:t>”</w:t>
      </w:r>
      <w:r w:rsidRPr="00EB246C">
        <w:rPr>
          <w:rFonts w:cs="Times New Roman"/>
          <w:szCs w:val="24"/>
        </w:rPr>
        <w:t xml:space="preserve"> </w:t>
      </w:r>
      <w:r w:rsidRPr="00EB246C">
        <w:rPr>
          <w:rFonts w:cs="Times New Roman"/>
          <w:i/>
          <w:szCs w:val="24"/>
        </w:rPr>
        <w:t>Quarterly Journal of Economics</w:t>
      </w:r>
      <w:r>
        <w:rPr>
          <w:rFonts w:cs="Times New Roman"/>
          <w:szCs w:val="24"/>
        </w:rPr>
        <w:t xml:space="preserve"> 115(4): 1167-</w:t>
      </w:r>
      <w:r w:rsidRPr="00EB246C">
        <w:rPr>
          <w:rFonts w:cs="Times New Roman"/>
          <w:szCs w:val="24"/>
        </w:rPr>
        <w:t>1199.</w:t>
      </w:r>
    </w:p>
    <w:p w14:paraId="67DB6D9B" w14:textId="7CD5FB20" w:rsidR="004278F3" w:rsidRPr="00EB7003" w:rsidRDefault="004278F3" w:rsidP="003C687A">
      <w:pPr>
        <w:autoSpaceDE w:val="0"/>
        <w:autoSpaceDN w:val="0"/>
        <w:adjustRightInd w:val="0"/>
        <w:spacing w:after="40"/>
        <w:ind w:left="360" w:hanging="360"/>
        <w:jc w:val="both"/>
        <w:rPr>
          <w:rFonts w:cs="Times New Roman"/>
          <w:szCs w:val="24"/>
        </w:rPr>
      </w:pPr>
      <w:proofErr w:type="spellStart"/>
      <w:r>
        <w:rPr>
          <w:rFonts w:cs="Times New Roman"/>
          <w:szCs w:val="24"/>
        </w:rPr>
        <w:t>Adshead</w:t>
      </w:r>
      <w:proofErr w:type="spellEnd"/>
      <w:r>
        <w:rPr>
          <w:rFonts w:cs="Times New Roman"/>
          <w:szCs w:val="24"/>
        </w:rPr>
        <w:t xml:space="preserve">, S.A.M. 1970. </w:t>
      </w:r>
      <w:r>
        <w:rPr>
          <w:rFonts w:cs="Times New Roman"/>
          <w:i/>
          <w:szCs w:val="24"/>
        </w:rPr>
        <w:t xml:space="preserve">The Modernization of the Chinese Salt Administration, 1900-1920. </w:t>
      </w:r>
      <w:r>
        <w:rPr>
          <w:rFonts w:cs="Times New Roman"/>
          <w:szCs w:val="24"/>
        </w:rPr>
        <w:t xml:space="preserve">Cambridge: Harvard University Press. </w:t>
      </w:r>
    </w:p>
    <w:p w14:paraId="2BEB6101" w14:textId="3FFC987B" w:rsidR="00861075" w:rsidRPr="00861075" w:rsidRDefault="00861075" w:rsidP="003C687A">
      <w:pPr>
        <w:autoSpaceDE w:val="0"/>
        <w:autoSpaceDN w:val="0"/>
        <w:adjustRightInd w:val="0"/>
        <w:spacing w:after="40"/>
        <w:ind w:left="360" w:hanging="360"/>
        <w:jc w:val="both"/>
        <w:rPr>
          <w:rFonts w:cs="Times New Roman"/>
          <w:szCs w:val="24"/>
        </w:rPr>
      </w:pPr>
      <w:proofErr w:type="spellStart"/>
      <w:r w:rsidRPr="00776AA0">
        <w:rPr>
          <w:rFonts w:cs="Times New Roman"/>
          <w:bCs/>
          <w:szCs w:val="24"/>
        </w:rPr>
        <w:t>Alesina</w:t>
      </w:r>
      <w:proofErr w:type="spellEnd"/>
      <w:r w:rsidRPr="00776AA0">
        <w:rPr>
          <w:rFonts w:cs="Times New Roman"/>
          <w:bCs/>
          <w:szCs w:val="24"/>
        </w:rPr>
        <w:t xml:space="preserve">, Alberto and Enrico </w:t>
      </w:r>
      <w:proofErr w:type="spellStart"/>
      <w:r w:rsidRPr="00776AA0">
        <w:rPr>
          <w:rFonts w:cs="Times New Roman"/>
          <w:bCs/>
          <w:szCs w:val="24"/>
        </w:rPr>
        <w:t>Spolaore</w:t>
      </w:r>
      <w:proofErr w:type="spellEnd"/>
      <w:r>
        <w:rPr>
          <w:rFonts w:cs="Times New Roman"/>
          <w:bCs/>
          <w:szCs w:val="24"/>
        </w:rPr>
        <w:t xml:space="preserve">. 1997. “On the Number and Size of Nations.” </w:t>
      </w:r>
      <w:r>
        <w:rPr>
          <w:rFonts w:cs="Times New Roman"/>
          <w:bCs/>
          <w:i/>
          <w:szCs w:val="24"/>
        </w:rPr>
        <w:t>Quarterly Journal of Economics</w:t>
      </w:r>
      <w:r>
        <w:rPr>
          <w:rFonts w:cs="Times New Roman"/>
          <w:bCs/>
          <w:szCs w:val="24"/>
        </w:rPr>
        <w:t xml:space="preserve"> 112(4): 1027-56.</w:t>
      </w:r>
    </w:p>
    <w:p w14:paraId="2BE9D51F" w14:textId="6F8E5A6F" w:rsidR="001D3385" w:rsidRDefault="00C56B2B" w:rsidP="003C687A">
      <w:pPr>
        <w:autoSpaceDE w:val="0"/>
        <w:autoSpaceDN w:val="0"/>
        <w:adjustRightInd w:val="0"/>
        <w:spacing w:after="40"/>
        <w:ind w:left="360" w:hanging="360"/>
        <w:jc w:val="both"/>
        <w:rPr>
          <w:rFonts w:cs="Times New Roman"/>
          <w:szCs w:val="24"/>
        </w:rPr>
      </w:pPr>
      <w:proofErr w:type="spellStart"/>
      <w:r w:rsidRPr="00776AA0">
        <w:rPr>
          <w:rFonts w:cs="Times New Roman"/>
          <w:bCs/>
          <w:szCs w:val="24"/>
        </w:rPr>
        <w:t>Alesina</w:t>
      </w:r>
      <w:proofErr w:type="spellEnd"/>
      <w:r w:rsidRPr="00776AA0">
        <w:rPr>
          <w:rFonts w:cs="Times New Roman"/>
          <w:bCs/>
          <w:szCs w:val="24"/>
        </w:rPr>
        <w:t xml:space="preserve">, Alberto and Enrico </w:t>
      </w:r>
      <w:proofErr w:type="spellStart"/>
      <w:r w:rsidRPr="00776AA0">
        <w:rPr>
          <w:rFonts w:cs="Times New Roman"/>
          <w:bCs/>
          <w:szCs w:val="24"/>
        </w:rPr>
        <w:t>Spolaore</w:t>
      </w:r>
      <w:proofErr w:type="spellEnd"/>
      <w:r w:rsidRPr="00776AA0">
        <w:rPr>
          <w:rFonts w:cs="Times New Roman"/>
          <w:bCs/>
          <w:szCs w:val="24"/>
        </w:rPr>
        <w:t>.</w:t>
      </w:r>
      <w:r w:rsidRPr="00776AA0">
        <w:rPr>
          <w:rFonts w:cs="Times New Roman"/>
          <w:szCs w:val="24"/>
        </w:rPr>
        <w:t xml:space="preserve"> 2005. "War, Peace, and the Size of Countries." </w:t>
      </w:r>
      <w:r w:rsidRPr="00776AA0">
        <w:rPr>
          <w:rFonts w:cs="Times New Roman"/>
          <w:i/>
          <w:iCs/>
          <w:szCs w:val="24"/>
        </w:rPr>
        <w:t>Journal of Public Economics</w:t>
      </w:r>
      <w:r w:rsidRPr="00776AA0">
        <w:rPr>
          <w:rFonts w:cs="Times New Roman"/>
          <w:szCs w:val="24"/>
        </w:rPr>
        <w:t>, 89(7)</w:t>
      </w:r>
      <w:r w:rsidR="00FD77E6">
        <w:rPr>
          <w:rFonts w:cs="Times New Roman"/>
          <w:szCs w:val="24"/>
        </w:rPr>
        <w:t>:</w:t>
      </w:r>
      <w:r w:rsidRPr="00776AA0">
        <w:rPr>
          <w:rFonts w:cs="Times New Roman"/>
          <w:szCs w:val="24"/>
        </w:rPr>
        <w:t xml:space="preserve"> 1333-54.</w:t>
      </w:r>
    </w:p>
    <w:p w14:paraId="2BAF6FD0" w14:textId="33FA93D0" w:rsidR="00E55BC2" w:rsidRPr="00E55BC2" w:rsidRDefault="00E55BC2" w:rsidP="003C687A">
      <w:pPr>
        <w:autoSpaceDE w:val="0"/>
        <w:autoSpaceDN w:val="0"/>
        <w:adjustRightInd w:val="0"/>
        <w:spacing w:after="40"/>
        <w:ind w:left="360" w:hanging="360"/>
        <w:jc w:val="both"/>
        <w:rPr>
          <w:rFonts w:cs="Times New Roman"/>
          <w:szCs w:val="24"/>
        </w:rPr>
      </w:pPr>
      <w:r w:rsidRPr="001D3385">
        <w:rPr>
          <w:rFonts w:cs="Times New Roman"/>
          <w:iCs/>
          <w:szCs w:val="24"/>
        </w:rPr>
        <w:t xml:space="preserve">Bai, </w:t>
      </w:r>
      <w:hyperlink r:id="rId19" w:history="1">
        <w:r w:rsidR="00C07A05">
          <w:rPr>
            <w:rFonts w:cs="Times New Roman"/>
            <w:iCs/>
            <w:szCs w:val="24"/>
          </w:rPr>
          <w:t>Chong-</w:t>
        </w:r>
        <w:proofErr w:type="spellStart"/>
        <w:r w:rsidR="00C07A05">
          <w:rPr>
            <w:rFonts w:cs="Times New Roman"/>
            <w:iCs/>
            <w:szCs w:val="24"/>
          </w:rPr>
          <w:t>En</w:t>
        </w:r>
        <w:proofErr w:type="spellEnd"/>
      </w:hyperlink>
      <w:r w:rsidRPr="001D3385">
        <w:rPr>
          <w:rFonts w:cs="Times New Roman"/>
          <w:szCs w:val="24"/>
        </w:rPr>
        <w:t xml:space="preserve">, </w:t>
      </w:r>
      <w:r w:rsidRPr="001D3385">
        <w:rPr>
          <w:rFonts w:cs="Times New Roman"/>
          <w:iCs/>
          <w:szCs w:val="24"/>
        </w:rPr>
        <w:t>David D. Li</w:t>
      </w:r>
      <w:r w:rsidRPr="001D3385">
        <w:rPr>
          <w:rFonts w:cs="Times New Roman"/>
          <w:szCs w:val="24"/>
        </w:rPr>
        <w:t xml:space="preserve">, </w:t>
      </w:r>
      <w:proofErr w:type="spellStart"/>
      <w:r w:rsidRPr="001D3385">
        <w:rPr>
          <w:rFonts w:cs="Times New Roman"/>
          <w:iCs/>
          <w:szCs w:val="24"/>
        </w:rPr>
        <w:t>Yingyi</w:t>
      </w:r>
      <w:proofErr w:type="spellEnd"/>
      <w:r w:rsidRPr="001D3385">
        <w:rPr>
          <w:rFonts w:cs="Times New Roman"/>
          <w:iCs/>
          <w:szCs w:val="24"/>
        </w:rPr>
        <w:t xml:space="preserve"> Qian</w:t>
      </w:r>
      <w:r w:rsidR="001D3385">
        <w:rPr>
          <w:rFonts w:cs="Times New Roman"/>
          <w:iCs/>
          <w:szCs w:val="24"/>
        </w:rPr>
        <w:t>,</w:t>
      </w:r>
      <w:r w:rsidRPr="001D3385">
        <w:rPr>
          <w:rFonts w:cs="Times New Roman"/>
          <w:szCs w:val="24"/>
        </w:rPr>
        <w:t xml:space="preserve"> and </w:t>
      </w:r>
      <w:hyperlink r:id="rId20" w:history="1">
        <w:r w:rsidRPr="001D3385">
          <w:rPr>
            <w:rFonts w:cs="Times New Roman"/>
            <w:iCs/>
            <w:szCs w:val="24"/>
          </w:rPr>
          <w:t>Yijiang Wang</w:t>
        </w:r>
      </w:hyperlink>
      <w:r>
        <w:rPr>
          <w:rFonts w:cs="Times New Roman"/>
          <w:iCs/>
          <w:szCs w:val="24"/>
        </w:rPr>
        <w:t>.</w:t>
      </w:r>
      <w:r w:rsidRPr="001D3385">
        <w:rPr>
          <w:rFonts w:cs="Times New Roman"/>
          <w:iCs/>
          <w:szCs w:val="24"/>
        </w:rPr>
        <w:t xml:space="preserve"> 1999</w:t>
      </w:r>
      <w:r w:rsidRPr="001D3385">
        <w:rPr>
          <w:rFonts w:cs="Times New Roman"/>
          <w:i/>
          <w:iCs/>
          <w:szCs w:val="24"/>
        </w:rPr>
        <w:t>. “</w:t>
      </w:r>
      <w:r w:rsidRPr="001D3385">
        <w:rPr>
          <w:rFonts w:cs="Times New Roman"/>
          <w:szCs w:val="24"/>
        </w:rPr>
        <w:t>Anonymous Banking and Financial Repression: How Does China's Reform Limit Government Predation without Reducing Its Revenue?” Working paper.</w:t>
      </w:r>
    </w:p>
    <w:p w14:paraId="752FE360" w14:textId="77777777" w:rsidR="00C56B2B" w:rsidRDefault="00C56B2B" w:rsidP="003C687A">
      <w:pPr>
        <w:autoSpaceDE w:val="0"/>
        <w:autoSpaceDN w:val="0"/>
        <w:adjustRightInd w:val="0"/>
        <w:spacing w:after="40"/>
        <w:ind w:left="360" w:hanging="360"/>
        <w:jc w:val="both"/>
        <w:rPr>
          <w:szCs w:val="24"/>
          <w:lang w:val="en"/>
        </w:rPr>
      </w:pPr>
      <w:proofErr w:type="spellStart"/>
      <w:r w:rsidRPr="00776AA0">
        <w:rPr>
          <w:szCs w:val="24"/>
          <w:lang w:val="en"/>
        </w:rPr>
        <w:t>Balla</w:t>
      </w:r>
      <w:proofErr w:type="spellEnd"/>
      <w:r w:rsidRPr="00776AA0">
        <w:rPr>
          <w:szCs w:val="24"/>
          <w:lang w:val="en"/>
        </w:rPr>
        <w:t xml:space="preserve">, Eliana, and Noel D. Johnson. </w:t>
      </w:r>
      <w:r>
        <w:rPr>
          <w:szCs w:val="24"/>
          <w:lang w:val="en"/>
        </w:rPr>
        <w:t xml:space="preserve">2009. </w:t>
      </w:r>
      <w:r w:rsidRPr="00776AA0">
        <w:rPr>
          <w:szCs w:val="24"/>
          <w:lang w:val="en"/>
        </w:rPr>
        <w:t xml:space="preserve">“Fiscal Crisis and Institutional Change in the Ottoman Empire and France.” </w:t>
      </w:r>
      <w:r w:rsidRPr="00776AA0">
        <w:rPr>
          <w:i/>
          <w:szCs w:val="24"/>
          <w:lang w:val="en"/>
        </w:rPr>
        <w:t>Journal of Economic History</w:t>
      </w:r>
      <w:r w:rsidRPr="00776AA0">
        <w:rPr>
          <w:szCs w:val="24"/>
          <w:lang w:val="en"/>
        </w:rPr>
        <w:t xml:space="preserve"> 69(3): 809-45.</w:t>
      </w:r>
    </w:p>
    <w:p w14:paraId="4932BE0E" w14:textId="77777777" w:rsidR="00C56B2B" w:rsidRDefault="00C56B2B" w:rsidP="003C687A">
      <w:pPr>
        <w:shd w:val="clear" w:color="auto" w:fill="FFFFFF"/>
        <w:spacing w:after="40"/>
        <w:ind w:left="360" w:hanging="360"/>
        <w:jc w:val="both"/>
        <w:rPr>
          <w:rFonts w:eastAsia="Times New Roman" w:cs="Times New Roman"/>
          <w:color w:val="222222"/>
          <w:szCs w:val="24"/>
          <w:lang w:val="en" w:eastAsia="zh-CN"/>
        </w:rPr>
      </w:pPr>
      <w:r w:rsidRPr="001C0F2B">
        <w:rPr>
          <w:rFonts w:eastAsia="Times New Roman" w:cs="Times New Roman"/>
          <w:iCs/>
          <w:color w:val="222222"/>
          <w:szCs w:val="24"/>
          <w:lang w:val="en" w:eastAsia="zh-CN"/>
        </w:rPr>
        <w:t>Bardhan, Pranab</w:t>
      </w:r>
      <w:r>
        <w:rPr>
          <w:rFonts w:eastAsia="Times New Roman" w:cs="Times New Roman"/>
          <w:iCs/>
          <w:color w:val="222222"/>
          <w:szCs w:val="24"/>
          <w:lang w:val="en" w:eastAsia="zh-CN"/>
        </w:rPr>
        <w:t>. 1997.</w:t>
      </w:r>
      <w:r w:rsidRPr="001C0F2B">
        <w:rPr>
          <w:rFonts w:eastAsia="Times New Roman" w:cs="Times New Roman"/>
          <w:iCs/>
          <w:color w:val="222222"/>
          <w:szCs w:val="24"/>
          <w:lang w:val="en" w:eastAsia="zh-CN"/>
        </w:rPr>
        <w:t xml:space="preserve"> “Corruption and Development: a Review of Issues</w:t>
      </w:r>
      <w:r>
        <w:rPr>
          <w:rFonts w:eastAsia="Times New Roman" w:cs="Times New Roman"/>
          <w:iCs/>
          <w:color w:val="222222"/>
          <w:szCs w:val="24"/>
          <w:lang w:val="en" w:eastAsia="zh-CN"/>
        </w:rPr>
        <w:t>.</w:t>
      </w:r>
      <w:r w:rsidRPr="001C0F2B">
        <w:rPr>
          <w:rFonts w:eastAsia="Times New Roman" w:cs="Times New Roman"/>
          <w:iCs/>
          <w:color w:val="222222"/>
          <w:szCs w:val="24"/>
          <w:lang w:val="en" w:eastAsia="zh-CN"/>
        </w:rPr>
        <w:t xml:space="preserve">” </w:t>
      </w:r>
      <w:r w:rsidRPr="001C0F2B">
        <w:rPr>
          <w:rFonts w:eastAsia="Times New Roman" w:cs="Times New Roman"/>
          <w:i/>
          <w:iCs/>
          <w:color w:val="222222"/>
          <w:szCs w:val="24"/>
          <w:lang w:val="en" w:eastAsia="zh-CN"/>
        </w:rPr>
        <w:t>Journal of Economic Literature</w:t>
      </w:r>
      <w:r w:rsidRPr="001C0F2B">
        <w:rPr>
          <w:rFonts w:eastAsia="Times New Roman" w:cs="Times New Roman"/>
          <w:color w:val="222222"/>
          <w:szCs w:val="24"/>
          <w:lang w:val="en" w:eastAsia="zh-CN"/>
        </w:rPr>
        <w:t xml:space="preserve"> 35</w:t>
      </w:r>
      <w:r>
        <w:rPr>
          <w:rFonts w:eastAsia="Times New Roman" w:cs="Times New Roman"/>
          <w:color w:val="222222"/>
          <w:szCs w:val="24"/>
          <w:lang w:val="en" w:eastAsia="zh-CN"/>
        </w:rPr>
        <w:t>(3): 1320-46.</w:t>
      </w:r>
    </w:p>
    <w:p w14:paraId="3AB1F362" w14:textId="048A7F13" w:rsidR="004E6BF3" w:rsidRPr="001C0F2B" w:rsidRDefault="004E6BF3" w:rsidP="003C687A">
      <w:pPr>
        <w:shd w:val="clear" w:color="auto" w:fill="FFFFFF"/>
        <w:spacing w:after="40"/>
        <w:ind w:left="360" w:hanging="360"/>
        <w:jc w:val="both"/>
        <w:rPr>
          <w:rFonts w:eastAsia="Times New Roman" w:cs="Times New Roman"/>
          <w:color w:val="222222"/>
          <w:szCs w:val="24"/>
          <w:lang w:val="en" w:eastAsia="zh-CN"/>
        </w:rPr>
      </w:pPr>
      <w:proofErr w:type="spellStart"/>
      <w:r>
        <w:rPr>
          <w:rFonts w:eastAsia="Times New Roman" w:cs="Times New Roman"/>
          <w:color w:val="222222"/>
          <w:szCs w:val="24"/>
          <w:lang w:val="en" w:eastAsia="zh-CN"/>
        </w:rPr>
        <w:t>Besley</w:t>
      </w:r>
      <w:proofErr w:type="spellEnd"/>
      <w:r>
        <w:rPr>
          <w:rFonts w:eastAsia="Times New Roman" w:cs="Times New Roman"/>
          <w:color w:val="222222"/>
          <w:szCs w:val="24"/>
          <w:lang w:val="en" w:eastAsia="zh-CN"/>
        </w:rPr>
        <w:t xml:space="preserve">, Timothy and John McLaren. 1993. “Taxes and Bribery: The Role of Wage Incentives.” </w:t>
      </w:r>
      <w:r>
        <w:rPr>
          <w:rFonts w:eastAsia="Times New Roman" w:cs="Times New Roman"/>
          <w:i/>
          <w:color w:val="222222"/>
          <w:szCs w:val="24"/>
          <w:lang w:val="en" w:eastAsia="zh-CN"/>
        </w:rPr>
        <w:t>Economic Journal</w:t>
      </w:r>
      <w:r>
        <w:rPr>
          <w:rFonts w:eastAsia="Times New Roman" w:cs="Times New Roman"/>
          <w:color w:val="222222"/>
          <w:szCs w:val="24"/>
          <w:lang w:val="en" w:eastAsia="zh-CN"/>
        </w:rPr>
        <w:t xml:space="preserve"> 103</w:t>
      </w:r>
      <w:r w:rsidR="00C07A05">
        <w:rPr>
          <w:rFonts w:eastAsia="Times New Roman" w:cs="Times New Roman"/>
          <w:color w:val="222222"/>
          <w:szCs w:val="24"/>
          <w:lang w:val="en" w:eastAsia="zh-CN"/>
        </w:rPr>
        <w:t>(416)</w:t>
      </w:r>
      <w:r>
        <w:rPr>
          <w:rFonts w:eastAsia="Times New Roman" w:cs="Times New Roman"/>
          <w:color w:val="222222"/>
          <w:szCs w:val="24"/>
          <w:lang w:val="en" w:eastAsia="zh-CN"/>
        </w:rPr>
        <w:t xml:space="preserve">: 119-41. </w:t>
      </w:r>
    </w:p>
    <w:p w14:paraId="57D2B757" w14:textId="77777777" w:rsidR="00C56B2B" w:rsidRPr="001C0F2B" w:rsidRDefault="00C56B2B" w:rsidP="003C687A">
      <w:pPr>
        <w:autoSpaceDE w:val="0"/>
        <w:autoSpaceDN w:val="0"/>
        <w:adjustRightInd w:val="0"/>
        <w:spacing w:after="40"/>
        <w:ind w:left="360" w:hanging="360"/>
        <w:jc w:val="both"/>
        <w:rPr>
          <w:rFonts w:cs="Times New Roman"/>
          <w:szCs w:val="24"/>
        </w:rPr>
      </w:pPr>
      <w:proofErr w:type="spellStart"/>
      <w:r w:rsidRPr="001C0F2B">
        <w:rPr>
          <w:rFonts w:cs="Times New Roman"/>
          <w:szCs w:val="24"/>
        </w:rPr>
        <w:t>Besley</w:t>
      </w:r>
      <w:proofErr w:type="spellEnd"/>
      <w:r w:rsidRPr="001C0F2B">
        <w:rPr>
          <w:rFonts w:cs="Times New Roman"/>
          <w:szCs w:val="24"/>
        </w:rPr>
        <w:t xml:space="preserve">, Timothy and </w:t>
      </w:r>
      <w:proofErr w:type="spellStart"/>
      <w:r w:rsidRPr="001C0F2B">
        <w:rPr>
          <w:rFonts w:cs="Times New Roman"/>
          <w:szCs w:val="24"/>
        </w:rPr>
        <w:t>Persson</w:t>
      </w:r>
      <w:proofErr w:type="spellEnd"/>
      <w:r w:rsidRPr="001C0F2B">
        <w:rPr>
          <w:rFonts w:cs="Times New Roman"/>
          <w:szCs w:val="24"/>
        </w:rPr>
        <w:t xml:space="preserve">, </w:t>
      </w:r>
      <w:proofErr w:type="spellStart"/>
      <w:r w:rsidRPr="001C0F2B">
        <w:rPr>
          <w:rFonts w:cs="Times New Roman"/>
          <w:szCs w:val="24"/>
        </w:rPr>
        <w:t>Torsten</w:t>
      </w:r>
      <w:proofErr w:type="spellEnd"/>
      <w:r w:rsidRPr="001C0F2B">
        <w:rPr>
          <w:rFonts w:cs="Times New Roman"/>
          <w:szCs w:val="24"/>
        </w:rPr>
        <w:t xml:space="preserve">. 2009. “The Origins of State Capacity: Property Rights, Taxation and Politics.” </w:t>
      </w:r>
      <w:r w:rsidRPr="001C0F2B">
        <w:rPr>
          <w:rFonts w:cs="Times New Roman"/>
          <w:i/>
          <w:iCs/>
          <w:szCs w:val="24"/>
        </w:rPr>
        <w:t>American Economic Review</w:t>
      </w:r>
      <w:r w:rsidRPr="001C0F2B">
        <w:rPr>
          <w:rFonts w:cs="Times New Roman"/>
          <w:szCs w:val="24"/>
        </w:rPr>
        <w:t xml:space="preserve"> 99(4): 1218-44.</w:t>
      </w:r>
    </w:p>
    <w:p w14:paraId="280B8F03" w14:textId="7A4CC5F1" w:rsidR="001D3385" w:rsidRDefault="00C56B2B" w:rsidP="003C687A">
      <w:pPr>
        <w:autoSpaceDE w:val="0"/>
        <w:autoSpaceDN w:val="0"/>
        <w:adjustRightInd w:val="0"/>
        <w:spacing w:after="40"/>
        <w:ind w:left="360" w:hanging="360"/>
        <w:jc w:val="both"/>
        <w:rPr>
          <w:rFonts w:cs="Times New Roman"/>
          <w:szCs w:val="24"/>
        </w:rPr>
      </w:pPr>
      <w:proofErr w:type="spellStart"/>
      <w:r w:rsidRPr="00776AA0">
        <w:rPr>
          <w:rFonts w:cs="Times New Roman"/>
          <w:szCs w:val="24"/>
        </w:rPr>
        <w:t>Besley</w:t>
      </w:r>
      <w:proofErr w:type="spellEnd"/>
      <w:r w:rsidRPr="00776AA0">
        <w:rPr>
          <w:rFonts w:cs="Times New Roman"/>
          <w:szCs w:val="24"/>
        </w:rPr>
        <w:t xml:space="preserve">, Timothy and </w:t>
      </w:r>
      <w:proofErr w:type="spellStart"/>
      <w:r w:rsidRPr="00776AA0">
        <w:rPr>
          <w:rFonts w:cs="Times New Roman"/>
          <w:szCs w:val="24"/>
        </w:rPr>
        <w:t>Persson</w:t>
      </w:r>
      <w:proofErr w:type="spellEnd"/>
      <w:r w:rsidRPr="00776AA0">
        <w:rPr>
          <w:rFonts w:cs="Times New Roman"/>
          <w:szCs w:val="24"/>
        </w:rPr>
        <w:t xml:space="preserve">, </w:t>
      </w:r>
      <w:proofErr w:type="spellStart"/>
      <w:r w:rsidRPr="00776AA0">
        <w:rPr>
          <w:rFonts w:cs="Times New Roman"/>
          <w:szCs w:val="24"/>
        </w:rPr>
        <w:t>Torsten</w:t>
      </w:r>
      <w:proofErr w:type="spellEnd"/>
      <w:r w:rsidRPr="00776AA0">
        <w:rPr>
          <w:rFonts w:cs="Times New Roman"/>
          <w:szCs w:val="24"/>
        </w:rPr>
        <w:t xml:space="preserve">. 2010. “State Capacity, Conflict and Development.” </w:t>
      </w:r>
      <w:proofErr w:type="spellStart"/>
      <w:r w:rsidRPr="00776AA0">
        <w:rPr>
          <w:rFonts w:cs="Times New Roman"/>
          <w:i/>
          <w:iCs/>
          <w:szCs w:val="24"/>
        </w:rPr>
        <w:t>Econometrica</w:t>
      </w:r>
      <w:proofErr w:type="spellEnd"/>
      <w:r w:rsidRPr="00776AA0">
        <w:rPr>
          <w:rFonts w:cs="Times New Roman"/>
          <w:szCs w:val="24"/>
        </w:rPr>
        <w:t xml:space="preserve"> 78</w:t>
      </w:r>
      <w:r w:rsidR="00F92825">
        <w:rPr>
          <w:rFonts w:cs="Times New Roman"/>
          <w:szCs w:val="24"/>
        </w:rPr>
        <w:t>(1)</w:t>
      </w:r>
      <w:r w:rsidRPr="00776AA0">
        <w:rPr>
          <w:rFonts w:cs="Times New Roman"/>
          <w:szCs w:val="24"/>
        </w:rPr>
        <w:t>: 1-34.</w:t>
      </w:r>
    </w:p>
    <w:p w14:paraId="59681139" w14:textId="5E7A3B48" w:rsidR="00371641" w:rsidRDefault="001D3385" w:rsidP="003C687A">
      <w:pPr>
        <w:autoSpaceDE w:val="0"/>
        <w:autoSpaceDN w:val="0"/>
        <w:adjustRightInd w:val="0"/>
        <w:spacing w:after="40"/>
        <w:ind w:left="360" w:hanging="360"/>
        <w:jc w:val="both"/>
        <w:rPr>
          <w:rFonts w:cs="Times New Roman"/>
          <w:szCs w:val="24"/>
        </w:rPr>
      </w:pPr>
      <w:proofErr w:type="spellStart"/>
      <w:r w:rsidRPr="00776AA0">
        <w:rPr>
          <w:rFonts w:cs="Times New Roman"/>
          <w:szCs w:val="24"/>
        </w:rPr>
        <w:t>Besley</w:t>
      </w:r>
      <w:proofErr w:type="spellEnd"/>
      <w:r w:rsidRPr="00776AA0">
        <w:rPr>
          <w:rFonts w:cs="Times New Roman"/>
          <w:szCs w:val="24"/>
        </w:rPr>
        <w:t xml:space="preserve">, Timothy and </w:t>
      </w:r>
      <w:proofErr w:type="spellStart"/>
      <w:r w:rsidRPr="00776AA0">
        <w:rPr>
          <w:rFonts w:cs="Times New Roman"/>
          <w:szCs w:val="24"/>
        </w:rPr>
        <w:t>Persson</w:t>
      </w:r>
      <w:proofErr w:type="spellEnd"/>
      <w:r w:rsidRPr="00776AA0">
        <w:rPr>
          <w:rFonts w:cs="Times New Roman"/>
          <w:szCs w:val="24"/>
        </w:rPr>
        <w:t xml:space="preserve">, </w:t>
      </w:r>
      <w:proofErr w:type="spellStart"/>
      <w:r w:rsidRPr="00776AA0">
        <w:rPr>
          <w:rFonts w:cs="Times New Roman"/>
          <w:szCs w:val="24"/>
        </w:rPr>
        <w:t>Torsten</w:t>
      </w:r>
      <w:proofErr w:type="spellEnd"/>
      <w:r w:rsidRPr="00776AA0">
        <w:rPr>
          <w:rFonts w:cs="Times New Roman"/>
          <w:szCs w:val="24"/>
        </w:rPr>
        <w:t>.</w:t>
      </w:r>
      <w:r>
        <w:rPr>
          <w:rFonts w:cs="Times New Roman"/>
          <w:szCs w:val="24"/>
        </w:rPr>
        <w:t xml:space="preserve"> </w:t>
      </w:r>
      <w:r w:rsidR="002F6C9A">
        <w:rPr>
          <w:rFonts w:cs="Times New Roman" w:hint="eastAsia"/>
          <w:szCs w:val="24"/>
          <w:lang w:eastAsia="zh-CN"/>
        </w:rPr>
        <w:t xml:space="preserve">2011. </w:t>
      </w:r>
      <w:r w:rsidR="00371641" w:rsidRPr="001D3385">
        <w:rPr>
          <w:rFonts w:cs="Times New Roman"/>
          <w:i/>
          <w:szCs w:val="24"/>
        </w:rPr>
        <w:t>Pillars of Prosperity: The Political Economics of Development Clusters</w:t>
      </w:r>
      <w:r>
        <w:rPr>
          <w:rFonts w:cs="Times New Roman"/>
          <w:i/>
          <w:szCs w:val="24"/>
        </w:rPr>
        <w:t>.</w:t>
      </w:r>
      <w:r w:rsidR="00371641" w:rsidRPr="00371641">
        <w:rPr>
          <w:rFonts w:cs="Times New Roman"/>
          <w:szCs w:val="24"/>
        </w:rPr>
        <w:t xml:space="preserve"> Princeton: Princeton University Press</w:t>
      </w:r>
      <w:r w:rsidR="002F6C9A">
        <w:rPr>
          <w:rFonts w:cs="Times New Roman"/>
          <w:szCs w:val="24"/>
        </w:rPr>
        <w:t>.</w:t>
      </w:r>
    </w:p>
    <w:p w14:paraId="0F03A0AE" w14:textId="69A30C06" w:rsidR="00750100" w:rsidRPr="0040195A" w:rsidRDefault="00750100" w:rsidP="003C687A">
      <w:pPr>
        <w:autoSpaceDE w:val="0"/>
        <w:autoSpaceDN w:val="0"/>
        <w:adjustRightInd w:val="0"/>
        <w:spacing w:after="40"/>
        <w:ind w:left="360" w:hanging="360"/>
        <w:jc w:val="both"/>
        <w:rPr>
          <w:rFonts w:cs="Times New Roman"/>
          <w:szCs w:val="24"/>
        </w:rPr>
      </w:pPr>
      <w:proofErr w:type="spellStart"/>
      <w:r>
        <w:rPr>
          <w:rFonts w:cs="Times New Roman"/>
          <w:szCs w:val="24"/>
        </w:rPr>
        <w:t>Besley</w:t>
      </w:r>
      <w:proofErr w:type="spellEnd"/>
      <w:r>
        <w:rPr>
          <w:rFonts w:cs="Times New Roman"/>
          <w:szCs w:val="24"/>
        </w:rPr>
        <w:t xml:space="preserve">, Timothy and </w:t>
      </w:r>
      <w:proofErr w:type="spellStart"/>
      <w:r>
        <w:rPr>
          <w:rFonts w:cs="Times New Roman"/>
          <w:szCs w:val="24"/>
        </w:rPr>
        <w:t>Persson</w:t>
      </w:r>
      <w:proofErr w:type="spellEnd"/>
      <w:r>
        <w:rPr>
          <w:rFonts w:cs="Times New Roman"/>
          <w:szCs w:val="24"/>
        </w:rPr>
        <w:t xml:space="preserve">, </w:t>
      </w:r>
      <w:proofErr w:type="spellStart"/>
      <w:r>
        <w:rPr>
          <w:rFonts w:cs="Times New Roman"/>
          <w:szCs w:val="24"/>
        </w:rPr>
        <w:t>Torsten</w:t>
      </w:r>
      <w:proofErr w:type="spellEnd"/>
      <w:r>
        <w:rPr>
          <w:rFonts w:cs="Times New Roman"/>
          <w:szCs w:val="24"/>
        </w:rPr>
        <w:t>. 2014. “Why Do Developing Countries Tax So Little?”</w:t>
      </w:r>
      <w:r w:rsidR="00915304">
        <w:rPr>
          <w:rFonts w:cs="Times New Roman"/>
          <w:szCs w:val="24"/>
        </w:rPr>
        <w:t xml:space="preserve"> </w:t>
      </w:r>
      <w:r w:rsidR="00915304">
        <w:rPr>
          <w:rFonts w:cs="Times New Roman"/>
          <w:i/>
          <w:szCs w:val="24"/>
        </w:rPr>
        <w:t>Journal of Economic Perspectives</w:t>
      </w:r>
      <w:r w:rsidR="00915304">
        <w:rPr>
          <w:rFonts w:cs="Times New Roman"/>
          <w:szCs w:val="24"/>
        </w:rPr>
        <w:t xml:space="preserve"> 28(4): 99-120.</w:t>
      </w:r>
    </w:p>
    <w:p w14:paraId="0869A1E2" w14:textId="77777777" w:rsidR="00C56B2B" w:rsidRPr="00776AA0" w:rsidRDefault="00C56B2B" w:rsidP="003C687A">
      <w:pPr>
        <w:spacing w:after="40"/>
        <w:ind w:left="360" w:hanging="360"/>
        <w:jc w:val="both"/>
        <w:rPr>
          <w:rFonts w:cs="Times New Roman"/>
          <w:szCs w:val="24"/>
        </w:rPr>
      </w:pPr>
      <w:r w:rsidRPr="00776AA0">
        <w:rPr>
          <w:rFonts w:cs="Times New Roman"/>
          <w:szCs w:val="24"/>
        </w:rPr>
        <w:t xml:space="preserve">Brandt, Loren, </w:t>
      </w:r>
      <w:proofErr w:type="spellStart"/>
      <w:r w:rsidRPr="00776AA0">
        <w:rPr>
          <w:rFonts w:cs="Times New Roman"/>
          <w:szCs w:val="24"/>
        </w:rPr>
        <w:t>Debin</w:t>
      </w:r>
      <w:proofErr w:type="spellEnd"/>
      <w:r w:rsidRPr="00776AA0">
        <w:rPr>
          <w:rFonts w:cs="Times New Roman"/>
          <w:szCs w:val="24"/>
        </w:rPr>
        <w:t xml:space="preserve"> Ma, and Thomas G. Rawski. 2014. “From Divergence to Convergence: Reevaluating the History behind China’s Economic Boom.” </w:t>
      </w:r>
      <w:r w:rsidRPr="00776AA0">
        <w:rPr>
          <w:rFonts w:cs="Times New Roman"/>
          <w:i/>
          <w:szCs w:val="24"/>
        </w:rPr>
        <w:t>Journal of Economic Literature</w:t>
      </w:r>
      <w:r w:rsidRPr="00776AA0">
        <w:rPr>
          <w:rFonts w:cs="Times New Roman"/>
          <w:szCs w:val="24"/>
        </w:rPr>
        <w:t xml:space="preserve"> 52(1): 45-123.</w:t>
      </w:r>
    </w:p>
    <w:p w14:paraId="57741D56" w14:textId="77777777" w:rsidR="00C56B2B" w:rsidRPr="00776AA0" w:rsidRDefault="00C56B2B" w:rsidP="003C687A">
      <w:pPr>
        <w:spacing w:after="40"/>
        <w:ind w:left="360" w:hanging="360"/>
        <w:jc w:val="both"/>
        <w:rPr>
          <w:rFonts w:eastAsia="Times New Roman" w:cs="Times New Roman"/>
          <w:szCs w:val="24"/>
        </w:rPr>
      </w:pPr>
      <w:r w:rsidRPr="00776AA0">
        <w:rPr>
          <w:rFonts w:eastAsia="Times New Roman" w:cs="Times New Roman"/>
          <w:szCs w:val="24"/>
        </w:rPr>
        <w:t xml:space="preserve">Chang, Chung-li [Zhang Zhongli]. 1955. </w:t>
      </w:r>
      <w:r w:rsidRPr="00776AA0">
        <w:rPr>
          <w:rFonts w:eastAsia="Times New Roman" w:cs="Times New Roman"/>
          <w:i/>
          <w:szCs w:val="24"/>
        </w:rPr>
        <w:t>The Chinese Gentry Studies on Their Role in Nineteenth-Century Chinese Society</w:t>
      </w:r>
      <w:r w:rsidRPr="00776AA0">
        <w:rPr>
          <w:rFonts w:eastAsia="Times New Roman" w:cs="Times New Roman"/>
          <w:szCs w:val="24"/>
        </w:rPr>
        <w:t>. Seattle: University of Washington Press.</w:t>
      </w:r>
    </w:p>
    <w:p w14:paraId="1C965BF6" w14:textId="77777777" w:rsidR="00C56B2B" w:rsidRPr="00776AA0" w:rsidRDefault="00C56B2B" w:rsidP="003C687A">
      <w:pPr>
        <w:spacing w:after="40"/>
        <w:ind w:left="360" w:hanging="360"/>
        <w:jc w:val="both"/>
        <w:rPr>
          <w:rFonts w:eastAsia="Times New Roman" w:cs="Times New Roman"/>
          <w:szCs w:val="24"/>
        </w:rPr>
      </w:pPr>
      <w:r w:rsidRPr="00776AA0">
        <w:rPr>
          <w:rFonts w:eastAsia="Times New Roman" w:cs="Times New Roman"/>
          <w:szCs w:val="24"/>
        </w:rPr>
        <w:t xml:space="preserve">Chang, Chung-li [Zhang Zhongli]. 1962. </w:t>
      </w:r>
      <w:r w:rsidRPr="00776AA0">
        <w:rPr>
          <w:rFonts w:eastAsia="Times New Roman" w:cs="Times New Roman"/>
          <w:i/>
          <w:szCs w:val="24"/>
        </w:rPr>
        <w:t>The Income of the Chinese Gentry</w:t>
      </w:r>
      <w:r w:rsidRPr="00776AA0">
        <w:rPr>
          <w:rFonts w:eastAsia="Times New Roman" w:cs="Times New Roman"/>
          <w:szCs w:val="24"/>
        </w:rPr>
        <w:t>. Seattle: University of Washington Press.</w:t>
      </w:r>
    </w:p>
    <w:p w14:paraId="4F52BF89" w14:textId="77777777" w:rsidR="00C56B2B" w:rsidRPr="00776AA0" w:rsidRDefault="00C56B2B" w:rsidP="003C687A">
      <w:pPr>
        <w:autoSpaceDE w:val="0"/>
        <w:autoSpaceDN w:val="0"/>
        <w:adjustRightInd w:val="0"/>
        <w:spacing w:after="40"/>
        <w:ind w:left="360" w:hanging="360"/>
        <w:jc w:val="both"/>
        <w:rPr>
          <w:rFonts w:cs="Times New Roman"/>
          <w:szCs w:val="24"/>
        </w:rPr>
      </w:pPr>
      <w:r w:rsidRPr="00776AA0">
        <w:rPr>
          <w:rFonts w:cs="Times New Roman"/>
          <w:szCs w:val="24"/>
        </w:rPr>
        <w:t xml:space="preserve">Chen, Feng. 1992. </w:t>
      </w:r>
      <w:proofErr w:type="spellStart"/>
      <w:r w:rsidRPr="00776AA0">
        <w:rPr>
          <w:rFonts w:eastAsia="AdvTT716680a6+6e" w:cs="Times New Roman"/>
          <w:szCs w:val="24"/>
        </w:rPr>
        <w:t>清</w:t>
      </w:r>
      <w:r w:rsidRPr="00776AA0">
        <w:rPr>
          <w:rFonts w:eastAsia="AdvTT716680a6+4e" w:cs="Times New Roman"/>
          <w:szCs w:val="24"/>
        </w:rPr>
        <w:t>代</w:t>
      </w:r>
      <w:r w:rsidRPr="00776AA0">
        <w:rPr>
          <w:rFonts w:eastAsia="AdvTT716680a6+51" w:cs="Times New Roman"/>
          <w:szCs w:val="24"/>
        </w:rPr>
        <w:t>军</w:t>
      </w:r>
      <w:r w:rsidRPr="00776AA0">
        <w:rPr>
          <w:rFonts w:eastAsia="AdvTT716680a6+8d" w:cs="Times New Roman"/>
          <w:szCs w:val="24"/>
        </w:rPr>
        <w:t>费</w:t>
      </w:r>
      <w:r w:rsidRPr="00776AA0">
        <w:rPr>
          <w:rFonts w:eastAsia="AdvTT716680a6+78" w:cs="Times New Roman"/>
          <w:szCs w:val="24"/>
        </w:rPr>
        <w:t>研</w:t>
      </w:r>
      <w:r w:rsidRPr="00776AA0">
        <w:rPr>
          <w:rFonts w:eastAsia="AdvTT716680a6+7a" w:cs="Times New Roman"/>
          <w:szCs w:val="24"/>
        </w:rPr>
        <w:t>究</w:t>
      </w:r>
      <w:proofErr w:type="spellEnd"/>
      <w:r w:rsidRPr="00776AA0">
        <w:rPr>
          <w:rFonts w:eastAsia="AdvTT716680a6+7a" w:cs="Times New Roman" w:hint="eastAsia"/>
          <w:szCs w:val="24"/>
        </w:rPr>
        <w:t xml:space="preserve"> </w:t>
      </w:r>
      <w:r w:rsidRPr="00776AA0">
        <w:rPr>
          <w:rFonts w:cs="Times New Roman"/>
          <w:szCs w:val="24"/>
        </w:rPr>
        <w:t>[</w:t>
      </w:r>
      <w:r w:rsidRPr="00776AA0">
        <w:rPr>
          <w:rFonts w:cs="Times New Roman"/>
          <w:i/>
          <w:szCs w:val="24"/>
        </w:rPr>
        <w:t>A Study on Qing Military Expenditure</w:t>
      </w:r>
      <w:r w:rsidRPr="00776AA0">
        <w:rPr>
          <w:rFonts w:cs="Times New Roman"/>
          <w:szCs w:val="24"/>
        </w:rPr>
        <w:t>]. Wuhan: Wuhan University Press.</w:t>
      </w:r>
    </w:p>
    <w:p w14:paraId="348ADC70" w14:textId="77777777" w:rsidR="00C56B2B" w:rsidRPr="00776AA0" w:rsidRDefault="00C56B2B" w:rsidP="003C687A">
      <w:pPr>
        <w:autoSpaceDE w:val="0"/>
        <w:autoSpaceDN w:val="0"/>
        <w:adjustRightInd w:val="0"/>
        <w:spacing w:after="40"/>
        <w:ind w:left="360" w:hanging="360"/>
        <w:jc w:val="both"/>
        <w:rPr>
          <w:rFonts w:cs="Times New Roman"/>
          <w:szCs w:val="24"/>
        </w:rPr>
      </w:pPr>
      <w:r w:rsidRPr="00776AA0">
        <w:rPr>
          <w:rFonts w:cs="Times New Roman"/>
          <w:szCs w:val="24"/>
        </w:rPr>
        <w:t xml:space="preserve">Chen, Feng. 2008. </w:t>
      </w:r>
      <w:proofErr w:type="spellStart"/>
      <w:r w:rsidRPr="00776AA0">
        <w:rPr>
          <w:rFonts w:eastAsia="AdvTT716680a6+6e" w:cs="Times New Roman"/>
          <w:szCs w:val="24"/>
        </w:rPr>
        <w:t>清</w:t>
      </w:r>
      <w:r w:rsidRPr="00776AA0">
        <w:rPr>
          <w:rFonts w:eastAsia="AdvTT716680a6+4e" w:cs="Times New Roman"/>
          <w:szCs w:val="24"/>
        </w:rPr>
        <w:t>代</w:t>
      </w:r>
      <w:r w:rsidRPr="00776AA0">
        <w:rPr>
          <w:rFonts w:eastAsia="AdvTT716680a6+8d" w:cs="Times New Roman"/>
          <w:szCs w:val="24"/>
        </w:rPr>
        <w:t>财</w:t>
      </w:r>
      <w:r w:rsidRPr="00776AA0">
        <w:rPr>
          <w:rFonts w:eastAsia="AdvTT716680a6+65" w:cs="Times New Roman"/>
          <w:szCs w:val="24"/>
        </w:rPr>
        <w:t>政政</w:t>
      </w:r>
      <w:r w:rsidRPr="00776AA0">
        <w:rPr>
          <w:rFonts w:eastAsia="AdvTT716680a6+7b" w:cs="Times New Roman"/>
          <w:szCs w:val="24"/>
        </w:rPr>
        <w:t>策</w:t>
      </w:r>
      <w:r w:rsidRPr="00776AA0">
        <w:rPr>
          <w:rFonts w:eastAsia="AdvTT716680a6+4e" w:cs="Times New Roman"/>
          <w:szCs w:val="24"/>
        </w:rPr>
        <w:t>与</w:t>
      </w:r>
      <w:r w:rsidRPr="00776AA0">
        <w:rPr>
          <w:rFonts w:eastAsia="AdvTT716680a6+8d" w:cs="Times New Roman"/>
          <w:szCs w:val="24"/>
        </w:rPr>
        <w:t>货</w:t>
      </w:r>
      <w:r w:rsidRPr="00776AA0">
        <w:rPr>
          <w:rFonts w:eastAsia="AdvTT716680a6+5e" w:cs="Times New Roman"/>
          <w:szCs w:val="24"/>
        </w:rPr>
        <w:t>币</w:t>
      </w:r>
      <w:r w:rsidRPr="00776AA0">
        <w:rPr>
          <w:rFonts w:eastAsia="AdvTT716680a6+65" w:cs="Times New Roman"/>
          <w:szCs w:val="24"/>
        </w:rPr>
        <w:t>政</w:t>
      </w:r>
      <w:r w:rsidRPr="00776AA0">
        <w:rPr>
          <w:rFonts w:eastAsia="AdvTT716680a6+7b" w:cs="Times New Roman"/>
          <w:szCs w:val="24"/>
        </w:rPr>
        <w:t>策</w:t>
      </w:r>
      <w:r w:rsidRPr="00776AA0">
        <w:rPr>
          <w:rFonts w:eastAsia="AdvTT716680a6+78" w:cs="Times New Roman"/>
          <w:szCs w:val="24"/>
        </w:rPr>
        <w:t>研</w:t>
      </w:r>
      <w:r w:rsidRPr="00776AA0">
        <w:rPr>
          <w:rFonts w:eastAsia="AdvTT716680a6+7a" w:cs="Times New Roman"/>
          <w:szCs w:val="24"/>
        </w:rPr>
        <w:t>究</w:t>
      </w:r>
      <w:proofErr w:type="spellEnd"/>
      <w:r w:rsidRPr="00776AA0">
        <w:rPr>
          <w:rFonts w:eastAsia="AdvTT716680a6+7a" w:cs="Times New Roman" w:hint="eastAsia"/>
          <w:szCs w:val="24"/>
        </w:rPr>
        <w:t xml:space="preserve"> </w:t>
      </w:r>
      <w:r w:rsidRPr="00776AA0">
        <w:rPr>
          <w:rFonts w:cs="Times New Roman"/>
          <w:szCs w:val="24"/>
        </w:rPr>
        <w:t>[</w:t>
      </w:r>
      <w:r w:rsidRPr="00776AA0">
        <w:rPr>
          <w:rFonts w:cs="Times New Roman"/>
          <w:i/>
          <w:szCs w:val="24"/>
        </w:rPr>
        <w:t>A Study on Qing Fiscal and Monetary Policies</w:t>
      </w:r>
      <w:r w:rsidRPr="00776AA0">
        <w:rPr>
          <w:rFonts w:cs="Times New Roman"/>
          <w:szCs w:val="24"/>
        </w:rPr>
        <w:t>]. Wuhan: Wuhan University Press.</w:t>
      </w:r>
    </w:p>
    <w:p w14:paraId="4E377D38" w14:textId="77777777" w:rsidR="00C56B2B" w:rsidRDefault="00C56B2B" w:rsidP="003C687A">
      <w:pPr>
        <w:autoSpaceDE w:val="0"/>
        <w:autoSpaceDN w:val="0"/>
        <w:adjustRightInd w:val="0"/>
        <w:spacing w:after="40"/>
        <w:ind w:left="360" w:hanging="360"/>
        <w:jc w:val="both"/>
        <w:rPr>
          <w:rStyle w:val="apple-converted-space"/>
          <w:szCs w:val="24"/>
        </w:rPr>
      </w:pPr>
      <w:r w:rsidRPr="00776AA0">
        <w:rPr>
          <w:szCs w:val="24"/>
        </w:rPr>
        <w:lastRenderedPageBreak/>
        <w:t xml:space="preserve">Chen, </w:t>
      </w:r>
      <w:proofErr w:type="spellStart"/>
      <w:r w:rsidRPr="00776AA0">
        <w:rPr>
          <w:szCs w:val="24"/>
        </w:rPr>
        <w:t>Suo</w:t>
      </w:r>
      <w:proofErr w:type="spellEnd"/>
      <w:r w:rsidRPr="00776AA0">
        <w:rPr>
          <w:szCs w:val="24"/>
        </w:rPr>
        <w:t xml:space="preserve"> and James Kung. 2011. “The Tragedy of the Nomenclature: Career Incentives and Political Radicalism during China’s Great Leap Famine.” </w:t>
      </w:r>
      <w:r w:rsidRPr="00776AA0">
        <w:rPr>
          <w:i/>
          <w:iCs/>
          <w:szCs w:val="24"/>
        </w:rPr>
        <w:t>American Political Science Review</w:t>
      </w:r>
      <w:r w:rsidRPr="00776AA0">
        <w:rPr>
          <w:rStyle w:val="apple-converted-space"/>
          <w:szCs w:val="24"/>
        </w:rPr>
        <w:t xml:space="preserve"> </w:t>
      </w:r>
      <w:r w:rsidRPr="00776AA0">
        <w:rPr>
          <w:szCs w:val="24"/>
        </w:rPr>
        <w:t>105(1): 27</w:t>
      </w:r>
      <w:r w:rsidRPr="00776AA0">
        <w:rPr>
          <w:rStyle w:val="apple-converted-space"/>
          <w:szCs w:val="24"/>
        </w:rPr>
        <w:t>–</w:t>
      </w:r>
      <w:r w:rsidRPr="00776AA0">
        <w:rPr>
          <w:szCs w:val="24"/>
        </w:rPr>
        <w:t>45</w:t>
      </w:r>
      <w:r w:rsidRPr="00776AA0">
        <w:rPr>
          <w:rStyle w:val="apple-converted-space"/>
          <w:szCs w:val="24"/>
        </w:rPr>
        <w:t>.</w:t>
      </w:r>
    </w:p>
    <w:p w14:paraId="72785481" w14:textId="38A8C912" w:rsidR="002E3A94" w:rsidRPr="002E3A94" w:rsidRDefault="002E3A94" w:rsidP="003C687A">
      <w:pPr>
        <w:autoSpaceDE w:val="0"/>
        <w:autoSpaceDN w:val="0"/>
        <w:adjustRightInd w:val="0"/>
        <w:spacing w:after="40"/>
        <w:ind w:left="360" w:hanging="360"/>
        <w:jc w:val="both"/>
        <w:rPr>
          <w:rStyle w:val="apple-converted-space"/>
          <w:szCs w:val="24"/>
        </w:rPr>
      </w:pPr>
      <w:proofErr w:type="spellStart"/>
      <w:r>
        <w:rPr>
          <w:rStyle w:val="apple-converted-space"/>
          <w:szCs w:val="24"/>
        </w:rPr>
        <w:t>Cukierman</w:t>
      </w:r>
      <w:proofErr w:type="spellEnd"/>
      <w:r>
        <w:rPr>
          <w:rStyle w:val="apple-converted-space"/>
          <w:szCs w:val="24"/>
        </w:rPr>
        <w:t xml:space="preserve">, Alex, Sebastian Edwards, and Guido </w:t>
      </w:r>
      <w:proofErr w:type="spellStart"/>
      <w:r>
        <w:rPr>
          <w:rStyle w:val="apple-converted-space"/>
          <w:szCs w:val="24"/>
        </w:rPr>
        <w:t>Tabellini</w:t>
      </w:r>
      <w:proofErr w:type="spellEnd"/>
      <w:r>
        <w:rPr>
          <w:rStyle w:val="apple-converted-space"/>
          <w:szCs w:val="24"/>
        </w:rPr>
        <w:t>. 1992. “</w:t>
      </w:r>
      <w:proofErr w:type="spellStart"/>
      <w:r>
        <w:rPr>
          <w:rStyle w:val="apple-converted-space"/>
          <w:szCs w:val="24"/>
        </w:rPr>
        <w:t>Seignorage</w:t>
      </w:r>
      <w:proofErr w:type="spellEnd"/>
      <w:r>
        <w:rPr>
          <w:rStyle w:val="apple-converted-space"/>
          <w:szCs w:val="24"/>
        </w:rPr>
        <w:t xml:space="preserve"> and Political Instability.” </w:t>
      </w:r>
      <w:r>
        <w:rPr>
          <w:rStyle w:val="apple-converted-space"/>
          <w:i/>
          <w:szCs w:val="24"/>
        </w:rPr>
        <w:t>American Economic Review</w:t>
      </w:r>
      <w:r>
        <w:rPr>
          <w:rStyle w:val="apple-converted-space"/>
          <w:szCs w:val="24"/>
        </w:rPr>
        <w:t xml:space="preserve"> 82(3): 537-555.</w:t>
      </w:r>
    </w:p>
    <w:p w14:paraId="41CBA097" w14:textId="75014725" w:rsidR="00C56B2B" w:rsidRPr="00776AA0" w:rsidRDefault="00C56B2B" w:rsidP="003C687A">
      <w:pPr>
        <w:autoSpaceDE w:val="0"/>
        <w:autoSpaceDN w:val="0"/>
        <w:adjustRightInd w:val="0"/>
        <w:spacing w:after="40"/>
        <w:ind w:left="360" w:hanging="360"/>
        <w:jc w:val="both"/>
        <w:rPr>
          <w:rStyle w:val="apple-converted-space"/>
          <w:szCs w:val="24"/>
        </w:rPr>
      </w:pPr>
      <w:r>
        <w:rPr>
          <w:rStyle w:val="apple-converted-space"/>
          <w:szCs w:val="24"/>
        </w:rPr>
        <w:t>Dari-</w:t>
      </w:r>
      <w:proofErr w:type="spellStart"/>
      <w:r>
        <w:rPr>
          <w:rStyle w:val="apple-converted-space"/>
          <w:szCs w:val="24"/>
        </w:rPr>
        <w:t>Mattiacc</w:t>
      </w:r>
      <w:r w:rsidR="00C07A05">
        <w:rPr>
          <w:rStyle w:val="apple-converted-space"/>
          <w:szCs w:val="24"/>
        </w:rPr>
        <w:t>i</w:t>
      </w:r>
      <w:proofErr w:type="spellEnd"/>
      <w:r>
        <w:rPr>
          <w:rStyle w:val="apple-converted-space"/>
          <w:szCs w:val="24"/>
        </w:rPr>
        <w:t xml:space="preserve">, Giuseppe. 2013. “Slavery and Information.” </w:t>
      </w:r>
      <w:r w:rsidRPr="000935F0">
        <w:rPr>
          <w:rStyle w:val="apple-converted-space"/>
          <w:i/>
          <w:szCs w:val="24"/>
        </w:rPr>
        <w:t>Journal of Economic History</w:t>
      </w:r>
      <w:r w:rsidRPr="000935F0">
        <w:rPr>
          <w:rStyle w:val="apple-converted-space"/>
          <w:szCs w:val="24"/>
        </w:rPr>
        <w:t xml:space="preserve"> </w:t>
      </w:r>
      <w:r>
        <w:rPr>
          <w:rStyle w:val="apple-converted-space"/>
          <w:szCs w:val="24"/>
        </w:rPr>
        <w:t>7</w:t>
      </w:r>
      <w:r w:rsidRPr="000935F0">
        <w:rPr>
          <w:rStyle w:val="apple-converted-space"/>
          <w:szCs w:val="24"/>
        </w:rPr>
        <w:t>3</w:t>
      </w:r>
      <w:r>
        <w:rPr>
          <w:rStyle w:val="apple-converted-space"/>
          <w:szCs w:val="24"/>
        </w:rPr>
        <w:t>(1): 79-116</w:t>
      </w:r>
      <w:r w:rsidRPr="000935F0">
        <w:rPr>
          <w:rStyle w:val="apple-converted-space"/>
          <w:szCs w:val="24"/>
        </w:rPr>
        <w:t>.</w:t>
      </w:r>
    </w:p>
    <w:p w14:paraId="3BDC9321" w14:textId="344D0E05" w:rsidR="00C56B2B" w:rsidRPr="0068789C" w:rsidRDefault="00C56B2B" w:rsidP="003C687A">
      <w:pPr>
        <w:spacing w:after="40"/>
        <w:ind w:left="360" w:hanging="360"/>
        <w:jc w:val="both"/>
        <w:rPr>
          <w:rFonts w:cs="Times New Roman"/>
          <w:szCs w:val="24"/>
        </w:rPr>
      </w:pPr>
      <w:proofErr w:type="spellStart"/>
      <w:r w:rsidRPr="0068789C">
        <w:rPr>
          <w:rFonts w:cs="Times New Roman"/>
          <w:bCs/>
          <w:szCs w:val="24"/>
        </w:rPr>
        <w:t>Daunton</w:t>
      </w:r>
      <w:proofErr w:type="spellEnd"/>
      <w:r w:rsidRPr="0068789C">
        <w:rPr>
          <w:rFonts w:cs="Times New Roman"/>
          <w:szCs w:val="24"/>
        </w:rPr>
        <w:t xml:space="preserve">, Martin. </w:t>
      </w:r>
      <w:r w:rsidRPr="0068789C">
        <w:rPr>
          <w:rFonts w:cs="Times New Roman"/>
          <w:bCs/>
          <w:szCs w:val="24"/>
        </w:rPr>
        <w:t>2012</w:t>
      </w:r>
      <w:r w:rsidRPr="0068789C">
        <w:rPr>
          <w:rFonts w:cs="Times New Roman"/>
          <w:szCs w:val="24"/>
        </w:rPr>
        <w:t xml:space="preserve">. “The Politics of British </w:t>
      </w:r>
      <w:r w:rsidRPr="0068789C">
        <w:rPr>
          <w:rFonts w:cs="Times New Roman"/>
          <w:bCs/>
          <w:szCs w:val="24"/>
        </w:rPr>
        <w:t>Taxation</w:t>
      </w:r>
      <w:r w:rsidRPr="0068789C">
        <w:rPr>
          <w:rFonts w:cs="Times New Roman"/>
          <w:szCs w:val="24"/>
        </w:rPr>
        <w:t>, from the Glorious Revolution</w:t>
      </w:r>
      <w:r w:rsidRPr="0068789C">
        <w:rPr>
          <w:rFonts w:cs="Times New Roman"/>
          <w:szCs w:val="24"/>
        </w:rPr>
        <w:br/>
        <w:t xml:space="preserve">to the Great War.” In </w:t>
      </w:r>
      <w:r w:rsidRPr="0068789C">
        <w:rPr>
          <w:rFonts w:cs="Times New Roman"/>
          <w:i/>
          <w:szCs w:val="24"/>
        </w:rPr>
        <w:t>The Rise of Fiscal States</w:t>
      </w:r>
      <w:r w:rsidRPr="0068789C">
        <w:rPr>
          <w:rFonts w:cs="Times New Roman"/>
          <w:szCs w:val="24"/>
        </w:rPr>
        <w:t xml:space="preserve">, </w:t>
      </w:r>
      <w:proofErr w:type="spellStart"/>
      <w:r w:rsidRPr="0068789C">
        <w:rPr>
          <w:rFonts w:cs="Times New Roman"/>
          <w:szCs w:val="24"/>
        </w:rPr>
        <w:t>Bartolomé</w:t>
      </w:r>
      <w:proofErr w:type="spellEnd"/>
      <w:r w:rsidRPr="0068789C">
        <w:rPr>
          <w:rFonts w:cs="Times New Roman"/>
          <w:szCs w:val="24"/>
        </w:rPr>
        <w:t xml:space="preserve"> Yun-</w:t>
      </w:r>
      <w:proofErr w:type="spellStart"/>
      <w:r w:rsidRPr="0068789C">
        <w:rPr>
          <w:rFonts w:cs="Times New Roman"/>
          <w:szCs w:val="24"/>
        </w:rPr>
        <w:t>Casalilla</w:t>
      </w:r>
      <w:proofErr w:type="spellEnd"/>
      <w:r w:rsidRPr="0068789C">
        <w:rPr>
          <w:rFonts w:cs="Times New Roman"/>
          <w:szCs w:val="24"/>
        </w:rPr>
        <w:t>, Patrick</w:t>
      </w:r>
      <w:r w:rsidRPr="0068789C">
        <w:rPr>
          <w:rFonts w:cs="Times New Roman"/>
          <w:szCs w:val="24"/>
        </w:rPr>
        <w:br/>
        <w:t xml:space="preserve">K. O’Brien, and Francisco </w:t>
      </w:r>
      <w:proofErr w:type="spellStart"/>
      <w:r w:rsidRPr="0068789C">
        <w:rPr>
          <w:rFonts w:cs="Times New Roman"/>
          <w:szCs w:val="24"/>
        </w:rPr>
        <w:t>Comin</w:t>
      </w:r>
      <w:proofErr w:type="spellEnd"/>
      <w:r w:rsidRPr="0068789C">
        <w:rPr>
          <w:rFonts w:cs="Times New Roman"/>
          <w:szCs w:val="24"/>
        </w:rPr>
        <w:t xml:space="preserve"> </w:t>
      </w:r>
      <w:proofErr w:type="spellStart"/>
      <w:r w:rsidRPr="0068789C">
        <w:rPr>
          <w:rFonts w:cs="Times New Roman"/>
          <w:szCs w:val="24"/>
        </w:rPr>
        <w:t>Comin</w:t>
      </w:r>
      <w:proofErr w:type="spellEnd"/>
      <w:r w:rsidRPr="0068789C">
        <w:rPr>
          <w:rFonts w:cs="Times New Roman"/>
          <w:szCs w:val="24"/>
        </w:rPr>
        <w:t xml:space="preserve"> (</w:t>
      </w:r>
      <w:r w:rsidR="006A51C7">
        <w:rPr>
          <w:rFonts w:cs="Times New Roman"/>
          <w:szCs w:val="24"/>
        </w:rPr>
        <w:t>E</w:t>
      </w:r>
      <w:r w:rsidRPr="0068789C">
        <w:rPr>
          <w:rFonts w:cs="Times New Roman"/>
          <w:szCs w:val="24"/>
        </w:rPr>
        <w:t>ds.): 111–42</w:t>
      </w:r>
      <w:r w:rsidR="006A51C7">
        <w:rPr>
          <w:rFonts w:cs="Times New Roman"/>
          <w:szCs w:val="24"/>
        </w:rPr>
        <w:t>.</w:t>
      </w:r>
    </w:p>
    <w:p w14:paraId="485ACBC7" w14:textId="3A105EEF" w:rsidR="00CA2CEA" w:rsidRPr="00CA2CEA" w:rsidRDefault="00CA2CEA" w:rsidP="003C687A">
      <w:pPr>
        <w:autoSpaceDE w:val="0"/>
        <w:autoSpaceDN w:val="0"/>
        <w:adjustRightInd w:val="0"/>
        <w:spacing w:after="40"/>
        <w:ind w:left="360" w:hanging="360"/>
        <w:jc w:val="both"/>
        <w:rPr>
          <w:rFonts w:cs="Times New Roman"/>
          <w:szCs w:val="24"/>
        </w:rPr>
      </w:pPr>
      <w:r>
        <w:rPr>
          <w:rFonts w:cs="Times New Roman"/>
          <w:szCs w:val="24"/>
        </w:rPr>
        <w:t xml:space="preserve">De </w:t>
      </w:r>
      <w:proofErr w:type="spellStart"/>
      <w:r>
        <w:rPr>
          <w:rFonts w:cs="Times New Roman"/>
          <w:szCs w:val="24"/>
        </w:rPr>
        <w:t>Bary</w:t>
      </w:r>
      <w:proofErr w:type="spellEnd"/>
      <w:r>
        <w:rPr>
          <w:rFonts w:cs="Times New Roman"/>
          <w:szCs w:val="24"/>
        </w:rPr>
        <w:t xml:space="preserve">, W.T., 1993, </w:t>
      </w:r>
      <w:proofErr w:type="gramStart"/>
      <w:r>
        <w:rPr>
          <w:rFonts w:cs="Times New Roman"/>
          <w:i/>
          <w:szCs w:val="24"/>
        </w:rPr>
        <w:t>Waiting</w:t>
      </w:r>
      <w:proofErr w:type="gramEnd"/>
      <w:r>
        <w:rPr>
          <w:rFonts w:cs="Times New Roman"/>
          <w:i/>
          <w:szCs w:val="24"/>
        </w:rPr>
        <w:t xml:space="preserve"> for the Dawn: </w:t>
      </w:r>
      <w:r w:rsidR="00E26520">
        <w:rPr>
          <w:rFonts w:cs="Times New Roman"/>
          <w:i/>
          <w:szCs w:val="24"/>
        </w:rPr>
        <w:t>A</w:t>
      </w:r>
      <w:r>
        <w:rPr>
          <w:rFonts w:cs="Times New Roman"/>
          <w:i/>
          <w:szCs w:val="24"/>
        </w:rPr>
        <w:t xml:space="preserve"> Plan for the Prince, Huang </w:t>
      </w:r>
      <w:proofErr w:type="spellStart"/>
      <w:r>
        <w:rPr>
          <w:rFonts w:cs="Times New Roman"/>
          <w:i/>
          <w:szCs w:val="24"/>
        </w:rPr>
        <w:t>Tsung-his’s</w:t>
      </w:r>
      <w:proofErr w:type="spellEnd"/>
      <w:r>
        <w:rPr>
          <w:rFonts w:cs="Times New Roman"/>
          <w:i/>
          <w:szCs w:val="24"/>
        </w:rPr>
        <w:t xml:space="preserve"> Ming-</w:t>
      </w:r>
      <w:proofErr w:type="spellStart"/>
      <w:r>
        <w:rPr>
          <w:rFonts w:cs="Times New Roman"/>
          <w:i/>
          <w:szCs w:val="24"/>
        </w:rPr>
        <w:t>i</w:t>
      </w:r>
      <w:proofErr w:type="spellEnd"/>
      <w:r>
        <w:rPr>
          <w:rFonts w:cs="Times New Roman"/>
          <w:i/>
          <w:szCs w:val="24"/>
        </w:rPr>
        <w:t xml:space="preserve">-tai-fang lu. </w:t>
      </w:r>
      <w:r>
        <w:rPr>
          <w:rFonts w:cs="Times New Roman"/>
          <w:szCs w:val="24"/>
        </w:rPr>
        <w:t xml:space="preserve">New York: Columbia University Press. </w:t>
      </w:r>
    </w:p>
    <w:p w14:paraId="1745A5AD" w14:textId="77777777" w:rsidR="00C56B2B" w:rsidRPr="007B2253" w:rsidRDefault="00C56B2B" w:rsidP="003C687A">
      <w:pPr>
        <w:spacing w:after="40"/>
        <w:ind w:left="360" w:hanging="360"/>
        <w:jc w:val="both"/>
        <w:rPr>
          <w:rFonts w:cs="Times New Roman"/>
          <w:szCs w:val="24"/>
        </w:rPr>
      </w:pPr>
      <w:proofErr w:type="gramStart"/>
      <w:r w:rsidRPr="007B2253">
        <w:rPr>
          <w:rFonts w:cs="Times New Roman"/>
          <w:szCs w:val="24"/>
        </w:rPr>
        <w:t>de</w:t>
      </w:r>
      <w:proofErr w:type="gramEnd"/>
      <w:r w:rsidRPr="007B2253">
        <w:rPr>
          <w:rFonts w:cs="Times New Roman"/>
          <w:szCs w:val="24"/>
        </w:rPr>
        <w:t xml:space="preserve"> Vries, Jan and Ad van der </w:t>
      </w:r>
      <w:proofErr w:type="spellStart"/>
      <w:r w:rsidRPr="007B2253">
        <w:rPr>
          <w:rFonts w:cs="Times New Roman"/>
          <w:szCs w:val="24"/>
        </w:rPr>
        <w:t>Woude</w:t>
      </w:r>
      <w:proofErr w:type="spellEnd"/>
      <w:r w:rsidRPr="007B2253">
        <w:rPr>
          <w:rFonts w:cs="Times New Roman"/>
          <w:szCs w:val="24"/>
        </w:rPr>
        <w:t xml:space="preserve">. 1997. </w:t>
      </w:r>
      <w:r w:rsidRPr="007B2253">
        <w:rPr>
          <w:rFonts w:cs="Times New Roman"/>
          <w:i/>
          <w:szCs w:val="24"/>
        </w:rPr>
        <w:t>The First Modern Economy: Success, Failure, and Perseverance of the Dutch Economy, 1500-1815</w:t>
      </w:r>
      <w:r w:rsidRPr="007B2253">
        <w:rPr>
          <w:rFonts w:cs="Times New Roman"/>
          <w:szCs w:val="24"/>
        </w:rPr>
        <w:t>. Cambridge, Cambridge University Press.</w:t>
      </w:r>
    </w:p>
    <w:p w14:paraId="0FF62651" w14:textId="6EC9706D" w:rsidR="007B2253" w:rsidRPr="007B2253" w:rsidRDefault="007B2253" w:rsidP="003C687A">
      <w:pPr>
        <w:shd w:val="clear" w:color="auto" w:fill="FFFFFF"/>
        <w:spacing w:after="40"/>
        <w:ind w:left="360" w:hanging="360"/>
        <w:rPr>
          <w:rFonts w:eastAsia="Times New Roman" w:cs="Times New Roman"/>
          <w:szCs w:val="24"/>
        </w:rPr>
      </w:pPr>
      <w:r w:rsidRPr="00BC071A">
        <w:rPr>
          <w:rFonts w:cs="Times New Roman"/>
          <w:szCs w:val="24"/>
        </w:rPr>
        <w:t xml:space="preserve">Diamond, Jared. 1997. </w:t>
      </w:r>
      <w:r w:rsidRPr="007B2253">
        <w:rPr>
          <w:rFonts w:eastAsia="Times New Roman" w:cs="Times New Roman"/>
          <w:i/>
          <w:szCs w:val="24"/>
        </w:rPr>
        <w:t>Guns, Germs, and Steel</w:t>
      </w:r>
      <w:r>
        <w:rPr>
          <w:rFonts w:eastAsia="Times New Roman" w:cs="Times New Roman"/>
          <w:szCs w:val="24"/>
        </w:rPr>
        <w:t xml:space="preserve">. </w:t>
      </w:r>
      <w:r w:rsidRPr="007B2253">
        <w:rPr>
          <w:rFonts w:eastAsia="Times New Roman" w:cs="Times New Roman"/>
          <w:szCs w:val="24"/>
        </w:rPr>
        <w:t>New York: W.W. Norton &amp; Company</w:t>
      </w:r>
      <w:r>
        <w:rPr>
          <w:rFonts w:eastAsia="Times New Roman" w:cs="Times New Roman"/>
          <w:szCs w:val="24"/>
        </w:rPr>
        <w:t>.</w:t>
      </w:r>
    </w:p>
    <w:p w14:paraId="65F1AC98" w14:textId="77777777" w:rsidR="00C56B2B" w:rsidRPr="007B2253" w:rsidRDefault="00C56B2B" w:rsidP="003C687A">
      <w:pPr>
        <w:spacing w:after="40"/>
        <w:ind w:left="360" w:hanging="360"/>
        <w:jc w:val="both"/>
        <w:rPr>
          <w:rFonts w:cs="Times New Roman"/>
          <w:szCs w:val="24"/>
        </w:rPr>
      </w:pPr>
      <w:r w:rsidRPr="007B2253">
        <w:rPr>
          <w:rFonts w:cs="Times New Roman"/>
          <w:szCs w:val="24"/>
        </w:rPr>
        <w:t xml:space="preserve">Dincecco, Mark. 2009. “Fiscal Centralization, Limited Government, and Public Revenues in Europe, 1650-1913.” </w:t>
      </w:r>
      <w:r w:rsidRPr="007B2253">
        <w:rPr>
          <w:rFonts w:cs="Times New Roman"/>
          <w:i/>
          <w:szCs w:val="24"/>
        </w:rPr>
        <w:t>Journal of Economic History</w:t>
      </w:r>
      <w:r w:rsidRPr="007B2253">
        <w:rPr>
          <w:rFonts w:cs="Times New Roman"/>
          <w:szCs w:val="24"/>
        </w:rPr>
        <w:t xml:space="preserve"> 69(1): 48-103.</w:t>
      </w:r>
    </w:p>
    <w:p w14:paraId="03773FC1" w14:textId="77777777" w:rsidR="00C56B2B" w:rsidRDefault="00C56B2B" w:rsidP="003C687A">
      <w:pPr>
        <w:spacing w:after="40"/>
        <w:ind w:left="360" w:hanging="360"/>
        <w:jc w:val="both"/>
        <w:rPr>
          <w:rFonts w:cs="Times New Roman"/>
          <w:szCs w:val="24"/>
        </w:rPr>
      </w:pPr>
      <w:r w:rsidRPr="007B2253">
        <w:rPr>
          <w:rFonts w:cs="Times New Roman"/>
          <w:szCs w:val="24"/>
        </w:rPr>
        <w:t xml:space="preserve">Dincecco, Mark. 2014. “The Rise of Effective States in Europe.” </w:t>
      </w:r>
      <w:r w:rsidRPr="007B2253">
        <w:rPr>
          <w:rFonts w:cs="Times New Roman"/>
          <w:i/>
          <w:szCs w:val="24"/>
        </w:rPr>
        <w:t>Journal of Economic History</w:t>
      </w:r>
      <w:r w:rsidRPr="007B2253">
        <w:rPr>
          <w:rFonts w:cs="Times New Roman"/>
          <w:szCs w:val="24"/>
        </w:rPr>
        <w:t xml:space="preserve"> 75(3): 901-918</w:t>
      </w:r>
      <w:r>
        <w:rPr>
          <w:rFonts w:cs="Times New Roman"/>
          <w:szCs w:val="24"/>
        </w:rPr>
        <w:t>.</w:t>
      </w:r>
    </w:p>
    <w:p w14:paraId="71984FAE" w14:textId="3AD139C1" w:rsidR="00976992" w:rsidRPr="00976992" w:rsidRDefault="00976992" w:rsidP="003C687A">
      <w:pPr>
        <w:spacing w:after="40"/>
        <w:ind w:left="360" w:hanging="360"/>
        <w:jc w:val="both"/>
        <w:rPr>
          <w:rFonts w:cs="Times New Roman"/>
          <w:szCs w:val="24"/>
        </w:rPr>
      </w:pPr>
      <w:r>
        <w:rPr>
          <w:rFonts w:cs="Times New Roman"/>
          <w:szCs w:val="24"/>
        </w:rPr>
        <w:t xml:space="preserve">Drelichman, Mauricio, and Hans-Joachim Voth. 2011. “Lending to the Borrower from Hell: Debt and Default in the Age of Philip II.” </w:t>
      </w:r>
      <w:r>
        <w:rPr>
          <w:rFonts w:cs="Times New Roman"/>
          <w:i/>
          <w:szCs w:val="24"/>
        </w:rPr>
        <w:t>Economic Journal</w:t>
      </w:r>
      <w:r>
        <w:rPr>
          <w:rFonts w:cs="Times New Roman"/>
          <w:szCs w:val="24"/>
        </w:rPr>
        <w:t xml:space="preserve"> 121(557): 1205-27.</w:t>
      </w:r>
    </w:p>
    <w:p w14:paraId="1728A311" w14:textId="0ECE84BE" w:rsidR="00861075" w:rsidRDefault="00861075" w:rsidP="003C687A">
      <w:pPr>
        <w:spacing w:after="40"/>
        <w:ind w:left="360" w:hanging="360"/>
        <w:jc w:val="both"/>
        <w:rPr>
          <w:rFonts w:cs="Times New Roman"/>
          <w:szCs w:val="24"/>
        </w:rPr>
      </w:pPr>
      <w:r>
        <w:rPr>
          <w:rFonts w:cs="Times New Roman"/>
          <w:szCs w:val="24"/>
        </w:rPr>
        <w:t xml:space="preserve">Friedman, David. 1977. “A Theory of the Size and Shape of Nations.” </w:t>
      </w:r>
      <w:r>
        <w:rPr>
          <w:rFonts w:cs="Times New Roman"/>
          <w:i/>
          <w:szCs w:val="24"/>
        </w:rPr>
        <w:t>Journal of Political Economy</w:t>
      </w:r>
      <w:r>
        <w:rPr>
          <w:rFonts w:cs="Times New Roman"/>
          <w:szCs w:val="24"/>
        </w:rPr>
        <w:t xml:space="preserve"> 85(1): 59-77.</w:t>
      </w:r>
    </w:p>
    <w:p w14:paraId="64A5B423" w14:textId="7CB41A16" w:rsidR="00DD2830" w:rsidRPr="00861075" w:rsidRDefault="00DD2830" w:rsidP="003C687A">
      <w:pPr>
        <w:spacing w:after="40"/>
        <w:ind w:left="360" w:hanging="360"/>
        <w:jc w:val="both"/>
        <w:rPr>
          <w:rFonts w:cs="Times New Roman"/>
          <w:szCs w:val="24"/>
        </w:rPr>
      </w:pPr>
      <w:r>
        <w:rPr>
          <w:rFonts w:cs="Times New Roman"/>
          <w:szCs w:val="24"/>
        </w:rPr>
        <w:t xml:space="preserve">Fukuyama, Francis, 2011 </w:t>
      </w:r>
      <w:hyperlink r:id="rId21" w:tooltip="The Origins of Political Order" w:history="1">
        <w:proofErr w:type="gramStart"/>
        <w:r w:rsidRPr="00E26520">
          <w:rPr>
            <w:i/>
            <w:iCs/>
            <w:lang w:val="en"/>
          </w:rPr>
          <w:t>The</w:t>
        </w:r>
        <w:proofErr w:type="gramEnd"/>
        <w:r w:rsidRPr="00E26520">
          <w:rPr>
            <w:i/>
            <w:iCs/>
            <w:lang w:val="en"/>
          </w:rPr>
          <w:t xml:space="preserve"> Origins of Political Order</w:t>
        </w:r>
      </w:hyperlink>
      <w:r w:rsidRPr="00EB7003">
        <w:rPr>
          <w:lang w:val="en"/>
        </w:rPr>
        <w:t>.</w:t>
      </w:r>
      <w:r w:rsidR="00E26520">
        <w:rPr>
          <w:lang w:val="en"/>
        </w:rPr>
        <w:t xml:space="preserve"> New York</w:t>
      </w:r>
      <w:r w:rsidRPr="00DD2830">
        <w:rPr>
          <w:lang w:val="en"/>
        </w:rPr>
        <w:t xml:space="preserve">: Farrar, Straus and Giroux. </w:t>
      </w:r>
    </w:p>
    <w:p w14:paraId="10D57E3F" w14:textId="3DC8FD6A" w:rsidR="00C56B2B" w:rsidRPr="00B62787" w:rsidRDefault="00C56B2B" w:rsidP="003C687A">
      <w:pPr>
        <w:autoSpaceDE w:val="0"/>
        <w:autoSpaceDN w:val="0"/>
        <w:adjustRightInd w:val="0"/>
        <w:spacing w:after="40"/>
        <w:ind w:left="360" w:hanging="360"/>
        <w:jc w:val="both"/>
        <w:rPr>
          <w:rFonts w:cs="Times New Roman"/>
          <w:szCs w:val="24"/>
        </w:rPr>
      </w:pPr>
      <w:proofErr w:type="spellStart"/>
      <w:r w:rsidRPr="00B62787">
        <w:rPr>
          <w:rFonts w:cs="Times New Roman"/>
          <w:bCs/>
          <w:szCs w:val="24"/>
        </w:rPr>
        <w:t>Gennaioli</w:t>
      </w:r>
      <w:proofErr w:type="spellEnd"/>
      <w:r w:rsidRPr="00B62787">
        <w:rPr>
          <w:rFonts w:cs="Times New Roman"/>
          <w:bCs/>
          <w:szCs w:val="24"/>
        </w:rPr>
        <w:t>, Nicola and Hans-Joachim Voth.</w:t>
      </w:r>
      <w:r w:rsidRPr="00B62787">
        <w:rPr>
          <w:rFonts w:cs="Times New Roman"/>
          <w:szCs w:val="24"/>
        </w:rPr>
        <w:t xml:space="preserve"> 2015. </w:t>
      </w:r>
      <w:r>
        <w:rPr>
          <w:rFonts w:cs="Times New Roman"/>
          <w:szCs w:val="24"/>
        </w:rPr>
        <w:t>“</w:t>
      </w:r>
      <w:r w:rsidRPr="00B62787">
        <w:rPr>
          <w:rFonts w:cs="Times New Roman"/>
          <w:szCs w:val="24"/>
        </w:rPr>
        <w:t>State Capacity and Military Conflict.</w:t>
      </w:r>
      <w:r>
        <w:rPr>
          <w:rFonts w:cs="Times New Roman"/>
          <w:szCs w:val="24"/>
        </w:rPr>
        <w:t>”</w:t>
      </w:r>
      <w:r w:rsidRPr="00B62787">
        <w:rPr>
          <w:rFonts w:cs="Times New Roman"/>
          <w:szCs w:val="24"/>
        </w:rPr>
        <w:t xml:space="preserve"> </w:t>
      </w:r>
      <w:r w:rsidRPr="00B62787">
        <w:rPr>
          <w:rFonts w:cs="Times New Roman"/>
          <w:i/>
          <w:iCs/>
          <w:szCs w:val="24"/>
        </w:rPr>
        <w:t>Review of Economic Studies</w:t>
      </w:r>
      <w:r>
        <w:rPr>
          <w:rFonts w:cs="Times New Roman"/>
          <w:szCs w:val="24"/>
        </w:rPr>
        <w:t xml:space="preserve"> 8</w:t>
      </w:r>
      <w:r w:rsidR="00574F8B">
        <w:rPr>
          <w:rFonts w:cs="Times New Roman"/>
          <w:szCs w:val="24"/>
        </w:rPr>
        <w:t>2(4)</w:t>
      </w:r>
      <w:r>
        <w:rPr>
          <w:rFonts w:cs="Times New Roman"/>
          <w:szCs w:val="24"/>
        </w:rPr>
        <w:t xml:space="preserve">: </w:t>
      </w:r>
      <w:r w:rsidR="00574F8B">
        <w:rPr>
          <w:rFonts w:cs="Times New Roman"/>
          <w:szCs w:val="24"/>
        </w:rPr>
        <w:t>1409-48</w:t>
      </w:r>
      <w:r w:rsidRPr="00B62787">
        <w:rPr>
          <w:rFonts w:cs="Times New Roman"/>
          <w:szCs w:val="24"/>
        </w:rPr>
        <w:t>.</w:t>
      </w:r>
    </w:p>
    <w:p w14:paraId="6958F407" w14:textId="7A8DE2A6" w:rsidR="00C56B2B" w:rsidRPr="00776AA0" w:rsidRDefault="00C56B2B" w:rsidP="003C687A">
      <w:pPr>
        <w:autoSpaceDE w:val="0"/>
        <w:autoSpaceDN w:val="0"/>
        <w:adjustRightInd w:val="0"/>
        <w:spacing w:after="40"/>
        <w:ind w:left="360" w:hanging="360"/>
        <w:jc w:val="both"/>
        <w:rPr>
          <w:rFonts w:cs="Times New Roman"/>
          <w:szCs w:val="24"/>
        </w:rPr>
      </w:pPr>
      <w:r w:rsidRPr="00776AA0">
        <w:rPr>
          <w:rFonts w:cs="Times New Roman"/>
          <w:szCs w:val="24"/>
        </w:rPr>
        <w:t xml:space="preserve">González de Lara, Yadira, </w:t>
      </w:r>
      <w:proofErr w:type="spellStart"/>
      <w:r w:rsidRPr="00776AA0">
        <w:rPr>
          <w:rFonts w:cs="Times New Roman"/>
          <w:szCs w:val="24"/>
        </w:rPr>
        <w:t>Avner</w:t>
      </w:r>
      <w:proofErr w:type="spellEnd"/>
      <w:r w:rsidRPr="00776AA0">
        <w:rPr>
          <w:rFonts w:cs="Times New Roman"/>
          <w:szCs w:val="24"/>
        </w:rPr>
        <w:t xml:space="preserve"> Greif, and </w:t>
      </w:r>
      <w:proofErr w:type="spellStart"/>
      <w:r w:rsidRPr="00776AA0">
        <w:rPr>
          <w:rFonts w:cs="Times New Roman"/>
          <w:szCs w:val="24"/>
        </w:rPr>
        <w:t>Saumitra</w:t>
      </w:r>
      <w:proofErr w:type="spellEnd"/>
      <w:r w:rsidRPr="00776AA0">
        <w:rPr>
          <w:rFonts w:cs="Times New Roman"/>
          <w:szCs w:val="24"/>
        </w:rPr>
        <w:t xml:space="preserve"> </w:t>
      </w:r>
      <w:proofErr w:type="spellStart"/>
      <w:r w:rsidRPr="00776AA0">
        <w:rPr>
          <w:rFonts w:cs="Times New Roman"/>
          <w:szCs w:val="24"/>
        </w:rPr>
        <w:t>Jha</w:t>
      </w:r>
      <w:proofErr w:type="spellEnd"/>
      <w:r w:rsidRPr="00776AA0">
        <w:rPr>
          <w:rFonts w:cs="Times New Roman"/>
          <w:szCs w:val="24"/>
        </w:rPr>
        <w:t xml:space="preserve">. 2008. “The Administrative Foundations of Self-Enforcing Constitutions.” </w:t>
      </w:r>
      <w:r w:rsidRPr="00776AA0">
        <w:rPr>
          <w:rFonts w:cs="Times New Roman"/>
          <w:i/>
          <w:szCs w:val="24"/>
        </w:rPr>
        <w:t>American Economic Review</w:t>
      </w:r>
      <w:r w:rsidRPr="00776AA0">
        <w:rPr>
          <w:rFonts w:cs="Times New Roman"/>
          <w:szCs w:val="24"/>
        </w:rPr>
        <w:t xml:space="preserve"> 98(2): 105-09.</w:t>
      </w:r>
    </w:p>
    <w:p w14:paraId="149692C7" w14:textId="2B2FE3E8" w:rsidR="00C56B2B" w:rsidRPr="00776AA0" w:rsidRDefault="00C56B2B" w:rsidP="003C687A">
      <w:pPr>
        <w:autoSpaceDE w:val="0"/>
        <w:autoSpaceDN w:val="0"/>
        <w:adjustRightInd w:val="0"/>
        <w:spacing w:after="40"/>
        <w:ind w:left="360" w:hanging="360"/>
        <w:jc w:val="both"/>
        <w:rPr>
          <w:rFonts w:cs="Times New Roman"/>
          <w:szCs w:val="24"/>
        </w:rPr>
      </w:pPr>
      <w:r w:rsidRPr="00776AA0">
        <w:rPr>
          <w:rFonts w:cs="Times New Roman"/>
          <w:szCs w:val="24"/>
        </w:rPr>
        <w:t xml:space="preserve">Greif, </w:t>
      </w:r>
      <w:proofErr w:type="spellStart"/>
      <w:r w:rsidRPr="00776AA0">
        <w:rPr>
          <w:rFonts w:cs="Times New Roman"/>
          <w:szCs w:val="24"/>
        </w:rPr>
        <w:t>Avner</w:t>
      </w:r>
      <w:proofErr w:type="spellEnd"/>
      <w:r w:rsidRPr="00776AA0">
        <w:rPr>
          <w:rFonts w:cs="Times New Roman"/>
          <w:szCs w:val="24"/>
        </w:rPr>
        <w:t xml:space="preserve">. 2005. “Commitment, Coercion, and Markets: The Nature and Dynamics of Institutions Supporting Exchange.” in </w:t>
      </w:r>
      <w:r w:rsidRPr="00776AA0">
        <w:rPr>
          <w:rFonts w:cs="Times New Roman"/>
          <w:i/>
          <w:szCs w:val="24"/>
        </w:rPr>
        <w:t>The Handbook of New Institutional Economics</w:t>
      </w:r>
      <w:r>
        <w:rPr>
          <w:rFonts w:cs="Times New Roman"/>
          <w:szCs w:val="24"/>
        </w:rPr>
        <w:t xml:space="preserve">, C. </w:t>
      </w:r>
      <w:proofErr w:type="spellStart"/>
      <w:r>
        <w:rPr>
          <w:rFonts w:cs="Times New Roman"/>
          <w:szCs w:val="24"/>
        </w:rPr>
        <w:t>Ménard</w:t>
      </w:r>
      <w:proofErr w:type="spellEnd"/>
      <w:r>
        <w:rPr>
          <w:rFonts w:cs="Times New Roman"/>
          <w:szCs w:val="24"/>
        </w:rPr>
        <w:t xml:space="preserve"> and M.M. Shirley (</w:t>
      </w:r>
      <w:proofErr w:type="gramStart"/>
      <w:r>
        <w:rPr>
          <w:rFonts w:cs="Times New Roman"/>
          <w:szCs w:val="24"/>
        </w:rPr>
        <w:t>e</w:t>
      </w:r>
      <w:r w:rsidRPr="00776AA0">
        <w:rPr>
          <w:rFonts w:cs="Times New Roman"/>
          <w:szCs w:val="24"/>
        </w:rPr>
        <w:t>ds</w:t>
      </w:r>
      <w:proofErr w:type="gramEnd"/>
      <w:r w:rsidRPr="00776AA0">
        <w:rPr>
          <w:rFonts w:cs="Times New Roman"/>
          <w:szCs w:val="24"/>
        </w:rPr>
        <w:t>.). Norwell,</w:t>
      </w:r>
      <w:r>
        <w:rPr>
          <w:rFonts w:cs="Times New Roman"/>
          <w:szCs w:val="24"/>
        </w:rPr>
        <w:t xml:space="preserve"> MA: Kluwer Academic Publishers:</w:t>
      </w:r>
      <w:r w:rsidR="00C07A05">
        <w:rPr>
          <w:rFonts w:cs="Times New Roman"/>
          <w:szCs w:val="24"/>
        </w:rPr>
        <w:t xml:space="preserve"> 727-</w:t>
      </w:r>
      <w:r w:rsidRPr="00776AA0">
        <w:rPr>
          <w:rFonts w:cs="Times New Roman"/>
          <w:szCs w:val="24"/>
        </w:rPr>
        <w:t>86.</w:t>
      </w:r>
    </w:p>
    <w:p w14:paraId="6F8994C9" w14:textId="77777777" w:rsidR="00C56B2B" w:rsidRPr="00776AA0" w:rsidRDefault="00C56B2B" w:rsidP="003C687A">
      <w:pPr>
        <w:autoSpaceDE w:val="0"/>
        <w:autoSpaceDN w:val="0"/>
        <w:adjustRightInd w:val="0"/>
        <w:spacing w:after="40"/>
        <w:ind w:left="360" w:hanging="360"/>
        <w:jc w:val="both"/>
        <w:rPr>
          <w:rFonts w:cs="Times New Roman"/>
          <w:szCs w:val="24"/>
        </w:rPr>
      </w:pPr>
      <w:r w:rsidRPr="00776AA0">
        <w:rPr>
          <w:rFonts w:cs="Times New Roman"/>
          <w:szCs w:val="24"/>
        </w:rPr>
        <w:t xml:space="preserve">Greif, </w:t>
      </w:r>
      <w:proofErr w:type="spellStart"/>
      <w:r w:rsidRPr="00776AA0">
        <w:rPr>
          <w:rFonts w:cs="Times New Roman"/>
          <w:szCs w:val="24"/>
        </w:rPr>
        <w:t>Avner</w:t>
      </w:r>
      <w:proofErr w:type="spellEnd"/>
      <w:r w:rsidRPr="00776AA0">
        <w:rPr>
          <w:rFonts w:cs="Times New Roman"/>
          <w:szCs w:val="24"/>
        </w:rPr>
        <w:t xml:space="preserve">. 2008. “The Impact of Administrative Power on Political and Economic Developments: Toward a Political Economy of Implementation.” in </w:t>
      </w:r>
      <w:r w:rsidRPr="00776AA0">
        <w:rPr>
          <w:rFonts w:cs="Times New Roman"/>
          <w:i/>
          <w:szCs w:val="24"/>
        </w:rPr>
        <w:t>Institutions and Economic Performance</w:t>
      </w:r>
      <w:r>
        <w:rPr>
          <w:rFonts w:cs="Times New Roman"/>
          <w:szCs w:val="24"/>
        </w:rPr>
        <w:t xml:space="preserve">, E. </w:t>
      </w:r>
      <w:proofErr w:type="spellStart"/>
      <w:r>
        <w:rPr>
          <w:rFonts w:cs="Times New Roman"/>
          <w:szCs w:val="24"/>
        </w:rPr>
        <w:t>Helpman</w:t>
      </w:r>
      <w:proofErr w:type="spellEnd"/>
      <w:r w:rsidRPr="00776AA0">
        <w:rPr>
          <w:rFonts w:cs="Times New Roman"/>
          <w:szCs w:val="24"/>
        </w:rPr>
        <w:t xml:space="preserve"> </w:t>
      </w:r>
      <w:r>
        <w:rPr>
          <w:rFonts w:cs="Times New Roman"/>
          <w:szCs w:val="24"/>
        </w:rPr>
        <w:t>(</w:t>
      </w:r>
      <w:r w:rsidRPr="00776AA0">
        <w:rPr>
          <w:rFonts w:cs="Times New Roman"/>
          <w:szCs w:val="24"/>
        </w:rPr>
        <w:t>Ed.). Cambridge: Harvard University Press, 17-63.</w:t>
      </w:r>
    </w:p>
    <w:p w14:paraId="0C1DE194" w14:textId="3C7853DB" w:rsidR="00C56B2B" w:rsidRDefault="00C56B2B" w:rsidP="003C687A">
      <w:pPr>
        <w:autoSpaceDE w:val="0"/>
        <w:autoSpaceDN w:val="0"/>
        <w:adjustRightInd w:val="0"/>
        <w:spacing w:after="40"/>
        <w:ind w:left="360" w:hanging="360"/>
        <w:jc w:val="both"/>
        <w:rPr>
          <w:rFonts w:cs="Times New Roman"/>
          <w:szCs w:val="24"/>
        </w:rPr>
      </w:pPr>
      <w:r w:rsidRPr="00776AA0">
        <w:rPr>
          <w:rFonts w:cs="Times New Roman"/>
          <w:szCs w:val="24"/>
        </w:rPr>
        <w:t>Gr</w:t>
      </w:r>
      <w:r w:rsidR="00364FEB">
        <w:rPr>
          <w:rFonts w:cs="Times New Roman"/>
          <w:szCs w:val="24"/>
        </w:rPr>
        <w:t xml:space="preserve">eif, </w:t>
      </w:r>
      <w:proofErr w:type="spellStart"/>
      <w:r w:rsidR="00364FEB">
        <w:rPr>
          <w:rFonts w:cs="Times New Roman"/>
          <w:szCs w:val="24"/>
        </w:rPr>
        <w:t>Avner</w:t>
      </w:r>
      <w:proofErr w:type="spellEnd"/>
      <w:r w:rsidR="00364FEB">
        <w:rPr>
          <w:rFonts w:cs="Times New Roman"/>
          <w:szCs w:val="24"/>
        </w:rPr>
        <w:t xml:space="preserve"> and Jared Rubin. 2018</w:t>
      </w:r>
      <w:r w:rsidRPr="00776AA0">
        <w:rPr>
          <w:rFonts w:cs="Times New Roman"/>
          <w:szCs w:val="24"/>
        </w:rPr>
        <w:t>. “</w:t>
      </w:r>
      <w:r w:rsidR="00364FEB" w:rsidRPr="00364FEB">
        <w:rPr>
          <w:rFonts w:cs="Times New Roman"/>
          <w:szCs w:val="24"/>
        </w:rPr>
        <w:t>Political Legitimacy and the Institutional Foundations of Constitutional Government: The Case of England</w:t>
      </w:r>
      <w:r w:rsidRPr="00776AA0">
        <w:rPr>
          <w:rFonts w:cs="Times New Roman"/>
          <w:szCs w:val="24"/>
        </w:rPr>
        <w:t>.” Stanford University Working Paper.</w:t>
      </w:r>
    </w:p>
    <w:p w14:paraId="7163964C" w14:textId="3845889B" w:rsidR="00C56B2B" w:rsidRPr="00776AA0" w:rsidRDefault="00C56B2B" w:rsidP="003C687A">
      <w:pPr>
        <w:autoSpaceDE w:val="0"/>
        <w:autoSpaceDN w:val="0"/>
        <w:adjustRightInd w:val="0"/>
        <w:spacing w:after="40"/>
        <w:ind w:left="360" w:hanging="360"/>
        <w:jc w:val="both"/>
        <w:rPr>
          <w:rFonts w:cs="Times New Roman"/>
          <w:szCs w:val="24"/>
        </w:rPr>
      </w:pPr>
      <w:r w:rsidRPr="00B62787">
        <w:rPr>
          <w:rFonts w:cs="Times New Roman"/>
          <w:bCs/>
          <w:szCs w:val="24"/>
        </w:rPr>
        <w:t xml:space="preserve">Greif, </w:t>
      </w:r>
      <w:proofErr w:type="spellStart"/>
      <w:r w:rsidRPr="00B62787">
        <w:rPr>
          <w:rFonts w:cs="Times New Roman"/>
          <w:bCs/>
          <w:szCs w:val="24"/>
        </w:rPr>
        <w:t>Avner</w:t>
      </w:r>
      <w:proofErr w:type="spellEnd"/>
      <w:r w:rsidRPr="00B62787">
        <w:rPr>
          <w:rFonts w:cs="Times New Roman"/>
          <w:bCs/>
          <w:szCs w:val="24"/>
        </w:rPr>
        <w:t xml:space="preserve"> and Guido </w:t>
      </w:r>
      <w:proofErr w:type="spellStart"/>
      <w:r w:rsidRPr="00B62787">
        <w:rPr>
          <w:rFonts w:cs="Times New Roman"/>
          <w:bCs/>
          <w:szCs w:val="24"/>
        </w:rPr>
        <w:t>Tabellini</w:t>
      </w:r>
      <w:proofErr w:type="spellEnd"/>
      <w:r w:rsidRPr="00B62787">
        <w:rPr>
          <w:rFonts w:cs="Times New Roman"/>
          <w:bCs/>
          <w:szCs w:val="24"/>
        </w:rPr>
        <w:t>.</w:t>
      </w:r>
      <w:r w:rsidR="00882319">
        <w:rPr>
          <w:rFonts w:cs="Times New Roman"/>
          <w:szCs w:val="24"/>
        </w:rPr>
        <w:t xml:space="preserve"> 2017</w:t>
      </w:r>
      <w:r w:rsidRPr="00B62787">
        <w:rPr>
          <w:rFonts w:cs="Times New Roman"/>
          <w:szCs w:val="24"/>
        </w:rPr>
        <w:t xml:space="preserve">. </w:t>
      </w:r>
      <w:r>
        <w:rPr>
          <w:rFonts w:cs="Times New Roman"/>
          <w:szCs w:val="24"/>
        </w:rPr>
        <w:t>“</w:t>
      </w:r>
      <w:r w:rsidRPr="00B62787">
        <w:rPr>
          <w:rFonts w:cs="Times New Roman"/>
          <w:szCs w:val="24"/>
        </w:rPr>
        <w:t>The Clan and the Corporation: Sustaining Cooperation in China and Europe</w:t>
      </w:r>
      <w:r>
        <w:rPr>
          <w:rFonts w:cs="Times New Roman"/>
          <w:szCs w:val="24"/>
        </w:rPr>
        <w:t>.”</w:t>
      </w:r>
      <w:r w:rsidRPr="00B62787">
        <w:rPr>
          <w:rFonts w:cs="Times New Roman"/>
          <w:szCs w:val="24"/>
        </w:rPr>
        <w:t xml:space="preserve"> </w:t>
      </w:r>
      <w:r w:rsidR="00882319">
        <w:rPr>
          <w:rFonts w:cs="Times New Roman"/>
          <w:i/>
          <w:szCs w:val="24"/>
        </w:rPr>
        <w:t>Journal of Comparative Economics</w:t>
      </w:r>
      <w:r w:rsidR="00882319">
        <w:rPr>
          <w:rFonts w:cs="Times New Roman"/>
          <w:szCs w:val="24"/>
        </w:rPr>
        <w:t xml:space="preserve"> 45(1): 1-35</w:t>
      </w:r>
      <w:r w:rsidRPr="00B62787">
        <w:rPr>
          <w:rFonts w:cs="Times New Roman"/>
          <w:szCs w:val="24"/>
        </w:rPr>
        <w:t>.</w:t>
      </w:r>
    </w:p>
    <w:p w14:paraId="1489CFE8" w14:textId="77777777" w:rsidR="00C56B2B" w:rsidRPr="00776AA0" w:rsidRDefault="00C56B2B" w:rsidP="003C687A">
      <w:pPr>
        <w:autoSpaceDE w:val="0"/>
        <w:autoSpaceDN w:val="0"/>
        <w:adjustRightInd w:val="0"/>
        <w:spacing w:after="40"/>
        <w:ind w:left="360" w:hanging="360"/>
        <w:jc w:val="both"/>
        <w:rPr>
          <w:rFonts w:cs="Times New Roman"/>
          <w:szCs w:val="24"/>
        </w:rPr>
      </w:pPr>
      <w:proofErr w:type="spellStart"/>
      <w:r w:rsidRPr="00776AA0">
        <w:rPr>
          <w:rFonts w:cs="Times New Roman"/>
          <w:szCs w:val="24"/>
        </w:rPr>
        <w:t>Hamashita</w:t>
      </w:r>
      <w:proofErr w:type="spellEnd"/>
      <w:r w:rsidRPr="00776AA0">
        <w:rPr>
          <w:rFonts w:cs="Times New Roman"/>
          <w:szCs w:val="24"/>
        </w:rPr>
        <w:t xml:space="preserve">, Takeshi. 2006. </w:t>
      </w:r>
      <w:r w:rsidRPr="00776AA0">
        <w:rPr>
          <w:rFonts w:cs="Times New Roman"/>
          <w:i/>
          <w:iCs/>
          <w:szCs w:val="24"/>
        </w:rPr>
        <w:t xml:space="preserve">Studies in China’s Modern Economic History: Maritime Customs Finance and Treaty-Port Market Networks during Late Qing </w:t>
      </w:r>
      <w:r w:rsidRPr="00776AA0">
        <w:rPr>
          <w:rFonts w:cs="Times New Roman"/>
          <w:szCs w:val="24"/>
        </w:rPr>
        <w:t xml:space="preserve">(In Chinese). Nanjing: Jiangsu </w:t>
      </w:r>
      <w:proofErr w:type="spellStart"/>
      <w:r w:rsidRPr="00776AA0">
        <w:rPr>
          <w:rFonts w:cs="Times New Roman"/>
          <w:szCs w:val="24"/>
        </w:rPr>
        <w:t>renmin</w:t>
      </w:r>
      <w:proofErr w:type="spellEnd"/>
      <w:r w:rsidRPr="00776AA0">
        <w:rPr>
          <w:rFonts w:cs="Times New Roman"/>
          <w:szCs w:val="24"/>
        </w:rPr>
        <w:t xml:space="preserve"> </w:t>
      </w:r>
      <w:proofErr w:type="spellStart"/>
      <w:r w:rsidRPr="00776AA0">
        <w:rPr>
          <w:rFonts w:cs="Times New Roman"/>
          <w:szCs w:val="24"/>
        </w:rPr>
        <w:t>chubanshe</w:t>
      </w:r>
      <w:proofErr w:type="spellEnd"/>
      <w:r w:rsidRPr="00776AA0">
        <w:rPr>
          <w:rFonts w:cs="Times New Roman"/>
          <w:szCs w:val="24"/>
        </w:rPr>
        <w:t>.</w:t>
      </w:r>
    </w:p>
    <w:p w14:paraId="43EDDE0D" w14:textId="4C187491" w:rsidR="00D11D13" w:rsidRPr="00667F33" w:rsidRDefault="00D11D13" w:rsidP="003C687A">
      <w:pPr>
        <w:spacing w:after="40"/>
        <w:ind w:left="360" w:hanging="360"/>
        <w:jc w:val="both"/>
        <w:rPr>
          <w:rFonts w:eastAsia="Times New Roman" w:cs="Times New Roman"/>
          <w:szCs w:val="24"/>
          <w:lang w:val="en-GB"/>
        </w:rPr>
      </w:pPr>
      <w:proofErr w:type="spellStart"/>
      <w:r>
        <w:rPr>
          <w:rFonts w:eastAsia="Times New Roman" w:cs="Times New Roman"/>
          <w:szCs w:val="24"/>
          <w:lang w:val="en-GB"/>
        </w:rPr>
        <w:t>Hao</w:t>
      </w:r>
      <w:proofErr w:type="spellEnd"/>
      <w:r>
        <w:rPr>
          <w:rFonts w:eastAsia="Times New Roman" w:cs="Times New Roman"/>
          <w:szCs w:val="24"/>
          <w:lang w:val="en-GB"/>
        </w:rPr>
        <w:t>, Yu</w:t>
      </w:r>
      <w:r w:rsidR="00FA0060">
        <w:rPr>
          <w:rFonts w:eastAsia="Times New Roman" w:cs="Times New Roman"/>
          <w:szCs w:val="24"/>
          <w:lang w:val="en-GB"/>
        </w:rPr>
        <w:t xml:space="preserve"> and </w:t>
      </w:r>
      <w:proofErr w:type="spellStart"/>
      <w:r w:rsidR="00FA0060">
        <w:rPr>
          <w:rFonts w:eastAsia="Times New Roman" w:cs="Times New Roman"/>
          <w:szCs w:val="24"/>
          <w:lang w:val="en-GB"/>
        </w:rPr>
        <w:t>Zhengcheng</w:t>
      </w:r>
      <w:proofErr w:type="spellEnd"/>
      <w:r w:rsidR="00FA0060">
        <w:rPr>
          <w:rFonts w:eastAsia="Times New Roman" w:cs="Times New Roman"/>
          <w:szCs w:val="24"/>
          <w:lang w:val="en-GB"/>
        </w:rPr>
        <w:t xml:space="preserve"> Liu. 2016</w:t>
      </w:r>
      <w:r w:rsidR="00667F33">
        <w:rPr>
          <w:rFonts w:eastAsia="Times New Roman" w:cs="Times New Roman"/>
          <w:szCs w:val="24"/>
          <w:lang w:val="en-GB"/>
        </w:rPr>
        <w:t>.</w:t>
      </w:r>
      <w:r w:rsidR="00FA0060">
        <w:rPr>
          <w:rFonts w:eastAsia="Times New Roman" w:cs="Times New Roman"/>
          <w:szCs w:val="24"/>
          <w:lang w:val="en-GB"/>
        </w:rPr>
        <w:t xml:space="preserve"> “Rationalizing Fiscal Reform, Grabbing Hand and State Capacity in Pre-Industrial China: Evidence from Fiscal Reform in Eighteenth-Century China.</w:t>
      </w:r>
      <w:r w:rsidR="00667F33">
        <w:rPr>
          <w:rFonts w:eastAsia="Times New Roman" w:cs="Times New Roman"/>
          <w:szCs w:val="24"/>
          <w:lang w:val="en-GB"/>
        </w:rPr>
        <w:t>”</w:t>
      </w:r>
      <w:r w:rsidR="00FA0060">
        <w:rPr>
          <w:rFonts w:eastAsia="Times New Roman" w:cs="Times New Roman"/>
          <w:szCs w:val="24"/>
          <w:lang w:val="en-GB"/>
        </w:rPr>
        <w:t xml:space="preserve"> Unpublished paper. </w:t>
      </w:r>
    </w:p>
    <w:p w14:paraId="05F9B926" w14:textId="77777777" w:rsidR="00C56B2B" w:rsidRPr="00776AA0" w:rsidRDefault="00C56B2B" w:rsidP="003C687A">
      <w:pPr>
        <w:spacing w:after="40"/>
        <w:ind w:left="360" w:hanging="360"/>
        <w:jc w:val="both"/>
        <w:rPr>
          <w:rFonts w:eastAsia="Times New Roman" w:cs="Times New Roman"/>
          <w:szCs w:val="24"/>
        </w:rPr>
      </w:pPr>
      <w:r w:rsidRPr="00776AA0">
        <w:rPr>
          <w:rFonts w:eastAsia="Times New Roman" w:cs="Times New Roman"/>
          <w:szCs w:val="24"/>
        </w:rPr>
        <w:lastRenderedPageBreak/>
        <w:t xml:space="preserve">He, Ping. 1998. </w:t>
      </w:r>
      <w:proofErr w:type="spellStart"/>
      <w:r w:rsidRPr="00776AA0">
        <w:rPr>
          <w:rFonts w:eastAsia="MS Gothic" w:cs="Times New Roman"/>
          <w:szCs w:val="24"/>
        </w:rPr>
        <w:t>清代</w:t>
      </w:r>
      <w:r w:rsidRPr="00776AA0">
        <w:rPr>
          <w:rFonts w:eastAsia="Microsoft JhengHei" w:cs="Times New Roman"/>
          <w:szCs w:val="24"/>
        </w:rPr>
        <w:t>赋</w:t>
      </w:r>
      <w:r w:rsidRPr="00776AA0">
        <w:rPr>
          <w:rFonts w:ascii="MS Gothic" w:eastAsia="MS Gothic" w:hAnsi="MS Gothic" w:cs="MS Gothic" w:hint="eastAsia"/>
          <w:szCs w:val="24"/>
        </w:rPr>
        <w:t>税</w:t>
      </w:r>
      <w:r w:rsidRPr="00776AA0">
        <w:rPr>
          <w:rFonts w:eastAsia="MS Gothic" w:cs="Times New Roman"/>
          <w:szCs w:val="24"/>
        </w:rPr>
        <w:t>政策研</w:t>
      </w:r>
      <w:r w:rsidRPr="00776AA0">
        <w:rPr>
          <w:rFonts w:ascii="MS Gothic" w:eastAsia="MS Gothic" w:hAnsi="MS Gothic" w:cs="MS Gothic" w:hint="eastAsia"/>
          <w:szCs w:val="24"/>
        </w:rPr>
        <w:t>究</w:t>
      </w:r>
      <w:proofErr w:type="spellEnd"/>
      <w:r w:rsidRPr="00776AA0">
        <w:rPr>
          <w:rFonts w:eastAsia="Times New Roman" w:cs="Times New Roman"/>
          <w:szCs w:val="24"/>
        </w:rPr>
        <w:t xml:space="preserve"> (</w:t>
      </w:r>
      <w:r w:rsidRPr="00776AA0">
        <w:rPr>
          <w:rFonts w:eastAsia="Times New Roman" w:cs="Times New Roman"/>
          <w:i/>
          <w:szCs w:val="24"/>
        </w:rPr>
        <w:t>Research on Qing Taxation Policy</w:t>
      </w:r>
      <w:r w:rsidRPr="00776AA0">
        <w:rPr>
          <w:rFonts w:eastAsia="Times New Roman" w:cs="Times New Roman"/>
          <w:szCs w:val="24"/>
        </w:rPr>
        <w:t>). Beijing: Chinese Academy of Social Science Press.</w:t>
      </w:r>
    </w:p>
    <w:p w14:paraId="58408D51" w14:textId="77777777" w:rsidR="00C56B2B" w:rsidRPr="005E00C5" w:rsidRDefault="00C56B2B" w:rsidP="003C687A">
      <w:pPr>
        <w:spacing w:after="40"/>
        <w:ind w:left="360" w:hanging="360"/>
        <w:jc w:val="both"/>
        <w:rPr>
          <w:rFonts w:cs="Times New Roman"/>
          <w:szCs w:val="24"/>
        </w:rPr>
      </w:pPr>
      <w:r w:rsidRPr="00776AA0">
        <w:rPr>
          <w:rFonts w:cs="Times New Roman"/>
          <w:szCs w:val="24"/>
        </w:rPr>
        <w:t xml:space="preserve">Hoffman, Philip T. 2015. </w:t>
      </w:r>
      <w:r w:rsidRPr="00776AA0">
        <w:rPr>
          <w:rFonts w:cs="Times New Roman"/>
          <w:i/>
          <w:szCs w:val="24"/>
        </w:rPr>
        <w:t>Why Did Europe Conquer the World?</w:t>
      </w:r>
      <w:r w:rsidRPr="00776AA0">
        <w:rPr>
          <w:rFonts w:cs="Times New Roman"/>
          <w:szCs w:val="24"/>
        </w:rPr>
        <w:t xml:space="preserve"> Princeton: Princeton University </w:t>
      </w:r>
      <w:r w:rsidRPr="005E00C5">
        <w:rPr>
          <w:rFonts w:cs="Times New Roman"/>
          <w:szCs w:val="24"/>
        </w:rPr>
        <w:t>Press.</w:t>
      </w:r>
    </w:p>
    <w:p w14:paraId="3F7A4434" w14:textId="77777777" w:rsidR="00C56B2B" w:rsidRPr="005E00C5" w:rsidRDefault="00C56B2B" w:rsidP="003C687A">
      <w:pPr>
        <w:spacing w:after="40"/>
        <w:ind w:left="360" w:hanging="360"/>
        <w:jc w:val="both"/>
        <w:rPr>
          <w:rFonts w:cs="Times New Roman"/>
          <w:szCs w:val="24"/>
        </w:rPr>
      </w:pPr>
      <w:r w:rsidRPr="005E00C5">
        <w:rPr>
          <w:rFonts w:cs="Times New Roman"/>
          <w:szCs w:val="24"/>
        </w:rPr>
        <w:t xml:space="preserve">Huang, Ray. 1974. </w:t>
      </w:r>
      <w:r w:rsidRPr="005E00C5">
        <w:rPr>
          <w:rFonts w:cs="Times New Roman"/>
          <w:i/>
          <w:szCs w:val="24"/>
        </w:rPr>
        <w:t>Taxation and Government Finance in Sixteenth-Century Ming China</w:t>
      </w:r>
      <w:r w:rsidRPr="005E00C5">
        <w:rPr>
          <w:rFonts w:cs="Times New Roman"/>
          <w:szCs w:val="24"/>
        </w:rPr>
        <w:t>. Cambridge: Cambridge University Press.</w:t>
      </w:r>
    </w:p>
    <w:p w14:paraId="50974852" w14:textId="77777777" w:rsidR="003C2690" w:rsidRPr="005E00C5" w:rsidRDefault="003C2690" w:rsidP="003C687A">
      <w:pPr>
        <w:autoSpaceDE w:val="0"/>
        <w:autoSpaceDN w:val="0"/>
        <w:adjustRightInd w:val="0"/>
        <w:spacing w:after="40"/>
        <w:ind w:left="360" w:hanging="360"/>
        <w:jc w:val="both"/>
        <w:rPr>
          <w:rFonts w:eastAsiaTheme="minorHAnsi" w:cs="Times New Roman"/>
          <w:szCs w:val="24"/>
        </w:rPr>
      </w:pPr>
      <w:proofErr w:type="spellStart"/>
      <w:r w:rsidRPr="005E00C5">
        <w:rPr>
          <w:rFonts w:cs="Times New Roman"/>
          <w:szCs w:val="24"/>
        </w:rPr>
        <w:t>Irigoin</w:t>
      </w:r>
      <w:proofErr w:type="spellEnd"/>
      <w:r w:rsidRPr="005E00C5">
        <w:rPr>
          <w:rFonts w:cs="Times New Roman"/>
          <w:szCs w:val="24"/>
        </w:rPr>
        <w:t xml:space="preserve">, Alejandra, and Regina </w:t>
      </w:r>
      <w:proofErr w:type="spellStart"/>
      <w:r w:rsidRPr="005E00C5">
        <w:rPr>
          <w:rFonts w:cs="Times New Roman"/>
          <w:szCs w:val="24"/>
        </w:rPr>
        <w:t>Grafe</w:t>
      </w:r>
      <w:proofErr w:type="spellEnd"/>
      <w:r w:rsidRPr="005E00C5">
        <w:rPr>
          <w:rFonts w:cs="Times New Roman"/>
          <w:szCs w:val="24"/>
        </w:rPr>
        <w:t>. 2013. “</w:t>
      </w:r>
      <w:r w:rsidRPr="005E00C5">
        <w:rPr>
          <w:rFonts w:eastAsiaTheme="minorHAnsi" w:cs="Times New Roman"/>
          <w:szCs w:val="24"/>
        </w:rPr>
        <w:t>Bounded Leviathan: F</w:t>
      </w:r>
      <w:r w:rsidR="005E00C5" w:rsidRPr="005E00C5">
        <w:rPr>
          <w:rFonts w:eastAsiaTheme="minorHAnsi" w:cs="Times New Roman"/>
          <w:szCs w:val="24"/>
        </w:rPr>
        <w:t xml:space="preserve">iscal Constraints and Financial </w:t>
      </w:r>
      <w:r w:rsidRPr="005E00C5">
        <w:rPr>
          <w:rFonts w:eastAsiaTheme="minorHAnsi" w:cs="Times New Roman"/>
          <w:szCs w:val="24"/>
        </w:rPr>
        <w:t xml:space="preserve">Development in the Early Modern Hispanic World.” </w:t>
      </w:r>
      <w:r w:rsidR="005E00C5">
        <w:rPr>
          <w:rFonts w:eastAsiaTheme="minorHAnsi" w:cs="Times New Roman"/>
          <w:szCs w:val="24"/>
        </w:rPr>
        <w:t xml:space="preserve">In </w:t>
      </w:r>
      <w:proofErr w:type="spellStart"/>
      <w:r w:rsidR="005E00C5">
        <w:rPr>
          <w:rFonts w:eastAsiaTheme="minorHAnsi" w:cs="Times New Roman"/>
          <w:szCs w:val="24"/>
        </w:rPr>
        <w:t>D’Maris</w:t>
      </w:r>
      <w:proofErr w:type="spellEnd"/>
      <w:r w:rsidR="005E00C5">
        <w:rPr>
          <w:rFonts w:eastAsiaTheme="minorHAnsi" w:cs="Times New Roman"/>
          <w:szCs w:val="24"/>
        </w:rPr>
        <w:t xml:space="preserve"> Coff</w:t>
      </w:r>
      <w:r w:rsidR="005E00C5" w:rsidRPr="005E00C5">
        <w:rPr>
          <w:rFonts w:eastAsiaTheme="minorHAnsi" w:cs="Times New Roman"/>
          <w:szCs w:val="24"/>
        </w:rPr>
        <w:t>m</w:t>
      </w:r>
      <w:r w:rsidR="005E00C5">
        <w:rPr>
          <w:rFonts w:eastAsiaTheme="minorHAnsi" w:cs="Times New Roman"/>
          <w:szCs w:val="24"/>
        </w:rPr>
        <w:t>an</w:t>
      </w:r>
      <w:r w:rsidR="005E00C5" w:rsidRPr="005E00C5">
        <w:rPr>
          <w:rFonts w:eastAsiaTheme="minorHAnsi" w:cs="Times New Roman"/>
          <w:szCs w:val="24"/>
        </w:rPr>
        <w:t xml:space="preserve">, Adrian Leonard, and Larry Neal (eds.), </w:t>
      </w:r>
      <w:r w:rsidR="005E00C5" w:rsidRPr="005E00C5">
        <w:rPr>
          <w:rFonts w:eastAsiaTheme="minorHAnsi" w:cs="Times New Roman"/>
          <w:i/>
          <w:iCs/>
          <w:szCs w:val="24"/>
        </w:rPr>
        <w:t>Questioning Credible Commitment: Perspectives on the Rise of Financial</w:t>
      </w:r>
      <w:r w:rsidR="005E00C5" w:rsidRPr="005E00C5">
        <w:rPr>
          <w:rFonts w:eastAsiaTheme="minorHAnsi" w:cs="Times New Roman"/>
          <w:szCs w:val="24"/>
        </w:rPr>
        <w:t xml:space="preserve"> </w:t>
      </w:r>
      <w:r w:rsidR="005E00C5" w:rsidRPr="005E00C5">
        <w:rPr>
          <w:rFonts w:eastAsiaTheme="minorHAnsi" w:cs="Times New Roman"/>
          <w:i/>
          <w:iCs/>
          <w:szCs w:val="24"/>
        </w:rPr>
        <w:t>Capitalism</w:t>
      </w:r>
      <w:r w:rsidR="005E00C5" w:rsidRPr="005E00C5">
        <w:rPr>
          <w:rFonts w:eastAsiaTheme="minorHAnsi" w:cs="Times New Roman"/>
          <w:szCs w:val="24"/>
        </w:rPr>
        <w:t>. Cambridge: Cambridge University Press.</w:t>
      </w:r>
    </w:p>
    <w:p w14:paraId="56BE4BED" w14:textId="77777777" w:rsidR="00C56B2B" w:rsidRPr="005E00C5" w:rsidRDefault="00C56B2B" w:rsidP="003C687A">
      <w:pPr>
        <w:autoSpaceDE w:val="0"/>
        <w:autoSpaceDN w:val="0"/>
        <w:adjustRightInd w:val="0"/>
        <w:spacing w:after="40"/>
        <w:ind w:left="360" w:hanging="360"/>
        <w:jc w:val="both"/>
        <w:rPr>
          <w:rFonts w:cs="Times New Roman"/>
          <w:szCs w:val="24"/>
        </w:rPr>
      </w:pPr>
      <w:r w:rsidRPr="005E00C5">
        <w:rPr>
          <w:rFonts w:cs="Times New Roman"/>
          <w:szCs w:val="24"/>
        </w:rPr>
        <w:t xml:space="preserve">Iwai, Shigeki. 2004. </w:t>
      </w:r>
      <w:r w:rsidRPr="005E00C5">
        <w:rPr>
          <w:rFonts w:cs="Times New Roman"/>
          <w:i/>
          <w:iCs/>
          <w:szCs w:val="24"/>
        </w:rPr>
        <w:t xml:space="preserve">A Study of China’s Early Modern Fiscal History </w:t>
      </w:r>
      <w:r w:rsidRPr="005E00C5">
        <w:rPr>
          <w:rFonts w:cs="Times New Roman"/>
          <w:szCs w:val="24"/>
        </w:rPr>
        <w:t>(In Japanese). Kyoto: Kyoto University Press.</w:t>
      </w:r>
    </w:p>
    <w:p w14:paraId="5D73B0A4" w14:textId="38616A85" w:rsidR="00C56B2B" w:rsidRPr="00447750" w:rsidRDefault="00C56B2B" w:rsidP="003C687A">
      <w:pPr>
        <w:autoSpaceDE w:val="0"/>
        <w:autoSpaceDN w:val="0"/>
        <w:adjustRightInd w:val="0"/>
        <w:spacing w:after="40"/>
        <w:ind w:left="360" w:hanging="360"/>
        <w:jc w:val="both"/>
        <w:rPr>
          <w:rFonts w:cs="Times New Roman"/>
          <w:i/>
          <w:szCs w:val="24"/>
        </w:rPr>
      </w:pPr>
      <w:r w:rsidRPr="005E00C5">
        <w:rPr>
          <w:rFonts w:cs="Times New Roman"/>
          <w:szCs w:val="24"/>
        </w:rPr>
        <w:t>Johnson, Noel and Mark Koyama. 2014. “Tax Farming and the Origins of State Capacity in England</w:t>
      </w:r>
      <w:r w:rsidRPr="0083706A">
        <w:rPr>
          <w:rFonts w:cs="Times New Roman"/>
          <w:szCs w:val="24"/>
        </w:rPr>
        <w:t xml:space="preserve"> and France</w:t>
      </w:r>
      <w:r>
        <w:rPr>
          <w:rFonts w:cs="Times New Roman"/>
          <w:szCs w:val="24"/>
        </w:rPr>
        <w:t>.</w:t>
      </w:r>
      <w:r w:rsidRPr="0083706A">
        <w:rPr>
          <w:rFonts w:cs="Times New Roman"/>
          <w:szCs w:val="24"/>
        </w:rPr>
        <w:t xml:space="preserve">” </w:t>
      </w:r>
      <w:r w:rsidRPr="0083706A">
        <w:rPr>
          <w:rFonts w:cs="Times New Roman"/>
          <w:i/>
          <w:szCs w:val="24"/>
        </w:rPr>
        <w:t>Explorations in Economic History</w:t>
      </w:r>
      <w:r w:rsidRPr="0083706A">
        <w:rPr>
          <w:rFonts w:cs="Times New Roman"/>
          <w:szCs w:val="24"/>
          <w:lang w:val="en"/>
        </w:rPr>
        <w:t xml:space="preserve"> 51:</w:t>
      </w:r>
      <w:r w:rsidR="00574F8B">
        <w:rPr>
          <w:rFonts w:cs="Times New Roman"/>
          <w:szCs w:val="24"/>
          <w:lang w:val="en"/>
        </w:rPr>
        <w:t xml:space="preserve"> </w:t>
      </w:r>
      <w:r w:rsidRPr="0083706A">
        <w:rPr>
          <w:rFonts w:cs="Times New Roman"/>
          <w:szCs w:val="24"/>
          <w:lang w:val="en"/>
        </w:rPr>
        <w:t>1-20</w:t>
      </w:r>
    </w:p>
    <w:p w14:paraId="3A4C72D9" w14:textId="757BCA96" w:rsidR="00C56B2B" w:rsidRPr="00226566" w:rsidRDefault="00C56B2B" w:rsidP="003C687A">
      <w:pPr>
        <w:autoSpaceDE w:val="0"/>
        <w:autoSpaceDN w:val="0"/>
        <w:adjustRightInd w:val="0"/>
        <w:spacing w:after="40"/>
        <w:ind w:left="360" w:hanging="360"/>
        <w:jc w:val="both"/>
        <w:rPr>
          <w:rFonts w:cs="Times New Roman"/>
          <w:szCs w:val="24"/>
        </w:rPr>
      </w:pPr>
      <w:r>
        <w:rPr>
          <w:rFonts w:cs="Times New Roman"/>
          <w:szCs w:val="24"/>
        </w:rPr>
        <w:t xml:space="preserve">Johnson, </w:t>
      </w:r>
      <w:r w:rsidRPr="00226566">
        <w:rPr>
          <w:rFonts w:cs="Times New Roman"/>
          <w:szCs w:val="24"/>
        </w:rPr>
        <w:t xml:space="preserve">Noel D. </w:t>
      </w:r>
      <w:r>
        <w:rPr>
          <w:rFonts w:cs="Times New Roman"/>
          <w:szCs w:val="24"/>
        </w:rPr>
        <w:t xml:space="preserve">and Mark Koyama. 2017. </w:t>
      </w:r>
      <w:r w:rsidRPr="00226566">
        <w:rPr>
          <w:rFonts w:cs="Times New Roman"/>
          <w:szCs w:val="24"/>
        </w:rPr>
        <w:t>“States and Economic G</w:t>
      </w:r>
      <w:r>
        <w:rPr>
          <w:rFonts w:cs="Times New Roman"/>
          <w:szCs w:val="24"/>
        </w:rPr>
        <w:t>rowth: Capacity and Constraints.</w:t>
      </w:r>
      <w:r w:rsidRPr="00226566">
        <w:rPr>
          <w:rFonts w:cs="Times New Roman"/>
          <w:szCs w:val="24"/>
        </w:rPr>
        <w:t>”</w:t>
      </w:r>
      <w:r>
        <w:rPr>
          <w:rFonts w:cs="Times New Roman"/>
          <w:szCs w:val="24"/>
        </w:rPr>
        <w:t xml:space="preserve"> </w:t>
      </w:r>
      <w:r w:rsidRPr="0083706A">
        <w:rPr>
          <w:rFonts w:cs="Times New Roman"/>
          <w:i/>
          <w:szCs w:val="24"/>
        </w:rPr>
        <w:t>Explorations in Economic History</w:t>
      </w:r>
      <w:r w:rsidRPr="00226566">
        <w:rPr>
          <w:rFonts w:cs="Times New Roman"/>
          <w:szCs w:val="24"/>
        </w:rPr>
        <w:t xml:space="preserve"> </w:t>
      </w:r>
      <w:r w:rsidR="00574F8B">
        <w:rPr>
          <w:rFonts w:cs="Times New Roman"/>
          <w:szCs w:val="24"/>
        </w:rPr>
        <w:t>64: 1-20</w:t>
      </w:r>
      <w:r w:rsidRPr="00226566">
        <w:rPr>
          <w:rFonts w:cs="Times New Roman"/>
          <w:szCs w:val="24"/>
        </w:rPr>
        <w:t>.</w:t>
      </w:r>
    </w:p>
    <w:p w14:paraId="21DEBE8F" w14:textId="71AFFD12" w:rsidR="00C56B2B" w:rsidRDefault="00C56B2B" w:rsidP="003C687A">
      <w:pPr>
        <w:autoSpaceDE w:val="0"/>
        <w:autoSpaceDN w:val="0"/>
        <w:adjustRightInd w:val="0"/>
        <w:spacing w:after="40"/>
        <w:ind w:left="360" w:hanging="360"/>
        <w:jc w:val="both"/>
        <w:rPr>
          <w:rFonts w:cs="Times New Roman"/>
          <w:szCs w:val="24"/>
        </w:rPr>
      </w:pPr>
      <w:proofErr w:type="spellStart"/>
      <w:r w:rsidRPr="00226566">
        <w:rPr>
          <w:rFonts w:cs="Times New Roman"/>
          <w:szCs w:val="24"/>
        </w:rPr>
        <w:t>Karaman</w:t>
      </w:r>
      <w:proofErr w:type="spellEnd"/>
      <w:r w:rsidRPr="00226566">
        <w:rPr>
          <w:rFonts w:cs="Times New Roman"/>
          <w:szCs w:val="24"/>
        </w:rPr>
        <w:t xml:space="preserve">, </w:t>
      </w:r>
      <w:proofErr w:type="spellStart"/>
      <w:r w:rsidRPr="00226566">
        <w:rPr>
          <w:rFonts w:cs="Times New Roman"/>
          <w:szCs w:val="24"/>
        </w:rPr>
        <w:t>Kamil</w:t>
      </w:r>
      <w:proofErr w:type="spellEnd"/>
      <w:r w:rsidRPr="00226566">
        <w:rPr>
          <w:rFonts w:cs="Times New Roman"/>
          <w:szCs w:val="24"/>
        </w:rPr>
        <w:t xml:space="preserve"> </w:t>
      </w:r>
      <w:proofErr w:type="spellStart"/>
      <w:r w:rsidRPr="00226566">
        <w:rPr>
          <w:rFonts w:cs="Times New Roman"/>
          <w:szCs w:val="24"/>
        </w:rPr>
        <w:t>Kivanç</w:t>
      </w:r>
      <w:proofErr w:type="spellEnd"/>
      <w:r w:rsidRPr="00226566">
        <w:rPr>
          <w:rFonts w:cs="Times New Roman"/>
          <w:szCs w:val="24"/>
        </w:rPr>
        <w:t>. 2009. “Decentralized Coercion and Self-Restraint in Provincial Taxation: The Ottoman Empire, 15</w:t>
      </w:r>
      <w:r w:rsidRPr="00226566">
        <w:rPr>
          <w:rFonts w:cs="Times New Roman"/>
          <w:szCs w:val="24"/>
          <w:vertAlign w:val="superscript"/>
        </w:rPr>
        <w:t>th</w:t>
      </w:r>
      <w:r w:rsidRPr="00226566">
        <w:rPr>
          <w:rFonts w:cs="Times New Roman"/>
          <w:szCs w:val="24"/>
        </w:rPr>
        <w:t>-16</w:t>
      </w:r>
      <w:r w:rsidRPr="00226566">
        <w:rPr>
          <w:rFonts w:cs="Times New Roman"/>
          <w:szCs w:val="24"/>
          <w:vertAlign w:val="superscript"/>
        </w:rPr>
        <w:t>th</w:t>
      </w:r>
      <w:r w:rsidRPr="00226566">
        <w:rPr>
          <w:rFonts w:cs="Times New Roman"/>
          <w:szCs w:val="24"/>
        </w:rPr>
        <w:t xml:space="preserve"> Centuries.” </w:t>
      </w:r>
      <w:r w:rsidRPr="00226566">
        <w:rPr>
          <w:rFonts w:cs="Times New Roman"/>
          <w:i/>
          <w:szCs w:val="24"/>
        </w:rPr>
        <w:t>Journal of Economic Behavior and Organization</w:t>
      </w:r>
      <w:r w:rsidRPr="00776AA0">
        <w:rPr>
          <w:rFonts w:cs="Times New Roman"/>
          <w:szCs w:val="24"/>
        </w:rPr>
        <w:t xml:space="preserve"> 71</w:t>
      </w:r>
      <w:r w:rsidR="00C07A05">
        <w:rPr>
          <w:rFonts w:cs="Times New Roman"/>
          <w:szCs w:val="24"/>
        </w:rPr>
        <w:t>(3)</w:t>
      </w:r>
      <w:r w:rsidRPr="00776AA0">
        <w:rPr>
          <w:rFonts w:cs="Times New Roman"/>
          <w:szCs w:val="24"/>
        </w:rPr>
        <w:t>: 690-703.</w:t>
      </w:r>
    </w:p>
    <w:p w14:paraId="7941319D" w14:textId="2917D86D" w:rsidR="00C56B2B" w:rsidRDefault="00C56B2B" w:rsidP="003C687A">
      <w:pPr>
        <w:autoSpaceDE w:val="0"/>
        <w:autoSpaceDN w:val="0"/>
        <w:adjustRightInd w:val="0"/>
        <w:spacing w:after="40"/>
        <w:ind w:left="360" w:hanging="360"/>
        <w:jc w:val="both"/>
        <w:rPr>
          <w:rFonts w:cs="Times New Roman"/>
          <w:szCs w:val="24"/>
        </w:rPr>
      </w:pPr>
      <w:proofErr w:type="spellStart"/>
      <w:r w:rsidRPr="00B62787">
        <w:rPr>
          <w:rFonts w:cs="Times New Roman"/>
          <w:bCs/>
          <w:szCs w:val="24"/>
        </w:rPr>
        <w:t>Karaman</w:t>
      </w:r>
      <w:proofErr w:type="spellEnd"/>
      <w:r w:rsidRPr="00B62787">
        <w:rPr>
          <w:rFonts w:cs="Times New Roman"/>
          <w:bCs/>
          <w:szCs w:val="24"/>
        </w:rPr>
        <w:t xml:space="preserve">, </w:t>
      </w:r>
      <w:proofErr w:type="spellStart"/>
      <w:r w:rsidRPr="00B62787">
        <w:rPr>
          <w:rFonts w:cs="Times New Roman"/>
          <w:bCs/>
          <w:szCs w:val="24"/>
        </w:rPr>
        <w:t>Kıvanç</w:t>
      </w:r>
      <w:proofErr w:type="spellEnd"/>
      <w:r w:rsidRPr="00B62787">
        <w:rPr>
          <w:rFonts w:cs="Times New Roman"/>
          <w:bCs/>
          <w:szCs w:val="24"/>
        </w:rPr>
        <w:t xml:space="preserve"> and </w:t>
      </w:r>
      <w:proofErr w:type="spellStart"/>
      <w:r w:rsidRPr="00B62787">
        <w:rPr>
          <w:rFonts w:cs="Times New Roman"/>
          <w:bCs/>
          <w:szCs w:val="24"/>
        </w:rPr>
        <w:t>Şevket</w:t>
      </w:r>
      <w:proofErr w:type="spellEnd"/>
      <w:r w:rsidRPr="00B62787">
        <w:rPr>
          <w:rFonts w:cs="Times New Roman"/>
          <w:bCs/>
          <w:szCs w:val="24"/>
        </w:rPr>
        <w:t xml:space="preserve"> Pamuk.</w:t>
      </w:r>
      <w:r w:rsidRPr="00B62787">
        <w:rPr>
          <w:rFonts w:cs="Times New Roman"/>
          <w:szCs w:val="24"/>
        </w:rPr>
        <w:t xml:space="preserve"> 2013. </w:t>
      </w:r>
      <w:r>
        <w:rPr>
          <w:rFonts w:cs="Times New Roman"/>
          <w:szCs w:val="24"/>
        </w:rPr>
        <w:t>“</w:t>
      </w:r>
      <w:r w:rsidRPr="00B62787">
        <w:rPr>
          <w:rFonts w:cs="Times New Roman"/>
          <w:szCs w:val="24"/>
        </w:rPr>
        <w:t>Different Paths to the Modern State in Europe: The Interaction between Warfare, Economic Structure, and Political Regime.</w:t>
      </w:r>
      <w:r>
        <w:rPr>
          <w:rFonts w:cs="Times New Roman"/>
          <w:szCs w:val="24"/>
        </w:rPr>
        <w:t>”</w:t>
      </w:r>
      <w:r w:rsidRPr="00B62787">
        <w:rPr>
          <w:rFonts w:cs="Times New Roman"/>
          <w:szCs w:val="24"/>
        </w:rPr>
        <w:t xml:space="preserve"> </w:t>
      </w:r>
      <w:r w:rsidRPr="00B62787">
        <w:rPr>
          <w:rFonts w:cs="Times New Roman"/>
          <w:i/>
          <w:iCs/>
          <w:szCs w:val="24"/>
        </w:rPr>
        <w:t>American Political Science Review</w:t>
      </w:r>
      <w:r w:rsidRPr="00B62787">
        <w:rPr>
          <w:rFonts w:cs="Times New Roman"/>
          <w:szCs w:val="24"/>
        </w:rPr>
        <w:t xml:space="preserve"> 107(3)</w:t>
      </w:r>
      <w:r>
        <w:rPr>
          <w:rFonts w:cs="Times New Roman"/>
          <w:szCs w:val="24"/>
        </w:rPr>
        <w:t>:</w:t>
      </w:r>
      <w:r w:rsidRPr="00B62787">
        <w:rPr>
          <w:rFonts w:cs="Times New Roman"/>
          <w:szCs w:val="24"/>
        </w:rPr>
        <w:t xml:space="preserve"> 603-26.</w:t>
      </w:r>
    </w:p>
    <w:p w14:paraId="551940AE" w14:textId="77777777" w:rsidR="00C56B2B" w:rsidRPr="00B62787" w:rsidRDefault="00C56B2B" w:rsidP="003C687A">
      <w:pPr>
        <w:autoSpaceDE w:val="0"/>
        <w:autoSpaceDN w:val="0"/>
        <w:adjustRightInd w:val="0"/>
        <w:spacing w:after="40"/>
        <w:ind w:left="360" w:hanging="360"/>
        <w:jc w:val="both"/>
        <w:rPr>
          <w:rFonts w:cs="Times New Roman"/>
          <w:szCs w:val="24"/>
        </w:rPr>
      </w:pPr>
      <w:r>
        <w:rPr>
          <w:rFonts w:cs="Times New Roman"/>
          <w:szCs w:val="24"/>
        </w:rPr>
        <w:t xml:space="preserve">Kaske, Elisabeth. 2016. “Austerity in Times of War: the End of Eighteenth-Century War Finance in Qing China.” Working paper. </w:t>
      </w:r>
    </w:p>
    <w:p w14:paraId="44D33BBC" w14:textId="77777777" w:rsidR="00C56B2B" w:rsidRPr="00776AA0" w:rsidRDefault="00C56B2B" w:rsidP="003C687A">
      <w:pPr>
        <w:autoSpaceDE w:val="0"/>
        <w:autoSpaceDN w:val="0"/>
        <w:adjustRightInd w:val="0"/>
        <w:spacing w:after="40"/>
        <w:ind w:left="360" w:hanging="360"/>
        <w:jc w:val="both"/>
        <w:rPr>
          <w:rFonts w:cs="Times New Roman"/>
          <w:szCs w:val="24"/>
        </w:rPr>
      </w:pPr>
      <w:r w:rsidRPr="00776AA0">
        <w:rPr>
          <w:rFonts w:cs="Times New Roman"/>
          <w:szCs w:val="24"/>
        </w:rPr>
        <w:t xml:space="preserve">Kishimoto, Mio. 2011. “Property Rights, </w:t>
      </w:r>
      <w:r>
        <w:rPr>
          <w:rFonts w:cs="Times New Roman"/>
          <w:szCs w:val="24"/>
        </w:rPr>
        <w:t>Land, and Law in Imperial China.</w:t>
      </w:r>
      <w:r w:rsidRPr="00776AA0">
        <w:rPr>
          <w:rFonts w:cs="Times New Roman"/>
          <w:szCs w:val="24"/>
        </w:rPr>
        <w:t xml:space="preserve">” </w:t>
      </w:r>
      <w:r w:rsidRPr="00776AA0">
        <w:rPr>
          <w:i/>
          <w:iCs/>
          <w:szCs w:val="24"/>
        </w:rPr>
        <w:t xml:space="preserve">Law and Long-Term Economic Change: A Eurasian Perspective. </w:t>
      </w:r>
      <w:r w:rsidRPr="00776AA0">
        <w:rPr>
          <w:iCs/>
          <w:szCs w:val="24"/>
        </w:rPr>
        <w:t xml:space="preserve">Stanford: </w:t>
      </w:r>
      <w:r w:rsidRPr="00776AA0">
        <w:rPr>
          <w:szCs w:val="24"/>
        </w:rPr>
        <w:t>Stanford University Press.</w:t>
      </w:r>
    </w:p>
    <w:p w14:paraId="72A3C663" w14:textId="1D46A4C5" w:rsidR="00E26520" w:rsidRDefault="00C56B2B" w:rsidP="003C687A">
      <w:pPr>
        <w:autoSpaceDE w:val="0"/>
        <w:autoSpaceDN w:val="0"/>
        <w:adjustRightInd w:val="0"/>
        <w:spacing w:after="40"/>
        <w:ind w:left="360" w:hanging="360"/>
        <w:jc w:val="both"/>
        <w:rPr>
          <w:rFonts w:cs="Times New Roman"/>
          <w:szCs w:val="24"/>
        </w:rPr>
      </w:pPr>
      <w:proofErr w:type="spellStart"/>
      <w:proofErr w:type="gramStart"/>
      <w:r w:rsidRPr="00776AA0">
        <w:rPr>
          <w:rFonts w:cs="Times New Roman"/>
          <w:bCs/>
          <w:szCs w:val="24"/>
        </w:rPr>
        <w:t>Ko</w:t>
      </w:r>
      <w:proofErr w:type="spellEnd"/>
      <w:proofErr w:type="gramEnd"/>
      <w:r w:rsidRPr="00776AA0">
        <w:rPr>
          <w:rFonts w:cs="Times New Roman"/>
          <w:bCs/>
          <w:szCs w:val="24"/>
        </w:rPr>
        <w:t>, Chiu Yu; Mark Koyama and Tuan-Hwee Sng.</w:t>
      </w:r>
      <w:r>
        <w:rPr>
          <w:rFonts w:cs="Times New Roman"/>
          <w:szCs w:val="24"/>
        </w:rPr>
        <w:t xml:space="preserve"> 201</w:t>
      </w:r>
      <w:r w:rsidR="00364FEB">
        <w:rPr>
          <w:rFonts w:cs="Times New Roman"/>
          <w:szCs w:val="24"/>
        </w:rPr>
        <w:t>8</w:t>
      </w:r>
      <w:r w:rsidRPr="00776AA0">
        <w:rPr>
          <w:rFonts w:cs="Times New Roman"/>
          <w:szCs w:val="24"/>
        </w:rPr>
        <w:t>. "U</w:t>
      </w:r>
      <w:r>
        <w:rPr>
          <w:rFonts w:cs="Times New Roman"/>
          <w:szCs w:val="24"/>
        </w:rPr>
        <w:t>nified China and Divided Europe.</w:t>
      </w:r>
      <w:r w:rsidRPr="00776AA0">
        <w:rPr>
          <w:rFonts w:cs="Times New Roman"/>
          <w:szCs w:val="24"/>
        </w:rPr>
        <w:t xml:space="preserve">" </w:t>
      </w:r>
      <w:r>
        <w:rPr>
          <w:rFonts w:cs="Times New Roman"/>
          <w:i/>
          <w:szCs w:val="24"/>
        </w:rPr>
        <w:t>International Economic Review</w:t>
      </w:r>
      <w:r w:rsidR="00364FEB">
        <w:rPr>
          <w:rFonts w:cs="Times New Roman"/>
          <w:szCs w:val="24"/>
        </w:rPr>
        <w:t xml:space="preserve"> 59(1): 285-327</w:t>
      </w:r>
      <w:r w:rsidRPr="00776AA0">
        <w:rPr>
          <w:rFonts w:cs="Times New Roman"/>
          <w:szCs w:val="24"/>
        </w:rPr>
        <w:t>.</w:t>
      </w:r>
    </w:p>
    <w:p w14:paraId="37E2AF92" w14:textId="116FCBAB" w:rsidR="008E2489" w:rsidRPr="008E2489" w:rsidRDefault="008E2489" w:rsidP="003C687A">
      <w:pPr>
        <w:autoSpaceDE w:val="0"/>
        <w:autoSpaceDN w:val="0"/>
        <w:adjustRightInd w:val="0"/>
        <w:spacing w:after="40"/>
        <w:ind w:left="360" w:hanging="360"/>
        <w:jc w:val="both"/>
        <w:rPr>
          <w:rFonts w:cs="Times New Roman"/>
          <w:szCs w:val="24"/>
        </w:rPr>
      </w:pPr>
      <w:r>
        <w:rPr>
          <w:rFonts w:cs="Times New Roman"/>
          <w:szCs w:val="24"/>
        </w:rPr>
        <w:t>Koyama, Mark, Chiaki Moriguchi, and Tuan-Hwee Sng. 2018. “</w:t>
      </w:r>
      <w:r w:rsidRPr="008E2489">
        <w:rPr>
          <w:rFonts w:cs="Times New Roman"/>
          <w:szCs w:val="24"/>
        </w:rPr>
        <w:t>Geopolitics and Asia's Little Divergence: A Comparative Analysis of State Building in China and Japan after 1850</w:t>
      </w:r>
      <w:r>
        <w:rPr>
          <w:rFonts w:cs="Times New Roman"/>
          <w:szCs w:val="24"/>
        </w:rPr>
        <w:t xml:space="preserve">.” </w:t>
      </w:r>
      <w:r>
        <w:rPr>
          <w:rFonts w:cs="Times New Roman"/>
          <w:i/>
          <w:szCs w:val="24"/>
        </w:rPr>
        <w:t>Journal of Economic Behavior and Organization</w:t>
      </w:r>
      <w:r>
        <w:rPr>
          <w:rFonts w:cs="Times New Roman"/>
          <w:szCs w:val="24"/>
        </w:rPr>
        <w:t>. Forthcoming.</w:t>
      </w:r>
    </w:p>
    <w:p w14:paraId="2968B565" w14:textId="0FFEC6DE" w:rsidR="007B2253" w:rsidRPr="007B2253" w:rsidRDefault="007B2253" w:rsidP="003C687A">
      <w:pPr>
        <w:autoSpaceDE w:val="0"/>
        <w:autoSpaceDN w:val="0"/>
        <w:adjustRightInd w:val="0"/>
        <w:spacing w:after="40"/>
        <w:ind w:left="360" w:hanging="360"/>
        <w:jc w:val="both"/>
        <w:rPr>
          <w:rFonts w:cs="Times New Roman"/>
          <w:szCs w:val="24"/>
        </w:rPr>
      </w:pPr>
      <w:proofErr w:type="spellStart"/>
      <w:r>
        <w:rPr>
          <w:szCs w:val="24"/>
        </w:rPr>
        <w:t>Lagerl</w:t>
      </w:r>
      <w:r>
        <w:rPr>
          <w:rFonts w:cs="Times New Roman"/>
          <w:szCs w:val="24"/>
        </w:rPr>
        <w:t>ö</w:t>
      </w:r>
      <w:r>
        <w:rPr>
          <w:szCs w:val="24"/>
        </w:rPr>
        <w:t>f</w:t>
      </w:r>
      <w:proofErr w:type="spellEnd"/>
      <w:r>
        <w:rPr>
          <w:szCs w:val="24"/>
        </w:rPr>
        <w:t>, Nils-</w:t>
      </w:r>
      <w:proofErr w:type="spellStart"/>
      <w:r>
        <w:rPr>
          <w:szCs w:val="24"/>
        </w:rPr>
        <w:t>Petter</w:t>
      </w:r>
      <w:proofErr w:type="spellEnd"/>
      <w:r>
        <w:rPr>
          <w:szCs w:val="24"/>
        </w:rPr>
        <w:t xml:space="preserve">. 2014. “Population, Technology and Fragmentation: The European Miracle Revisited.” </w:t>
      </w:r>
      <w:r>
        <w:rPr>
          <w:i/>
          <w:szCs w:val="24"/>
        </w:rPr>
        <w:t>Journal of Development Economics</w:t>
      </w:r>
      <w:r>
        <w:rPr>
          <w:szCs w:val="24"/>
        </w:rPr>
        <w:t xml:space="preserve"> 108: 87-105.</w:t>
      </w:r>
    </w:p>
    <w:p w14:paraId="138197A7" w14:textId="77777777" w:rsidR="00C56B2B" w:rsidRDefault="00C56B2B" w:rsidP="003C687A">
      <w:pPr>
        <w:autoSpaceDE w:val="0"/>
        <w:autoSpaceDN w:val="0"/>
        <w:adjustRightInd w:val="0"/>
        <w:spacing w:after="40"/>
        <w:ind w:left="360" w:hanging="360"/>
        <w:jc w:val="both"/>
        <w:rPr>
          <w:rFonts w:cs="Times New Roman"/>
          <w:szCs w:val="24"/>
          <w:lang w:eastAsia="zh-CN"/>
        </w:rPr>
      </w:pPr>
      <w:r>
        <w:rPr>
          <w:rFonts w:cs="Times New Roman"/>
          <w:szCs w:val="24"/>
        </w:rPr>
        <w:t xml:space="preserve">Lai, Hui-min. 2014 </w:t>
      </w:r>
      <w:r>
        <w:rPr>
          <w:rFonts w:cs="Times New Roman" w:hint="eastAsia"/>
          <w:szCs w:val="24"/>
          <w:lang w:eastAsia="zh-CN"/>
        </w:rPr>
        <w:t>乾隆皇帝的荷包</w:t>
      </w:r>
      <w:r>
        <w:rPr>
          <w:rFonts w:cs="Times New Roman"/>
          <w:szCs w:val="24"/>
          <w:lang w:val="en-GB" w:eastAsia="zh-CN"/>
        </w:rPr>
        <w:t xml:space="preserve"> (Emperor Qianlong’s Purse: Imperial Household Finance in Eighteenth Century China) Taipei: Institute of Modern History, Academia </w:t>
      </w:r>
      <w:proofErr w:type="spellStart"/>
      <w:r>
        <w:rPr>
          <w:rFonts w:cs="Times New Roman"/>
          <w:szCs w:val="24"/>
          <w:lang w:val="en-GB" w:eastAsia="zh-CN"/>
        </w:rPr>
        <w:t>Sinica</w:t>
      </w:r>
      <w:proofErr w:type="spellEnd"/>
      <w:r>
        <w:rPr>
          <w:rFonts w:cs="Times New Roman"/>
          <w:szCs w:val="24"/>
          <w:lang w:val="en-GB" w:eastAsia="zh-CN"/>
        </w:rPr>
        <w:t xml:space="preserve">. </w:t>
      </w:r>
      <w:r>
        <w:rPr>
          <w:rFonts w:cs="Times New Roman" w:hint="eastAsia"/>
          <w:szCs w:val="24"/>
          <w:lang w:eastAsia="zh-CN"/>
        </w:rPr>
        <w:t xml:space="preserve"> </w:t>
      </w:r>
    </w:p>
    <w:p w14:paraId="077CC533" w14:textId="60610894" w:rsidR="00861075" w:rsidRPr="002429C7" w:rsidRDefault="00861075" w:rsidP="003C687A">
      <w:pPr>
        <w:autoSpaceDE w:val="0"/>
        <w:autoSpaceDN w:val="0"/>
        <w:adjustRightInd w:val="0"/>
        <w:spacing w:after="40"/>
        <w:ind w:left="360" w:hanging="360"/>
        <w:jc w:val="both"/>
        <w:rPr>
          <w:rFonts w:cs="Times New Roman"/>
          <w:szCs w:val="24"/>
          <w:lang w:val="en-GB" w:eastAsia="zh-CN"/>
        </w:rPr>
      </w:pPr>
      <w:r>
        <w:rPr>
          <w:rFonts w:cs="Times New Roman"/>
          <w:szCs w:val="24"/>
          <w:lang w:eastAsia="zh-CN"/>
        </w:rPr>
        <w:t xml:space="preserve">Levine, David K., and Salvatore </w:t>
      </w:r>
      <w:proofErr w:type="spellStart"/>
      <w:r>
        <w:rPr>
          <w:rFonts w:cs="Times New Roman"/>
          <w:szCs w:val="24"/>
          <w:lang w:eastAsia="zh-CN"/>
        </w:rPr>
        <w:t>Modica</w:t>
      </w:r>
      <w:proofErr w:type="spellEnd"/>
      <w:r>
        <w:rPr>
          <w:rFonts w:cs="Times New Roman"/>
          <w:szCs w:val="24"/>
          <w:lang w:eastAsia="zh-CN"/>
        </w:rPr>
        <w:t>. 2013. “Conflict, Evolution, Hegemony, and the Power of the State.” NBER Working Paper 19221.</w:t>
      </w:r>
    </w:p>
    <w:p w14:paraId="6DA3ACAB" w14:textId="77777777" w:rsidR="00C56B2B" w:rsidRPr="00776AA0" w:rsidRDefault="00C56B2B" w:rsidP="003C687A">
      <w:pPr>
        <w:autoSpaceDE w:val="0"/>
        <w:autoSpaceDN w:val="0"/>
        <w:adjustRightInd w:val="0"/>
        <w:spacing w:after="40"/>
        <w:ind w:left="360" w:hanging="360"/>
        <w:jc w:val="both"/>
        <w:rPr>
          <w:rFonts w:cs="Times New Roman"/>
          <w:szCs w:val="24"/>
        </w:rPr>
      </w:pPr>
      <w:r w:rsidRPr="00776AA0">
        <w:rPr>
          <w:bCs/>
          <w:szCs w:val="24"/>
        </w:rPr>
        <w:t>Liu, Guanglin.  2005. “</w:t>
      </w:r>
      <w:r w:rsidRPr="00776AA0">
        <w:rPr>
          <w:bCs/>
          <w:iCs/>
          <w:szCs w:val="24"/>
        </w:rPr>
        <w:t xml:space="preserve">Wrestling for Power: The State and the Economy in Later Imperial China, 1000—1770.” </w:t>
      </w:r>
      <w:r w:rsidRPr="00776AA0">
        <w:rPr>
          <w:bCs/>
          <w:szCs w:val="24"/>
        </w:rPr>
        <w:t xml:space="preserve"> Ph.</w:t>
      </w:r>
      <w:r>
        <w:rPr>
          <w:bCs/>
          <w:szCs w:val="24"/>
        </w:rPr>
        <w:t>D</w:t>
      </w:r>
      <w:r w:rsidRPr="00776AA0">
        <w:rPr>
          <w:bCs/>
          <w:szCs w:val="24"/>
        </w:rPr>
        <w:t>. Thesis, Harvard University.</w:t>
      </w:r>
    </w:p>
    <w:p w14:paraId="3B241581" w14:textId="77777777" w:rsidR="00C56B2B" w:rsidRPr="00776AA0" w:rsidRDefault="00C56B2B" w:rsidP="003C687A">
      <w:pPr>
        <w:widowControl w:val="0"/>
        <w:overflowPunct w:val="0"/>
        <w:autoSpaceDE w:val="0"/>
        <w:autoSpaceDN w:val="0"/>
        <w:adjustRightInd w:val="0"/>
        <w:spacing w:after="40"/>
        <w:ind w:left="360" w:hanging="360"/>
        <w:jc w:val="both"/>
        <w:textAlignment w:val="baseline"/>
        <w:rPr>
          <w:szCs w:val="24"/>
        </w:rPr>
      </w:pPr>
      <w:r w:rsidRPr="00776AA0">
        <w:rPr>
          <w:szCs w:val="24"/>
        </w:rPr>
        <w:t xml:space="preserve">Ma, </w:t>
      </w:r>
      <w:proofErr w:type="spellStart"/>
      <w:r w:rsidRPr="00776AA0">
        <w:rPr>
          <w:szCs w:val="24"/>
        </w:rPr>
        <w:t>Debin</w:t>
      </w:r>
      <w:proofErr w:type="spellEnd"/>
      <w:r w:rsidRPr="00776AA0">
        <w:rPr>
          <w:szCs w:val="24"/>
        </w:rPr>
        <w:t xml:space="preserve">. 2011a. “Law and Economy in Traditional China: A ‘Legal Origin’ Perspective on the Great Divergence,” in </w:t>
      </w:r>
      <w:r w:rsidRPr="00776AA0">
        <w:rPr>
          <w:i/>
          <w:iCs/>
          <w:szCs w:val="24"/>
        </w:rPr>
        <w:t xml:space="preserve">Law and Long-Term Economic Change: A Eurasian Perspective. </w:t>
      </w:r>
      <w:r w:rsidRPr="00776AA0">
        <w:rPr>
          <w:iCs/>
          <w:szCs w:val="24"/>
        </w:rPr>
        <w:t xml:space="preserve">Stanford: </w:t>
      </w:r>
      <w:r w:rsidRPr="00776AA0">
        <w:rPr>
          <w:szCs w:val="24"/>
        </w:rPr>
        <w:t xml:space="preserve">Stanford University Press. </w:t>
      </w:r>
      <w:r w:rsidRPr="00776AA0">
        <w:rPr>
          <w:i/>
          <w:iCs/>
          <w:szCs w:val="24"/>
        </w:rPr>
        <w:t xml:space="preserve"> </w:t>
      </w:r>
    </w:p>
    <w:p w14:paraId="7259D997" w14:textId="77777777" w:rsidR="00C56B2B" w:rsidRDefault="00C56B2B" w:rsidP="003C687A">
      <w:pPr>
        <w:autoSpaceDE w:val="0"/>
        <w:autoSpaceDN w:val="0"/>
        <w:adjustRightInd w:val="0"/>
        <w:spacing w:after="40"/>
        <w:ind w:left="360" w:hanging="360"/>
        <w:jc w:val="both"/>
        <w:rPr>
          <w:rFonts w:cs="Times New Roman"/>
          <w:szCs w:val="24"/>
        </w:rPr>
      </w:pPr>
      <w:r w:rsidRPr="00776AA0">
        <w:rPr>
          <w:rFonts w:cs="Times New Roman"/>
          <w:szCs w:val="24"/>
        </w:rPr>
        <w:lastRenderedPageBreak/>
        <w:t xml:space="preserve">Ma, </w:t>
      </w:r>
      <w:proofErr w:type="spellStart"/>
      <w:r w:rsidRPr="00776AA0">
        <w:rPr>
          <w:rFonts w:cs="Times New Roman"/>
          <w:szCs w:val="24"/>
        </w:rPr>
        <w:t>Debin</w:t>
      </w:r>
      <w:proofErr w:type="spellEnd"/>
      <w:r w:rsidRPr="00776AA0">
        <w:rPr>
          <w:rFonts w:cs="Times New Roman"/>
          <w:szCs w:val="24"/>
        </w:rPr>
        <w:t xml:space="preserve">. 2011b. “Rock, Scissors, </w:t>
      </w:r>
      <w:proofErr w:type="gramStart"/>
      <w:r w:rsidRPr="00776AA0">
        <w:rPr>
          <w:rFonts w:cs="Times New Roman"/>
          <w:szCs w:val="24"/>
        </w:rPr>
        <w:t>Paper</w:t>
      </w:r>
      <w:proofErr w:type="gramEnd"/>
      <w:r w:rsidRPr="00776AA0">
        <w:rPr>
          <w:rFonts w:cs="Times New Roman"/>
          <w:szCs w:val="24"/>
        </w:rPr>
        <w:t>: The Problem of Incentives and Information in Traditional Chinese State and the Origin of Great Divergence.” London School of Economics Economic History Working Paper 152.</w:t>
      </w:r>
    </w:p>
    <w:p w14:paraId="7BFD6CFD" w14:textId="77777777" w:rsidR="00C56B2B" w:rsidRPr="00A25955" w:rsidRDefault="00C56B2B" w:rsidP="003C687A">
      <w:pPr>
        <w:autoSpaceDE w:val="0"/>
        <w:autoSpaceDN w:val="0"/>
        <w:adjustRightInd w:val="0"/>
        <w:spacing w:after="40"/>
        <w:ind w:left="360" w:hanging="360"/>
        <w:jc w:val="both"/>
        <w:rPr>
          <w:rFonts w:cs="Times New Roman"/>
          <w:szCs w:val="24"/>
        </w:rPr>
      </w:pPr>
      <w:r w:rsidRPr="00CA55A2">
        <w:rPr>
          <w:rFonts w:cs="Times New Roman"/>
          <w:szCs w:val="24"/>
        </w:rPr>
        <w:t xml:space="preserve">Ma, </w:t>
      </w:r>
      <w:proofErr w:type="spellStart"/>
      <w:r w:rsidRPr="00CA55A2">
        <w:rPr>
          <w:rFonts w:cs="Times New Roman"/>
          <w:szCs w:val="24"/>
        </w:rPr>
        <w:t>Debin</w:t>
      </w:r>
      <w:proofErr w:type="spellEnd"/>
      <w:r>
        <w:rPr>
          <w:rFonts w:cs="Times New Roman"/>
          <w:szCs w:val="24"/>
        </w:rPr>
        <w:t xml:space="preserve">. </w:t>
      </w:r>
      <w:r w:rsidRPr="00CA55A2">
        <w:rPr>
          <w:rFonts w:cs="Times New Roman"/>
          <w:szCs w:val="24"/>
        </w:rPr>
        <w:t xml:space="preserve"> </w:t>
      </w:r>
      <w:r>
        <w:rPr>
          <w:rFonts w:cs="Times New Roman"/>
          <w:szCs w:val="24"/>
        </w:rPr>
        <w:t>2012. “</w:t>
      </w:r>
      <w:r w:rsidRPr="002025F7">
        <w:rPr>
          <w:bCs/>
          <w:lang w:val="en-GB"/>
        </w:rPr>
        <w:t xml:space="preserve">Political </w:t>
      </w:r>
      <w:r w:rsidRPr="00A25955">
        <w:rPr>
          <w:rFonts w:cs="Times New Roman"/>
          <w:bCs/>
          <w:szCs w:val="24"/>
          <w:lang w:val="en-GB"/>
        </w:rPr>
        <w:t xml:space="preserve">Institution and Long-run Economic Trajectory: </w:t>
      </w:r>
      <w:r w:rsidRPr="00A25955">
        <w:rPr>
          <w:rFonts w:cs="Times New Roman"/>
          <w:bCs/>
          <w:szCs w:val="24"/>
        </w:rPr>
        <w:t xml:space="preserve">Some Lessons from Two Millennia of Chinese Civilization.” chapter 4 </w:t>
      </w:r>
      <w:r w:rsidRPr="00A25955">
        <w:rPr>
          <w:rFonts w:cs="Times New Roman"/>
          <w:szCs w:val="24"/>
        </w:rPr>
        <w:t xml:space="preserve">in M. Aoki, T. Kuran and G. Roland (eds.), </w:t>
      </w:r>
      <w:r w:rsidRPr="00A25955">
        <w:rPr>
          <w:rFonts w:cs="Times New Roman"/>
          <w:i/>
          <w:iCs/>
          <w:szCs w:val="24"/>
        </w:rPr>
        <w:t>Institutions and Comparative Economic Development</w:t>
      </w:r>
      <w:r w:rsidRPr="00A25955">
        <w:rPr>
          <w:rFonts w:cs="Times New Roman"/>
          <w:szCs w:val="24"/>
        </w:rPr>
        <w:t>, Basingstoke: Palgrave Macmillan: 78-98.    </w:t>
      </w:r>
    </w:p>
    <w:p w14:paraId="444B1EEB" w14:textId="0B39F8E4" w:rsidR="00C56B2B" w:rsidRPr="00A25955" w:rsidRDefault="00C56B2B" w:rsidP="003C687A">
      <w:pPr>
        <w:widowControl w:val="0"/>
        <w:overflowPunct w:val="0"/>
        <w:autoSpaceDE w:val="0"/>
        <w:autoSpaceDN w:val="0"/>
        <w:adjustRightInd w:val="0"/>
        <w:spacing w:after="40"/>
        <w:ind w:left="360" w:hanging="360"/>
        <w:jc w:val="both"/>
        <w:textAlignment w:val="baseline"/>
        <w:rPr>
          <w:rFonts w:cs="Times New Roman"/>
          <w:szCs w:val="24"/>
          <w:lang w:val="en-GB" w:eastAsia="zh-CN"/>
        </w:rPr>
      </w:pPr>
      <w:r w:rsidRPr="00A25955">
        <w:rPr>
          <w:rFonts w:cs="Times New Roman"/>
          <w:szCs w:val="24"/>
          <w:lang w:eastAsia="zh-CN"/>
        </w:rPr>
        <w:t xml:space="preserve">Ma, </w:t>
      </w:r>
      <w:proofErr w:type="spellStart"/>
      <w:r w:rsidRPr="00A25955">
        <w:rPr>
          <w:rFonts w:cs="Times New Roman"/>
          <w:szCs w:val="24"/>
          <w:lang w:eastAsia="zh-CN"/>
        </w:rPr>
        <w:t>Debin</w:t>
      </w:r>
      <w:proofErr w:type="spellEnd"/>
      <w:r w:rsidRPr="00A25955">
        <w:rPr>
          <w:rFonts w:cs="Times New Roman"/>
          <w:szCs w:val="24"/>
          <w:lang w:eastAsia="zh-CN"/>
        </w:rPr>
        <w:t xml:space="preserve">. 2014. </w:t>
      </w:r>
      <w:r w:rsidRPr="00A25955">
        <w:rPr>
          <w:rFonts w:cs="Times New Roman"/>
          <w:szCs w:val="24"/>
          <w:lang w:val="en-GB" w:eastAsia="zh-CN"/>
        </w:rPr>
        <w:t xml:space="preserve">“State </w:t>
      </w:r>
      <w:r w:rsidR="00A25955" w:rsidRPr="00A25955">
        <w:rPr>
          <w:rFonts w:cs="Times New Roman"/>
          <w:szCs w:val="24"/>
          <w:lang w:val="en-GB" w:eastAsia="zh-CN"/>
        </w:rPr>
        <w:t>C</w:t>
      </w:r>
      <w:r w:rsidRPr="00A25955">
        <w:rPr>
          <w:rFonts w:cs="Times New Roman"/>
          <w:szCs w:val="24"/>
          <w:lang w:val="en-GB" w:eastAsia="zh-CN"/>
        </w:rPr>
        <w:t xml:space="preserve">apacity and </w:t>
      </w:r>
      <w:r w:rsidR="00A25955" w:rsidRPr="00A25955">
        <w:rPr>
          <w:rFonts w:cs="Times New Roman"/>
          <w:szCs w:val="24"/>
          <w:lang w:val="en-GB" w:eastAsia="zh-CN"/>
        </w:rPr>
        <w:t>Great Divergence, the C</w:t>
      </w:r>
      <w:r w:rsidRPr="00A25955">
        <w:rPr>
          <w:rFonts w:cs="Times New Roman"/>
          <w:szCs w:val="24"/>
          <w:lang w:val="en-GB" w:eastAsia="zh-CN"/>
        </w:rPr>
        <w:t xml:space="preserve">ase of Qing China (1644–1911).” </w:t>
      </w:r>
      <w:r w:rsidRPr="00A25955">
        <w:rPr>
          <w:rFonts w:cs="Times New Roman"/>
          <w:i/>
          <w:szCs w:val="24"/>
          <w:lang w:val="en-GB" w:eastAsia="zh-CN"/>
        </w:rPr>
        <w:t>Eurasian Geography and Economics</w:t>
      </w:r>
      <w:r w:rsidRPr="00A25955">
        <w:rPr>
          <w:rFonts w:cs="Times New Roman"/>
          <w:szCs w:val="24"/>
          <w:lang w:val="en-GB" w:eastAsia="zh-CN"/>
        </w:rPr>
        <w:t xml:space="preserve"> 54(5-6): 484-99.</w:t>
      </w:r>
    </w:p>
    <w:p w14:paraId="10EE04B3" w14:textId="7D48C951" w:rsidR="00C56B2B" w:rsidRDefault="00C56B2B" w:rsidP="003C687A">
      <w:pPr>
        <w:autoSpaceDE w:val="0"/>
        <w:autoSpaceDN w:val="0"/>
        <w:adjustRightInd w:val="0"/>
        <w:spacing w:after="40"/>
        <w:ind w:left="360" w:hanging="360"/>
        <w:jc w:val="both"/>
        <w:rPr>
          <w:rStyle w:val="Hyperlink"/>
          <w:rFonts w:eastAsia="Times New Roman"/>
          <w:szCs w:val="24"/>
        </w:rPr>
      </w:pPr>
      <w:r w:rsidRPr="00A25955">
        <w:rPr>
          <w:rFonts w:eastAsia="Times New Roman" w:cs="Times New Roman"/>
          <w:color w:val="000000"/>
          <w:szCs w:val="24"/>
        </w:rPr>
        <w:t xml:space="preserve">Ma, </w:t>
      </w:r>
      <w:proofErr w:type="spellStart"/>
      <w:r w:rsidRPr="00A25955">
        <w:rPr>
          <w:rFonts w:eastAsia="Times New Roman" w:cs="Times New Roman"/>
          <w:color w:val="000000"/>
          <w:szCs w:val="24"/>
        </w:rPr>
        <w:t>Debin</w:t>
      </w:r>
      <w:proofErr w:type="spellEnd"/>
      <w:r w:rsidRPr="00A25955">
        <w:rPr>
          <w:rFonts w:eastAsia="Times New Roman" w:cs="Times New Roman"/>
          <w:color w:val="000000"/>
          <w:szCs w:val="24"/>
        </w:rPr>
        <w:t xml:space="preserve"> 2016 “The Rise of a Financial Revolution in Republican China in 1900-1937: an Institutional Narrative” LSE Economic History Working Paper series </w:t>
      </w:r>
      <w:r w:rsidR="00BD50B0" w:rsidRPr="00A25955">
        <w:rPr>
          <w:rFonts w:eastAsia="Times New Roman" w:cs="Times New Roman"/>
          <w:szCs w:val="24"/>
        </w:rPr>
        <w:t>No.</w:t>
      </w:r>
      <w:r w:rsidRPr="00A25955">
        <w:rPr>
          <w:rFonts w:eastAsia="Times New Roman" w:cs="Times New Roman"/>
          <w:szCs w:val="24"/>
        </w:rPr>
        <w:t> 235</w:t>
      </w:r>
      <w:r w:rsidRPr="00A25955">
        <w:rPr>
          <w:rFonts w:eastAsia="Times New Roman" w:cs="Times New Roman"/>
          <w:color w:val="000000"/>
          <w:szCs w:val="24"/>
        </w:rPr>
        <w:t xml:space="preserve">: </w:t>
      </w:r>
      <w:r w:rsidRPr="00A25955">
        <w:rPr>
          <w:rFonts w:eastAsia="Times New Roman" w:cs="Times New Roman"/>
          <w:szCs w:val="24"/>
        </w:rPr>
        <w:t>http://www.lse.ac.uk/economicHistory/workingPapers</w:t>
      </w:r>
      <w:r w:rsidRPr="00BD50B0">
        <w:rPr>
          <w:rFonts w:eastAsia="Times New Roman"/>
          <w:szCs w:val="24"/>
        </w:rPr>
        <w:t>/2016/WP235.pdf</w:t>
      </w:r>
    </w:p>
    <w:p w14:paraId="1A120DCF" w14:textId="292D3D90" w:rsidR="007B2253" w:rsidRDefault="007B2253" w:rsidP="003C687A">
      <w:pPr>
        <w:autoSpaceDE w:val="0"/>
        <w:autoSpaceDN w:val="0"/>
        <w:adjustRightInd w:val="0"/>
        <w:spacing w:after="40"/>
        <w:ind w:left="360" w:hanging="360"/>
        <w:jc w:val="both"/>
        <w:rPr>
          <w:rFonts w:ascii="Lato" w:hAnsi="Lato" w:cs="Arial" w:hint="eastAsia"/>
          <w:szCs w:val="24"/>
        </w:rPr>
      </w:pPr>
      <w:r>
        <w:rPr>
          <w:rFonts w:ascii="Lato" w:hAnsi="Lato" w:cs="Arial"/>
          <w:szCs w:val="24"/>
        </w:rPr>
        <w:t xml:space="preserve">Mokyr, Joel. 2016. </w:t>
      </w:r>
      <w:r>
        <w:rPr>
          <w:rFonts w:ascii="Lato" w:hAnsi="Lato" w:cs="Arial"/>
          <w:i/>
          <w:szCs w:val="24"/>
        </w:rPr>
        <w:t>A Culture of Growth: The Origins of the Modern Economy</w:t>
      </w:r>
      <w:r>
        <w:rPr>
          <w:rFonts w:ascii="Lato" w:hAnsi="Lato" w:cs="Arial"/>
          <w:szCs w:val="24"/>
        </w:rPr>
        <w:t>. Princeton: Princeton University Press.</w:t>
      </w:r>
    </w:p>
    <w:p w14:paraId="5A7F5EA7" w14:textId="65AF6978" w:rsidR="00D43498" w:rsidRDefault="00D43498" w:rsidP="003C687A">
      <w:pPr>
        <w:autoSpaceDE w:val="0"/>
        <w:autoSpaceDN w:val="0"/>
        <w:adjustRightInd w:val="0"/>
        <w:spacing w:after="40"/>
        <w:ind w:left="360" w:hanging="360"/>
        <w:jc w:val="both"/>
        <w:rPr>
          <w:rFonts w:ascii="Lato" w:hAnsi="Lato" w:cs="Arial" w:hint="eastAsia"/>
          <w:szCs w:val="24"/>
        </w:rPr>
      </w:pPr>
      <w:r>
        <w:rPr>
          <w:rFonts w:ascii="Lato" w:hAnsi="Lato" w:cs="Arial"/>
          <w:szCs w:val="24"/>
        </w:rPr>
        <w:t xml:space="preserve">Myerson, Roger B. 2008. “The Autocrat’s Credibility Problem and Foundations of the Constitutional State.” </w:t>
      </w:r>
      <w:r>
        <w:rPr>
          <w:rFonts w:ascii="Lato" w:hAnsi="Lato" w:cs="Arial"/>
          <w:i/>
          <w:szCs w:val="24"/>
        </w:rPr>
        <w:t>American Political Science Review</w:t>
      </w:r>
      <w:r>
        <w:rPr>
          <w:rFonts w:ascii="Lato" w:hAnsi="Lato" w:cs="Arial"/>
          <w:szCs w:val="24"/>
        </w:rPr>
        <w:t xml:space="preserve"> 102(1): 125-39.</w:t>
      </w:r>
    </w:p>
    <w:p w14:paraId="156E0646" w14:textId="7DBEC6C9" w:rsidR="00D43498" w:rsidRPr="00D43498" w:rsidRDefault="00D43498" w:rsidP="003C687A">
      <w:pPr>
        <w:autoSpaceDE w:val="0"/>
        <w:autoSpaceDN w:val="0"/>
        <w:adjustRightInd w:val="0"/>
        <w:spacing w:after="40"/>
        <w:ind w:left="360" w:hanging="360"/>
        <w:jc w:val="both"/>
        <w:rPr>
          <w:rStyle w:val="Hyperlink"/>
          <w:rFonts w:eastAsia="Times New Roman"/>
          <w:color w:val="auto"/>
          <w:szCs w:val="24"/>
        </w:rPr>
      </w:pPr>
      <w:r>
        <w:rPr>
          <w:rFonts w:ascii="Lato" w:hAnsi="Lato" w:cs="Arial"/>
          <w:szCs w:val="24"/>
        </w:rPr>
        <w:t xml:space="preserve">Myerson, Roger B. 2015. “Moral Hazard in High Office and the Dynamics of Aristocracy.” </w:t>
      </w:r>
      <w:proofErr w:type="spellStart"/>
      <w:r>
        <w:rPr>
          <w:rFonts w:ascii="Lato" w:hAnsi="Lato" w:cs="Arial"/>
          <w:i/>
          <w:szCs w:val="24"/>
        </w:rPr>
        <w:t>Econometrica</w:t>
      </w:r>
      <w:proofErr w:type="spellEnd"/>
      <w:r>
        <w:rPr>
          <w:rFonts w:ascii="Lato" w:hAnsi="Lato" w:cs="Arial"/>
          <w:szCs w:val="24"/>
        </w:rPr>
        <w:t xml:space="preserve"> 83(6): 2083-2126.</w:t>
      </w:r>
    </w:p>
    <w:p w14:paraId="58FAF897" w14:textId="77777777" w:rsidR="00C56B2B" w:rsidRPr="00CA55A2" w:rsidRDefault="00C56B2B" w:rsidP="003C687A">
      <w:pPr>
        <w:autoSpaceDE w:val="0"/>
        <w:autoSpaceDN w:val="0"/>
        <w:adjustRightInd w:val="0"/>
        <w:spacing w:after="40"/>
        <w:ind w:left="360" w:hanging="360"/>
        <w:jc w:val="both"/>
        <w:rPr>
          <w:rFonts w:cs="Times New Roman"/>
          <w:szCs w:val="24"/>
        </w:rPr>
      </w:pPr>
      <w:r w:rsidRPr="00C26456">
        <w:rPr>
          <w:rFonts w:cs="Times New Roman"/>
          <w:szCs w:val="24"/>
        </w:rPr>
        <w:t xml:space="preserve">North, Douglass C., John Joseph Wallis, and Barry R. </w:t>
      </w:r>
      <w:proofErr w:type="spellStart"/>
      <w:r w:rsidRPr="00C26456">
        <w:rPr>
          <w:rFonts w:cs="Times New Roman"/>
          <w:szCs w:val="24"/>
        </w:rPr>
        <w:t>Weingast</w:t>
      </w:r>
      <w:proofErr w:type="spellEnd"/>
      <w:r w:rsidRPr="00C26456">
        <w:rPr>
          <w:rFonts w:cs="Times New Roman"/>
          <w:szCs w:val="24"/>
        </w:rPr>
        <w:t xml:space="preserve">. 2009. </w:t>
      </w:r>
      <w:r w:rsidRPr="00C26456">
        <w:rPr>
          <w:rFonts w:cs="Times New Roman"/>
          <w:i/>
          <w:iCs/>
          <w:szCs w:val="24"/>
        </w:rPr>
        <w:t>Violence and Social Orders: A Conceptual Framework for Interpreting Recorded Human History</w:t>
      </w:r>
      <w:r w:rsidRPr="00C26456">
        <w:rPr>
          <w:rFonts w:cs="Times New Roman"/>
          <w:iCs/>
          <w:szCs w:val="24"/>
        </w:rPr>
        <w:t>.</w:t>
      </w:r>
      <w:r w:rsidRPr="00C26456">
        <w:rPr>
          <w:rFonts w:cs="Times New Roman"/>
          <w:szCs w:val="24"/>
        </w:rPr>
        <w:t xml:space="preserve"> Cambridge: Cambridge</w:t>
      </w:r>
      <w:r w:rsidRPr="00CA55A2">
        <w:rPr>
          <w:rFonts w:cs="Times New Roman"/>
          <w:szCs w:val="24"/>
        </w:rPr>
        <w:t xml:space="preserve"> University Press.</w:t>
      </w:r>
    </w:p>
    <w:p w14:paraId="2F1FA427" w14:textId="77777777" w:rsidR="00C56B2B" w:rsidRPr="00776AA0" w:rsidRDefault="00C56B2B" w:rsidP="003C687A">
      <w:pPr>
        <w:autoSpaceDE w:val="0"/>
        <w:autoSpaceDN w:val="0"/>
        <w:adjustRightInd w:val="0"/>
        <w:spacing w:after="40"/>
        <w:ind w:left="360" w:hanging="360"/>
        <w:jc w:val="both"/>
        <w:rPr>
          <w:rFonts w:cs="Times New Roman"/>
          <w:szCs w:val="24"/>
        </w:rPr>
      </w:pPr>
      <w:r w:rsidRPr="00776AA0">
        <w:rPr>
          <w:rFonts w:cs="Times New Roman"/>
          <w:szCs w:val="24"/>
        </w:rPr>
        <w:t xml:space="preserve">North, Douglass C. and Barry R. </w:t>
      </w:r>
      <w:proofErr w:type="spellStart"/>
      <w:r w:rsidRPr="00776AA0">
        <w:rPr>
          <w:rFonts w:cs="Times New Roman"/>
          <w:szCs w:val="24"/>
        </w:rPr>
        <w:t>Weingast</w:t>
      </w:r>
      <w:proofErr w:type="spellEnd"/>
      <w:r w:rsidRPr="00776AA0">
        <w:rPr>
          <w:rFonts w:cs="Times New Roman"/>
          <w:szCs w:val="24"/>
        </w:rPr>
        <w:t xml:space="preserve">. 1989. “Constitutions and Commitment: The Evolution of Institutional Governing Public Choice in Seventeenth-Century England.” </w:t>
      </w:r>
      <w:r w:rsidRPr="00776AA0">
        <w:rPr>
          <w:rFonts w:cs="Times New Roman"/>
          <w:i/>
          <w:iCs/>
          <w:szCs w:val="24"/>
        </w:rPr>
        <w:t>Journal of Economic History</w:t>
      </w:r>
      <w:r w:rsidRPr="00776AA0">
        <w:rPr>
          <w:rFonts w:cs="Times New Roman"/>
          <w:szCs w:val="24"/>
        </w:rPr>
        <w:t xml:space="preserve"> 49(4): 803-32.</w:t>
      </w:r>
    </w:p>
    <w:p w14:paraId="6BE94A33" w14:textId="77777777" w:rsidR="00C56B2B" w:rsidRPr="00776AA0" w:rsidRDefault="00C56B2B" w:rsidP="003C687A">
      <w:pPr>
        <w:autoSpaceDE w:val="0"/>
        <w:autoSpaceDN w:val="0"/>
        <w:adjustRightInd w:val="0"/>
        <w:spacing w:after="40"/>
        <w:ind w:left="360" w:hanging="360"/>
        <w:jc w:val="both"/>
        <w:rPr>
          <w:rFonts w:cs="Times New Roman"/>
          <w:szCs w:val="24"/>
        </w:rPr>
      </w:pPr>
      <w:r w:rsidRPr="00776AA0">
        <w:rPr>
          <w:rFonts w:cs="Times New Roman"/>
          <w:szCs w:val="24"/>
        </w:rPr>
        <w:t xml:space="preserve">O’Brien, Patrick K. 1988. “The Political Economy of British Taxation, 1660-1815.” </w:t>
      </w:r>
      <w:r w:rsidRPr="00776AA0">
        <w:rPr>
          <w:rFonts w:cs="Times New Roman"/>
          <w:i/>
          <w:szCs w:val="24"/>
        </w:rPr>
        <w:t>Economic History Review</w:t>
      </w:r>
      <w:r w:rsidRPr="00776AA0">
        <w:rPr>
          <w:rFonts w:cs="Times New Roman"/>
          <w:szCs w:val="24"/>
        </w:rPr>
        <w:t xml:space="preserve"> 41(1): 1-32.</w:t>
      </w:r>
    </w:p>
    <w:p w14:paraId="6FD08527" w14:textId="77777777" w:rsidR="00C56B2B" w:rsidRDefault="00C56B2B" w:rsidP="003C687A">
      <w:pPr>
        <w:autoSpaceDE w:val="0"/>
        <w:autoSpaceDN w:val="0"/>
        <w:adjustRightInd w:val="0"/>
        <w:spacing w:after="40"/>
        <w:ind w:left="360" w:hanging="360"/>
        <w:jc w:val="both"/>
        <w:rPr>
          <w:rFonts w:cs="Times New Roman"/>
          <w:szCs w:val="24"/>
        </w:rPr>
      </w:pPr>
      <w:r w:rsidRPr="00776AA0">
        <w:rPr>
          <w:rFonts w:cs="Times New Roman"/>
          <w:szCs w:val="24"/>
        </w:rPr>
        <w:t xml:space="preserve">Olson, </w:t>
      </w:r>
      <w:proofErr w:type="spellStart"/>
      <w:r w:rsidRPr="00226566">
        <w:rPr>
          <w:rFonts w:cs="Times New Roman"/>
          <w:szCs w:val="24"/>
        </w:rPr>
        <w:t>Mancur</w:t>
      </w:r>
      <w:proofErr w:type="spellEnd"/>
      <w:r w:rsidRPr="00226566">
        <w:rPr>
          <w:rFonts w:cs="Times New Roman"/>
          <w:szCs w:val="24"/>
        </w:rPr>
        <w:t xml:space="preserve">. 1993. “Dictatorship, Democracy, and Development.” </w:t>
      </w:r>
      <w:r w:rsidRPr="00226566">
        <w:rPr>
          <w:rFonts w:cs="Times New Roman"/>
          <w:i/>
          <w:szCs w:val="24"/>
        </w:rPr>
        <w:t>American Political Science Review</w:t>
      </w:r>
      <w:r w:rsidRPr="00226566">
        <w:rPr>
          <w:rFonts w:cs="Times New Roman"/>
          <w:szCs w:val="24"/>
        </w:rPr>
        <w:t xml:space="preserve"> 87(3): 567-76.</w:t>
      </w:r>
    </w:p>
    <w:p w14:paraId="398364D1" w14:textId="77777777" w:rsidR="00E26520" w:rsidRPr="002A42A6" w:rsidRDefault="00C56B2B" w:rsidP="003C687A">
      <w:pPr>
        <w:autoSpaceDE w:val="0"/>
        <w:autoSpaceDN w:val="0"/>
        <w:adjustRightInd w:val="0"/>
        <w:spacing w:after="40"/>
        <w:ind w:left="360" w:hanging="360"/>
        <w:jc w:val="both"/>
        <w:rPr>
          <w:rFonts w:cs="Times New Roman"/>
          <w:szCs w:val="24"/>
        </w:rPr>
      </w:pPr>
      <w:proofErr w:type="spellStart"/>
      <w:r w:rsidRPr="00B62787">
        <w:rPr>
          <w:rFonts w:cs="Times New Roman"/>
          <w:bCs/>
          <w:szCs w:val="24"/>
        </w:rPr>
        <w:t>Pomeranz</w:t>
      </w:r>
      <w:proofErr w:type="spellEnd"/>
      <w:r w:rsidRPr="00B62787">
        <w:rPr>
          <w:rFonts w:cs="Times New Roman"/>
          <w:bCs/>
          <w:szCs w:val="24"/>
        </w:rPr>
        <w:t>, Kenneth L.</w:t>
      </w:r>
      <w:r w:rsidRPr="00B62787">
        <w:rPr>
          <w:rFonts w:cs="Times New Roman"/>
          <w:szCs w:val="24"/>
        </w:rPr>
        <w:t xml:space="preserve"> 2000. </w:t>
      </w:r>
      <w:r w:rsidRPr="00B62787">
        <w:rPr>
          <w:rFonts w:cs="Times New Roman"/>
          <w:i/>
          <w:iCs/>
          <w:szCs w:val="24"/>
        </w:rPr>
        <w:t xml:space="preserve">The Great Divergence: China, Europe, and the Making of the </w:t>
      </w:r>
      <w:r w:rsidRPr="002A42A6">
        <w:rPr>
          <w:rFonts w:cs="Times New Roman"/>
          <w:i/>
          <w:iCs/>
          <w:szCs w:val="24"/>
        </w:rPr>
        <w:t>Modern World Economy</w:t>
      </w:r>
      <w:r w:rsidRPr="002A42A6">
        <w:rPr>
          <w:rFonts w:cs="Times New Roman"/>
          <w:szCs w:val="24"/>
        </w:rPr>
        <w:t>. Princeton: Princeton University Press.</w:t>
      </w:r>
    </w:p>
    <w:p w14:paraId="3ACBAD90" w14:textId="6E1136EB" w:rsidR="00CA2CEA" w:rsidRPr="002A42A6" w:rsidRDefault="00E546A2" w:rsidP="003C687A">
      <w:pPr>
        <w:autoSpaceDE w:val="0"/>
        <w:autoSpaceDN w:val="0"/>
        <w:adjustRightInd w:val="0"/>
        <w:spacing w:after="40"/>
        <w:ind w:left="360" w:hanging="360"/>
        <w:jc w:val="both"/>
        <w:rPr>
          <w:rFonts w:cs="Times New Roman"/>
          <w:szCs w:val="24"/>
        </w:rPr>
      </w:pPr>
      <w:r>
        <w:rPr>
          <w:rFonts w:cs="Times New Roman"/>
          <w:szCs w:val="24"/>
        </w:rPr>
        <w:t>Qin</w:t>
      </w:r>
      <w:r w:rsidR="00CA2CEA" w:rsidRPr="002A42A6">
        <w:rPr>
          <w:rFonts w:cs="Times New Roman"/>
          <w:szCs w:val="24"/>
        </w:rPr>
        <w:t>, Hui</w:t>
      </w:r>
      <w:r w:rsidR="006A51C7" w:rsidRPr="002A42A6">
        <w:rPr>
          <w:rFonts w:cs="Times New Roman"/>
          <w:szCs w:val="24"/>
        </w:rPr>
        <w:t>.</w:t>
      </w:r>
      <w:r w:rsidR="002A42A6" w:rsidRPr="002A42A6">
        <w:rPr>
          <w:rFonts w:eastAsia="SimSun" w:cs="Times New Roman"/>
          <w:bCs/>
        </w:rPr>
        <w:t xml:space="preserve"> 2000. “Tax Consolidation Reform and Huang </w:t>
      </w:r>
      <w:proofErr w:type="spellStart"/>
      <w:r w:rsidR="002A42A6" w:rsidRPr="002A42A6">
        <w:rPr>
          <w:rFonts w:eastAsia="SimSun" w:cs="Times New Roman"/>
          <w:bCs/>
        </w:rPr>
        <w:t>Zongxi</w:t>
      </w:r>
      <w:proofErr w:type="spellEnd"/>
      <w:r w:rsidR="002A42A6" w:rsidRPr="002A42A6">
        <w:rPr>
          <w:rFonts w:eastAsia="SimSun" w:cs="Times New Roman"/>
          <w:bCs/>
        </w:rPr>
        <w:t xml:space="preserve"> </w:t>
      </w:r>
      <w:proofErr w:type="spellStart"/>
      <w:r w:rsidR="002A42A6" w:rsidRPr="002A42A6">
        <w:rPr>
          <w:rFonts w:eastAsia="SimSun" w:cs="Times New Roman"/>
          <w:bCs/>
        </w:rPr>
        <w:t>Rule”Beijing</w:t>
      </w:r>
      <w:proofErr w:type="spellEnd"/>
      <w:r w:rsidR="002A42A6" w:rsidRPr="002A42A6">
        <w:rPr>
          <w:rFonts w:eastAsia="SimSun" w:cs="Times New Roman"/>
          <w:bCs/>
        </w:rPr>
        <w:t xml:space="preserve">: China Economic </w:t>
      </w:r>
      <w:proofErr w:type="spellStart"/>
      <w:r w:rsidR="002A42A6" w:rsidRPr="002A42A6">
        <w:rPr>
          <w:rFonts w:eastAsia="SimSun" w:cs="Times New Roman"/>
          <w:bCs/>
        </w:rPr>
        <w:t>Daily</w:t>
      </w:r>
      <w:r w:rsidR="002A42A6" w:rsidRPr="002A42A6">
        <w:rPr>
          <w:rFonts w:eastAsia="SimSun" w:cs="Times New Roman"/>
          <w:bCs/>
        </w:rPr>
        <w:t>《中国经济时报</w:t>
      </w:r>
      <w:proofErr w:type="spellEnd"/>
      <w:r w:rsidR="002A42A6" w:rsidRPr="002A42A6">
        <w:rPr>
          <w:rFonts w:eastAsia="SimSun" w:cs="Times New Roman"/>
          <w:bCs/>
        </w:rPr>
        <w:t>》</w:t>
      </w:r>
      <w:r w:rsidR="002A42A6" w:rsidRPr="002A42A6">
        <w:rPr>
          <w:rFonts w:eastAsia="SimSun" w:cs="Times New Roman"/>
          <w:bCs/>
        </w:rPr>
        <w:t xml:space="preserve"> 2000, Nov. 3</w:t>
      </w:r>
      <w:r w:rsidR="002A42A6" w:rsidRPr="002A42A6">
        <w:rPr>
          <w:rFonts w:eastAsia="SimSun" w:cs="Times New Roman"/>
          <w:bCs/>
          <w:vertAlign w:val="superscript"/>
        </w:rPr>
        <w:t>rd</w:t>
      </w:r>
      <w:r w:rsidR="002A42A6" w:rsidRPr="002A42A6">
        <w:rPr>
          <w:rFonts w:eastAsia="SimSun" w:cs="Times New Roman"/>
          <w:bCs/>
        </w:rPr>
        <w:t xml:space="preserve">. </w:t>
      </w:r>
    </w:p>
    <w:p w14:paraId="34CA74D0" w14:textId="77777777" w:rsidR="00C56B2B" w:rsidRPr="001E6C67" w:rsidRDefault="00C56B2B" w:rsidP="003C687A">
      <w:pPr>
        <w:pStyle w:val="Heading1"/>
        <w:spacing w:before="0" w:beforeAutospacing="0" w:after="40" w:afterAutospacing="0"/>
        <w:ind w:left="360" w:hanging="360"/>
        <w:jc w:val="both"/>
        <w:rPr>
          <w:b w:val="0"/>
          <w:sz w:val="24"/>
          <w:szCs w:val="24"/>
        </w:rPr>
      </w:pPr>
      <w:r w:rsidRPr="00226566">
        <w:rPr>
          <w:b w:val="0"/>
          <w:sz w:val="24"/>
          <w:szCs w:val="24"/>
        </w:rPr>
        <w:t xml:space="preserve">Rosenthal, Jean-Laurent and R. Bin Wong. 2011. </w:t>
      </w:r>
      <w:proofErr w:type="gramStart"/>
      <w:r w:rsidRPr="00226566">
        <w:rPr>
          <w:b w:val="0"/>
          <w:i/>
          <w:sz w:val="24"/>
          <w:szCs w:val="24"/>
        </w:rPr>
        <w:t>Before</w:t>
      </w:r>
      <w:proofErr w:type="gramEnd"/>
      <w:r w:rsidRPr="00226566">
        <w:rPr>
          <w:b w:val="0"/>
          <w:i/>
          <w:sz w:val="24"/>
          <w:szCs w:val="24"/>
        </w:rPr>
        <w:t xml:space="preserve"> and Beyond Divergence: The Politics of Economic </w:t>
      </w:r>
      <w:r w:rsidRPr="001E6C67">
        <w:rPr>
          <w:b w:val="0"/>
          <w:i/>
          <w:sz w:val="24"/>
          <w:szCs w:val="24"/>
        </w:rPr>
        <w:t>Change in China and Europe</w:t>
      </w:r>
      <w:r w:rsidRPr="001E6C67">
        <w:rPr>
          <w:b w:val="0"/>
          <w:sz w:val="24"/>
          <w:szCs w:val="24"/>
        </w:rPr>
        <w:t>. Cambridge: Harvard University Press.</w:t>
      </w:r>
    </w:p>
    <w:p w14:paraId="55F014A5" w14:textId="77777777" w:rsidR="00C56B2B" w:rsidRPr="001E6C67" w:rsidRDefault="00C56B2B" w:rsidP="003C687A">
      <w:pPr>
        <w:spacing w:after="40"/>
        <w:ind w:left="360" w:hanging="360"/>
        <w:jc w:val="both"/>
        <w:rPr>
          <w:rFonts w:eastAsia="Times New Roman" w:cs="Times New Roman"/>
          <w:szCs w:val="24"/>
        </w:rPr>
      </w:pPr>
      <w:r>
        <w:rPr>
          <w:rFonts w:eastAsia="Times New Roman" w:cs="Times New Roman"/>
          <w:szCs w:val="24"/>
        </w:rPr>
        <w:t>Rubin, Jared. 2017</w:t>
      </w:r>
      <w:r w:rsidRPr="001E6C67">
        <w:rPr>
          <w:rFonts w:eastAsia="Times New Roman" w:cs="Times New Roman"/>
          <w:szCs w:val="24"/>
        </w:rPr>
        <w:t xml:space="preserve">. </w:t>
      </w:r>
      <w:r w:rsidRPr="001E6C67">
        <w:rPr>
          <w:rFonts w:eastAsia="Times New Roman" w:cs="Times New Roman"/>
          <w:bCs/>
          <w:i/>
          <w:iCs/>
          <w:szCs w:val="24"/>
        </w:rPr>
        <w:t>Rulers, Religion, and Riches: Why the West got Rich and the Middle East Did Not</w:t>
      </w:r>
      <w:r>
        <w:rPr>
          <w:rFonts w:eastAsia="Times New Roman" w:cs="Times New Roman"/>
          <w:bCs/>
          <w:iCs/>
          <w:szCs w:val="24"/>
        </w:rPr>
        <w:t>. Cambridge: Cambridge University Press.</w:t>
      </w:r>
    </w:p>
    <w:p w14:paraId="7654E9E9" w14:textId="77777777" w:rsidR="00C56B2B" w:rsidRPr="00776AA0" w:rsidRDefault="00C56B2B" w:rsidP="003C687A">
      <w:pPr>
        <w:spacing w:after="40"/>
        <w:ind w:left="360" w:hanging="360"/>
        <w:jc w:val="both"/>
        <w:rPr>
          <w:rFonts w:eastAsia="Times New Roman" w:cs="Times New Roman"/>
          <w:szCs w:val="24"/>
        </w:rPr>
      </w:pPr>
      <w:r w:rsidRPr="00226566">
        <w:rPr>
          <w:rFonts w:eastAsia="Times New Roman" w:cs="Times New Roman"/>
          <w:szCs w:val="24"/>
        </w:rPr>
        <w:t xml:space="preserve">Shi, </w:t>
      </w:r>
      <w:proofErr w:type="spellStart"/>
      <w:r w:rsidRPr="00226566">
        <w:rPr>
          <w:rFonts w:eastAsia="Times New Roman" w:cs="Times New Roman"/>
          <w:szCs w:val="24"/>
        </w:rPr>
        <w:t>Zhihong</w:t>
      </w:r>
      <w:proofErr w:type="spellEnd"/>
      <w:r w:rsidRPr="00226566">
        <w:rPr>
          <w:rFonts w:eastAsia="Times New Roman" w:cs="Times New Roman"/>
          <w:szCs w:val="24"/>
        </w:rPr>
        <w:t>. 2008. (</w:t>
      </w:r>
      <w:proofErr w:type="spellStart"/>
      <w:r w:rsidRPr="00226566">
        <w:rPr>
          <w:rFonts w:eastAsia="Malgun Gothic" w:cs="Times New Roman"/>
          <w:szCs w:val="24"/>
        </w:rPr>
        <w:t>史志</w:t>
      </w:r>
      <w:r w:rsidRPr="00226566">
        <w:rPr>
          <w:rFonts w:eastAsia="SimSun" w:cs="Times New Roman"/>
          <w:szCs w:val="24"/>
        </w:rPr>
        <w:t>宏</w:t>
      </w:r>
      <w:proofErr w:type="spellEnd"/>
      <w:r w:rsidRPr="00226566">
        <w:rPr>
          <w:rFonts w:eastAsia="Times New Roman" w:cs="Times New Roman"/>
          <w:szCs w:val="24"/>
        </w:rPr>
        <w:t xml:space="preserve">) </w:t>
      </w:r>
      <w:proofErr w:type="spellStart"/>
      <w:r w:rsidRPr="00226566">
        <w:rPr>
          <w:rFonts w:eastAsia="Microsoft JhengHei" w:cs="Times New Roman"/>
          <w:szCs w:val="24"/>
        </w:rPr>
        <w:t>清代戸</w:t>
      </w:r>
      <w:r w:rsidRPr="00776AA0">
        <w:rPr>
          <w:rFonts w:eastAsia="Microsoft JhengHei" w:cs="Times New Roman"/>
          <w:szCs w:val="24"/>
        </w:rPr>
        <w:t>部银库收支和库存统计</w:t>
      </w:r>
      <w:proofErr w:type="spellEnd"/>
      <w:r w:rsidRPr="00776AA0">
        <w:rPr>
          <w:rFonts w:eastAsia="Microsoft JhengHei" w:cs="Times New Roman"/>
          <w:szCs w:val="24"/>
        </w:rPr>
        <w:t xml:space="preserve"> </w:t>
      </w:r>
      <w:r w:rsidRPr="00776AA0">
        <w:rPr>
          <w:rFonts w:eastAsia="Times New Roman" w:cs="Times New Roman"/>
          <w:szCs w:val="24"/>
        </w:rPr>
        <w:t>(</w:t>
      </w:r>
      <w:r w:rsidRPr="00776AA0">
        <w:rPr>
          <w:rFonts w:eastAsia="Times New Roman" w:cs="Times New Roman"/>
          <w:i/>
          <w:szCs w:val="24"/>
        </w:rPr>
        <w:t>Statistics on the Stocks, Receipts and Expenditures of the Vaults of the Qing Board of Revenue</w:t>
      </w:r>
      <w:r w:rsidRPr="00776AA0">
        <w:rPr>
          <w:rFonts w:eastAsia="Times New Roman" w:cs="Times New Roman"/>
          <w:szCs w:val="24"/>
        </w:rPr>
        <w:t xml:space="preserve">) </w:t>
      </w:r>
      <w:proofErr w:type="spellStart"/>
      <w:r w:rsidRPr="00776AA0">
        <w:rPr>
          <w:rFonts w:eastAsia="SimSun" w:cs="Times New Roman"/>
          <w:szCs w:val="24"/>
        </w:rPr>
        <w:t>福建人民出版社</w:t>
      </w:r>
      <w:proofErr w:type="spellEnd"/>
      <w:r w:rsidRPr="00776AA0">
        <w:rPr>
          <w:rFonts w:eastAsia="Times New Roman" w:cs="Times New Roman"/>
          <w:szCs w:val="24"/>
        </w:rPr>
        <w:t>.</w:t>
      </w:r>
    </w:p>
    <w:p w14:paraId="329E8608" w14:textId="77777777" w:rsidR="00C56B2B" w:rsidRPr="00776AA0" w:rsidRDefault="00C56B2B" w:rsidP="003C687A">
      <w:pPr>
        <w:spacing w:after="40"/>
        <w:ind w:left="360" w:hanging="360"/>
        <w:jc w:val="both"/>
        <w:rPr>
          <w:rFonts w:eastAsia="Times New Roman" w:cs="Times New Roman"/>
          <w:szCs w:val="24"/>
        </w:rPr>
      </w:pPr>
      <w:r w:rsidRPr="00776AA0">
        <w:rPr>
          <w:rFonts w:eastAsia="Times New Roman" w:cs="Times New Roman"/>
          <w:szCs w:val="24"/>
        </w:rPr>
        <w:t xml:space="preserve">Shi, </w:t>
      </w:r>
      <w:proofErr w:type="spellStart"/>
      <w:r w:rsidRPr="00776AA0">
        <w:rPr>
          <w:rFonts w:eastAsia="Times New Roman" w:cs="Times New Roman"/>
          <w:szCs w:val="24"/>
        </w:rPr>
        <w:t>Zhihong</w:t>
      </w:r>
      <w:proofErr w:type="spellEnd"/>
      <w:r w:rsidRPr="00776AA0">
        <w:rPr>
          <w:rFonts w:eastAsia="Times New Roman" w:cs="Times New Roman"/>
          <w:szCs w:val="24"/>
        </w:rPr>
        <w:t xml:space="preserve"> and Xu, Yi. 2008. </w:t>
      </w:r>
      <w:proofErr w:type="spellStart"/>
      <w:r w:rsidRPr="00776AA0">
        <w:rPr>
          <w:rFonts w:eastAsia="MS Gothic" w:cs="Times New Roman"/>
          <w:szCs w:val="24"/>
        </w:rPr>
        <w:t>晚清</w:t>
      </w:r>
      <w:r w:rsidRPr="00776AA0">
        <w:rPr>
          <w:rFonts w:eastAsia="Microsoft JhengHei" w:cs="Times New Roman"/>
          <w:szCs w:val="24"/>
        </w:rPr>
        <w:t>财</w:t>
      </w:r>
      <w:r w:rsidRPr="00776AA0">
        <w:rPr>
          <w:rFonts w:ascii="MS Gothic" w:eastAsia="MS Gothic" w:hAnsi="MS Gothic" w:cs="MS Gothic" w:hint="eastAsia"/>
          <w:szCs w:val="24"/>
        </w:rPr>
        <w:t>政</w:t>
      </w:r>
      <w:proofErr w:type="spellEnd"/>
      <w:r w:rsidRPr="00776AA0">
        <w:rPr>
          <w:rFonts w:eastAsia="Times New Roman" w:cs="Times New Roman"/>
          <w:szCs w:val="24"/>
        </w:rPr>
        <w:t>: 1851-1894 (</w:t>
      </w:r>
      <w:r w:rsidRPr="00776AA0">
        <w:rPr>
          <w:rFonts w:eastAsia="Times New Roman" w:cs="Times New Roman"/>
          <w:i/>
          <w:szCs w:val="24"/>
        </w:rPr>
        <w:t>Public Finance in Late Qing: 1851-1894</w:t>
      </w:r>
      <w:r w:rsidRPr="00776AA0">
        <w:rPr>
          <w:rFonts w:eastAsia="Times New Roman" w:cs="Times New Roman"/>
          <w:szCs w:val="24"/>
        </w:rPr>
        <w:t>). Shanghai: Shanghai University of Finance and Economics.</w:t>
      </w:r>
    </w:p>
    <w:p w14:paraId="0688BA73" w14:textId="77777777" w:rsidR="00C56B2B" w:rsidRDefault="00C56B2B" w:rsidP="003C687A">
      <w:pPr>
        <w:autoSpaceDE w:val="0"/>
        <w:autoSpaceDN w:val="0"/>
        <w:adjustRightInd w:val="0"/>
        <w:spacing w:after="40"/>
        <w:ind w:left="360" w:hanging="360"/>
        <w:jc w:val="both"/>
        <w:rPr>
          <w:rFonts w:cs="Times New Roman"/>
          <w:szCs w:val="24"/>
        </w:rPr>
      </w:pPr>
      <w:r w:rsidRPr="00776AA0">
        <w:rPr>
          <w:rFonts w:cs="Times New Roman"/>
          <w:szCs w:val="24"/>
        </w:rPr>
        <w:t xml:space="preserve">Skinner, G. William. 1977. “Introduction: Urban Development in Imperial China.” In </w:t>
      </w:r>
      <w:r w:rsidRPr="00776AA0">
        <w:rPr>
          <w:rFonts w:cs="Times New Roman"/>
          <w:i/>
          <w:iCs/>
          <w:szCs w:val="24"/>
        </w:rPr>
        <w:t>The City in Late Imperial China</w:t>
      </w:r>
      <w:r w:rsidRPr="00776AA0">
        <w:rPr>
          <w:rFonts w:cs="Times New Roman"/>
          <w:szCs w:val="24"/>
        </w:rPr>
        <w:t>, edited by G. William Skinner, 3–32. Stanford: Stanford University Press.</w:t>
      </w:r>
    </w:p>
    <w:p w14:paraId="46658393" w14:textId="45EB389A" w:rsidR="00C56B2B" w:rsidRDefault="00C56B2B" w:rsidP="003C687A">
      <w:pPr>
        <w:autoSpaceDE w:val="0"/>
        <w:autoSpaceDN w:val="0"/>
        <w:adjustRightInd w:val="0"/>
        <w:spacing w:after="40"/>
        <w:ind w:left="360" w:hanging="360"/>
        <w:jc w:val="both"/>
        <w:rPr>
          <w:rFonts w:cs="Times New Roman"/>
          <w:szCs w:val="24"/>
        </w:rPr>
      </w:pPr>
      <w:proofErr w:type="gramStart"/>
      <w:r>
        <w:rPr>
          <w:rFonts w:cs="Times New Roman"/>
          <w:szCs w:val="24"/>
        </w:rPr>
        <w:lastRenderedPageBreak/>
        <w:t>Sng</w:t>
      </w:r>
      <w:proofErr w:type="gramEnd"/>
      <w:r>
        <w:rPr>
          <w:rFonts w:cs="Times New Roman"/>
          <w:szCs w:val="24"/>
        </w:rPr>
        <w:t xml:space="preserve">, Tuan-Hwee. 2014. “Size and Dynastic Decline: The Principal-Agent Problem in Late Imperial China, 1700-1850.” </w:t>
      </w:r>
      <w:r>
        <w:rPr>
          <w:rFonts w:cs="Times New Roman"/>
          <w:i/>
          <w:szCs w:val="24"/>
        </w:rPr>
        <w:t>Explorations in Economic History</w:t>
      </w:r>
      <w:r w:rsidR="00C07A05">
        <w:rPr>
          <w:rFonts w:cs="Times New Roman"/>
          <w:szCs w:val="24"/>
        </w:rPr>
        <w:t xml:space="preserve"> 54: 107-</w:t>
      </w:r>
      <w:r>
        <w:rPr>
          <w:rFonts w:cs="Times New Roman"/>
          <w:szCs w:val="24"/>
        </w:rPr>
        <w:t>27.</w:t>
      </w:r>
    </w:p>
    <w:p w14:paraId="059312AD" w14:textId="127CF744" w:rsidR="00861075" w:rsidRPr="00861075" w:rsidRDefault="00861075" w:rsidP="003C687A">
      <w:pPr>
        <w:autoSpaceDE w:val="0"/>
        <w:autoSpaceDN w:val="0"/>
        <w:adjustRightInd w:val="0"/>
        <w:spacing w:after="40"/>
        <w:ind w:left="360" w:hanging="360"/>
        <w:jc w:val="both"/>
        <w:rPr>
          <w:rFonts w:cs="Times New Roman"/>
          <w:szCs w:val="24"/>
        </w:rPr>
      </w:pPr>
      <w:proofErr w:type="gramStart"/>
      <w:r>
        <w:rPr>
          <w:rFonts w:cs="Times New Roman"/>
          <w:szCs w:val="24"/>
        </w:rPr>
        <w:t>Sng</w:t>
      </w:r>
      <w:proofErr w:type="gramEnd"/>
      <w:r>
        <w:rPr>
          <w:rFonts w:cs="Times New Roman"/>
          <w:szCs w:val="24"/>
        </w:rPr>
        <w:t xml:space="preserve">, Tuan-Hwee, and Chiaki Moriguchi. 2014. “Asia’s Little Divergence: State Capacity in China and Japan before 1850.” </w:t>
      </w:r>
      <w:r>
        <w:rPr>
          <w:rFonts w:cs="Times New Roman"/>
          <w:i/>
          <w:szCs w:val="24"/>
        </w:rPr>
        <w:t>Journal of Economic Growth</w:t>
      </w:r>
      <w:r>
        <w:rPr>
          <w:rFonts w:cs="Times New Roman"/>
          <w:szCs w:val="24"/>
        </w:rPr>
        <w:t xml:space="preserve"> 19(4): 439-70.</w:t>
      </w:r>
    </w:p>
    <w:p w14:paraId="3F758847" w14:textId="77777777" w:rsidR="00C56B2B" w:rsidRPr="00776AA0" w:rsidRDefault="00C56B2B" w:rsidP="003C687A">
      <w:pPr>
        <w:autoSpaceDE w:val="0"/>
        <w:autoSpaceDN w:val="0"/>
        <w:adjustRightInd w:val="0"/>
        <w:spacing w:after="40"/>
        <w:ind w:left="360" w:hanging="360"/>
        <w:jc w:val="both"/>
        <w:rPr>
          <w:rFonts w:cs="Times New Roman"/>
          <w:szCs w:val="24"/>
        </w:rPr>
      </w:pPr>
      <w:r w:rsidRPr="00776AA0">
        <w:rPr>
          <w:rFonts w:cs="Times New Roman"/>
          <w:szCs w:val="24"/>
        </w:rPr>
        <w:t xml:space="preserve">Spence, Jonathan D. 1990. </w:t>
      </w:r>
      <w:r w:rsidRPr="00776AA0">
        <w:rPr>
          <w:rFonts w:cs="Times New Roman"/>
          <w:i/>
          <w:szCs w:val="24"/>
        </w:rPr>
        <w:t>The Search for Modern China</w:t>
      </w:r>
      <w:r w:rsidRPr="00776AA0">
        <w:rPr>
          <w:rFonts w:cs="Times New Roman"/>
          <w:szCs w:val="24"/>
        </w:rPr>
        <w:t>. New York: Norton.</w:t>
      </w:r>
    </w:p>
    <w:p w14:paraId="1AF9D886" w14:textId="77777777" w:rsidR="00C56B2B" w:rsidRPr="007D12B2" w:rsidRDefault="00C56B2B" w:rsidP="003C687A">
      <w:pPr>
        <w:autoSpaceDE w:val="0"/>
        <w:autoSpaceDN w:val="0"/>
        <w:adjustRightInd w:val="0"/>
        <w:spacing w:after="40"/>
        <w:ind w:left="360" w:hanging="360"/>
        <w:jc w:val="both"/>
        <w:rPr>
          <w:rFonts w:cs="Times New Roman"/>
          <w:szCs w:val="24"/>
        </w:rPr>
      </w:pPr>
      <w:proofErr w:type="spellStart"/>
      <w:r w:rsidRPr="00CA55A2">
        <w:rPr>
          <w:rFonts w:cs="Times New Roman"/>
          <w:szCs w:val="24"/>
        </w:rPr>
        <w:t>Stasavage</w:t>
      </w:r>
      <w:proofErr w:type="spellEnd"/>
      <w:r w:rsidRPr="00CA55A2">
        <w:rPr>
          <w:rFonts w:cs="Times New Roman"/>
          <w:szCs w:val="24"/>
        </w:rPr>
        <w:t xml:space="preserve">, David. </w:t>
      </w:r>
      <w:r>
        <w:rPr>
          <w:rFonts w:cs="Times New Roman"/>
          <w:szCs w:val="24"/>
        </w:rPr>
        <w:t xml:space="preserve">2011. </w:t>
      </w:r>
      <w:r>
        <w:rPr>
          <w:rFonts w:cs="Times New Roman"/>
          <w:i/>
          <w:szCs w:val="24"/>
        </w:rPr>
        <w:t>States of Credit: Size, Power, and the Development of European Polities</w:t>
      </w:r>
      <w:r>
        <w:rPr>
          <w:rFonts w:cs="Times New Roman"/>
          <w:szCs w:val="24"/>
        </w:rPr>
        <w:t>. Princeton: Princeton University Press.</w:t>
      </w:r>
    </w:p>
    <w:p w14:paraId="7DF44027" w14:textId="77777777" w:rsidR="00C56B2B" w:rsidRPr="00CA55A2" w:rsidRDefault="00C56B2B" w:rsidP="003C687A">
      <w:pPr>
        <w:autoSpaceDE w:val="0"/>
        <w:autoSpaceDN w:val="0"/>
        <w:adjustRightInd w:val="0"/>
        <w:spacing w:after="40"/>
        <w:ind w:left="360" w:hanging="360"/>
        <w:jc w:val="both"/>
        <w:rPr>
          <w:rFonts w:cs="Times New Roman"/>
          <w:szCs w:val="24"/>
        </w:rPr>
      </w:pPr>
      <w:proofErr w:type="spellStart"/>
      <w:r w:rsidRPr="00CA55A2">
        <w:rPr>
          <w:rFonts w:cs="Times New Roman"/>
          <w:szCs w:val="24"/>
        </w:rPr>
        <w:t>Stasavage</w:t>
      </w:r>
      <w:proofErr w:type="spellEnd"/>
      <w:r w:rsidRPr="00CA55A2">
        <w:rPr>
          <w:rFonts w:cs="Times New Roman"/>
          <w:szCs w:val="24"/>
        </w:rPr>
        <w:t>, David. 2016. "What We Can Learn from the Early History of Sovereign Debt</w:t>
      </w:r>
      <w:r>
        <w:rPr>
          <w:rFonts w:cs="Times New Roman"/>
          <w:szCs w:val="24"/>
        </w:rPr>
        <w:t>?</w:t>
      </w:r>
      <w:r w:rsidRPr="00CA55A2">
        <w:rPr>
          <w:rFonts w:cs="Times New Roman"/>
          <w:szCs w:val="24"/>
        </w:rPr>
        <w:t xml:space="preserve">" </w:t>
      </w:r>
      <w:r w:rsidRPr="00CA55A2">
        <w:rPr>
          <w:rFonts w:cs="Times New Roman"/>
          <w:i/>
          <w:iCs/>
          <w:szCs w:val="24"/>
        </w:rPr>
        <w:t>Explorations in Economic History</w:t>
      </w:r>
      <w:r>
        <w:rPr>
          <w:rFonts w:cs="Times New Roman"/>
          <w:szCs w:val="24"/>
        </w:rPr>
        <w:t xml:space="preserve"> 59: 1-16</w:t>
      </w:r>
      <w:r w:rsidRPr="00CA55A2">
        <w:rPr>
          <w:rFonts w:cs="Times New Roman"/>
          <w:szCs w:val="24"/>
        </w:rPr>
        <w:t>.</w:t>
      </w:r>
    </w:p>
    <w:p w14:paraId="1E4E1035" w14:textId="77777777" w:rsidR="00C56B2B" w:rsidRDefault="00C56B2B" w:rsidP="003C687A">
      <w:pPr>
        <w:autoSpaceDE w:val="0"/>
        <w:autoSpaceDN w:val="0"/>
        <w:adjustRightInd w:val="0"/>
        <w:spacing w:after="40"/>
        <w:ind w:left="360" w:hanging="360"/>
        <w:jc w:val="both"/>
        <w:rPr>
          <w:rFonts w:cs="Times New Roman"/>
          <w:szCs w:val="24"/>
        </w:rPr>
      </w:pPr>
      <w:r w:rsidRPr="00776AA0">
        <w:rPr>
          <w:rFonts w:cs="Times New Roman"/>
          <w:szCs w:val="24"/>
        </w:rPr>
        <w:t xml:space="preserve">Stephens, Thomas B. 1992. </w:t>
      </w:r>
      <w:r w:rsidRPr="00776AA0">
        <w:rPr>
          <w:rFonts w:cs="Times New Roman"/>
          <w:i/>
          <w:szCs w:val="24"/>
        </w:rPr>
        <w:t>Order and Discipline in China: The Shanghai Mixed Court, 1911–27</w:t>
      </w:r>
      <w:r w:rsidRPr="00776AA0">
        <w:rPr>
          <w:rFonts w:cs="Times New Roman"/>
          <w:szCs w:val="24"/>
        </w:rPr>
        <w:t>. Seattle: University of Washington Press.</w:t>
      </w:r>
    </w:p>
    <w:p w14:paraId="5F0F7C1F" w14:textId="77777777" w:rsidR="00C56B2B" w:rsidRPr="00776AA0" w:rsidRDefault="00C56B2B" w:rsidP="003C687A">
      <w:pPr>
        <w:autoSpaceDE w:val="0"/>
        <w:autoSpaceDN w:val="0"/>
        <w:adjustRightInd w:val="0"/>
        <w:spacing w:after="40"/>
        <w:ind w:left="360" w:hanging="360"/>
        <w:jc w:val="both"/>
        <w:rPr>
          <w:rFonts w:cs="Times New Roman"/>
          <w:szCs w:val="24"/>
        </w:rPr>
      </w:pPr>
      <w:proofErr w:type="spellStart"/>
      <w:r w:rsidRPr="00776AA0">
        <w:rPr>
          <w:rFonts w:cs="Times New Roman"/>
          <w:szCs w:val="24"/>
        </w:rPr>
        <w:t>Te-Ch’ang</w:t>
      </w:r>
      <w:proofErr w:type="spellEnd"/>
      <w:r w:rsidRPr="00776AA0">
        <w:rPr>
          <w:rFonts w:cs="Times New Roman"/>
          <w:szCs w:val="24"/>
        </w:rPr>
        <w:t xml:space="preserve">, Chang. 1972. “The Economic Role of the Imperial Household in the Ch’ing Dynasty.” </w:t>
      </w:r>
      <w:r w:rsidRPr="00776AA0">
        <w:rPr>
          <w:rFonts w:cs="Times New Roman"/>
          <w:i/>
          <w:szCs w:val="24"/>
        </w:rPr>
        <w:t>Journal of Asian Studies</w:t>
      </w:r>
      <w:r w:rsidRPr="00776AA0">
        <w:rPr>
          <w:rFonts w:cs="Times New Roman"/>
          <w:szCs w:val="24"/>
        </w:rPr>
        <w:t xml:space="preserve"> 31(2): 243-73.</w:t>
      </w:r>
    </w:p>
    <w:p w14:paraId="70199B22" w14:textId="77777777" w:rsidR="00C56B2B" w:rsidRDefault="00C56B2B" w:rsidP="003C687A">
      <w:pPr>
        <w:spacing w:after="40"/>
        <w:ind w:left="360" w:hanging="360"/>
        <w:jc w:val="both"/>
        <w:rPr>
          <w:rFonts w:cs="Times New Roman"/>
          <w:szCs w:val="24"/>
        </w:rPr>
      </w:pPr>
      <w:r w:rsidRPr="00776AA0">
        <w:rPr>
          <w:rFonts w:cs="Times New Roman"/>
          <w:szCs w:val="24"/>
        </w:rPr>
        <w:t xml:space="preserve">Tilly, Charles. 1990. </w:t>
      </w:r>
      <w:r w:rsidRPr="00776AA0">
        <w:rPr>
          <w:rFonts w:cs="Times New Roman"/>
          <w:i/>
          <w:szCs w:val="24"/>
        </w:rPr>
        <w:t>Coercion, Capital and European States, A.D. 990-1990.</w:t>
      </w:r>
      <w:r w:rsidRPr="00776AA0">
        <w:rPr>
          <w:rFonts w:cs="Times New Roman"/>
          <w:szCs w:val="24"/>
        </w:rPr>
        <w:t xml:space="preserve"> Cambridge, MA: Blackwell.</w:t>
      </w:r>
    </w:p>
    <w:p w14:paraId="3B016EA1" w14:textId="42CE82CD" w:rsidR="00861075" w:rsidRPr="00861075" w:rsidRDefault="00861075" w:rsidP="003C687A">
      <w:pPr>
        <w:spacing w:after="40"/>
        <w:ind w:left="360" w:hanging="360"/>
        <w:jc w:val="both"/>
        <w:rPr>
          <w:rFonts w:cs="Times New Roman"/>
          <w:szCs w:val="24"/>
        </w:rPr>
      </w:pPr>
      <w:proofErr w:type="spellStart"/>
      <w:r>
        <w:rPr>
          <w:rFonts w:cs="Times New Roman"/>
          <w:szCs w:val="24"/>
        </w:rPr>
        <w:t>Turchin</w:t>
      </w:r>
      <w:proofErr w:type="spellEnd"/>
      <w:r>
        <w:rPr>
          <w:rFonts w:cs="Times New Roman"/>
          <w:szCs w:val="24"/>
        </w:rPr>
        <w:t xml:space="preserve">, Peter. 2009. “A Theory for Formation of Large Empires.” </w:t>
      </w:r>
      <w:r>
        <w:rPr>
          <w:rFonts w:cs="Times New Roman"/>
          <w:i/>
          <w:szCs w:val="24"/>
        </w:rPr>
        <w:t>Journal of Global History</w:t>
      </w:r>
      <w:r>
        <w:rPr>
          <w:rFonts w:cs="Times New Roman"/>
          <w:szCs w:val="24"/>
        </w:rPr>
        <w:t xml:space="preserve"> 4(2): 191-217.</w:t>
      </w:r>
    </w:p>
    <w:p w14:paraId="12DB691E" w14:textId="77777777" w:rsidR="00E26520" w:rsidRDefault="00C56B2B" w:rsidP="003C687A">
      <w:pPr>
        <w:spacing w:after="40"/>
        <w:ind w:left="360" w:hanging="360"/>
        <w:jc w:val="both"/>
        <w:rPr>
          <w:rFonts w:cs="Times New Roman"/>
          <w:szCs w:val="24"/>
        </w:rPr>
      </w:pPr>
      <w:proofErr w:type="gramStart"/>
      <w:r w:rsidRPr="001E6C67">
        <w:rPr>
          <w:rFonts w:cs="Times New Roman"/>
          <w:szCs w:val="24"/>
        </w:rPr>
        <w:t>van</w:t>
      </w:r>
      <w:proofErr w:type="gramEnd"/>
      <w:r w:rsidRPr="001E6C67">
        <w:rPr>
          <w:rFonts w:cs="Times New Roman"/>
          <w:szCs w:val="24"/>
        </w:rPr>
        <w:t xml:space="preserve"> Zanden, J</w:t>
      </w:r>
      <w:r>
        <w:rPr>
          <w:rFonts w:cs="Times New Roman"/>
          <w:szCs w:val="24"/>
        </w:rPr>
        <w:t>an</w:t>
      </w:r>
      <w:r w:rsidRPr="001E6C67">
        <w:rPr>
          <w:rFonts w:cs="Times New Roman"/>
          <w:szCs w:val="24"/>
        </w:rPr>
        <w:t xml:space="preserve"> L</w:t>
      </w:r>
      <w:r>
        <w:rPr>
          <w:rFonts w:cs="Times New Roman"/>
          <w:szCs w:val="24"/>
        </w:rPr>
        <w:t>uiten</w:t>
      </w:r>
      <w:r w:rsidRPr="001E6C67">
        <w:rPr>
          <w:rFonts w:cs="Times New Roman"/>
          <w:szCs w:val="24"/>
        </w:rPr>
        <w:t xml:space="preserve">, </w:t>
      </w:r>
      <w:proofErr w:type="spellStart"/>
      <w:r>
        <w:rPr>
          <w:rFonts w:cs="Times New Roman"/>
          <w:szCs w:val="24"/>
        </w:rPr>
        <w:t>Eltjo</w:t>
      </w:r>
      <w:proofErr w:type="spellEnd"/>
      <w:r>
        <w:rPr>
          <w:rFonts w:cs="Times New Roman"/>
          <w:szCs w:val="24"/>
        </w:rPr>
        <w:t xml:space="preserve"> </w:t>
      </w:r>
      <w:proofErr w:type="spellStart"/>
      <w:r>
        <w:rPr>
          <w:rFonts w:cs="Times New Roman"/>
          <w:szCs w:val="24"/>
        </w:rPr>
        <w:t>Buringh</w:t>
      </w:r>
      <w:proofErr w:type="spellEnd"/>
      <w:r>
        <w:rPr>
          <w:rFonts w:cs="Times New Roman"/>
          <w:szCs w:val="24"/>
        </w:rPr>
        <w:t xml:space="preserve">, and Maarten </w:t>
      </w:r>
      <w:proofErr w:type="spellStart"/>
      <w:r>
        <w:rPr>
          <w:rFonts w:cs="Times New Roman"/>
          <w:szCs w:val="24"/>
        </w:rPr>
        <w:t>Bosker</w:t>
      </w:r>
      <w:proofErr w:type="spellEnd"/>
      <w:r>
        <w:rPr>
          <w:rFonts w:cs="Times New Roman"/>
          <w:szCs w:val="24"/>
        </w:rPr>
        <w:t>.</w:t>
      </w:r>
      <w:r w:rsidRPr="001E6C67">
        <w:rPr>
          <w:rFonts w:cs="Times New Roman"/>
          <w:szCs w:val="24"/>
        </w:rPr>
        <w:t xml:space="preserve"> 2012. </w:t>
      </w:r>
      <w:r>
        <w:rPr>
          <w:rFonts w:cs="Times New Roman"/>
          <w:szCs w:val="24"/>
        </w:rPr>
        <w:t>“</w:t>
      </w:r>
      <w:r w:rsidRPr="001E6C67">
        <w:rPr>
          <w:rFonts w:cs="Times New Roman"/>
          <w:szCs w:val="24"/>
        </w:rPr>
        <w:t>The Rise and Decline of European Parliaments, 1188-1789.</w:t>
      </w:r>
      <w:r>
        <w:rPr>
          <w:rFonts w:cs="Times New Roman"/>
          <w:szCs w:val="24"/>
        </w:rPr>
        <w:t>”</w:t>
      </w:r>
      <w:r w:rsidRPr="001E6C67">
        <w:rPr>
          <w:rFonts w:cs="Times New Roman"/>
          <w:szCs w:val="24"/>
        </w:rPr>
        <w:t xml:space="preserve"> </w:t>
      </w:r>
      <w:r w:rsidRPr="001E6C67">
        <w:rPr>
          <w:rFonts w:cs="Times New Roman"/>
          <w:i/>
          <w:szCs w:val="24"/>
        </w:rPr>
        <w:t>Economic History Review</w:t>
      </w:r>
      <w:r w:rsidRPr="001E6C67">
        <w:rPr>
          <w:rFonts w:cs="Times New Roman"/>
          <w:szCs w:val="24"/>
        </w:rPr>
        <w:t xml:space="preserve"> </w:t>
      </w:r>
      <w:r w:rsidRPr="001E6C67">
        <w:rPr>
          <w:rFonts w:cs="Times New Roman"/>
          <w:bCs/>
          <w:szCs w:val="24"/>
        </w:rPr>
        <w:t>65</w:t>
      </w:r>
      <w:r w:rsidRPr="001E6C67">
        <w:rPr>
          <w:rFonts w:cs="Times New Roman"/>
          <w:szCs w:val="24"/>
        </w:rPr>
        <w:t>(3): 835-861.</w:t>
      </w:r>
    </w:p>
    <w:p w14:paraId="380FFB21" w14:textId="065C580D" w:rsidR="004278F3" w:rsidRDefault="004278F3" w:rsidP="003C687A">
      <w:pPr>
        <w:spacing w:after="40"/>
        <w:ind w:left="360" w:hanging="360"/>
        <w:jc w:val="both"/>
        <w:rPr>
          <w:lang w:val="en"/>
        </w:rPr>
      </w:pPr>
      <w:proofErr w:type="gramStart"/>
      <w:r>
        <w:rPr>
          <w:rFonts w:cs="Times New Roman"/>
          <w:szCs w:val="24"/>
        </w:rPr>
        <w:t>van</w:t>
      </w:r>
      <w:proofErr w:type="gramEnd"/>
      <w:r>
        <w:rPr>
          <w:rFonts w:cs="Times New Roman"/>
          <w:szCs w:val="24"/>
        </w:rPr>
        <w:t xml:space="preserve"> de </w:t>
      </w:r>
      <w:proofErr w:type="spellStart"/>
      <w:r>
        <w:rPr>
          <w:rFonts w:cs="Times New Roman"/>
          <w:szCs w:val="24"/>
        </w:rPr>
        <w:t>Ven</w:t>
      </w:r>
      <w:proofErr w:type="spellEnd"/>
      <w:r>
        <w:rPr>
          <w:rFonts w:cs="Times New Roman"/>
          <w:szCs w:val="24"/>
        </w:rPr>
        <w:t xml:space="preserve">, Hans 2014. </w:t>
      </w:r>
      <w:r>
        <w:rPr>
          <w:rStyle w:val="Emphasis"/>
          <w:lang w:val="en"/>
        </w:rPr>
        <w:t>Breaking with the Past: The Maritime Customs Service and the Global</w:t>
      </w:r>
      <w:r>
        <w:rPr>
          <w:lang w:val="en"/>
        </w:rPr>
        <w:br/>
      </w:r>
      <w:r>
        <w:rPr>
          <w:rStyle w:val="Emphasis"/>
          <w:lang w:val="en"/>
        </w:rPr>
        <w:t xml:space="preserve">Origins of Modernity in China. </w:t>
      </w:r>
      <w:r>
        <w:rPr>
          <w:lang w:val="en"/>
        </w:rPr>
        <w:t>New York: Columbia University Press.</w:t>
      </w:r>
    </w:p>
    <w:p w14:paraId="3A8EFBBD" w14:textId="1B368920" w:rsidR="008F04D4" w:rsidRPr="008F04D4" w:rsidRDefault="008F04D4" w:rsidP="003C687A">
      <w:pPr>
        <w:spacing w:after="40"/>
        <w:ind w:left="360" w:hanging="360"/>
        <w:jc w:val="both"/>
        <w:rPr>
          <w:szCs w:val="24"/>
        </w:rPr>
      </w:pPr>
      <w:proofErr w:type="spellStart"/>
      <w:r>
        <w:rPr>
          <w:rFonts w:cs="Times New Roman"/>
          <w:szCs w:val="24"/>
        </w:rPr>
        <w:t>Xue</w:t>
      </w:r>
      <w:proofErr w:type="spellEnd"/>
      <w:r>
        <w:rPr>
          <w:rFonts w:cs="Times New Roman"/>
          <w:szCs w:val="24"/>
        </w:rPr>
        <w:t>, Melanie Meng, and Mark Koyama. 201</w:t>
      </w:r>
      <w:r w:rsidR="00892FF2">
        <w:rPr>
          <w:rFonts w:cs="Times New Roman"/>
          <w:szCs w:val="24"/>
        </w:rPr>
        <w:t>8</w:t>
      </w:r>
      <w:r>
        <w:rPr>
          <w:rFonts w:cs="Times New Roman"/>
          <w:szCs w:val="24"/>
        </w:rPr>
        <w:t>. “</w:t>
      </w:r>
      <w:r w:rsidRPr="008F04D4">
        <w:rPr>
          <w:szCs w:val="24"/>
        </w:rPr>
        <w:t>Autocratic Rule and Social Capital: Evidence from Imperial China</w:t>
      </w:r>
      <w:r>
        <w:rPr>
          <w:szCs w:val="24"/>
        </w:rPr>
        <w:t>.” Working Paper.</w:t>
      </w:r>
    </w:p>
    <w:p w14:paraId="2ED77AE4" w14:textId="77777777" w:rsidR="00C56B2B" w:rsidRPr="00776AA0" w:rsidRDefault="00C56B2B" w:rsidP="003C687A">
      <w:pPr>
        <w:autoSpaceDE w:val="0"/>
        <w:autoSpaceDN w:val="0"/>
        <w:adjustRightInd w:val="0"/>
        <w:spacing w:after="40"/>
        <w:ind w:left="360" w:hanging="360"/>
        <w:jc w:val="both"/>
        <w:rPr>
          <w:rFonts w:cs="Times New Roman"/>
          <w:i/>
          <w:iCs/>
          <w:szCs w:val="24"/>
        </w:rPr>
      </w:pPr>
      <w:r w:rsidRPr="00776AA0">
        <w:rPr>
          <w:rFonts w:cs="Times New Roman"/>
          <w:szCs w:val="24"/>
        </w:rPr>
        <w:t>Wang, Yeh-</w:t>
      </w:r>
      <w:proofErr w:type="spellStart"/>
      <w:r w:rsidRPr="00776AA0">
        <w:rPr>
          <w:rFonts w:cs="Times New Roman"/>
          <w:szCs w:val="24"/>
        </w:rPr>
        <w:t>chien</w:t>
      </w:r>
      <w:proofErr w:type="spellEnd"/>
      <w:r w:rsidRPr="00776AA0">
        <w:rPr>
          <w:rFonts w:cs="Times New Roman"/>
          <w:szCs w:val="24"/>
        </w:rPr>
        <w:t xml:space="preserve">. 1973. </w:t>
      </w:r>
      <w:r w:rsidRPr="00776AA0">
        <w:rPr>
          <w:rFonts w:cs="Times New Roman"/>
          <w:i/>
          <w:iCs/>
          <w:szCs w:val="24"/>
        </w:rPr>
        <w:t>Land Taxation in Imperial China, 1750–1911</w:t>
      </w:r>
      <w:r w:rsidRPr="00776AA0">
        <w:rPr>
          <w:rFonts w:cs="Times New Roman"/>
          <w:szCs w:val="24"/>
        </w:rPr>
        <w:t>. Cambridge and London: Harvard</w:t>
      </w:r>
      <w:r w:rsidRPr="00776AA0">
        <w:rPr>
          <w:rFonts w:cs="Times New Roman"/>
          <w:i/>
          <w:iCs/>
          <w:szCs w:val="24"/>
        </w:rPr>
        <w:t xml:space="preserve"> </w:t>
      </w:r>
      <w:r w:rsidRPr="00776AA0">
        <w:rPr>
          <w:rFonts w:cs="Times New Roman"/>
          <w:szCs w:val="24"/>
        </w:rPr>
        <w:t>University Press.</w:t>
      </w:r>
    </w:p>
    <w:p w14:paraId="1B924E81" w14:textId="77777777" w:rsidR="00C56B2B" w:rsidRPr="00776AA0" w:rsidRDefault="00C56B2B" w:rsidP="003C687A">
      <w:pPr>
        <w:autoSpaceDE w:val="0"/>
        <w:autoSpaceDN w:val="0"/>
        <w:adjustRightInd w:val="0"/>
        <w:spacing w:after="40"/>
        <w:ind w:left="360" w:hanging="360"/>
        <w:jc w:val="both"/>
        <w:rPr>
          <w:rFonts w:cs="Times New Roman"/>
          <w:i/>
          <w:iCs/>
          <w:szCs w:val="24"/>
        </w:rPr>
      </w:pPr>
      <w:r w:rsidRPr="00776AA0">
        <w:rPr>
          <w:rFonts w:cs="Times New Roman"/>
          <w:szCs w:val="24"/>
        </w:rPr>
        <w:t xml:space="preserve">Weber, Max. 1951. </w:t>
      </w:r>
      <w:r w:rsidRPr="00776AA0">
        <w:rPr>
          <w:rFonts w:cs="Times New Roman"/>
          <w:i/>
          <w:iCs/>
          <w:szCs w:val="24"/>
        </w:rPr>
        <w:t>The Religion of China: Confucianism and Taoism</w:t>
      </w:r>
      <w:r w:rsidRPr="00776AA0">
        <w:rPr>
          <w:rFonts w:cs="Times New Roman"/>
          <w:szCs w:val="24"/>
        </w:rPr>
        <w:t>. New York: Free Press.</w:t>
      </w:r>
    </w:p>
    <w:p w14:paraId="56DA5DE3" w14:textId="77777777" w:rsidR="00C56B2B" w:rsidRDefault="00C56B2B" w:rsidP="003C687A">
      <w:pPr>
        <w:autoSpaceDE w:val="0"/>
        <w:autoSpaceDN w:val="0"/>
        <w:adjustRightInd w:val="0"/>
        <w:spacing w:after="40"/>
        <w:ind w:left="360" w:hanging="360"/>
        <w:jc w:val="both"/>
        <w:rPr>
          <w:rFonts w:cs="Times New Roman"/>
          <w:szCs w:val="24"/>
        </w:rPr>
      </w:pPr>
      <w:r w:rsidRPr="00776AA0">
        <w:rPr>
          <w:rFonts w:cs="Times New Roman"/>
          <w:szCs w:val="24"/>
        </w:rPr>
        <w:t xml:space="preserve">Zelin, Madeleine. 1984. </w:t>
      </w:r>
      <w:r w:rsidRPr="00776AA0">
        <w:rPr>
          <w:rFonts w:cs="Times New Roman"/>
          <w:i/>
          <w:szCs w:val="24"/>
        </w:rPr>
        <w:t xml:space="preserve">The Magistrate’s </w:t>
      </w:r>
      <w:proofErr w:type="spellStart"/>
      <w:r w:rsidRPr="00776AA0">
        <w:rPr>
          <w:rFonts w:cs="Times New Roman"/>
          <w:i/>
          <w:szCs w:val="24"/>
        </w:rPr>
        <w:t>Tael</w:t>
      </w:r>
      <w:proofErr w:type="spellEnd"/>
      <w:r w:rsidRPr="00776AA0">
        <w:rPr>
          <w:rFonts w:cs="Times New Roman"/>
          <w:i/>
          <w:szCs w:val="24"/>
        </w:rPr>
        <w:t>: Rationalizing Fiscal Reforms in Eighteenth-Century Ch’ing China</w:t>
      </w:r>
      <w:r w:rsidRPr="00776AA0">
        <w:rPr>
          <w:rFonts w:cs="Times New Roman"/>
          <w:szCs w:val="24"/>
        </w:rPr>
        <w:t>. Berkeley: University of California Press.</w:t>
      </w:r>
    </w:p>
    <w:p w14:paraId="05A85C5B" w14:textId="54035ED5" w:rsidR="00A821CD" w:rsidRDefault="00C56B2B" w:rsidP="00A821CD">
      <w:pPr>
        <w:autoSpaceDE w:val="0"/>
        <w:autoSpaceDN w:val="0"/>
        <w:adjustRightInd w:val="0"/>
        <w:spacing w:after="40"/>
        <w:ind w:left="360" w:hanging="360"/>
        <w:jc w:val="both"/>
        <w:rPr>
          <w:rFonts w:cs="Times New Roman"/>
          <w:szCs w:val="24"/>
        </w:rPr>
      </w:pPr>
      <w:r w:rsidRPr="00EC3441">
        <w:rPr>
          <w:rFonts w:cs="Times New Roman"/>
          <w:bCs/>
          <w:szCs w:val="24"/>
          <w:lang w:val="en-GB"/>
        </w:rPr>
        <w:t xml:space="preserve">Zhou, </w:t>
      </w:r>
      <w:proofErr w:type="spellStart"/>
      <w:r w:rsidRPr="00EC3441">
        <w:rPr>
          <w:rFonts w:cs="Times New Roman"/>
          <w:bCs/>
          <w:szCs w:val="24"/>
          <w:lang w:val="en-GB"/>
        </w:rPr>
        <w:t>Haiwen</w:t>
      </w:r>
      <w:proofErr w:type="spellEnd"/>
      <w:r>
        <w:rPr>
          <w:rFonts w:cs="Times New Roman"/>
          <w:bCs/>
          <w:szCs w:val="24"/>
          <w:lang w:val="en-GB"/>
        </w:rPr>
        <w:t>.</w:t>
      </w:r>
      <w:r w:rsidRPr="00EC3441">
        <w:rPr>
          <w:rFonts w:cs="Times New Roman"/>
          <w:bCs/>
          <w:szCs w:val="24"/>
          <w:lang w:val="en-GB"/>
        </w:rPr>
        <w:t xml:space="preserve"> </w:t>
      </w:r>
      <w:r>
        <w:rPr>
          <w:rFonts w:cs="Times New Roman"/>
          <w:bCs/>
          <w:szCs w:val="24"/>
          <w:lang w:val="en-GB"/>
        </w:rPr>
        <w:t xml:space="preserve">2012. </w:t>
      </w:r>
      <w:r w:rsidRPr="00EC3441">
        <w:rPr>
          <w:rFonts w:cs="Times New Roman"/>
          <w:bCs/>
          <w:szCs w:val="24"/>
          <w:lang w:val="en-GB"/>
        </w:rPr>
        <w:t xml:space="preserve">“Internal Rebellions and External Threats: A </w:t>
      </w:r>
      <w:r>
        <w:rPr>
          <w:rFonts w:cs="Times New Roman"/>
          <w:bCs/>
          <w:szCs w:val="24"/>
          <w:lang w:val="en-GB"/>
        </w:rPr>
        <w:t xml:space="preserve">Model of Government </w:t>
      </w:r>
      <w:r w:rsidRPr="00EC3441">
        <w:rPr>
          <w:rFonts w:cs="Times New Roman"/>
          <w:bCs/>
          <w:szCs w:val="24"/>
          <w:lang w:val="en-GB"/>
        </w:rPr>
        <w:t>Organizational Forms in Ancient China</w:t>
      </w:r>
      <w:r>
        <w:rPr>
          <w:rFonts w:cs="Times New Roman"/>
          <w:bCs/>
          <w:szCs w:val="24"/>
          <w:lang w:val="en-GB"/>
        </w:rPr>
        <w:t>.</w:t>
      </w:r>
      <w:r w:rsidRPr="00EC3441">
        <w:rPr>
          <w:rFonts w:cs="Times New Roman"/>
          <w:bCs/>
          <w:szCs w:val="24"/>
          <w:lang w:val="en-GB"/>
        </w:rPr>
        <w:t xml:space="preserve">” </w:t>
      </w:r>
      <w:r w:rsidRPr="00EC3441">
        <w:rPr>
          <w:rFonts w:cs="Times New Roman"/>
          <w:i/>
          <w:iCs/>
          <w:szCs w:val="24"/>
          <w:lang w:val="en-GB"/>
        </w:rPr>
        <w:t>Southern Economic Journal</w:t>
      </w:r>
      <w:r w:rsidRPr="00EC3441">
        <w:rPr>
          <w:rFonts w:cs="Times New Roman"/>
          <w:szCs w:val="24"/>
          <w:lang w:val="en-GB"/>
        </w:rPr>
        <w:t xml:space="preserve"> 78(4)</w:t>
      </w:r>
      <w:r>
        <w:rPr>
          <w:rFonts w:cs="Times New Roman"/>
          <w:szCs w:val="24"/>
          <w:lang w:val="en-GB"/>
        </w:rPr>
        <w:t>:</w:t>
      </w:r>
      <w:r w:rsidRPr="00EC3441">
        <w:rPr>
          <w:rFonts w:cs="Times New Roman"/>
          <w:szCs w:val="24"/>
          <w:lang w:val="en-GB"/>
        </w:rPr>
        <w:t xml:space="preserve"> 1120-1141</w:t>
      </w:r>
      <w:r>
        <w:rPr>
          <w:rFonts w:cs="Times New Roman"/>
          <w:szCs w:val="24"/>
          <w:lang w:val="en-GB"/>
        </w:rPr>
        <w:t>.</w:t>
      </w:r>
      <w:r w:rsidR="00A821CD">
        <w:rPr>
          <w:rFonts w:cs="Times New Roman"/>
          <w:szCs w:val="24"/>
        </w:rPr>
        <w:br w:type="page"/>
      </w:r>
    </w:p>
    <w:p w14:paraId="2B32B981" w14:textId="2059EA79" w:rsidR="00A821CD" w:rsidRPr="00A821CD" w:rsidRDefault="00A821CD" w:rsidP="00A821CD">
      <w:pPr>
        <w:jc w:val="center"/>
        <w:rPr>
          <w:rFonts w:cs="Times New Roman"/>
          <w:b/>
          <w:color w:val="FF0000"/>
          <w:szCs w:val="24"/>
        </w:rPr>
      </w:pPr>
      <w:r w:rsidRPr="00A821CD">
        <w:rPr>
          <w:rFonts w:cs="Times New Roman"/>
          <w:b/>
          <w:color w:val="FF0000"/>
          <w:szCs w:val="24"/>
        </w:rPr>
        <w:lastRenderedPageBreak/>
        <w:t>FOR ONLINE PUBLICATION ONLY</w:t>
      </w:r>
    </w:p>
    <w:p w14:paraId="46DB7AC2" w14:textId="77777777" w:rsidR="00667F33" w:rsidRDefault="00667F33" w:rsidP="003C687A">
      <w:pPr>
        <w:spacing w:after="40" w:line="360" w:lineRule="auto"/>
        <w:jc w:val="both"/>
        <w:rPr>
          <w:rFonts w:cs="Times New Roman"/>
          <w:szCs w:val="24"/>
        </w:rPr>
      </w:pPr>
    </w:p>
    <w:p w14:paraId="3F45766A" w14:textId="77777777" w:rsidR="00C56B2B" w:rsidRDefault="00C56B2B" w:rsidP="003C687A">
      <w:pPr>
        <w:keepNext/>
        <w:autoSpaceDE w:val="0"/>
        <w:autoSpaceDN w:val="0"/>
        <w:adjustRightInd w:val="0"/>
        <w:spacing w:after="120" w:line="360" w:lineRule="auto"/>
        <w:jc w:val="center"/>
        <w:rPr>
          <w:b/>
        </w:rPr>
      </w:pPr>
      <w:r>
        <w:rPr>
          <w:b/>
        </w:rPr>
        <w:t>Appendix A: Proofs of Propositions</w:t>
      </w:r>
    </w:p>
    <w:p w14:paraId="66DC88A9" w14:textId="5818602C" w:rsidR="00C56B2B" w:rsidRPr="001E0E8E" w:rsidRDefault="00813EF0" w:rsidP="003C687A">
      <w:pPr>
        <w:keepNext/>
        <w:tabs>
          <w:tab w:val="left" w:pos="720"/>
        </w:tabs>
        <w:autoSpaceDE w:val="0"/>
        <w:autoSpaceDN w:val="0"/>
        <w:adjustRightInd w:val="0"/>
        <w:spacing w:after="120" w:line="360" w:lineRule="auto"/>
        <w:jc w:val="both"/>
        <w:rPr>
          <w:i/>
        </w:rPr>
      </w:pPr>
      <w:r>
        <w:rPr>
          <w:i/>
        </w:rPr>
        <w:t>A.1.</w:t>
      </w:r>
      <w:r>
        <w:rPr>
          <w:i/>
        </w:rPr>
        <w:tab/>
      </w:r>
      <w:r w:rsidR="00C56B2B" w:rsidRPr="001E0E8E">
        <w:rPr>
          <w:i/>
        </w:rPr>
        <w:t>Proof of Proposition 1</w:t>
      </w:r>
    </w:p>
    <w:p w14:paraId="3CFC0C11" w14:textId="2B673054" w:rsidR="00C56B2B" w:rsidRDefault="00364E14" w:rsidP="003C687A">
      <w:pPr>
        <w:tabs>
          <w:tab w:val="left" w:pos="720"/>
        </w:tabs>
        <w:spacing w:line="360" w:lineRule="auto"/>
        <w:jc w:val="both"/>
      </w:pPr>
      <w:r>
        <w:t>We first solve for the equilibrium. The third stage action of the</w:t>
      </w:r>
      <w:r w:rsidR="00892FF2">
        <w:t xml:space="preserve"> ruler is given by inequality (5</w:t>
      </w:r>
      <w:r>
        <w:t xml:space="preserve">); i.e., </w:t>
      </w:r>
      <w:r w:rsidR="0030756C">
        <w:t>the ruler</w:t>
      </w:r>
      <w:r>
        <w:t xml:space="preserve"> choose</w:t>
      </w:r>
      <w:r w:rsidR="0030756C">
        <w:t>s</w:t>
      </w:r>
      <w:r>
        <w:t xml:space="preserve"> </w:t>
      </w:r>
      <m:oMath>
        <m:r>
          <w:rPr>
            <w:rFonts w:ascii="Cambria Math" w:hAnsi="Cambria Math"/>
          </w:rPr>
          <m:t>F=1</m:t>
        </m:r>
      </m:oMath>
      <w:r>
        <w:t xml:space="preserve"> iff (</w:t>
      </w:r>
      <w:r w:rsidR="00892FF2">
        <w:t>5</w:t>
      </w:r>
      <w:r>
        <w:t>) is satisfied. The second stage action of the agent is determined by the type of ruler (absolutist or limited) and the ruler’s choices in the first stage. We note in the body</w:t>
      </w:r>
      <w:r w:rsidR="00EC4AD4">
        <w:t xml:space="preserve"> of the paper</w:t>
      </w:r>
      <w:r>
        <w:t xml:space="preserve"> that there are four cases.</w:t>
      </w:r>
    </w:p>
    <w:p w14:paraId="4DE2ADEE" w14:textId="49BCBF7A" w:rsidR="00364E14" w:rsidRDefault="00364E14" w:rsidP="003C687A">
      <w:pPr>
        <w:tabs>
          <w:tab w:val="left" w:pos="720"/>
        </w:tabs>
        <w:spacing w:line="360" w:lineRule="auto"/>
        <w:ind w:firstLine="360"/>
        <w:jc w:val="both"/>
      </w:pPr>
      <w:r>
        <w:t xml:space="preserve">In case </w:t>
      </w:r>
      <w:proofErr w:type="spellStart"/>
      <w:r>
        <w:t>i</w:t>
      </w:r>
      <w:proofErr w:type="spellEnd"/>
      <w:r>
        <w:t xml:space="preserve"> (</w:t>
      </w:r>
      <m:oMath>
        <m:r>
          <w:rPr>
            <w:rFonts w:ascii="Cambria Math" w:hAnsi="Cambria Math"/>
          </w:rPr>
          <m:t>M=0</m:t>
        </m:r>
      </m:oMath>
      <w:r>
        <w:t>, rul</w:t>
      </w:r>
      <w:proofErr w:type="spellStart"/>
      <w:r>
        <w:t>er</w:t>
      </w:r>
      <w:proofErr w:type="spellEnd"/>
      <w:r>
        <w:t xml:space="preserve"> is absolutist), the agent will be fired </w:t>
      </w:r>
      <w:proofErr w:type="gramStart"/>
      <w:r>
        <w:t xml:space="preserve">if </w:t>
      </w:r>
      <w:proofErr w:type="gramEnd"/>
      <m:oMath>
        <m:r>
          <w:rPr>
            <w:rFonts w:ascii="Cambria Math" w:hAnsi="Cambria Math"/>
          </w:rPr>
          <m:t>w&gt;f</m:t>
        </m:r>
      </m:oMath>
      <w:r>
        <w:t xml:space="preserve">, and he therefore chooses </w:t>
      </w:r>
      <m:oMath>
        <m:r>
          <w:rPr>
            <w:rFonts w:ascii="Cambria Math" w:hAnsi="Cambria Math"/>
          </w:rPr>
          <m:t>e=0</m:t>
        </m:r>
      </m:oMath>
      <w:r>
        <w:t xml:space="preserve">. However, </w:t>
      </w:r>
      <w:proofErr w:type="gramStart"/>
      <w:r>
        <w:t xml:space="preserve">if </w:t>
      </w:r>
      <w:proofErr w:type="gramEnd"/>
      <m:oMath>
        <m:r>
          <w:rPr>
            <w:rFonts w:ascii="Cambria Math" w:hAnsi="Cambria Math"/>
          </w:rPr>
          <m:t>w≤f</m:t>
        </m:r>
      </m:oMath>
      <w:r>
        <w:t xml:space="preserve">, the agent will not be fired and therefore </w:t>
      </w:r>
      <w:r w:rsidR="00D23D3D">
        <w:t>exerts effort</w:t>
      </w:r>
      <w:r>
        <w:t xml:space="preserve"> up to the point that his marginal benefit from doing so equals the marginal cost (i.e.,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m:t>
            </m:r>
          </m:e>
        </m:d>
        <m:r>
          <w:rPr>
            <w:rFonts w:ascii="Cambria Math" w:hAnsi="Cambria Math"/>
          </w:rPr>
          <m:t>=c'</m:t>
        </m:r>
        <m:d>
          <m:dPr>
            <m:ctrlPr>
              <w:rPr>
                <w:rFonts w:ascii="Cambria Math" w:hAnsi="Cambria Math"/>
                <w:i/>
              </w:rPr>
            </m:ctrlPr>
          </m:dPr>
          <m:e>
            <m:r>
              <w:rPr>
                <w:rFonts w:ascii="Cambria Math" w:hAnsi="Cambria Math"/>
              </w:rPr>
              <m:t>e</m:t>
            </m:r>
          </m:e>
        </m:d>
      </m:oMath>
      <w:r>
        <w:t xml:space="preserve">), conditional on </w:t>
      </w:r>
      <m:oMath>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m:t>
            </m:r>
          </m:e>
        </m:d>
        <m:r>
          <w:rPr>
            <w:rFonts w:ascii="Cambria Math" w:hAnsi="Cambria Math"/>
          </w:rPr>
          <m:t>-c</m:t>
        </m:r>
        <m:d>
          <m:dPr>
            <m:ctrlPr>
              <w:rPr>
                <w:rFonts w:ascii="Cambria Math" w:hAnsi="Cambria Math"/>
                <w:i/>
              </w:rPr>
            </m:ctrlPr>
          </m:dPr>
          <m:e>
            <m:r>
              <w:rPr>
                <w:rFonts w:ascii="Cambria Math" w:hAnsi="Cambria Math"/>
              </w:rPr>
              <m:t>e</m:t>
            </m:r>
          </m:e>
        </m:d>
        <m:r>
          <w:rPr>
            <w:rFonts w:ascii="Cambria Math" w:hAnsi="Cambria Math"/>
          </w:rPr>
          <m:t>≥</m:t>
        </m:r>
        <m:bar>
          <m:barPr>
            <m:ctrlPr>
              <w:rPr>
                <w:rFonts w:ascii="Cambria Math" w:hAnsi="Cambria Math"/>
                <w:i/>
              </w:rPr>
            </m:ctrlPr>
          </m:barPr>
          <m:e>
            <m:r>
              <w:rPr>
                <w:rFonts w:ascii="Cambria Math" w:hAnsi="Cambria Math"/>
              </w:rPr>
              <m:t>u</m:t>
            </m:r>
          </m:e>
        </m:bar>
      </m:oMath>
      <w:r>
        <w:t>.</w:t>
      </w:r>
      <w:r w:rsidR="00B83950">
        <w:t xml:space="preserve"> In case ii (</w:t>
      </w:r>
      <m:oMath>
        <m:r>
          <w:rPr>
            <w:rFonts w:ascii="Cambria Math" w:hAnsi="Cambria Math"/>
          </w:rPr>
          <m:t>M=1</m:t>
        </m:r>
      </m:oMath>
      <w:r w:rsidR="00B83950">
        <w:t xml:space="preserve">, ruler is absolutist), the agent will be fired </w:t>
      </w:r>
      <w:proofErr w:type="gramStart"/>
      <w:r w:rsidR="00B83950">
        <w:t xml:space="preserve">if </w:t>
      </w:r>
      <w:proofErr w:type="gramEnd"/>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&gt;t+f</m:t>
        </m:r>
      </m:oMath>
      <w:r w:rsidR="00B83950">
        <w:t xml:space="preserve">. The agent therefore chooses </w:t>
      </w:r>
      <m:oMath>
        <m:r>
          <w:rPr>
            <w:rFonts w:ascii="Cambria Math" w:hAnsi="Cambria Math"/>
          </w:rPr>
          <m:t>e=0</m:t>
        </m:r>
      </m:oMath>
      <w:r w:rsidR="00B83950">
        <w:t xml:space="preserve"> </w:t>
      </w:r>
      <w:proofErr w:type="gramStart"/>
      <w:r w:rsidR="00B83950">
        <w:t xml:space="preserve">if </w:t>
      </w:r>
      <w:proofErr w:type="gramEnd"/>
      <m:oMath>
        <m:r>
          <w:rPr>
            <w:rFonts w:ascii="Cambria Math" w:hAnsi="Cambria Math"/>
          </w:rPr>
          <m:t>u</m:t>
        </m:r>
        <m:d>
          <m:dPr>
            <m:ctrlPr>
              <w:rPr>
                <w:rFonts w:ascii="Cambria Math" w:hAnsi="Cambria Math"/>
                <w:i/>
              </w:rPr>
            </m:ctrlPr>
          </m:dPr>
          <m:e>
            <m:r>
              <w:rPr>
                <w:rFonts w:ascii="Cambria Math" w:hAnsi="Cambria Math"/>
              </w:rPr>
              <m:t>f</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&lt;</m:t>
        </m:r>
        <m:bar>
          <m:barPr>
            <m:ctrlPr>
              <w:rPr>
                <w:rFonts w:ascii="Cambria Math" w:hAnsi="Cambria Math"/>
                <w:i/>
              </w:rPr>
            </m:ctrlPr>
          </m:barPr>
          <m:e>
            <m:r>
              <w:rPr>
                <w:rFonts w:ascii="Cambria Math" w:hAnsi="Cambria Math"/>
              </w:rPr>
              <m:t>u</m:t>
            </m:r>
          </m:e>
        </m:bar>
      </m:oMath>
      <w:r w:rsidR="00D23D3D">
        <w:t xml:space="preserve">, where </w:t>
      </w:r>
      <m:oMath>
        <m:sSup>
          <m:sSupPr>
            <m:ctrlPr>
              <w:rPr>
                <w:rFonts w:ascii="Cambria Math" w:hAnsi="Cambria Math"/>
                <w:i/>
              </w:rPr>
            </m:ctrlPr>
          </m:sSupPr>
          <m:e>
            <m:r>
              <w:rPr>
                <w:rFonts w:ascii="Cambria Math" w:hAnsi="Cambria Math"/>
              </w:rPr>
              <m:t>e</m:t>
            </m:r>
          </m:e>
          <m:sup>
            <m:r>
              <w:rPr>
                <w:rFonts w:ascii="Cambria Math" w:hAnsi="Cambria Math"/>
              </w:rPr>
              <m:t>*</m:t>
            </m:r>
          </m:sup>
        </m:sSup>
      </m:oMath>
      <w:r w:rsidR="00D23D3D">
        <w:t xml:space="preserve"> is such that </w:t>
      </w:r>
      <m:oMath>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=t+f</m:t>
        </m:r>
      </m:oMath>
      <w:r w:rsidR="00B83950">
        <w:t>. Otherwise, the agent either chooses</w:t>
      </w:r>
      <w:r w:rsidR="00D23D3D">
        <w:t xml:space="preserve"> </w:t>
      </w:r>
      <m:oMath>
        <m:r>
          <w:rPr>
            <w:rFonts w:ascii="Cambria Math" w:hAnsi="Cambria Math"/>
          </w:rPr>
          <m:t>e</m:t>
        </m:r>
      </m:oMath>
      <w:r w:rsidR="00D23D3D">
        <w:t xml:space="preserve"> such that</w:t>
      </w:r>
      <w:r w:rsidR="00B83950">
        <w:t xml:space="preserve">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=t+f</m:t>
        </m:r>
      </m:oMath>
      <w:r w:rsidR="00B83950">
        <w:t xml:space="preserve"> </w:t>
      </w:r>
      <w:proofErr w:type="gramStart"/>
      <w:r w:rsidR="00B83950">
        <w:t xml:space="preserve">or </w:t>
      </w:r>
      <w:proofErr w:type="gramEnd"/>
      <m:oMath>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-t</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oMath>
      <w:r w:rsidR="00B83950">
        <w:t xml:space="preserve">, where </w:t>
      </w:r>
      <m:oMath>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&lt;t+f</m:t>
        </m:r>
      </m:oMath>
      <w:r w:rsidR="00B83950">
        <w:t>.</w:t>
      </w:r>
    </w:p>
    <w:p w14:paraId="4E3E2AC0" w14:textId="41EDDAA7" w:rsidR="00841E34" w:rsidRDefault="006B6921" w:rsidP="003C687A">
      <w:pPr>
        <w:tabs>
          <w:tab w:val="left" w:pos="720"/>
        </w:tabs>
        <w:spacing w:line="360" w:lineRule="auto"/>
        <w:ind w:firstLine="360"/>
        <w:jc w:val="both"/>
      </w:pPr>
      <w:r>
        <w:t>In case iii (</w:t>
      </w:r>
      <m:oMath>
        <m:r>
          <w:rPr>
            <w:rFonts w:ascii="Cambria Math" w:hAnsi="Cambria Math"/>
          </w:rPr>
          <m:t>M=0</m:t>
        </m:r>
      </m:oMath>
      <w:r>
        <w:t>, ruler is limited), the agent will never be fired. He</w:t>
      </w:r>
      <w:r w:rsidRPr="006B6921">
        <w:t xml:space="preserve"> </w:t>
      </w:r>
      <w:r>
        <w:t xml:space="preserve">therefore </w:t>
      </w:r>
      <w:r w:rsidR="00D23D3D">
        <w:t xml:space="preserve">exerts effort </w:t>
      </w:r>
      <w:r>
        <w:t>up to the point that his marginal benefit from doing so equals the marginal cost (i.e.</w:t>
      </w:r>
      <w:proofErr w:type="gramStart"/>
      <w:r>
        <w:t xml:space="preserve">, </w:t>
      </w:r>
      <w:proofErr w:type="gramEnd"/>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m:t>
            </m:r>
          </m:e>
        </m:d>
        <m:r>
          <w:rPr>
            <w:rFonts w:ascii="Cambria Math" w:hAnsi="Cambria Math"/>
          </w:rPr>
          <m:t>=c'</m:t>
        </m:r>
        <m:d>
          <m:dPr>
            <m:ctrlPr>
              <w:rPr>
                <w:rFonts w:ascii="Cambria Math" w:hAnsi="Cambria Math"/>
                <w:i/>
              </w:rPr>
            </m:ctrlPr>
          </m:dPr>
          <m:e>
            <m:r>
              <w:rPr>
                <w:rFonts w:ascii="Cambria Math" w:hAnsi="Cambria Math"/>
              </w:rPr>
              <m:t>e</m:t>
            </m:r>
          </m:e>
        </m:d>
      </m:oMath>
      <w:r>
        <w:t xml:space="preserve">), conditional on </w:t>
      </w:r>
      <m:oMath>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m:t>
            </m:r>
          </m:e>
        </m:d>
        <m:r>
          <w:rPr>
            <w:rFonts w:ascii="Cambria Math" w:hAnsi="Cambria Math"/>
          </w:rPr>
          <m:t>-c</m:t>
        </m:r>
        <m:d>
          <m:dPr>
            <m:ctrlPr>
              <w:rPr>
                <w:rFonts w:ascii="Cambria Math" w:hAnsi="Cambria Math"/>
                <w:i/>
              </w:rPr>
            </m:ctrlPr>
          </m:dPr>
          <m:e>
            <m:r>
              <w:rPr>
                <w:rFonts w:ascii="Cambria Math" w:hAnsi="Cambria Math"/>
              </w:rPr>
              <m:t>e</m:t>
            </m:r>
          </m:e>
        </m:d>
        <m:r>
          <w:rPr>
            <w:rFonts w:ascii="Cambria Math" w:hAnsi="Cambria Math"/>
          </w:rPr>
          <m:t>≥</m:t>
        </m:r>
        <m:bar>
          <m:barPr>
            <m:ctrlPr>
              <w:rPr>
                <w:rFonts w:ascii="Cambria Math" w:hAnsi="Cambria Math"/>
                <w:i/>
              </w:rPr>
            </m:ctrlPr>
          </m:barPr>
          <m:e>
            <m:r>
              <w:rPr>
                <w:rFonts w:ascii="Cambria Math" w:hAnsi="Cambria Math"/>
              </w:rPr>
              <m:t>u</m:t>
            </m:r>
          </m:e>
        </m:bar>
      </m:oMath>
      <w:r w:rsidR="003D2CB3">
        <w:t>. In case iv</w:t>
      </w:r>
      <w:r>
        <w:t xml:space="preserve"> (</w:t>
      </w:r>
      <m:oMath>
        <m:r>
          <w:rPr>
            <w:rFonts w:ascii="Cambria Math" w:hAnsi="Cambria Math"/>
          </w:rPr>
          <m:t>M=1</m:t>
        </m:r>
      </m:oMath>
      <w:r>
        <w:t xml:space="preserve">, ruler is </w:t>
      </w:r>
      <w:r w:rsidR="003D2CB3">
        <w:t>limited</w:t>
      </w:r>
      <w:r>
        <w:t>), the agent will</w:t>
      </w:r>
      <w:r w:rsidR="00841E34">
        <w:t xml:space="preserve"> be fired </w:t>
      </w:r>
      <w:proofErr w:type="gramStart"/>
      <w:r w:rsidR="00841E34">
        <w:t xml:space="preserve">if </w:t>
      </w:r>
      <w:proofErr w:type="gramEnd"/>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&gt;t+w+f</m:t>
        </m:r>
      </m:oMath>
      <w:r w:rsidR="00841E34">
        <w:t xml:space="preserve">. The agent therefore chooses </w:t>
      </w:r>
      <m:oMath>
        <m:r>
          <w:rPr>
            <w:rFonts w:ascii="Cambria Math" w:hAnsi="Cambria Math"/>
          </w:rPr>
          <m:t>e=0</m:t>
        </m:r>
      </m:oMath>
      <w:r w:rsidR="00841E34">
        <w:t xml:space="preserve"> </w:t>
      </w:r>
      <w:proofErr w:type="gramStart"/>
      <w:r w:rsidR="00841E34">
        <w:t xml:space="preserve">if </w:t>
      </w:r>
      <w:proofErr w:type="gramEnd"/>
      <m:oMath>
        <m:r>
          <w:rPr>
            <w:rFonts w:ascii="Cambria Math" w:hAnsi="Cambria Math"/>
          </w:rPr>
          <m:t>u</m:t>
        </m:r>
        <m:d>
          <m:dPr>
            <m:ctrlPr>
              <w:rPr>
                <w:rFonts w:ascii="Cambria Math" w:hAnsi="Cambria Math"/>
                <w:i/>
              </w:rPr>
            </m:ctrlPr>
          </m:dPr>
          <m:e>
            <m:r>
              <w:rPr>
                <w:rFonts w:ascii="Cambria Math" w:hAnsi="Cambria Math"/>
              </w:rPr>
              <m:t>w+f</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&lt;</m:t>
        </m:r>
        <m:bar>
          <m:barPr>
            <m:ctrlPr>
              <w:rPr>
                <w:rFonts w:ascii="Cambria Math" w:hAnsi="Cambria Math"/>
                <w:i/>
              </w:rPr>
            </m:ctrlPr>
          </m:barPr>
          <m:e>
            <m:r>
              <w:rPr>
                <w:rFonts w:ascii="Cambria Math" w:hAnsi="Cambria Math"/>
              </w:rPr>
              <m:t>u</m:t>
            </m:r>
          </m:e>
        </m:bar>
      </m:oMath>
      <w:r w:rsidR="00B35DA8">
        <w:t xml:space="preserve">, where </w:t>
      </w:r>
      <m:oMath>
        <m:sSup>
          <m:sSupPr>
            <m:ctrlPr>
              <w:rPr>
                <w:rFonts w:ascii="Cambria Math" w:hAnsi="Cambria Math"/>
                <w:i/>
              </w:rPr>
            </m:ctrlPr>
          </m:sSupPr>
          <m:e>
            <m:r>
              <w:rPr>
                <w:rFonts w:ascii="Cambria Math" w:hAnsi="Cambria Math"/>
              </w:rPr>
              <m:t>e</m:t>
            </m:r>
          </m:e>
          <m:sup>
            <m:r>
              <w:rPr>
                <w:rFonts w:ascii="Cambria Math" w:hAnsi="Cambria Math"/>
              </w:rPr>
              <m:t>*</m:t>
            </m:r>
          </m:sup>
        </m:sSup>
      </m:oMath>
      <w:r w:rsidR="00B35DA8">
        <w:t xml:space="preserve"> is such that </w:t>
      </w:r>
      <m:oMath>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=t+w+f</m:t>
        </m:r>
      </m:oMath>
      <w:r w:rsidR="00841E34">
        <w:t>. Otherwise, the agent either chooses</w:t>
      </w:r>
      <w:r w:rsidR="00B35DA8">
        <w:t xml:space="preserve"> </w:t>
      </w:r>
      <m:oMath>
        <m:r>
          <w:rPr>
            <w:rFonts w:ascii="Cambria Math" w:hAnsi="Cambria Math"/>
          </w:rPr>
          <m:t>e</m:t>
        </m:r>
      </m:oMath>
      <w:r w:rsidR="00B35DA8">
        <w:t xml:space="preserve"> such that</w:t>
      </w:r>
      <w:r w:rsidR="00841E34">
        <w:t xml:space="preserve">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=t+w+f</m:t>
        </m:r>
      </m:oMath>
      <w:r w:rsidR="00841E34">
        <w:t xml:space="preserve"> </w:t>
      </w:r>
      <w:proofErr w:type="gramStart"/>
      <w:r w:rsidR="00841E34">
        <w:t xml:space="preserve">or </w:t>
      </w:r>
      <w:proofErr w:type="gramEnd"/>
      <m:oMath>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-t</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oMath>
      <w:r w:rsidR="00B35DA8">
        <w:t xml:space="preserve">, where </w:t>
      </w:r>
      <m:oMath>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&lt;t+w+f</m:t>
        </m:r>
      </m:oMath>
      <w:r w:rsidR="00841E34">
        <w:t>.</w:t>
      </w:r>
    </w:p>
    <w:p w14:paraId="745EA543" w14:textId="1A7046F4" w:rsidR="00AE6D08" w:rsidRDefault="00841E34" w:rsidP="003C687A">
      <w:pPr>
        <w:tabs>
          <w:tab w:val="left" w:pos="720"/>
        </w:tabs>
        <w:spacing w:line="360" w:lineRule="auto"/>
        <w:ind w:firstLine="360"/>
        <w:jc w:val="both"/>
      </w:pPr>
      <w:r>
        <w:t>Next, consider the ruler’s first stage decision</w:t>
      </w:r>
      <w:r w:rsidR="00FE449A">
        <w:t xml:space="preserve"> </w:t>
      </w:r>
      <w:proofErr w:type="gramStart"/>
      <w:r w:rsidR="00FE449A">
        <w:t xml:space="preserve">of </w:t>
      </w:r>
      <w:proofErr w:type="gramEnd"/>
      <m:oMath>
        <m:r>
          <w:rPr>
            <w:rFonts w:ascii="Cambria Math" w:hAnsi="Cambria Math"/>
          </w:rPr>
          <m:t>t</m:t>
        </m:r>
      </m:oMath>
      <w:r w:rsidR="00FE449A">
        <w:t xml:space="preserve">, </w:t>
      </w:r>
      <m:oMath>
        <m:r>
          <w:rPr>
            <w:rFonts w:ascii="Cambria Math" w:hAnsi="Cambria Math"/>
          </w:rPr>
          <m:t>w</m:t>
        </m:r>
      </m:oMath>
      <w:r w:rsidR="00FE449A">
        <w:t xml:space="preserve">, and </w:t>
      </w:r>
      <m:oMath>
        <m:r>
          <w:rPr>
            <w:rFonts w:ascii="Cambria Math" w:hAnsi="Cambria Math"/>
          </w:rPr>
          <m:t>M</m:t>
        </m:r>
      </m:oMath>
      <w:r w:rsidR="00FE449A">
        <w:t>. Start with the absolutist’s decision. If the absolutist does not monitor (</w:t>
      </w:r>
      <m:oMath>
        <m:r>
          <w:rPr>
            <w:rFonts w:ascii="Cambria Math" w:hAnsi="Cambria Math"/>
          </w:rPr>
          <m:t>M=0</m:t>
        </m:r>
      </m:oMath>
      <w:r w:rsidR="00FE449A">
        <w:t xml:space="preserve">), he will be indifferent between choosing </w:t>
      </w:r>
      <w:proofErr w:type="gramStart"/>
      <w:r w:rsidR="00FE449A">
        <w:t xml:space="preserve">any </w:t>
      </w:r>
      <w:proofErr w:type="gramEnd"/>
      <m:oMath>
        <m:r>
          <w:rPr>
            <w:rFonts w:ascii="Cambria Math" w:hAnsi="Cambria Math"/>
          </w:rPr>
          <m:t>w∈</m:t>
        </m:r>
        <m:d>
          <m:dPr>
            <m:begChr m:val="["/>
            <m:endChr m:val="]"/>
            <m:ctrlPr>
              <w:rPr>
                <w:rFonts w:ascii="Cambria Math" w:hAnsi="Cambria Math"/>
                <w:i/>
              </w:rPr>
            </m:ctrlPr>
          </m:dPr>
          <m:e>
            <m:r>
              <w:rPr>
                <w:rFonts w:ascii="Cambria Math" w:hAnsi="Cambria Math"/>
              </w:rPr>
              <m:t>0,f</m:t>
            </m:r>
          </m:e>
        </m:d>
      </m:oMath>
      <w:r w:rsidR="00FE449A">
        <w:t>. The statutory tax</w:t>
      </w:r>
      <w:proofErr w:type="gramStart"/>
      <w:r w:rsidR="00FE449A">
        <w:t xml:space="preserve">, </w:t>
      </w:r>
      <w:proofErr w:type="gramEnd"/>
      <m:oMath>
        <m:r>
          <w:rPr>
            <w:rFonts w:ascii="Cambria Math" w:hAnsi="Cambria Math"/>
          </w:rPr>
          <m:t>t</m:t>
        </m:r>
      </m:oMath>
      <w:r w:rsidR="00FE449A">
        <w:t xml:space="preserve">, he chooses must be low enough that there exists some </w:t>
      </w:r>
      <m:oMath>
        <m:r>
          <w:rPr>
            <w:rFonts w:ascii="Cambria Math" w:hAnsi="Cambria Math"/>
          </w:rPr>
          <m:t>e</m:t>
        </m:r>
      </m:oMath>
      <w:r w:rsidR="00FE449A">
        <w:t xml:space="preserve"> for which </w:t>
      </w:r>
      <m:oMath>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m:t>
            </m:r>
          </m:e>
        </m:d>
        <m:r>
          <w:rPr>
            <w:rFonts w:ascii="Cambria Math" w:hAnsi="Cambria Math"/>
          </w:rPr>
          <m:t>-c</m:t>
        </m:r>
        <m:d>
          <m:dPr>
            <m:ctrlPr>
              <w:rPr>
                <w:rFonts w:ascii="Cambria Math" w:hAnsi="Cambria Math"/>
                <w:i/>
              </w:rPr>
            </m:ctrlPr>
          </m:dPr>
          <m:e>
            <m:r>
              <w:rPr>
                <w:rFonts w:ascii="Cambria Math" w:hAnsi="Cambria Math"/>
              </w:rPr>
              <m:t>e</m:t>
            </m:r>
          </m:e>
        </m:d>
        <m:r>
          <w:rPr>
            <w:rFonts w:ascii="Cambria Math" w:hAnsi="Cambria Math"/>
          </w:rPr>
          <m:t>≥</m:t>
        </m:r>
        <m:bar>
          <m:barPr>
            <m:ctrlPr>
              <w:rPr>
                <w:rFonts w:ascii="Cambria Math" w:hAnsi="Cambria Math"/>
                <w:i/>
              </w:rPr>
            </m:ctrlPr>
          </m:barPr>
          <m:e>
            <m:r>
              <w:rPr>
                <w:rFonts w:ascii="Cambria Math" w:hAnsi="Cambria Math"/>
              </w:rPr>
              <m:t>u</m:t>
            </m:r>
          </m:e>
        </m:bar>
      </m:oMath>
      <w:r w:rsidR="00FE449A">
        <w:t>.</w:t>
      </w:r>
      <w:r w:rsidR="00AE6D08">
        <w:t xml:space="preserve"> In equilibrium, if the parameters are such that the agent’s participation constraint holds, the absolutist’s revenue </w:t>
      </w:r>
      <w:proofErr w:type="gramStart"/>
      <w:r w:rsidR="00AE6D08">
        <w:t xml:space="preserve">is </w:t>
      </w:r>
      <w:proofErr w:type="gramEnd"/>
      <m:oMath>
        <m:sSup>
          <m:sSupPr>
            <m:ctrlPr>
              <w:rPr>
                <w:rFonts w:ascii="Cambria Math" w:hAnsi="Cambria Math"/>
                <w:i/>
              </w:rPr>
            </m:ctrlPr>
          </m:sSupPr>
          <m:e>
            <m:r>
              <w:rPr>
                <w:rFonts w:ascii="Cambria Math" w:hAnsi="Cambria Math"/>
              </w:rPr>
              <m:t>π</m:t>
            </m:r>
          </m:e>
          <m:sup>
            <m:r>
              <w:rPr>
                <w:rFonts w:ascii="Cambria Math" w:hAnsi="Cambria Math"/>
              </w:rPr>
              <m:t>R</m:t>
            </m:r>
          </m:sup>
        </m:sSup>
        <m:r>
          <w:rPr>
            <w:rFonts w:ascii="Cambria Math" w:hAnsi="Cambria Math"/>
          </w:rPr>
          <m:t>=t</m:t>
        </m:r>
      </m:oMath>
      <w:r w:rsidR="00AE6D08">
        <w:t xml:space="preserve">. The absolutist therefore chooses </w:t>
      </w:r>
      <m:oMath>
        <m:sSup>
          <m:sSupPr>
            <m:ctrlPr>
              <w:rPr>
                <w:rFonts w:ascii="Cambria Math" w:hAnsi="Cambria Math"/>
                <w:i/>
              </w:rPr>
            </m:ctrlPr>
          </m:sSupPr>
          <m:e>
            <m:r>
              <w:rPr>
                <w:rFonts w:ascii="Cambria Math" w:hAnsi="Cambria Math"/>
              </w:rPr>
              <m:t>t</m:t>
            </m:r>
          </m:e>
          <m:sup>
            <m:r>
              <w:rPr>
                <w:rFonts w:ascii="Cambria Math" w:hAnsi="Cambria Math"/>
              </w:rPr>
              <m:t>A</m:t>
            </m:r>
          </m:sup>
        </m:sSup>
      </m:oMath>
      <w:r w:rsidR="00AE6D08">
        <w:t xml:space="preserve"> to maximize:</w:t>
      </w:r>
    </w:p>
    <w:p w14:paraId="0A407E7A" w14:textId="77777777" w:rsidR="00F22DB5" w:rsidRDefault="00F22DB5" w:rsidP="003C687A">
      <w:pPr>
        <w:tabs>
          <w:tab w:val="left" w:pos="720"/>
        </w:tabs>
        <w:spacing w:line="360" w:lineRule="auto"/>
        <w:ind w:firstLine="360"/>
        <w:jc w:val="both"/>
      </w:pPr>
    </w:p>
    <w:p w14:paraId="50450486" w14:textId="657DD94B" w:rsidR="00841E34" w:rsidRDefault="00AE6D08" w:rsidP="003C687A">
      <w:pPr>
        <w:tabs>
          <w:tab w:val="left" w:pos="720"/>
        </w:tabs>
        <w:spacing w:line="360" w:lineRule="auto"/>
        <w:jc w:val="both"/>
      </w:pPr>
      <w:r>
        <w:t>(A.1)</w:t>
      </w:r>
      <w:r>
        <w:tab/>
      </w:r>
      <m:oMath>
        <m:r>
          <w:rPr>
            <w:rFonts w:ascii="Cambria Math" w:hAnsi="Cambria Math"/>
          </w:rPr>
          <m:t>θq</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,T</m:t>
            </m:r>
            <m:d>
              <m:dPr>
                <m:ctrlPr>
                  <w:rPr>
                    <w:rFonts w:ascii="Cambria Math" w:hAnsi="Cambria Math"/>
                    <w:i/>
                  </w:rPr>
                </m:ctrlPr>
              </m:dPr>
              <m:e>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A</m:t>
                        </m:r>
                      </m:sup>
                    </m:sSup>
                  </m:e>
                </m:d>
              </m:e>
            </m:d>
            <m:r>
              <w:rPr>
                <w:rFonts w:ascii="Cambria Math" w:hAnsi="Cambria Math"/>
              </w:rPr>
              <m:t>,1</m:t>
            </m:r>
          </m:e>
        </m:d>
        <m:r>
          <w:rPr>
            <w:rFonts w:ascii="Cambria Math" w:hAnsi="Cambria Math"/>
          </w:rPr>
          <m:t>+</m:t>
        </m:r>
        <m:d>
          <m:dPr>
            <m:ctrlPr>
              <w:rPr>
                <w:rFonts w:ascii="Cambria Math" w:hAnsi="Cambria Math"/>
                <w:i/>
              </w:rPr>
            </m:ctrlPr>
          </m:dPr>
          <m:e>
            <m:r>
              <w:rPr>
                <w:rFonts w:ascii="Cambria Math" w:hAnsi="Cambria Math"/>
              </w:rPr>
              <m:t>1-θ</m:t>
            </m:r>
          </m:e>
        </m:d>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,T</m:t>
            </m:r>
            <m:d>
              <m:dPr>
                <m:ctrlPr>
                  <w:rPr>
                    <w:rFonts w:ascii="Cambria Math" w:hAnsi="Cambria Math"/>
                    <w:i/>
                  </w:rPr>
                </m:ctrlPr>
              </m:dPr>
              <m:e>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A</m:t>
                        </m:r>
                      </m:sup>
                    </m:sSup>
                  </m:e>
                </m:d>
              </m:e>
            </m:d>
            <m:r>
              <w:rPr>
                <w:rFonts w:ascii="Cambria Math" w:hAnsi="Cambria Math"/>
              </w:rPr>
              <m:t>,0</m:t>
            </m:r>
          </m:e>
        </m:d>
      </m:oMath>
      <w:r w:rsidR="00F22DB5">
        <w:t>,</w:t>
      </w:r>
    </w:p>
    <w:p w14:paraId="5AB88DF0" w14:textId="77777777" w:rsidR="008812A8" w:rsidRDefault="008812A8" w:rsidP="003C687A">
      <w:pPr>
        <w:tabs>
          <w:tab w:val="left" w:pos="720"/>
        </w:tabs>
        <w:spacing w:line="360" w:lineRule="auto"/>
        <w:jc w:val="both"/>
      </w:pPr>
    </w:p>
    <w:p w14:paraId="3417957A" w14:textId="137C9717" w:rsidR="00F22DB5" w:rsidRDefault="00F22DB5" w:rsidP="003C687A">
      <w:pPr>
        <w:tabs>
          <w:tab w:val="left" w:pos="720"/>
        </w:tabs>
        <w:spacing w:line="360" w:lineRule="auto"/>
        <w:jc w:val="both"/>
      </w:pPr>
      <w:proofErr w:type="gramStart"/>
      <w:r>
        <w:t>subject</w:t>
      </w:r>
      <w:proofErr w:type="gramEnd"/>
      <w:r>
        <w:t xml:space="preserve"> to </w:t>
      </w:r>
      <m:oMath>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A</m:t>
                        </m:r>
                      </m:sup>
                    </m:sSup>
                  </m:e>
                </m:d>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e>
        </m:d>
        <m:r>
          <w:rPr>
            <w:rFonts w:ascii="Cambria Math" w:hAnsi="Cambria Math"/>
          </w:rPr>
          <m:t>-c</m:t>
        </m:r>
        <m:d>
          <m:dPr>
            <m:ctrlPr>
              <w:rPr>
                <w:rFonts w:ascii="Cambria Math" w:hAnsi="Cambria Math"/>
                <w:i/>
              </w:rPr>
            </m:ctrlPr>
          </m:dPr>
          <m:e>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A</m:t>
                    </m:r>
                  </m:sup>
                </m:sSup>
              </m:e>
            </m:d>
          </m:e>
        </m:d>
        <m:r>
          <w:rPr>
            <w:rFonts w:ascii="Cambria Math" w:hAnsi="Cambria Math"/>
          </w:rPr>
          <m:t>≥</m:t>
        </m:r>
        <m:bar>
          <m:barPr>
            <m:ctrlPr>
              <w:rPr>
                <w:rFonts w:ascii="Cambria Math" w:hAnsi="Cambria Math"/>
                <w:i/>
              </w:rPr>
            </m:ctrlPr>
          </m:barPr>
          <m:e>
            <m:r>
              <w:rPr>
                <w:rFonts w:ascii="Cambria Math" w:hAnsi="Cambria Math"/>
              </w:rPr>
              <m:t>u</m:t>
            </m:r>
          </m:e>
        </m:bar>
      </m:oMath>
      <w:r w:rsidR="004D304A">
        <w:t xml:space="preserve">, where </w:t>
      </w:r>
      <m:oMath>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A</m:t>
                </m:r>
              </m:sup>
            </m:sSup>
          </m:e>
        </m:d>
      </m:oMath>
      <w:r w:rsidR="004D304A">
        <w:t xml:space="preserve"> is defined by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e>
        </m:d>
        <m:r>
          <w:rPr>
            <w:rFonts w:ascii="Cambria Math" w:hAnsi="Cambria Math"/>
          </w:rPr>
          <m:t>=c'</m:t>
        </m:r>
        <m:d>
          <m:dPr>
            <m:ctrlPr>
              <w:rPr>
                <w:rFonts w:ascii="Cambria Math" w:hAnsi="Cambria Math"/>
                <w:i/>
              </w:rPr>
            </m:ctrlPr>
          </m:dPr>
          <m:e>
            <m:r>
              <w:rPr>
                <w:rFonts w:ascii="Cambria Math" w:hAnsi="Cambria Math"/>
              </w:rPr>
              <m:t>e</m:t>
            </m:r>
          </m:e>
        </m:d>
      </m:oMath>
      <w:r>
        <w:t>.</w:t>
      </w:r>
    </w:p>
    <w:p w14:paraId="6BB54FA5" w14:textId="697BFE09" w:rsidR="00F22DB5" w:rsidRDefault="00AE6D08" w:rsidP="003C687A">
      <w:pPr>
        <w:tabs>
          <w:tab w:val="left" w:pos="720"/>
        </w:tabs>
        <w:spacing w:line="360" w:lineRule="auto"/>
        <w:ind w:firstLine="360"/>
        <w:jc w:val="both"/>
      </w:pPr>
      <w:r>
        <w:t xml:space="preserve">Meanwhile, </w:t>
      </w:r>
      <w:r w:rsidR="006B6B0F">
        <w:t>if the absolutist monitors (</w:t>
      </w:r>
      <m:oMath>
        <m:r>
          <w:rPr>
            <w:rFonts w:ascii="Cambria Math" w:hAnsi="Cambria Math"/>
          </w:rPr>
          <m:t>M=1</m:t>
        </m:r>
      </m:oMath>
      <w:r w:rsidR="006B6B0F">
        <w:t>), the agent either chooses</w:t>
      </w:r>
      <w:r w:rsidR="00BC45D5">
        <w:t xml:space="preserve"> </w:t>
      </w:r>
      <m:oMath>
        <m:r>
          <w:rPr>
            <w:rFonts w:ascii="Cambria Math" w:hAnsi="Cambria Math"/>
          </w:rPr>
          <m:t>e</m:t>
        </m:r>
      </m:oMath>
      <w:r w:rsidR="00BC45D5">
        <w:t xml:space="preserve"> such that</w:t>
      </w:r>
      <w:r w:rsidR="006B6B0F">
        <w:t xml:space="preserve">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=t+f</m:t>
        </m:r>
      </m:oMath>
      <w:r w:rsidR="006B6B0F">
        <w:t xml:space="preserve"> </w:t>
      </w:r>
      <w:proofErr w:type="gramStart"/>
      <w:r w:rsidR="006B6B0F">
        <w:t xml:space="preserve">or </w:t>
      </w:r>
      <w:proofErr w:type="gramEnd"/>
      <m:oMath>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-t</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oMath>
      <w:r w:rsidR="006B6B0F">
        <w:t xml:space="preserve">, where </w:t>
      </w:r>
      <m:oMath>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&lt;t+f</m:t>
        </m:r>
      </m:oMath>
      <w:r w:rsidR="006B6B0F">
        <w:t xml:space="preserve">. Note that the ruler will never choose </w:t>
      </w:r>
      <m:oMath>
        <m:r>
          <w:rPr>
            <w:rFonts w:ascii="Cambria Math" w:hAnsi="Cambria Math"/>
          </w:rPr>
          <m:t>t</m:t>
        </m:r>
      </m:oMath>
      <w:r w:rsidR="006B6B0F">
        <w:t xml:space="preserve"> that is large enough for the latter case to arise, since he could achieve this without monitoring (and paying monitoring </w:t>
      </w:r>
      <w:proofErr w:type="gramStart"/>
      <w:r w:rsidR="006B6B0F">
        <w:t xml:space="preserve">cost </w:t>
      </w:r>
      <w:proofErr w:type="gramEnd"/>
      <m:oMath>
        <m:r>
          <w:rPr>
            <w:rFonts w:ascii="Cambria Math" w:hAnsi="Cambria Math"/>
          </w:rPr>
          <m:t>m</m:t>
        </m:r>
      </m:oMath>
      <w:r w:rsidR="006B6B0F">
        <w:t>). Hence, in equilibrium, the agent chooses</w:t>
      </w:r>
      <w:r w:rsidR="00BC45D5">
        <w:t xml:space="preserve"> </w:t>
      </w:r>
      <m:oMath>
        <m:r>
          <w:rPr>
            <w:rFonts w:ascii="Cambria Math" w:hAnsi="Cambria Math"/>
          </w:rPr>
          <m:t>e</m:t>
        </m:r>
      </m:oMath>
      <w:r w:rsidR="00BC45D5">
        <w:t xml:space="preserve"> such </w:t>
      </w:r>
      <w:proofErr w:type="gramStart"/>
      <w:r w:rsidR="00BC45D5">
        <w:t>that</w:t>
      </w:r>
      <w:r w:rsidR="006B6B0F">
        <w:t xml:space="preserve"> </w:t>
      </w:r>
      <w:proofErr w:type="gramEnd"/>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=t+f</m:t>
        </m:r>
      </m:oMath>
      <w:r w:rsidR="006B6B0F">
        <w:t xml:space="preserve">, so long as </w:t>
      </w:r>
      <m:oMath>
        <m:r>
          <w:rPr>
            <w:rFonts w:ascii="Cambria Math" w:hAnsi="Cambria Math"/>
          </w:rPr>
          <m:t>u</m:t>
        </m:r>
        <m:d>
          <m:dPr>
            <m:ctrlPr>
              <w:rPr>
                <w:rFonts w:ascii="Cambria Math" w:hAnsi="Cambria Math"/>
                <w:i/>
              </w:rPr>
            </m:ctrlPr>
          </m:dPr>
          <m:e>
            <m:r>
              <w:rPr>
                <w:rFonts w:ascii="Cambria Math" w:hAnsi="Cambria Math"/>
              </w:rPr>
              <m:t>f</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m:t>
        </m:r>
        <m:bar>
          <m:barPr>
            <m:ctrlPr>
              <w:rPr>
                <w:rFonts w:ascii="Cambria Math" w:hAnsi="Cambria Math"/>
                <w:i/>
              </w:rPr>
            </m:ctrlPr>
          </m:barPr>
          <m:e>
            <m:r>
              <w:rPr>
                <w:rFonts w:ascii="Cambria Math" w:hAnsi="Cambria Math"/>
              </w:rPr>
              <m:t>u</m:t>
            </m:r>
          </m:e>
        </m:bar>
      </m:oMath>
      <w:r w:rsidR="00BC45D5">
        <w:t xml:space="preserve"> (where </w:t>
      </w:r>
      <m:oMath>
        <m:sSup>
          <m:sSupPr>
            <m:ctrlPr>
              <w:rPr>
                <w:rFonts w:ascii="Cambria Math" w:hAnsi="Cambria Math"/>
                <w:i/>
              </w:rPr>
            </m:ctrlPr>
          </m:sSupPr>
          <m:e>
            <m:r>
              <w:rPr>
                <w:rFonts w:ascii="Cambria Math" w:hAnsi="Cambria Math"/>
              </w:rPr>
              <m:t>e</m:t>
            </m:r>
          </m:e>
          <m:sup>
            <m:r>
              <w:rPr>
                <w:rFonts w:ascii="Cambria Math" w:hAnsi="Cambria Math"/>
              </w:rPr>
              <m:t>*</m:t>
            </m:r>
          </m:sup>
        </m:sSup>
      </m:oMath>
      <w:r w:rsidR="00BC45D5">
        <w:t xml:space="preserve"> is defined by </w:t>
      </w:r>
      <m:oMath>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=t+f</m:t>
        </m:r>
      </m:oMath>
      <w:r w:rsidR="00BC45D5">
        <w:t>)</w:t>
      </w:r>
      <w:r w:rsidR="006B6B0F">
        <w:t>.</w:t>
      </w:r>
      <w:r w:rsidR="00F22DB5">
        <w:t xml:space="preserve"> In equilibrium, if the parameters are such that the agent’s participation constraint holds, the absolutist’s revenue </w:t>
      </w:r>
      <w:proofErr w:type="gramStart"/>
      <w:r w:rsidR="00F22DB5">
        <w:t xml:space="preserve">is </w:t>
      </w:r>
      <w:proofErr w:type="gramEnd"/>
      <m:oMath>
        <m:sSup>
          <m:sSupPr>
            <m:ctrlPr>
              <w:rPr>
                <w:rFonts w:ascii="Cambria Math" w:hAnsi="Cambria Math"/>
                <w:i/>
              </w:rPr>
            </m:ctrlPr>
          </m:sSupPr>
          <m:e>
            <m:r>
              <w:rPr>
                <w:rFonts w:ascii="Cambria Math" w:hAnsi="Cambria Math"/>
              </w:rPr>
              <m:t>π</m:t>
            </m:r>
          </m:e>
          <m:sup>
            <m:r>
              <w:rPr>
                <w:rFonts w:ascii="Cambria Math" w:hAnsi="Cambria Math"/>
              </w:rPr>
              <m:t>R</m:t>
            </m:r>
          </m:sup>
        </m:sSup>
        <m:r>
          <w:rPr>
            <w:rFonts w:ascii="Cambria Math" w:hAnsi="Cambria Math"/>
          </w:rPr>
          <m:t>=t-m</m:t>
        </m:r>
      </m:oMath>
      <w:r w:rsidR="00F22DB5">
        <w:t>.</w:t>
      </w:r>
      <w:r w:rsidR="00F22DB5" w:rsidRPr="00F22DB5">
        <w:t xml:space="preserve"> </w:t>
      </w:r>
      <w:r w:rsidR="00F22DB5">
        <w:t xml:space="preserve">The absolutist therefore chooses </w:t>
      </w:r>
      <m:oMath>
        <m:sSup>
          <m:sSupPr>
            <m:ctrlPr>
              <w:rPr>
                <w:rFonts w:ascii="Cambria Math" w:hAnsi="Cambria Math"/>
                <w:i/>
              </w:rPr>
            </m:ctrlPr>
          </m:sSupPr>
          <m:e>
            <m:r>
              <w:rPr>
                <w:rFonts w:ascii="Cambria Math" w:hAnsi="Cambria Math"/>
              </w:rPr>
              <m:t>t</m:t>
            </m:r>
          </m:e>
          <m:sup>
            <m:r>
              <w:rPr>
                <w:rFonts w:ascii="Cambria Math" w:hAnsi="Cambria Math"/>
              </w:rPr>
              <m:t>A</m:t>
            </m:r>
          </m:sup>
        </m:sSup>
      </m:oMath>
      <w:r w:rsidR="00F22DB5">
        <w:t xml:space="preserve"> to maximize:</w:t>
      </w:r>
    </w:p>
    <w:p w14:paraId="6740B308" w14:textId="77777777" w:rsidR="00F22DB5" w:rsidRDefault="00F22DB5" w:rsidP="003C687A">
      <w:pPr>
        <w:tabs>
          <w:tab w:val="left" w:pos="720"/>
        </w:tabs>
        <w:spacing w:line="360" w:lineRule="auto"/>
        <w:ind w:firstLine="360"/>
        <w:jc w:val="both"/>
      </w:pPr>
    </w:p>
    <w:p w14:paraId="25BD6A73" w14:textId="23DF209E" w:rsidR="00F22DB5" w:rsidRDefault="00F22DB5" w:rsidP="003C687A">
      <w:pPr>
        <w:tabs>
          <w:tab w:val="left" w:pos="720"/>
        </w:tabs>
        <w:spacing w:line="360" w:lineRule="auto"/>
        <w:jc w:val="both"/>
      </w:pPr>
      <w:r>
        <w:t>(A.2)</w:t>
      </w:r>
      <w:r>
        <w:tab/>
      </w:r>
      <m:oMath>
        <m:r>
          <w:rPr>
            <w:rFonts w:ascii="Cambria Math" w:hAnsi="Cambria Math"/>
          </w:rPr>
          <m:t>θq</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-m,</m:t>
            </m:r>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+f,1</m:t>
            </m:r>
          </m:e>
        </m:d>
        <m:r>
          <w:rPr>
            <w:rFonts w:ascii="Cambria Math" w:hAnsi="Cambria Math"/>
          </w:rPr>
          <m:t>+</m:t>
        </m:r>
        <m:d>
          <m:dPr>
            <m:ctrlPr>
              <w:rPr>
                <w:rFonts w:ascii="Cambria Math" w:hAnsi="Cambria Math"/>
                <w:i/>
              </w:rPr>
            </m:ctrlPr>
          </m:dPr>
          <m:e>
            <m:r>
              <w:rPr>
                <w:rFonts w:ascii="Cambria Math" w:hAnsi="Cambria Math"/>
              </w:rPr>
              <m:t>1-θ</m:t>
            </m:r>
          </m:e>
        </m:d>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-m,</m:t>
            </m:r>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+f,0</m:t>
            </m:r>
          </m:e>
        </m:d>
      </m:oMath>
      <w:r>
        <w:t>,</w:t>
      </w:r>
    </w:p>
    <w:p w14:paraId="752A1AF5" w14:textId="77777777" w:rsidR="008812A8" w:rsidRDefault="008812A8" w:rsidP="003C687A">
      <w:pPr>
        <w:tabs>
          <w:tab w:val="left" w:pos="720"/>
        </w:tabs>
        <w:spacing w:line="360" w:lineRule="auto"/>
        <w:jc w:val="both"/>
      </w:pPr>
    </w:p>
    <w:p w14:paraId="6EA97AD7" w14:textId="1DE78708" w:rsidR="00F22DB5" w:rsidRDefault="00F22DB5" w:rsidP="003C687A">
      <w:pPr>
        <w:tabs>
          <w:tab w:val="left" w:pos="720"/>
        </w:tabs>
        <w:spacing w:line="360" w:lineRule="auto"/>
        <w:jc w:val="both"/>
      </w:pPr>
      <w:proofErr w:type="gramStart"/>
      <w:r>
        <w:t>subject</w:t>
      </w:r>
      <w:proofErr w:type="gramEnd"/>
      <w:r>
        <w:t xml:space="preserve"> to </w:t>
      </w:r>
      <m:oMath>
        <m:r>
          <w:rPr>
            <w:rFonts w:ascii="Cambria Math" w:hAnsi="Cambria Math"/>
          </w:rPr>
          <m:t>u</m:t>
        </m:r>
        <m:d>
          <m:dPr>
            <m:ctrlPr>
              <w:rPr>
                <w:rFonts w:ascii="Cambria Math" w:hAnsi="Cambria Math"/>
                <w:i/>
              </w:rPr>
            </m:ctrlPr>
          </m:dPr>
          <m:e>
            <m:r>
              <w:rPr>
                <w:rFonts w:ascii="Cambria Math" w:hAnsi="Cambria Math"/>
              </w:rPr>
              <m:t>f</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m:t>
        </m:r>
        <m:bar>
          <m:barPr>
            <m:ctrlPr>
              <w:rPr>
                <w:rFonts w:ascii="Cambria Math" w:hAnsi="Cambria Math"/>
                <w:i/>
              </w:rPr>
            </m:ctrlPr>
          </m:barPr>
          <m:e>
            <m:r>
              <w:rPr>
                <w:rFonts w:ascii="Cambria Math" w:hAnsi="Cambria Math"/>
              </w:rPr>
              <m:t>u</m:t>
            </m:r>
          </m:e>
        </m:bar>
      </m:oMath>
      <w:r>
        <w:t>.</w:t>
      </w:r>
    </w:p>
    <w:p w14:paraId="6B3678C9" w14:textId="61D7E165" w:rsidR="006B6921" w:rsidRDefault="004D304A" w:rsidP="003C687A">
      <w:pPr>
        <w:tabs>
          <w:tab w:val="left" w:pos="720"/>
        </w:tabs>
        <w:spacing w:line="360" w:lineRule="auto"/>
        <w:ind w:firstLine="360"/>
        <w:jc w:val="both"/>
      </w:pPr>
      <w:proofErr w:type="gramStart"/>
      <w:r>
        <w:t xml:space="preserve">As </w:t>
      </w:r>
      <w:proofErr w:type="gramEnd"/>
      <m:oMath>
        <m:r>
          <w:rPr>
            <w:rFonts w:ascii="Cambria Math" w:hAnsi="Cambria Math"/>
          </w:rPr>
          <m:t>m→∞</m:t>
        </m:r>
      </m:oMath>
      <w:r>
        <w:t xml:space="preserve">, the absolutist clearly does not monitor. Moreover, as </w:t>
      </w:r>
      <m:oMath>
        <m:r>
          <w:rPr>
            <w:rFonts w:ascii="Cambria Math" w:hAnsi="Cambria Math"/>
          </w:rPr>
          <m:t>m</m:t>
        </m:r>
      </m:oMath>
      <w:r>
        <w:t xml:space="preserve"> decreases, monitoring becomes more attractive (i.e., the value in (A.2) becomes larger for </w:t>
      </w:r>
      <w:proofErr w:type="gramStart"/>
      <w:r>
        <w:t xml:space="preserve">any </w:t>
      </w:r>
      <w:proofErr w:type="gramEnd"/>
      <m:oMath>
        <m:sSup>
          <m:sSupPr>
            <m:ctrlPr>
              <w:rPr>
                <w:rFonts w:ascii="Cambria Math" w:hAnsi="Cambria Math"/>
                <w:i/>
              </w:rPr>
            </m:ctrlPr>
          </m:sSupPr>
          <m:e>
            <m:r>
              <w:rPr>
                <w:rFonts w:ascii="Cambria Math" w:hAnsi="Cambria Math"/>
              </w:rPr>
              <m:t>t</m:t>
            </m:r>
          </m:e>
          <m:sup>
            <m:r>
              <w:rPr>
                <w:rFonts w:ascii="Cambria Math" w:hAnsi="Cambria Math"/>
              </w:rPr>
              <m:t>A</m:t>
            </m:r>
          </m:sup>
        </m:sSup>
      </m:oMath>
      <w:r>
        <w:t xml:space="preserve">). In order to show that </w:t>
      </w:r>
      <m:oMath>
        <m:sSup>
          <m:sSupPr>
            <m:ctrlPr>
              <w:rPr>
                <w:rFonts w:ascii="Cambria Math" w:hAnsi="Cambria Math"/>
                <w:i/>
              </w:rPr>
            </m:ctrlPr>
          </m:sSupPr>
          <m:e>
            <m:r>
              <w:rPr>
                <w:rFonts w:ascii="Cambria Math" w:hAnsi="Cambria Math"/>
              </w:rPr>
              <m:t>m</m:t>
            </m:r>
          </m:e>
          <m:sup>
            <m:r>
              <w:rPr>
                <w:rFonts w:ascii="Cambria Math" w:hAnsi="Cambria Math"/>
              </w:rPr>
              <m:t>A</m:t>
            </m:r>
          </m:sup>
        </m:sSup>
      </m:oMath>
      <w:r>
        <w:t xml:space="preserve"> exists, we must therefore show that the ruler either prefers monitoring </w:t>
      </w:r>
      <w:proofErr w:type="gramStart"/>
      <w:r>
        <w:t xml:space="preserve">at </w:t>
      </w:r>
      <w:proofErr w:type="gramEnd"/>
      <m:oMath>
        <m:r>
          <w:rPr>
            <w:rFonts w:ascii="Cambria Math" w:hAnsi="Cambria Math"/>
          </w:rPr>
          <m:t>m=0</m:t>
        </m:r>
      </m:oMath>
      <w:r>
        <w:t xml:space="preserve">, in which case </w:t>
      </w:r>
      <m:oMath>
        <m:sSup>
          <m:sSupPr>
            <m:ctrlPr>
              <w:rPr>
                <w:rFonts w:ascii="Cambria Math" w:hAnsi="Cambria Math"/>
                <w:i/>
              </w:rPr>
            </m:ctrlPr>
          </m:sSupPr>
          <m:e>
            <m:r>
              <w:rPr>
                <w:rFonts w:ascii="Cambria Math" w:hAnsi="Cambria Math"/>
              </w:rPr>
              <m:t>m</m:t>
            </m:r>
          </m:e>
          <m:sup>
            <m:r>
              <w:rPr>
                <w:rFonts w:ascii="Cambria Math" w:hAnsi="Cambria Math"/>
              </w:rPr>
              <m:t>A</m:t>
            </m:r>
          </m:sup>
        </m:sSup>
        <m:r>
          <w:rPr>
            <w:rFonts w:ascii="Cambria Math" w:hAnsi="Cambria Math"/>
          </w:rPr>
          <m:t>&gt;0</m:t>
        </m:r>
      </m:oMath>
      <w:r>
        <w:t xml:space="preserve">, or the ruler either does not prefer monitoring at </w:t>
      </w:r>
      <m:oMath>
        <m:r>
          <w:rPr>
            <w:rFonts w:ascii="Cambria Math" w:hAnsi="Cambria Math"/>
          </w:rPr>
          <m:t>m=0</m:t>
        </m:r>
      </m:oMath>
      <w:r>
        <w:t xml:space="preserve">, in which case </w:t>
      </w:r>
      <m:oMath>
        <m:sSup>
          <m:sSupPr>
            <m:ctrlPr>
              <w:rPr>
                <w:rFonts w:ascii="Cambria Math" w:hAnsi="Cambria Math"/>
                <w:i/>
              </w:rPr>
            </m:ctrlPr>
          </m:sSupPr>
          <m:e>
            <m:r>
              <w:rPr>
                <w:rFonts w:ascii="Cambria Math" w:hAnsi="Cambria Math"/>
              </w:rPr>
              <m:t>m</m:t>
            </m:r>
          </m:e>
          <m:sup>
            <m:r>
              <w:rPr>
                <w:rFonts w:ascii="Cambria Math" w:hAnsi="Cambria Math"/>
              </w:rPr>
              <m:t>A</m:t>
            </m:r>
          </m:sup>
        </m:sSup>
        <m:r>
          <w:rPr>
            <w:rFonts w:ascii="Cambria Math" w:hAnsi="Cambria Math"/>
          </w:rPr>
          <m:t>=0</m:t>
        </m:r>
      </m:oMath>
      <w:r>
        <w:t xml:space="preserve">. </w:t>
      </w:r>
      <w:r w:rsidR="00B94141">
        <w:t xml:space="preserve">First, it is clear that </w:t>
      </w:r>
      <m:oMath>
        <m:sSup>
          <m:sSupPr>
            <m:ctrlPr>
              <w:rPr>
                <w:rFonts w:ascii="Cambria Math" w:hAnsi="Cambria Math"/>
                <w:i/>
              </w:rPr>
            </m:ctrlPr>
          </m:sSupPr>
          <m:e>
            <m:r>
              <w:rPr>
                <w:rFonts w:ascii="Cambria Math" w:hAnsi="Cambria Math"/>
              </w:rPr>
              <m:t>m</m:t>
            </m:r>
          </m:e>
          <m:sup>
            <m:r>
              <w:rPr>
                <w:rFonts w:ascii="Cambria Math" w:hAnsi="Cambria Math"/>
              </w:rPr>
              <m:t>A</m:t>
            </m:r>
          </m:sup>
        </m:sSup>
        <m:r>
          <w:rPr>
            <w:rFonts w:ascii="Cambria Math" w:hAnsi="Cambria Math"/>
          </w:rPr>
          <m:t>=0</m:t>
        </m:r>
      </m:oMath>
      <w:r w:rsidR="00B94141">
        <w:t xml:space="preserve"> if </w:t>
      </w:r>
      <m:oMath>
        <m:r>
          <w:rPr>
            <w:rFonts w:ascii="Cambria Math" w:hAnsi="Cambria Math"/>
          </w:rPr>
          <m:t>f</m:t>
        </m:r>
      </m:oMath>
      <w:r w:rsidR="00B94141">
        <w:t xml:space="preserve"> is small enough that </w:t>
      </w:r>
      <m:oMath>
        <m:r>
          <w:rPr>
            <w:rFonts w:ascii="Cambria Math" w:hAnsi="Cambria Math"/>
          </w:rPr>
          <m:t>u</m:t>
        </m:r>
        <m:d>
          <m:dPr>
            <m:ctrlPr>
              <w:rPr>
                <w:rFonts w:ascii="Cambria Math" w:hAnsi="Cambria Math"/>
                <w:i/>
              </w:rPr>
            </m:ctrlPr>
          </m:dPr>
          <m:e>
            <m:r>
              <w:rPr>
                <w:rFonts w:ascii="Cambria Math" w:hAnsi="Cambria Math"/>
              </w:rPr>
              <m:t>f</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&lt;</m:t>
        </m:r>
        <m:bar>
          <m:barPr>
            <m:ctrlPr>
              <w:rPr>
                <w:rFonts w:ascii="Cambria Math" w:hAnsi="Cambria Math"/>
                <w:i/>
              </w:rPr>
            </m:ctrlPr>
          </m:barPr>
          <m:e>
            <m:r>
              <w:rPr>
                <w:rFonts w:ascii="Cambria Math" w:hAnsi="Cambria Math"/>
              </w:rPr>
              <m:t>u</m:t>
            </m:r>
          </m:e>
        </m:bar>
      </m:oMath>
      <w:r w:rsidR="001E141D">
        <w:t xml:space="preserve"> (where </w:t>
      </w:r>
      <m:oMath>
        <m:sSup>
          <m:sSupPr>
            <m:ctrlPr>
              <w:rPr>
                <w:rFonts w:ascii="Cambria Math" w:hAnsi="Cambria Math"/>
                <w:i/>
              </w:rPr>
            </m:ctrlPr>
          </m:sSupPr>
          <m:e>
            <m:r>
              <w:rPr>
                <w:rFonts w:ascii="Cambria Math" w:hAnsi="Cambria Math"/>
              </w:rPr>
              <m:t>e</m:t>
            </m:r>
          </m:e>
          <m:sup>
            <m:r>
              <w:rPr>
                <w:rFonts w:ascii="Cambria Math" w:hAnsi="Cambria Math"/>
              </w:rPr>
              <m:t>*</m:t>
            </m:r>
          </m:sup>
        </m:sSup>
      </m:oMath>
      <w:r w:rsidR="001E141D">
        <w:t xml:space="preserve"> is defined </w:t>
      </w:r>
      <w:proofErr w:type="gramStart"/>
      <w:r w:rsidR="001E141D">
        <w:t xml:space="preserve">by </w:t>
      </w:r>
      <w:proofErr w:type="gramEnd"/>
      <m:oMath>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=f</m:t>
        </m:r>
      </m:oMath>
      <w:r w:rsidR="001E141D">
        <w:t>)</w:t>
      </w:r>
      <w:r w:rsidR="00B94141">
        <w:t xml:space="preserve">. In this case there is no tax and wage combination the ruler can offer while monitoring—and credibly commit to not confiscating—that makes the agent better off than his reservation. </w:t>
      </w:r>
      <w:proofErr w:type="gramStart"/>
      <w:r w:rsidR="00B94141">
        <w:t xml:space="preserve">If </w:t>
      </w:r>
      <w:proofErr w:type="gramEnd"/>
      <m:oMath>
        <m:r>
          <w:rPr>
            <w:rFonts w:ascii="Cambria Math" w:hAnsi="Cambria Math"/>
          </w:rPr>
          <m:t>u</m:t>
        </m:r>
        <m:d>
          <m:dPr>
            <m:ctrlPr>
              <w:rPr>
                <w:rFonts w:ascii="Cambria Math" w:hAnsi="Cambria Math"/>
                <w:i/>
              </w:rPr>
            </m:ctrlPr>
          </m:dPr>
          <m:e>
            <m:r>
              <w:rPr>
                <w:rFonts w:ascii="Cambria Math" w:hAnsi="Cambria Math"/>
              </w:rPr>
              <m:t>f</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m:t>
        </m:r>
        <m:bar>
          <m:barPr>
            <m:ctrlPr>
              <w:rPr>
                <w:rFonts w:ascii="Cambria Math" w:hAnsi="Cambria Math"/>
                <w:i/>
              </w:rPr>
            </m:ctrlPr>
          </m:barPr>
          <m:e>
            <m:r>
              <w:rPr>
                <w:rFonts w:ascii="Cambria Math" w:hAnsi="Cambria Math"/>
              </w:rPr>
              <m:t>u</m:t>
            </m:r>
          </m:e>
        </m:bar>
      </m:oMath>
      <w:r w:rsidR="00B94141">
        <w:t xml:space="preserve">, the ruler can choose a positive tax level that the agent collects when the ruler monitors. </w:t>
      </w:r>
      <w:r w:rsidR="00624925">
        <w:t xml:space="preserve">So long as </w:t>
      </w:r>
      <m:oMath>
        <m:r>
          <w:rPr>
            <w:rFonts w:ascii="Cambria Math" w:hAnsi="Cambria Math"/>
          </w:rPr>
          <m:t>f</m:t>
        </m:r>
      </m:oMath>
      <w:r w:rsidR="00624925">
        <w:t xml:space="preserve"> is not too large, as </w:t>
      </w:r>
      <m:oMath>
        <m:r>
          <w:rPr>
            <w:rFonts w:ascii="Cambria Math" w:hAnsi="Cambria Math"/>
          </w:rPr>
          <m:t>m→0</m:t>
        </m:r>
      </m:oMath>
      <w:r w:rsidR="00624925">
        <w:t xml:space="preserve"> the ruler will be able to collect more </w:t>
      </w:r>
      <w:r w:rsidR="00C662A5">
        <w:t xml:space="preserve">statutory </w:t>
      </w:r>
      <w:r w:rsidR="00624925">
        <w:t xml:space="preserve">taxes </w:t>
      </w:r>
      <w:r w:rsidR="00EC4AD4">
        <w:t>while</w:t>
      </w:r>
      <w:r w:rsidR="00624925">
        <w:t xml:space="preserve"> </w:t>
      </w:r>
      <w:r w:rsidR="00C662A5">
        <w:t>the</w:t>
      </w:r>
      <w:r w:rsidR="00624925">
        <w:t xml:space="preserve"> overall level of taxes (</w:t>
      </w:r>
      <m:oMath>
        <m:r>
          <w:rPr>
            <w:rFonts w:ascii="Cambria Math" w:hAnsi="Cambria Math"/>
          </w:rPr>
          <m:t>T</m:t>
        </m:r>
        <m:d>
          <m:dPr>
            <m:ctrlPr>
              <w:rPr>
                <w:rFonts w:ascii="Cambria Math" w:hAnsi="Cambria Math"/>
                <w:i/>
              </w:rPr>
            </m:ctrlPr>
          </m:dPr>
          <m:e>
            <m:r>
              <w:rPr>
                <w:rFonts w:ascii="Cambria Math" w:hAnsi="Cambria Math"/>
              </w:rPr>
              <m:t>e</m:t>
            </m:r>
          </m:e>
        </m:d>
      </m:oMath>
      <w:r w:rsidR="00624925">
        <w:t xml:space="preserve">) </w:t>
      </w:r>
      <w:r w:rsidR="00C662A5">
        <w:t xml:space="preserve">is lower when he </w:t>
      </w:r>
      <w:r w:rsidR="00624925">
        <w:t>monitor</w:t>
      </w:r>
      <w:r w:rsidR="00C662A5">
        <w:t>s</w:t>
      </w:r>
      <w:r w:rsidR="00624925">
        <w:t xml:space="preserve">. Thus, </w:t>
      </w:r>
      <m:oMath>
        <m:sSup>
          <m:sSupPr>
            <m:ctrlPr>
              <w:rPr>
                <w:rFonts w:ascii="Cambria Math" w:hAnsi="Cambria Math"/>
                <w:i/>
              </w:rPr>
            </m:ctrlPr>
          </m:sSupPr>
          <m:e>
            <m:r>
              <w:rPr>
                <w:rFonts w:ascii="Cambria Math" w:hAnsi="Cambria Math"/>
              </w:rPr>
              <m:t>m</m:t>
            </m:r>
          </m:e>
          <m:sup>
            <m:r>
              <w:rPr>
                <w:rFonts w:ascii="Cambria Math" w:hAnsi="Cambria Math"/>
              </w:rPr>
              <m:t>A</m:t>
            </m:r>
          </m:sup>
        </m:sSup>
      </m:oMath>
      <w:r w:rsidR="00624925">
        <w:t xml:space="preserve"> is positive as long as </w:t>
      </w:r>
      <m:oMath>
        <m:r>
          <w:rPr>
            <w:rFonts w:ascii="Cambria Math" w:hAnsi="Cambria Math"/>
          </w:rPr>
          <m:t>f</m:t>
        </m:r>
      </m:oMath>
      <w:r w:rsidR="00624925">
        <w:t xml:space="preserve"> is sufficiently large but not too large. If </w:t>
      </w:r>
      <m:oMath>
        <m:r>
          <w:rPr>
            <w:rFonts w:ascii="Cambria Math" w:hAnsi="Cambria Math"/>
          </w:rPr>
          <m:t>f</m:t>
        </m:r>
      </m:oMath>
      <w:r w:rsidR="00624925">
        <w:t xml:space="preserve"> is so large that the total level of taxes collected under monitoring is large (because the ruler cannot commit to firing in the third stage), the ruler will not monitor </w:t>
      </w:r>
      <w:proofErr w:type="gramStart"/>
      <w:r w:rsidR="00624925">
        <w:t xml:space="preserve">and </w:t>
      </w:r>
      <w:proofErr w:type="gramEnd"/>
      <m:oMath>
        <m:sSup>
          <m:sSupPr>
            <m:ctrlPr>
              <w:rPr>
                <w:rFonts w:ascii="Cambria Math" w:hAnsi="Cambria Math"/>
                <w:i/>
              </w:rPr>
            </m:ctrlPr>
          </m:sSupPr>
          <m:e>
            <m:r>
              <w:rPr>
                <w:rFonts w:ascii="Cambria Math" w:hAnsi="Cambria Math"/>
              </w:rPr>
              <m:t>m</m:t>
            </m:r>
          </m:e>
          <m:sup>
            <m:r>
              <w:rPr>
                <w:rFonts w:ascii="Cambria Math" w:hAnsi="Cambria Math"/>
              </w:rPr>
              <m:t>A</m:t>
            </m:r>
          </m:sup>
        </m:sSup>
        <m:r>
          <w:rPr>
            <w:rFonts w:ascii="Cambria Math" w:hAnsi="Cambria Math"/>
          </w:rPr>
          <m:t>=0</m:t>
        </m:r>
      </m:oMath>
      <w:r w:rsidR="00624925">
        <w:t>.</w:t>
      </w:r>
    </w:p>
    <w:p w14:paraId="5A9B500C" w14:textId="258A375C" w:rsidR="00337379" w:rsidRDefault="00624925" w:rsidP="003C687A">
      <w:pPr>
        <w:tabs>
          <w:tab w:val="left" w:pos="720"/>
        </w:tabs>
        <w:spacing w:line="360" w:lineRule="auto"/>
        <w:ind w:firstLine="360"/>
        <w:jc w:val="both"/>
      </w:pPr>
      <w:r>
        <w:t>Next, consider the limited ruler’s stage 1 decisions.</w:t>
      </w:r>
      <w:r w:rsidR="00337379">
        <w:t xml:space="preserve"> If the limited ruler does not monitor (</w:t>
      </w:r>
      <m:oMath>
        <m:r>
          <w:rPr>
            <w:rFonts w:ascii="Cambria Math" w:hAnsi="Cambria Math"/>
          </w:rPr>
          <m:t>M=0</m:t>
        </m:r>
      </m:oMath>
      <w:r w:rsidR="00337379">
        <w:t>), he will not be able to commit to firing the agent in the third stage. The statutory tax</w:t>
      </w:r>
      <w:proofErr w:type="gramStart"/>
      <w:r w:rsidR="00337379">
        <w:t xml:space="preserve">, </w:t>
      </w:r>
      <w:proofErr w:type="gramEnd"/>
      <m:oMath>
        <m:r>
          <w:rPr>
            <w:rFonts w:ascii="Cambria Math" w:hAnsi="Cambria Math"/>
          </w:rPr>
          <m:t>t</m:t>
        </m:r>
      </m:oMath>
      <w:r w:rsidR="00337379">
        <w:t xml:space="preserve">, he chooses must be low enough that there exists some </w:t>
      </w:r>
      <m:oMath>
        <m:r>
          <w:rPr>
            <w:rFonts w:ascii="Cambria Math" w:hAnsi="Cambria Math"/>
          </w:rPr>
          <m:t>e</m:t>
        </m:r>
      </m:oMath>
      <w:r w:rsidR="00337379">
        <w:t xml:space="preserve"> for which </w:t>
      </w:r>
      <m:oMath>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m:t>
            </m:r>
          </m:e>
        </m:d>
        <m:r>
          <w:rPr>
            <w:rFonts w:ascii="Cambria Math" w:hAnsi="Cambria Math"/>
          </w:rPr>
          <m:t>-c</m:t>
        </m:r>
        <m:d>
          <m:dPr>
            <m:ctrlPr>
              <w:rPr>
                <w:rFonts w:ascii="Cambria Math" w:hAnsi="Cambria Math"/>
                <w:i/>
              </w:rPr>
            </m:ctrlPr>
          </m:dPr>
          <m:e>
            <m:r>
              <w:rPr>
                <w:rFonts w:ascii="Cambria Math" w:hAnsi="Cambria Math"/>
              </w:rPr>
              <m:t>e</m:t>
            </m:r>
          </m:e>
        </m:d>
        <m:r>
          <w:rPr>
            <w:rFonts w:ascii="Cambria Math" w:hAnsi="Cambria Math"/>
          </w:rPr>
          <m:t>≥</m:t>
        </m:r>
        <m:bar>
          <m:barPr>
            <m:ctrlPr>
              <w:rPr>
                <w:rFonts w:ascii="Cambria Math" w:hAnsi="Cambria Math"/>
                <w:i/>
              </w:rPr>
            </m:ctrlPr>
          </m:barPr>
          <m:e>
            <m:r>
              <w:rPr>
                <w:rFonts w:ascii="Cambria Math" w:hAnsi="Cambria Math"/>
              </w:rPr>
              <m:t>u</m:t>
            </m:r>
          </m:e>
        </m:bar>
      </m:oMath>
      <w:r w:rsidR="00337379">
        <w:t xml:space="preserve">. In </w:t>
      </w:r>
      <w:r w:rsidR="00337379">
        <w:lastRenderedPageBreak/>
        <w:t xml:space="preserve">equilibrium, if the parameters are such that the agent’s participation constraint holds, the limited ruler’s revenue </w:t>
      </w:r>
      <w:proofErr w:type="gramStart"/>
      <w:r w:rsidR="00337379">
        <w:t xml:space="preserve">is </w:t>
      </w:r>
      <w:proofErr w:type="gramEnd"/>
      <m:oMath>
        <m:sSup>
          <m:sSupPr>
            <m:ctrlPr>
              <w:rPr>
                <w:rFonts w:ascii="Cambria Math" w:hAnsi="Cambria Math"/>
                <w:i/>
              </w:rPr>
            </m:ctrlPr>
          </m:sSupPr>
          <m:e>
            <m:r>
              <w:rPr>
                <w:rFonts w:ascii="Cambria Math" w:hAnsi="Cambria Math"/>
              </w:rPr>
              <m:t>π</m:t>
            </m:r>
          </m:e>
          <m:sup>
            <m:r>
              <w:rPr>
                <w:rFonts w:ascii="Cambria Math" w:hAnsi="Cambria Math"/>
              </w:rPr>
              <m:t>R</m:t>
            </m:r>
          </m:sup>
        </m:sSup>
        <m:r>
          <w:rPr>
            <w:rFonts w:ascii="Cambria Math" w:hAnsi="Cambria Math"/>
          </w:rPr>
          <m:t>=t</m:t>
        </m:r>
      </m:oMath>
      <w:r w:rsidR="00337379">
        <w:t xml:space="preserve">. The limited ruler therefore chooses </w:t>
      </w:r>
      <m:oMath>
        <m:sSup>
          <m:sSupPr>
            <m:ctrlPr>
              <w:rPr>
                <w:rFonts w:ascii="Cambria Math" w:hAnsi="Cambria Math"/>
                <w:i/>
              </w:rPr>
            </m:ctrlPr>
          </m:sSupPr>
          <m:e>
            <m:r>
              <w:rPr>
                <w:rFonts w:ascii="Cambria Math" w:hAnsi="Cambria Math"/>
              </w:rPr>
              <m:t>t</m:t>
            </m:r>
          </m:e>
          <m:sup>
            <m:r>
              <w:rPr>
                <w:rFonts w:ascii="Cambria Math" w:hAnsi="Cambria Math"/>
              </w:rPr>
              <m:t>L</m:t>
            </m:r>
          </m:sup>
        </m:sSup>
      </m:oMath>
      <w:r w:rsidR="00337379">
        <w:t xml:space="preserve"> to maximize:</w:t>
      </w:r>
    </w:p>
    <w:p w14:paraId="135ACF4D" w14:textId="77777777" w:rsidR="00337379" w:rsidRDefault="00337379" w:rsidP="003C687A">
      <w:pPr>
        <w:tabs>
          <w:tab w:val="left" w:pos="720"/>
        </w:tabs>
        <w:spacing w:line="360" w:lineRule="auto"/>
        <w:ind w:firstLine="360"/>
        <w:jc w:val="both"/>
      </w:pPr>
    </w:p>
    <w:p w14:paraId="1DCF88E1" w14:textId="7597385F" w:rsidR="00337379" w:rsidRDefault="00337379" w:rsidP="003C687A">
      <w:pPr>
        <w:tabs>
          <w:tab w:val="left" w:pos="720"/>
        </w:tabs>
        <w:spacing w:line="360" w:lineRule="auto"/>
        <w:jc w:val="both"/>
      </w:pPr>
      <w:r>
        <w:t>(A.3)</w:t>
      </w:r>
      <w:r>
        <w:tab/>
      </w:r>
      <m:oMath>
        <m:r>
          <w:rPr>
            <w:rFonts w:ascii="Cambria Math" w:hAnsi="Cambria Math"/>
          </w:rPr>
          <m:t>θq</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,T</m:t>
            </m:r>
            <m:d>
              <m:dPr>
                <m:ctrlPr>
                  <w:rPr>
                    <w:rFonts w:ascii="Cambria Math" w:hAnsi="Cambria Math"/>
                    <w:i/>
                  </w:rPr>
                </m:ctrlPr>
              </m:dPr>
              <m:e>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L</m:t>
                        </m:r>
                      </m:sup>
                    </m:sSup>
                  </m:e>
                </m:d>
              </m:e>
            </m:d>
            <m:r>
              <w:rPr>
                <w:rFonts w:ascii="Cambria Math" w:hAnsi="Cambria Math"/>
              </w:rPr>
              <m:t>,1</m:t>
            </m:r>
          </m:e>
        </m:d>
        <m:r>
          <w:rPr>
            <w:rFonts w:ascii="Cambria Math" w:hAnsi="Cambria Math"/>
          </w:rPr>
          <m:t>+</m:t>
        </m:r>
        <m:d>
          <m:dPr>
            <m:ctrlPr>
              <w:rPr>
                <w:rFonts w:ascii="Cambria Math" w:hAnsi="Cambria Math"/>
                <w:i/>
              </w:rPr>
            </m:ctrlPr>
          </m:dPr>
          <m:e>
            <m:r>
              <w:rPr>
                <w:rFonts w:ascii="Cambria Math" w:hAnsi="Cambria Math"/>
              </w:rPr>
              <m:t>1-θ</m:t>
            </m:r>
          </m:e>
        </m:d>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,T</m:t>
            </m:r>
            <m:d>
              <m:dPr>
                <m:ctrlPr>
                  <w:rPr>
                    <w:rFonts w:ascii="Cambria Math" w:hAnsi="Cambria Math"/>
                    <w:i/>
                  </w:rPr>
                </m:ctrlPr>
              </m:dPr>
              <m:e>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L</m:t>
                        </m:r>
                      </m:sup>
                    </m:sSup>
                  </m:e>
                </m:d>
              </m:e>
            </m:d>
            <m:r>
              <w:rPr>
                <w:rFonts w:ascii="Cambria Math" w:hAnsi="Cambria Math"/>
              </w:rPr>
              <m:t>,0</m:t>
            </m:r>
          </m:e>
        </m:d>
      </m:oMath>
      <w:r>
        <w:t>,</w:t>
      </w:r>
    </w:p>
    <w:p w14:paraId="3DC2D34A" w14:textId="77777777" w:rsidR="00337379" w:rsidRDefault="00337379" w:rsidP="003C687A">
      <w:pPr>
        <w:tabs>
          <w:tab w:val="left" w:pos="720"/>
        </w:tabs>
        <w:spacing w:line="360" w:lineRule="auto"/>
        <w:jc w:val="both"/>
      </w:pPr>
    </w:p>
    <w:p w14:paraId="76309685" w14:textId="1803C347" w:rsidR="00337379" w:rsidRDefault="00337379" w:rsidP="003C687A">
      <w:pPr>
        <w:tabs>
          <w:tab w:val="left" w:pos="720"/>
        </w:tabs>
        <w:spacing w:line="360" w:lineRule="auto"/>
        <w:jc w:val="both"/>
      </w:pPr>
      <w:proofErr w:type="gramStart"/>
      <w:r>
        <w:t>subject</w:t>
      </w:r>
      <w:proofErr w:type="gramEnd"/>
      <w:r>
        <w:t xml:space="preserve"> to </w:t>
      </w:r>
      <m:oMath>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L</m:t>
                        </m:r>
                      </m:sup>
                    </m:sSup>
                  </m:e>
                </m:d>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L</m:t>
                </m:r>
              </m:sup>
            </m:sSup>
          </m:e>
        </m:d>
        <m:r>
          <w:rPr>
            <w:rFonts w:ascii="Cambria Math" w:hAnsi="Cambria Math"/>
          </w:rPr>
          <m:t>-c</m:t>
        </m:r>
        <m:d>
          <m:dPr>
            <m:ctrlPr>
              <w:rPr>
                <w:rFonts w:ascii="Cambria Math" w:hAnsi="Cambria Math"/>
                <w:i/>
              </w:rPr>
            </m:ctrlPr>
          </m:dPr>
          <m:e>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L</m:t>
                    </m:r>
                  </m:sup>
                </m:sSup>
              </m:e>
            </m:d>
          </m:e>
        </m:d>
        <m:r>
          <w:rPr>
            <w:rFonts w:ascii="Cambria Math" w:hAnsi="Cambria Math"/>
          </w:rPr>
          <m:t>≥</m:t>
        </m:r>
        <m:bar>
          <m:barPr>
            <m:ctrlPr>
              <w:rPr>
                <w:rFonts w:ascii="Cambria Math" w:hAnsi="Cambria Math"/>
                <w:i/>
              </w:rPr>
            </m:ctrlPr>
          </m:barPr>
          <m:e>
            <m:r>
              <w:rPr>
                <w:rFonts w:ascii="Cambria Math" w:hAnsi="Cambria Math"/>
              </w:rPr>
              <m:t>u</m:t>
            </m:r>
          </m:e>
        </m:bar>
      </m:oMath>
      <w:r>
        <w:t xml:space="preserve">, </w:t>
      </w:r>
      <w:r w:rsidR="006571BC">
        <w:t xml:space="preserve">where </w:t>
      </w:r>
      <m:oMath>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L</m:t>
                </m:r>
              </m:sup>
            </m:sSup>
          </m:e>
        </m:d>
      </m:oMath>
      <w:r w:rsidR="006571BC">
        <w:t xml:space="preserve"> is defined by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L</m:t>
                </m:r>
              </m:sup>
            </m:sSup>
          </m:e>
        </m:d>
        <m:r>
          <w:rPr>
            <w:rFonts w:ascii="Cambria Math" w:hAnsi="Cambria Math"/>
          </w:rPr>
          <m:t>=c'</m:t>
        </m:r>
        <m:d>
          <m:dPr>
            <m:ctrlPr>
              <w:rPr>
                <w:rFonts w:ascii="Cambria Math" w:hAnsi="Cambria Math"/>
                <w:i/>
              </w:rPr>
            </m:ctrlPr>
          </m:dPr>
          <m:e>
            <m:r>
              <w:rPr>
                <w:rFonts w:ascii="Cambria Math" w:hAnsi="Cambria Math"/>
              </w:rPr>
              <m:t>e</m:t>
            </m:r>
          </m:e>
        </m:d>
      </m:oMath>
      <w:r>
        <w:t>.</w:t>
      </w:r>
    </w:p>
    <w:p w14:paraId="39B11DA4" w14:textId="12CCCB78" w:rsidR="00337379" w:rsidRDefault="00337379" w:rsidP="003C687A">
      <w:pPr>
        <w:tabs>
          <w:tab w:val="left" w:pos="720"/>
        </w:tabs>
        <w:spacing w:line="360" w:lineRule="auto"/>
        <w:ind w:firstLine="360"/>
        <w:jc w:val="both"/>
      </w:pPr>
      <w:r>
        <w:t>Meanwhile, if the limited ruler monitors (</w:t>
      </w:r>
      <m:oMath>
        <m:r>
          <w:rPr>
            <w:rFonts w:ascii="Cambria Math" w:hAnsi="Cambria Math"/>
          </w:rPr>
          <m:t>M=1</m:t>
        </m:r>
      </m:oMath>
      <w:r>
        <w:t>), the agent either chooses</w:t>
      </w:r>
      <w:r w:rsidR="004F7374">
        <w:t xml:space="preserve"> </w:t>
      </w:r>
      <m:oMath>
        <m:r>
          <w:rPr>
            <w:rFonts w:ascii="Cambria Math" w:hAnsi="Cambria Math"/>
          </w:rPr>
          <m:t>e</m:t>
        </m:r>
      </m:oMath>
      <w:r w:rsidR="004F7374">
        <w:t xml:space="preserve"> such that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=t+w+f</m:t>
        </m:r>
      </m:oMath>
      <w:r>
        <w:t xml:space="preserve"> </w:t>
      </w:r>
      <w:proofErr w:type="gramStart"/>
      <w:r>
        <w:t xml:space="preserve">or </w:t>
      </w:r>
      <w:proofErr w:type="gramEnd"/>
      <m:oMath>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-t</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oMath>
      <w:r>
        <w:t xml:space="preserve">, where </w:t>
      </w:r>
      <m:oMath>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&lt;t+w+f</m:t>
        </m:r>
      </m:oMath>
      <w:r>
        <w:t xml:space="preserve">. Note that the ruler will never choose </w:t>
      </w:r>
      <m:oMath>
        <m:r>
          <w:rPr>
            <w:rFonts w:ascii="Cambria Math" w:hAnsi="Cambria Math"/>
          </w:rPr>
          <m:t>t</m:t>
        </m:r>
      </m:oMath>
      <w:r>
        <w:t xml:space="preserve"> and </w:t>
      </w:r>
      <m:oMath>
        <m:r>
          <w:rPr>
            <w:rFonts w:ascii="Cambria Math" w:hAnsi="Cambria Math"/>
          </w:rPr>
          <m:t>w</m:t>
        </m:r>
      </m:oMath>
      <w:r>
        <w:t xml:space="preserve"> such that the latter case arises, since he could achieve this without monitoring (and paying monitoring </w:t>
      </w:r>
      <w:proofErr w:type="gramStart"/>
      <w:r>
        <w:t xml:space="preserve">cost </w:t>
      </w:r>
      <w:proofErr w:type="gramEnd"/>
      <m:oMath>
        <m:r>
          <w:rPr>
            <w:rFonts w:ascii="Cambria Math" w:hAnsi="Cambria Math"/>
          </w:rPr>
          <m:t>m</m:t>
        </m:r>
      </m:oMath>
      <w:r>
        <w:t>). Hence, in equilibrium, the agent chooses</w:t>
      </w:r>
      <w:r w:rsidR="004F7374">
        <w:t xml:space="preserve"> </w:t>
      </w:r>
      <m:oMath>
        <m:r>
          <w:rPr>
            <w:rFonts w:ascii="Cambria Math" w:hAnsi="Cambria Math"/>
          </w:rPr>
          <m:t>e</m:t>
        </m:r>
      </m:oMath>
      <w:r w:rsidR="004F7374">
        <w:t xml:space="preserve"> such </w:t>
      </w:r>
      <w:proofErr w:type="gramStart"/>
      <w:r w:rsidR="004F7374">
        <w:t>that</w:t>
      </w:r>
      <w:r>
        <w:t xml:space="preserve"> </w:t>
      </w:r>
      <w:proofErr w:type="gramEnd"/>
      <m:oMath>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=t+w+f</m:t>
        </m:r>
      </m:oMath>
      <w:r>
        <w:t xml:space="preserve">, so long as </w:t>
      </w:r>
      <m:oMath>
        <m:r>
          <w:rPr>
            <w:rFonts w:ascii="Cambria Math" w:hAnsi="Cambria Math"/>
          </w:rPr>
          <m:t>u</m:t>
        </m:r>
        <m:d>
          <m:dPr>
            <m:ctrlPr>
              <w:rPr>
                <w:rFonts w:ascii="Cambria Math" w:hAnsi="Cambria Math"/>
                <w:i/>
              </w:rPr>
            </m:ctrlPr>
          </m:dPr>
          <m:e>
            <m:r>
              <w:rPr>
                <w:rFonts w:ascii="Cambria Math" w:hAnsi="Cambria Math"/>
              </w:rPr>
              <m:t>w+f</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m:t>
        </m:r>
        <m:bar>
          <m:barPr>
            <m:ctrlPr>
              <w:rPr>
                <w:rFonts w:ascii="Cambria Math" w:hAnsi="Cambria Math"/>
                <w:i/>
              </w:rPr>
            </m:ctrlPr>
          </m:barPr>
          <m:e>
            <m:r>
              <w:rPr>
                <w:rFonts w:ascii="Cambria Math" w:hAnsi="Cambria Math"/>
              </w:rPr>
              <m:t>u</m:t>
            </m:r>
          </m:e>
        </m:bar>
      </m:oMath>
      <w:r>
        <w:t xml:space="preserve">. In equilibrium, if the parameters are such that the agent’s participation constraint holds, the limited ruler’s revenue </w:t>
      </w:r>
      <w:proofErr w:type="gramStart"/>
      <w:r>
        <w:t xml:space="preserve">is </w:t>
      </w:r>
      <w:proofErr w:type="gramEnd"/>
      <m:oMath>
        <m:sSup>
          <m:sSupPr>
            <m:ctrlPr>
              <w:rPr>
                <w:rFonts w:ascii="Cambria Math" w:hAnsi="Cambria Math"/>
                <w:i/>
              </w:rPr>
            </m:ctrlPr>
          </m:sSupPr>
          <m:e>
            <m:r>
              <w:rPr>
                <w:rFonts w:ascii="Cambria Math" w:hAnsi="Cambria Math"/>
              </w:rPr>
              <m:t>π</m:t>
            </m:r>
          </m:e>
          <m:sup>
            <m:r>
              <w:rPr>
                <w:rFonts w:ascii="Cambria Math" w:hAnsi="Cambria Math"/>
              </w:rPr>
              <m:t>R</m:t>
            </m:r>
          </m:sup>
        </m:sSup>
        <m:r>
          <w:rPr>
            <w:rFonts w:ascii="Cambria Math" w:hAnsi="Cambria Math"/>
          </w:rPr>
          <m:t>=t-m</m:t>
        </m:r>
      </m:oMath>
      <w:r>
        <w:t>.</w:t>
      </w:r>
      <w:r w:rsidRPr="00F22DB5">
        <w:t xml:space="preserve"> </w:t>
      </w:r>
      <w:r>
        <w:t xml:space="preserve">The limited ruler therefore chooses </w:t>
      </w:r>
      <m:oMath>
        <m:sSup>
          <m:sSupPr>
            <m:ctrlPr>
              <w:rPr>
                <w:rFonts w:ascii="Cambria Math" w:hAnsi="Cambria Math"/>
                <w:i/>
              </w:rPr>
            </m:ctrlPr>
          </m:sSupPr>
          <m:e>
            <m:r>
              <w:rPr>
                <w:rFonts w:ascii="Cambria Math" w:hAnsi="Cambria Math"/>
              </w:rPr>
              <m:t>t</m:t>
            </m:r>
          </m:e>
          <m:sup>
            <m:r>
              <w:rPr>
                <w:rFonts w:ascii="Cambria Math" w:hAnsi="Cambria Math"/>
              </w:rPr>
              <m:t>L</m:t>
            </m:r>
          </m:sup>
        </m:sSup>
      </m:oMath>
      <w:r>
        <w:t xml:space="preserve"> to maximize:</w:t>
      </w:r>
    </w:p>
    <w:p w14:paraId="5ACAF524" w14:textId="77777777" w:rsidR="00337379" w:rsidRDefault="00337379" w:rsidP="003C687A">
      <w:pPr>
        <w:tabs>
          <w:tab w:val="left" w:pos="720"/>
        </w:tabs>
        <w:spacing w:line="360" w:lineRule="auto"/>
        <w:ind w:firstLine="360"/>
        <w:jc w:val="both"/>
      </w:pPr>
    </w:p>
    <w:p w14:paraId="372B5ABE" w14:textId="7A150509" w:rsidR="00337379" w:rsidRDefault="00337379" w:rsidP="003C687A">
      <w:pPr>
        <w:tabs>
          <w:tab w:val="left" w:pos="720"/>
        </w:tabs>
        <w:spacing w:line="360" w:lineRule="auto"/>
        <w:jc w:val="both"/>
      </w:pPr>
      <w:r>
        <w:t>(A.4)</w:t>
      </w:r>
      <w:r>
        <w:tab/>
      </w:r>
      <m:oMath>
        <m:r>
          <w:rPr>
            <w:rFonts w:ascii="Cambria Math" w:hAnsi="Cambria Math"/>
          </w:rPr>
          <m:t>θq</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-m,</m:t>
            </m:r>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+w</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L</m:t>
                    </m:r>
                  </m:sup>
                </m:sSup>
              </m:e>
            </m:d>
            <m:r>
              <w:rPr>
                <w:rFonts w:ascii="Cambria Math" w:hAnsi="Cambria Math"/>
              </w:rPr>
              <m:t>+f,1</m:t>
            </m:r>
          </m:e>
        </m:d>
        <m:r>
          <w:rPr>
            <w:rFonts w:ascii="Cambria Math" w:hAnsi="Cambria Math"/>
          </w:rPr>
          <m:t>+</m:t>
        </m:r>
        <m:d>
          <m:dPr>
            <m:ctrlPr>
              <w:rPr>
                <w:rFonts w:ascii="Cambria Math" w:hAnsi="Cambria Math"/>
                <w:i/>
              </w:rPr>
            </m:ctrlPr>
          </m:dPr>
          <m:e>
            <m:r>
              <w:rPr>
                <w:rFonts w:ascii="Cambria Math" w:hAnsi="Cambria Math"/>
              </w:rPr>
              <m:t>1-θ</m:t>
            </m:r>
          </m:e>
        </m:d>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-m,</m:t>
            </m:r>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+w</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L</m:t>
                    </m:r>
                  </m:sup>
                </m:sSup>
              </m:e>
            </m:d>
            <m:r>
              <w:rPr>
                <w:rFonts w:ascii="Cambria Math" w:hAnsi="Cambria Math"/>
              </w:rPr>
              <m:t>+f,0</m:t>
            </m:r>
          </m:e>
        </m:d>
      </m:oMath>
      <w:r>
        <w:t>,</w:t>
      </w:r>
    </w:p>
    <w:p w14:paraId="1544FDBF" w14:textId="77777777" w:rsidR="00337379" w:rsidRDefault="00337379" w:rsidP="003C687A">
      <w:pPr>
        <w:tabs>
          <w:tab w:val="left" w:pos="720"/>
        </w:tabs>
        <w:spacing w:line="360" w:lineRule="auto"/>
        <w:jc w:val="both"/>
      </w:pPr>
    </w:p>
    <w:p w14:paraId="12C7503F" w14:textId="01E6761D" w:rsidR="00337379" w:rsidRDefault="00337379" w:rsidP="003C687A">
      <w:pPr>
        <w:tabs>
          <w:tab w:val="left" w:pos="720"/>
        </w:tabs>
        <w:spacing w:line="360" w:lineRule="auto"/>
        <w:jc w:val="both"/>
      </w:pPr>
      <w:proofErr w:type="gramStart"/>
      <w:r>
        <w:t>subject</w:t>
      </w:r>
      <w:proofErr w:type="gramEnd"/>
      <w:r>
        <w:t xml:space="preserve"> to </w:t>
      </w:r>
      <m:oMath>
        <m:r>
          <w:rPr>
            <w:rFonts w:ascii="Cambria Math" w:hAnsi="Cambria Math"/>
          </w:rPr>
          <m:t>u</m:t>
        </m:r>
        <m:d>
          <m:dPr>
            <m:ctrlPr>
              <w:rPr>
                <w:rFonts w:ascii="Cambria Math" w:hAnsi="Cambria Math"/>
                <w:i/>
              </w:rPr>
            </m:ctrlPr>
          </m:dPr>
          <m:e>
            <m:r>
              <w:rPr>
                <w:rFonts w:ascii="Cambria Math" w:hAnsi="Cambria Math"/>
              </w:rPr>
              <m:t>w</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L</m:t>
                    </m:r>
                  </m:sup>
                </m:sSup>
              </m:e>
            </m:d>
            <m:r>
              <w:rPr>
                <w:rFonts w:ascii="Cambria Math" w:hAnsi="Cambria Math"/>
              </w:rPr>
              <m:t>+f</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m:t>
        </m:r>
        <m:bar>
          <m:barPr>
            <m:ctrlPr>
              <w:rPr>
                <w:rFonts w:ascii="Cambria Math" w:hAnsi="Cambria Math"/>
                <w:i/>
              </w:rPr>
            </m:ctrlPr>
          </m:barPr>
          <m:e>
            <m:r>
              <w:rPr>
                <w:rFonts w:ascii="Cambria Math" w:hAnsi="Cambria Math"/>
              </w:rPr>
              <m:t>u</m:t>
            </m:r>
          </m:e>
        </m:bar>
      </m:oMath>
      <w:r w:rsidR="00884FAD">
        <w:t xml:space="preserve">, where </w:t>
      </w:r>
      <m:oMath>
        <m:r>
          <w:rPr>
            <w:rFonts w:ascii="Cambria Math" w:hAnsi="Cambria Math"/>
          </w:rPr>
          <m:t>w</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L</m:t>
                </m:r>
              </m:sup>
            </m:sSup>
          </m:e>
        </m:d>
      </m:oMath>
      <w:r w:rsidR="00884FAD">
        <w:t xml:space="preserve"> is defined by </w:t>
      </w:r>
      <m:oMath>
        <m:r>
          <w:rPr>
            <w:rFonts w:ascii="Cambria Math" w:hAnsi="Cambria Math"/>
          </w:rPr>
          <m:t>u</m:t>
        </m:r>
        <m:d>
          <m:dPr>
            <m:ctrlPr>
              <w:rPr>
                <w:rFonts w:ascii="Cambria Math" w:hAnsi="Cambria Math"/>
                <w:i/>
              </w:rPr>
            </m:ctrlPr>
          </m:dPr>
          <m:e>
            <m:r>
              <w:rPr>
                <w:rFonts w:ascii="Cambria Math" w:hAnsi="Cambria Math"/>
              </w:rPr>
              <m:t>w+f</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m:t>
        </m:r>
        <m:bar>
          <m:barPr>
            <m:ctrlPr>
              <w:rPr>
                <w:rFonts w:ascii="Cambria Math" w:hAnsi="Cambria Math"/>
                <w:i/>
              </w:rPr>
            </m:ctrlPr>
          </m:barPr>
          <m:e>
            <m:r>
              <w:rPr>
                <w:rFonts w:ascii="Cambria Math" w:hAnsi="Cambria Math"/>
              </w:rPr>
              <m:t>u</m:t>
            </m:r>
          </m:e>
        </m:bar>
      </m:oMath>
      <w:r w:rsidR="00F65D1E">
        <w:t xml:space="preserve"> (where </w:t>
      </w:r>
      <m:oMath>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+w+f</m:t>
        </m:r>
      </m:oMath>
      <w:r w:rsidR="00F65D1E">
        <w:t>)</w:t>
      </w:r>
      <w:r>
        <w:t>.</w:t>
      </w:r>
    </w:p>
    <w:p w14:paraId="0681660C" w14:textId="0F149ABE" w:rsidR="00A07768" w:rsidRDefault="002E06BF" w:rsidP="003C687A">
      <w:pPr>
        <w:tabs>
          <w:tab w:val="left" w:pos="720"/>
        </w:tabs>
        <w:spacing w:line="360" w:lineRule="auto"/>
        <w:ind w:firstLine="360"/>
        <w:jc w:val="both"/>
      </w:pPr>
      <w:proofErr w:type="gramStart"/>
      <w:r>
        <w:t xml:space="preserve">As </w:t>
      </w:r>
      <w:proofErr w:type="gramEnd"/>
      <m:oMath>
        <m:r>
          <w:rPr>
            <w:rFonts w:ascii="Cambria Math" w:hAnsi="Cambria Math"/>
          </w:rPr>
          <m:t>m→∞</m:t>
        </m:r>
      </m:oMath>
      <w:r>
        <w:t xml:space="preserve">, the limited ruler clearly does not monitor. Moreover, as </w:t>
      </w:r>
      <m:oMath>
        <m:r>
          <w:rPr>
            <w:rFonts w:ascii="Cambria Math" w:hAnsi="Cambria Math"/>
          </w:rPr>
          <m:t>m</m:t>
        </m:r>
      </m:oMath>
      <w:r>
        <w:t xml:space="preserve"> decreases, monitoring becomes more attractive (i.e., the value in (A.4) becomes larger for </w:t>
      </w:r>
      <w:proofErr w:type="gramStart"/>
      <w:r>
        <w:t xml:space="preserve">any </w:t>
      </w:r>
      <w:proofErr w:type="gramEnd"/>
      <m:oMath>
        <m:sSup>
          <m:sSupPr>
            <m:ctrlPr>
              <w:rPr>
                <w:rFonts w:ascii="Cambria Math" w:hAnsi="Cambria Math"/>
                <w:i/>
              </w:rPr>
            </m:ctrlPr>
          </m:sSupPr>
          <m:e>
            <m:r>
              <w:rPr>
                <w:rFonts w:ascii="Cambria Math" w:hAnsi="Cambria Math"/>
              </w:rPr>
              <m:t>t</m:t>
            </m:r>
          </m:e>
          <m:sup>
            <m:r>
              <w:rPr>
                <w:rFonts w:ascii="Cambria Math" w:hAnsi="Cambria Math"/>
              </w:rPr>
              <m:t>L</m:t>
            </m:r>
          </m:sup>
        </m:sSup>
      </m:oMath>
      <w:r>
        <w:t xml:space="preserve">). In order to show that </w:t>
      </w:r>
      <m:oMath>
        <m:sSup>
          <m:sSupPr>
            <m:ctrlPr>
              <w:rPr>
                <w:rFonts w:ascii="Cambria Math" w:hAnsi="Cambria Math"/>
                <w:i/>
              </w:rPr>
            </m:ctrlPr>
          </m:sSupPr>
          <m:e>
            <m:r>
              <w:rPr>
                <w:rFonts w:ascii="Cambria Math" w:hAnsi="Cambria Math"/>
              </w:rPr>
              <m:t>m</m:t>
            </m:r>
          </m:e>
          <m:sup>
            <m:r>
              <w:rPr>
                <w:rFonts w:ascii="Cambria Math" w:hAnsi="Cambria Math"/>
              </w:rPr>
              <m:t>L</m:t>
            </m:r>
          </m:sup>
        </m:sSup>
      </m:oMath>
      <w:r>
        <w:t xml:space="preserve"> exists, we must therefore show that the ruler either prefers monitoring </w:t>
      </w:r>
      <w:proofErr w:type="gramStart"/>
      <w:r>
        <w:t xml:space="preserve">at </w:t>
      </w:r>
      <w:proofErr w:type="gramEnd"/>
      <m:oMath>
        <m:r>
          <w:rPr>
            <w:rFonts w:ascii="Cambria Math" w:hAnsi="Cambria Math"/>
          </w:rPr>
          <m:t>m=0</m:t>
        </m:r>
      </m:oMath>
      <w:r>
        <w:t xml:space="preserve">, in which case </w:t>
      </w:r>
      <m:oMath>
        <m:sSup>
          <m:sSupPr>
            <m:ctrlPr>
              <w:rPr>
                <w:rFonts w:ascii="Cambria Math" w:hAnsi="Cambria Math"/>
                <w:i/>
              </w:rPr>
            </m:ctrlPr>
          </m:sSupPr>
          <m:e>
            <m:r>
              <w:rPr>
                <w:rFonts w:ascii="Cambria Math" w:hAnsi="Cambria Math"/>
              </w:rPr>
              <m:t>m</m:t>
            </m:r>
          </m:e>
          <m:sup>
            <m:r>
              <w:rPr>
                <w:rFonts w:ascii="Cambria Math" w:hAnsi="Cambria Math"/>
              </w:rPr>
              <m:t>L</m:t>
            </m:r>
          </m:sup>
        </m:sSup>
        <m:r>
          <w:rPr>
            <w:rFonts w:ascii="Cambria Math" w:hAnsi="Cambria Math"/>
          </w:rPr>
          <m:t>&gt;0</m:t>
        </m:r>
      </m:oMath>
      <w:r>
        <w:t xml:space="preserve">, or the ruler either does not prefer monitoring at </w:t>
      </w:r>
      <m:oMath>
        <m:r>
          <w:rPr>
            <w:rFonts w:ascii="Cambria Math" w:hAnsi="Cambria Math"/>
          </w:rPr>
          <m:t>m=0</m:t>
        </m:r>
      </m:oMath>
      <w:r>
        <w:t xml:space="preserve">, in which case </w:t>
      </w:r>
      <m:oMath>
        <m:sSup>
          <m:sSupPr>
            <m:ctrlPr>
              <w:rPr>
                <w:rFonts w:ascii="Cambria Math" w:hAnsi="Cambria Math"/>
                <w:i/>
              </w:rPr>
            </m:ctrlPr>
          </m:sSupPr>
          <m:e>
            <m:r>
              <w:rPr>
                <w:rFonts w:ascii="Cambria Math" w:hAnsi="Cambria Math"/>
              </w:rPr>
              <m:t>m</m:t>
            </m:r>
          </m:e>
          <m:sup>
            <m:r>
              <w:rPr>
                <w:rFonts w:ascii="Cambria Math" w:hAnsi="Cambria Math"/>
              </w:rPr>
              <m:t>L</m:t>
            </m:r>
          </m:sup>
        </m:sSup>
        <m:r>
          <w:rPr>
            <w:rFonts w:ascii="Cambria Math" w:hAnsi="Cambria Math"/>
          </w:rPr>
          <m:t>=0</m:t>
        </m:r>
      </m:oMath>
      <w:r>
        <w:t xml:space="preserve">. First, note that the limited ruler can relax the agent’s participation constraint by offering </w:t>
      </w:r>
      <w:proofErr w:type="gramStart"/>
      <w:r>
        <w:t xml:space="preserve">wage </w:t>
      </w:r>
      <w:proofErr w:type="gramEnd"/>
      <m:oMath>
        <m:r>
          <w:rPr>
            <w:rFonts w:ascii="Cambria Math" w:hAnsi="Cambria Math"/>
          </w:rPr>
          <m:t>w</m:t>
        </m:r>
      </m:oMath>
      <w:r>
        <w:t xml:space="preserve">, unlike the absolutist (who cannot commit to refrain from confiscating the wage). Hence, </w:t>
      </w:r>
      <w:r w:rsidR="00A07768">
        <w:t xml:space="preserve">unlike in the case of the absolutist, the limited ruler prefers to monitor </w:t>
      </w:r>
      <w:r>
        <w:t xml:space="preserve">as </w:t>
      </w:r>
      <m:oMath>
        <m:r>
          <w:rPr>
            <w:rFonts w:ascii="Cambria Math" w:hAnsi="Cambria Math"/>
          </w:rPr>
          <m:t>m→0</m:t>
        </m:r>
      </m:oMath>
      <w:r>
        <w:t xml:space="preserve"> </w:t>
      </w:r>
      <w:r w:rsidR="00A07768">
        <w:t xml:space="preserve">for small values </w:t>
      </w:r>
      <w:proofErr w:type="gramStart"/>
      <w:r w:rsidR="00A07768">
        <w:t xml:space="preserve">of </w:t>
      </w:r>
      <w:proofErr w:type="gramEnd"/>
      <m:oMath>
        <m:r>
          <w:rPr>
            <w:rFonts w:ascii="Cambria Math" w:hAnsi="Cambria Math"/>
          </w:rPr>
          <m:t>f</m:t>
        </m:r>
      </m:oMath>
      <w:r w:rsidR="00A07768">
        <w:t>, since he can supple</w:t>
      </w:r>
      <w:proofErr w:type="spellStart"/>
      <w:r w:rsidR="00A07768">
        <w:t>ment</w:t>
      </w:r>
      <w:proofErr w:type="spellEnd"/>
      <w:r w:rsidR="00A07768">
        <w:t xml:space="preserve"> the agent’s income with </w:t>
      </w:r>
      <m:oMath>
        <m:r>
          <w:rPr>
            <w:rFonts w:ascii="Cambria Math" w:hAnsi="Cambria Math"/>
          </w:rPr>
          <m:t>w</m:t>
        </m:r>
      </m:oMath>
      <w:r w:rsidR="00A07768">
        <w:t xml:space="preserve">. Thus, as long as </w:t>
      </w:r>
      <m:oMath>
        <m:r>
          <w:rPr>
            <w:rFonts w:ascii="Cambria Math" w:hAnsi="Cambria Math"/>
          </w:rPr>
          <m:t>f</m:t>
        </m:r>
      </m:oMath>
      <w:r w:rsidR="00A07768">
        <w:t xml:space="preserve"> is not sufficiently large</w:t>
      </w:r>
      <w:proofErr w:type="gramStart"/>
      <w:r w:rsidR="00A07768">
        <w:t xml:space="preserve">, </w:t>
      </w:r>
      <w:proofErr w:type="gramEnd"/>
      <m:oMath>
        <m:sSup>
          <m:sSupPr>
            <m:ctrlPr>
              <w:rPr>
                <w:rFonts w:ascii="Cambria Math" w:hAnsi="Cambria Math"/>
                <w:i/>
              </w:rPr>
            </m:ctrlPr>
          </m:sSupPr>
          <m:e>
            <m:r>
              <w:rPr>
                <w:rFonts w:ascii="Cambria Math" w:hAnsi="Cambria Math"/>
              </w:rPr>
              <m:t>m</m:t>
            </m:r>
          </m:e>
          <m:sup>
            <m:r>
              <w:rPr>
                <w:rFonts w:ascii="Cambria Math" w:hAnsi="Cambria Math"/>
              </w:rPr>
              <m:t>L</m:t>
            </m:r>
          </m:sup>
        </m:sSup>
        <m:r>
          <w:rPr>
            <w:rFonts w:ascii="Cambria Math" w:hAnsi="Cambria Math"/>
          </w:rPr>
          <m:t>&gt;0</m:t>
        </m:r>
      </m:oMath>
      <w:r w:rsidR="00A07768">
        <w:t xml:space="preserve">. It is only when </w:t>
      </w:r>
      <m:oMath>
        <m:r>
          <w:rPr>
            <w:rFonts w:ascii="Cambria Math" w:hAnsi="Cambria Math"/>
          </w:rPr>
          <m:t>f</m:t>
        </m:r>
      </m:oMath>
      <w:r w:rsidR="00A07768">
        <w:t xml:space="preserve"> </w:t>
      </w:r>
      <w:r w:rsidR="00C662A5">
        <w:t>is</w:t>
      </w:r>
      <w:r w:rsidR="00A07768">
        <w:t xml:space="preserve"> sufficiently large enough that the equilibrium </w:t>
      </w:r>
      <m:oMath>
        <m:r>
          <w:rPr>
            <w:rFonts w:ascii="Cambria Math" w:hAnsi="Cambria Math"/>
          </w:rPr>
          <m:t>T</m:t>
        </m:r>
        <m:d>
          <m:dPr>
            <m:ctrlPr>
              <w:rPr>
                <w:rFonts w:ascii="Cambria Math" w:hAnsi="Cambria Math"/>
                <w:i/>
              </w:rPr>
            </m:ctrlPr>
          </m:dPr>
          <m:e>
            <m:r>
              <w:rPr>
                <w:rFonts w:ascii="Cambria Math" w:hAnsi="Cambria Math"/>
              </w:rPr>
              <m:t>e</m:t>
            </m:r>
          </m:e>
        </m:d>
      </m:oMath>
      <w:r w:rsidR="00A07768">
        <w:t xml:space="preserve"> will be large under monitoring that the ruler prefers to not monitor. In this case</w:t>
      </w:r>
      <w:proofErr w:type="gramStart"/>
      <w:r w:rsidR="00A07768">
        <w:t xml:space="preserve">, </w:t>
      </w:r>
      <w:proofErr w:type="gramEnd"/>
      <m:oMath>
        <m:sSup>
          <m:sSupPr>
            <m:ctrlPr>
              <w:rPr>
                <w:rFonts w:ascii="Cambria Math" w:hAnsi="Cambria Math"/>
                <w:i/>
              </w:rPr>
            </m:ctrlPr>
          </m:sSupPr>
          <m:e>
            <m:r>
              <w:rPr>
                <w:rFonts w:ascii="Cambria Math" w:hAnsi="Cambria Math"/>
              </w:rPr>
              <m:t>m</m:t>
            </m:r>
          </m:e>
          <m:sup>
            <m:r>
              <w:rPr>
                <w:rFonts w:ascii="Cambria Math" w:hAnsi="Cambria Math"/>
              </w:rPr>
              <m:t>L</m:t>
            </m:r>
          </m:sup>
        </m:sSup>
        <m:r>
          <w:rPr>
            <w:rFonts w:ascii="Cambria Math" w:hAnsi="Cambria Math"/>
          </w:rPr>
          <m:t>=0</m:t>
        </m:r>
      </m:oMath>
      <w:r w:rsidR="00A07768">
        <w:t>.</w:t>
      </w:r>
    </w:p>
    <w:p w14:paraId="2C67AD56" w14:textId="77777777" w:rsidR="008840BB" w:rsidRPr="001E0E8E" w:rsidRDefault="008840BB" w:rsidP="003C687A">
      <w:pPr>
        <w:tabs>
          <w:tab w:val="left" w:pos="720"/>
        </w:tabs>
        <w:spacing w:line="360" w:lineRule="auto"/>
        <w:ind w:firstLine="720"/>
        <w:jc w:val="both"/>
      </w:pPr>
    </w:p>
    <w:p w14:paraId="207188D2" w14:textId="2B2E8D2A" w:rsidR="00C56B2B" w:rsidRPr="001E0E8E" w:rsidRDefault="00813EF0" w:rsidP="003C687A">
      <w:pPr>
        <w:keepNext/>
        <w:tabs>
          <w:tab w:val="left" w:pos="720"/>
        </w:tabs>
        <w:autoSpaceDE w:val="0"/>
        <w:autoSpaceDN w:val="0"/>
        <w:adjustRightInd w:val="0"/>
        <w:spacing w:after="120" w:line="360" w:lineRule="auto"/>
        <w:jc w:val="both"/>
        <w:rPr>
          <w:i/>
        </w:rPr>
      </w:pPr>
      <w:r>
        <w:rPr>
          <w:i/>
        </w:rPr>
        <w:lastRenderedPageBreak/>
        <w:t>A.2.</w:t>
      </w:r>
      <w:r>
        <w:rPr>
          <w:i/>
        </w:rPr>
        <w:tab/>
      </w:r>
      <w:r w:rsidR="00C56B2B" w:rsidRPr="001E0E8E">
        <w:rPr>
          <w:i/>
        </w:rPr>
        <w:t>Proof of Proposition 2</w:t>
      </w:r>
    </w:p>
    <w:p w14:paraId="528017B9" w14:textId="7BCF343F" w:rsidR="00C56B2B" w:rsidRDefault="00406A7D" w:rsidP="003C687A">
      <w:pPr>
        <w:spacing w:line="360" w:lineRule="auto"/>
        <w:jc w:val="both"/>
      </w:pPr>
      <w:r w:rsidRPr="00406A7D">
        <w:t xml:space="preserve">From </w:t>
      </w:r>
      <w:r>
        <w:t xml:space="preserve">the proof of Proposition 1, it is clear that absolutist and limited rulers have the same statutory tax revenue </w:t>
      </w:r>
      <w:proofErr w:type="gramStart"/>
      <w:r>
        <w:t xml:space="preserve">when </w:t>
      </w:r>
      <w:proofErr w:type="gramEnd"/>
      <m:oMath>
        <m:r>
          <w:rPr>
            <w:rFonts w:ascii="Cambria Math" w:hAnsi="Cambria Math"/>
          </w:rPr>
          <m:t>m≥</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limLow>
          </m:fName>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A</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L</m:t>
                    </m:r>
                  </m:sup>
                </m:sSup>
              </m:e>
            </m:d>
          </m:e>
        </m:func>
      </m:oMath>
      <w:r>
        <w:t>.</w:t>
      </w:r>
      <w:r w:rsidR="005D5251">
        <w:t xml:space="preserve"> In this case, neither monitors and the agent collects taxes up to the point that its marginal benefit from doing so equals its marginal cost</w:t>
      </w:r>
      <w:r w:rsidR="00AA79A1">
        <w:t xml:space="preserve"> of effort</w:t>
      </w:r>
      <w:r w:rsidR="005D5251">
        <w:t>.</w:t>
      </w:r>
      <w:r>
        <w:t xml:space="preserve"> Moreover, it is clear that the limited ruler will collect (weakly) more tax revenue </w:t>
      </w:r>
      <w:proofErr w:type="gramStart"/>
      <w:r>
        <w:t xml:space="preserve">when </w:t>
      </w:r>
      <w:proofErr w:type="gramEnd"/>
      <m:oMath>
        <m:r>
          <w:rPr>
            <w:rFonts w:ascii="Cambria Math" w:hAnsi="Cambria Math"/>
          </w:rPr>
          <m:t>m&lt;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limLow>
          </m:fName>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A</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L</m:t>
                    </m:r>
                  </m:sup>
                </m:sSup>
              </m:e>
            </m:d>
          </m:e>
        </m:func>
      </m:oMath>
      <w:r>
        <w:t xml:space="preserve">, since the </w:t>
      </w:r>
      <w:r w:rsidR="00EE072F">
        <w:t>absolutist</w:t>
      </w:r>
      <w:r>
        <w:t xml:space="preserve"> ruler </w:t>
      </w:r>
      <w:r w:rsidR="00EE072F">
        <w:t xml:space="preserve">can only collect taxes up to the point where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=t+f</m:t>
        </m:r>
      </m:oMath>
      <w:r w:rsidR="00EE072F">
        <w:t xml:space="preserve"> yields the agent’s reservation utility. The limited ruler can collect more taxes, if he desires, by giving the agent a higher wage, and therefore relaxing the agent’s participation constraint.</w:t>
      </w:r>
    </w:p>
    <w:p w14:paraId="37A5453F" w14:textId="57143DEF" w:rsidR="005D5251" w:rsidRPr="0025797D" w:rsidRDefault="00EE072F" w:rsidP="003C687A">
      <w:pPr>
        <w:spacing w:line="360" w:lineRule="auto"/>
        <w:ind w:firstLine="360"/>
        <w:jc w:val="both"/>
      </w:pPr>
      <w:r>
        <w:t xml:space="preserve">It only remains to show that the limited agent collects (weakly) more taxes </w:t>
      </w:r>
      <w:proofErr w:type="gramStart"/>
      <w:r>
        <w:t xml:space="preserve">when </w:t>
      </w:r>
      <w:proofErr w:type="gramEnd"/>
      <m:oMath>
        <m:r>
          <w:rPr>
            <w:rFonts w:ascii="Cambria Math" w:hAnsi="Cambria Math"/>
          </w:rPr>
          <m:t>m∈</m:t>
        </m:r>
        <m:d>
          <m:dPr>
            <m:ctrlPr>
              <w:rPr>
                <w:rFonts w:ascii="Cambria Math" w:hAnsi="Cambria Math"/>
                <w:i/>
              </w:rPr>
            </m:ctrlPr>
          </m:dPr>
          <m:e>
            <m:func>
              <m:funcPr>
                <m:ctrlPr>
                  <w:rPr>
                    <w:rFonts w:ascii="Cambria Math" w:hAnsi="Cambria Math"/>
                    <w:i/>
                  </w:rPr>
                </m:ctrlPr>
              </m:funcPr>
              <m:fName>
                <m:limLow>
                  <m:limLowPr>
                    <m:ctrlPr>
                      <w:rPr>
                        <w:rFonts w:ascii="Cambria Math" w:hAnsi="Cambria Math"/>
                        <w:i/>
                      </w:rPr>
                    </m:ctrlPr>
                  </m:limLowPr>
                  <m:e>
                    <m:r>
                      <w:rPr>
                        <w:rFonts w:ascii="Cambria Math" w:hAnsi="Cambria Math"/>
                      </w:rPr>
                      <m:t>min</m:t>
                    </m:r>
                  </m:e>
                  <m:lim/>
                </m:limLow>
              </m:fName>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A</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L</m:t>
                        </m:r>
                      </m:sup>
                    </m:sSup>
                  </m:e>
                </m:d>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w:rPr>
                        <w:rFonts w:ascii="Cambria Math" w:hAnsi="Cambria Math"/>
                      </w:rPr>
                      <m:t>max</m:t>
                    </m:r>
                  </m:e>
                  <m:lim/>
                </m:limLow>
              </m:fName>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A</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L</m:t>
                        </m:r>
                      </m:sup>
                    </m:sSup>
                  </m:e>
                </m:d>
              </m:e>
            </m:func>
          </m:e>
        </m:d>
      </m:oMath>
      <w:r>
        <w:t>.</w:t>
      </w:r>
      <w:r w:rsidR="005D5251">
        <w:t xml:space="preserve"> First, we show </w:t>
      </w:r>
      <w:proofErr w:type="gramStart"/>
      <w:r w:rsidR="005D5251">
        <w:t xml:space="preserve">that </w:t>
      </w:r>
      <w:proofErr w:type="gramEnd"/>
      <m:oMath>
        <m:sSup>
          <m:sSupPr>
            <m:ctrlPr>
              <w:rPr>
                <w:rFonts w:ascii="Cambria Math" w:hAnsi="Cambria Math"/>
                <w:i/>
              </w:rPr>
            </m:ctrlPr>
          </m:sSupPr>
          <m:e>
            <m:r>
              <w:rPr>
                <w:rFonts w:ascii="Cambria Math" w:hAnsi="Cambria Math"/>
              </w:rPr>
              <m:t>m</m:t>
            </m:r>
          </m:e>
          <m:sup>
            <m:r>
              <w:rPr>
                <w:rFonts w:ascii="Cambria Math" w:hAnsi="Cambria Math"/>
              </w:rPr>
              <m:t>A</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L</m:t>
            </m:r>
          </m:sup>
        </m:sSup>
      </m:oMath>
      <w:r w:rsidR="005D5251">
        <w:t xml:space="preserve">, ceteris paribus. To see this, consider the following. If the absolutist monitors, he can only collect taxes up to the point where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=t+f</m:t>
        </m:r>
      </m:oMath>
      <w:r w:rsidR="005D5251">
        <w:t xml:space="preserve"> yields the agent’s reservation utility. The limited ruler can collect taxes beyond that, </w:t>
      </w:r>
      <w:r w:rsidR="005D5251">
        <w:rPr>
          <w:i/>
        </w:rPr>
        <w:t>if he desires</w:t>
      </w:r>
      <w:r w:rsidR="005D5251">
        <w:t xml:space="preserve">, by giving the agent a </w:t>
      </w:r>
      <w:proofErr w:type="gramStart"/>
      <w:r w:rsidR="005D5251">
        <w:t xml:space="preserve">wage </w:t>
      </w:r>
      <w:proofErr w:type="gramEnd"/>
      <m:oMath>
        <m:r>
          <w:rPr>
            <w:rFonts w:ascii="Cambria Math" w:hAnsi="Cambria Math"/>
          </w:rPr>
          <m:t>w</m:t>
        </m:r>
      </m:oMath>
      <w:r w:rsidR="005D5251">
        <w:t xml:space="preserve">, which is free from confiscation. </w:t>
      </w:r>
      <w:r w:rsidR="0025797D">
        <w:t>Hence, revealed preference indicates that there may be parts of the parameter space where the marginal benefit of monitoring for the limited ruler exceed</w:t>
      </w:r>
      <w:r w:rsidR="00A55E59">
        <w:t>s the marginal benefit</w:t>
      </w:r>
      <w:r w:rsidR="0025797D">
        <w:t xml:space="preserve"> of monitoring for the absolutist ruler. However, there is </w:t>
      </w:r>
      <w:r w:rsidR="0025797D">
        <w:rPr>
          <w:i/>
        </w:rPr>
        <w:t>no</w:t>
      </w:r>
      <w:r w:rsidR="0025797D">
        <w:t xml:space="preserve"> part of the parameter space in which the marginal benefit of monitoring for the absolutist ruler exceed</w:t>
      </w:r>
      <w:r w:rsidR="00A55E59">
        <w:t>s the marginal benefit</w:t>
      </w:r>
      <w:r w:rsidR="0025797D">
        <w:t xml:space="preserve"> of monitoring for the limited ruler. Hence, the size of the parameter space in which the limited ruler monitors is weakly larger than that in which the absolutist monitors, entailing </w:t>
      </w:r>
      <w:proofErr w:type="gramStart"/>
      <w:r w:rsidR="0025797D">
        <w:t xml:space="preserve">that </w:t>
      </w:r>
      <w:proofErr w:type="gramEnd"/>
      <m:oMath>
        <m:sSup>
          <m:sSupPr>
            <m:ctrlPr>
              <w:rPr>
                <w:rFonts w:ascii="Cambria Math" w:hAnsi="Cambria Math"/>
                <w:i/>
              </w:rPr>
            </m:ctrlPr>
          </m:sSupPr>
          <m:e>
            <m:r>
              <w:rPr>
                <w:rFonts w:ascii="Cambria Math" w:hAnsi="Cambria Math"/>
              </w:rPr>
              <m:t>m</m:t>
            </m:r>
          </m:e>
          <m:sup>
            <m:r>
              <w:rPr>
                <w:rFonts w:ascii="Cambria Math" w:hAnsi="Cambria Math"/>
              </w:rPr>
              <m:t>A</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L</m:t>
            </m:r>
          </m:sup>
        </m:sSup>
      </m:oMath>
      <w:r w:rsidR="0025797D">
        <w:t>.</w:t>
      </w:r>
    </w:p>
    <w:p w14:paraId="5A6ADF43" w14:textId="35233CAD" w:rsidR="00055C6E" w:rsidRDefault="00E07F13" w:rsidP="003C687A">
      <w:pPr>
        <w:spacing w:line="360" w:lineRule="auto"/>
        <w:ind w:firstLine="360"/>
        <w:jc w:val="both"/>
      </w:pPr>
      <w:r>
        <w:t>Hence, it</w:t>
      </w:r>
      <w:r w:rsidR="0025797D">
        <w:t xml:space="preserve"> remains to show that the limited agent collects (weakly) more taxes </w:t>
      </w:r>
      <w:proofErr w:type="gramStart"/>
      <w:r w:rsidR="0025797D">
        <w:t xml:space="preserve">when </w:t>
      </w:r>
      <w:proofErr w:type="gramEnd"/>
      <m:oMath>
        <m:r>
          <w:rPr>
            <w:rFonts w:ascii="Cambria Math" w:hAnsi="Cambria Math"/>
          </w:rPr>
          <m:t>m∈</m:t>
        </m:r>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A</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L</m:t>
                </m:r>
              </m:sup>
            </m:sSup>
          </m:e>
        </m:d>
      </m:oMath>
      <w:r w:rsidR="0025797D">
        <w:t>. In this range, the limited ruler monitors but the absolutist does not.</w:t>
      </w:r>
      <w:r w:rsidR="00C20D9F">
        <w:t xml:space="preserve"> Hence, in the absolutist regime the agent collects taxes up to the point that its marginal benefit from doing so equals its marginal cost</w:t>
      </w:r>
      <w:r w:rsidR="003060E0">
        <w:t xml:space="preserve"> (i.e.,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e>
        </m:d>
        <m:r>
          <w:rPr>
            <w:rFonts w:ascii="Cambria Math" w:hAnsi="Cambria Math"/>
          </w:rPr>
          <m:t>=c'</m:t>
        </m:r>
        <m:d>
          <m:dPr>
            <m:ctrlPr>
              <w:rPr>
                <w:rFonts w:ascii="Cambria Math" w:hAnsi="Cambria Math"/>
                <w:i/>
              </w:rPr>
            </m:ctrlPr>
          </m:dPr>
          <m:e>
            <m:r>
              <w:rPr>
                <w:rFonts w:ascii="Cambria Math" w:hAnsi="Cambria Math"/>
              </w:rPr>
              <m:t>e</m:t>
            </m:r>
          </m:e>
        </m:d>
      </m:oMath>
      <w:r w:rsidR="003060E0">
        <w:t>)</w:t>
      </w:r>
      <w:r w:rsidR="00C20D9F">
        <w:t xml:space="preserve">, conditional on </w:t>
      </w:r>
      <m:oMath>
        <m:sSup>
          <m:sSupPr>
            <m:ctrlPr>
              <w:rPr>
                <w:rFonts w:ascii="Cambria Math" w:hAnsi="Cambria Math"/>
                <w:i/>
              </w:rPr>
            </m:ctrlPr>
          </m:sSupPr>
          <m:e>
            <m:r>
              <w:rPr>
                <w:rFonts w:ascii="Cambria Math" w:hAnsi="Cambria Math"/>
              </w:rPr>
              <m:t>t</m:t>
            </m:r>
          </m:e>
          <m:sup>
            <m:r>
              <w:rPr>
                <w:rFonts w:ascii="Cambria Math" w:hAnsi="Cambria Math"/>
              </w:rPr>
              <m:t>A</m:t>
            </m:r>
          </m:sup>
        </m:sSup>
      </m:oMath>
      <w:r w:rsidR="00F348C5">
        <w:t xml:space="preserve">, </w:t>
      </w:r>
      <m:oMath>
        <m:r>
          <w:rPr>
            <w:rFonts w:ascii="Cambria Math" w:hAnsi="Cambria Math"/>
          </w:rPr>
          <m:t>w&lt;f</m:t>
        </m:r>
      </m:oMath>
      <w:r w:rsidR="00F348C5">
        <w:t xml:space="preserve">, and </w:t>
      </w:r>
      <m:oMath>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e>
        </m:d>
        <m:r>
          <w:rPr>
            <w:rFonts w:ascii="Cambria Math" w:hAnsi="Cambria Math"/>
          </w:rPr>
          <m:t>-c</m:t>
        </m:r>
        <m:d>
          <m:dPr>
            <m:ctrlPr>
              <w:rPr>
                <w:rFonts w:ascii="Cambria Math" w:hAnsi="Cambria Math"/>
                <w:i/>
              </w:rPr>
            </m:ctrlPr>
          </m:dPr>
          <m:e>
            <m:r>
              <w:rPr>
                <w:rFonts w:ascii="Cambria Math" w:hAnsi="Cambria Math"/>
              </w:rPr>
              <m:t>e</m:t>
            </m:r>
          </m:e>
        </m:d>
        <m:r>
          <w:rPr>
            <w:rFonts w:ascii="Cambria Math" w:hAnsi="Cambria Math"/>
          </w:rPr>
          <m:t>≥</m:t>
        </m:r>
        <m:bar>
          <m:barPr>
            <m:ctrlPr>
              <w:rPr>
                <w:rFonts w:ascii="Cambria Math" w:hAnsi="Cambria Math"/>
                <w:i/>
              </w:rPr>
            </m:ctrlPr>
          </m:barPr>
          <m:e>
            <m:r>
              <w:rPr>
                <w:rFonts w:ascii="Cambria Math" w:hAnsi="Cambria Math"/>
              </w:rPr>
              <m:t>u</m:t>
            </m:r>
          </m:e>
        </m:bar>
      </m:oMath>
      <w:r w:rsidR="00C20D9F">
        <w:t>.</w:t>
      </w:r>
      <w:r w:rsidR="00EA1BEB">
        <w:t xml:space="preserve"> In equilibrium, </w:t>
      </w:r>
      <w:r w:rsidR="00884FAD">
        <w:t>the</w:t>
      </w:r>
      <w:r w:rsidR="00055C6E">
        <w:t xml:space="preserve"> absolutist chooses </w:t>
      </w:r>
      <m:oMath>
        <m:sSup>
          <m:sSupPr>
            <m:ctrlPr>
              <w:rPr>
                <w:rFonts w:ascii="Cambria Math" w:hAnsi="Cambria Math"/>
                <w:i/>
              </w:rPr>
            </m:ctrlPr>
          </m:sSupPr>
          <m:e>
            <m:r>
              <w:rPr>
                <w:rFonts w:ascii="Cambria Math" w:hAnsi="Cambria Math"/>
              </w:rPr>
              <m:t>t</m:t>
            </m:r>
          </m:e>
          <m:sup>
            <m:r>
              <w:rPr>
                <w:rFonts w:ascii="Cambria Math" w:hAnsi="Cambria Math"/>
              </w:rPr>
              <m:t>A</m:t>
            </m:r>
          </m:sup>
        </m:sSup>
      </m:oMath>
      <w:r w:rsidR="00055C6E">
        <w:t xml:space="preserve"> to maximize</w:t>
      </w:r>
      <w:r w:rsidR="00884FAD">
        <w:t xml:space="preserve"> (A.1)</w:t>
      </w:r>
      <w:r w:rsidR="00055C6E">
        <w:t>.</w:t>
      </w:r>
      <w:r w:rsidR="00884FAD">
        <w:t xml:space="preserve"> </w:t>
      </w:r>
      <w:r w:rsidR="00C20D9F">
        <w:t xml:space="preserve">Meanwhile, </w:t>
      </w:r>
      <w:r w:rsidR="00884FAD">
        <w:t>the</w:t>
      </w:r>
      <w:r w:rsidR="00C20D9F">
        <w:t xml:space="preserve"> limited </w:t>
      </w:r>
      <w:r w:rsidR="003060E0">
        <w:t>ruler monitors and therefore, from the proof of Proposition 1, the agent chooses</w:t>
      </w:r>
      <w:r w:rsidR="00BA0664">
        <w:t xml:space="preserve"> </w:t>
      </w:r>
      <m:oMath>
        <m:r>
          <w:rPr>
            <w:rFonts w:ascii="Cambria Math" w:hAnsi="Cambria Math"/>
          </w:rPr>
          <m:t>e</m:t>
        </m:r>
      </m:oMath>
      <w:r w:rsidR="00BA0664">
        <w:t xml:space="preserve"> such </w:t>
      </w:r>
      <w:proofErr w:type="gramStart"/>
      <w:r w:rsidR="00BA0664">
        <w:t>that</w:t>
      </w:r>
      <w:r w:rsidR="003060E0">
        <w:t xml:space="preserve"> </w:t>
      </w:r>
      <w:proofErr w:type="gramEnd"/>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+w+f</m:t>
        </m:r>
      </m:oMath>
      <w:r w:rsidR="00EA1BEB">
        <w:t xml:space="preserve">, so long as </w:t>
      </w:r>
      <m:oMath>
        <m:r>
          <w:rPr>
            <w:rFonts w:ascii="Cambria Math" w:hAnsi="Cambria Math"/>
          </w:rPr>
          <m:t>u</m:t>
        </m:r>
        <m:d>
          <m:dPr>
            <m:ctrlPr>
              <w:rPr>
                <w:rFonts w:ascii="Cambria Math" w:hAnsi="Cambria Math"/>
                <w:i/>
              </w:rPr>
            </m:ctrlPr>
          </m:dPr>
          <m:e>
            <m:r>
              <w:rPr>
                <w:rFonts w:ascii="Cambria Math" w:hAnsi="Cambria Math"/>
              </w:rPr>
              <m:t>w+f</m:t>
            </m:r>
          </m:e>
        </m:d>
        <m:r>
          <w:rPr>
            <w:rFonts w:ascii="Cambria Math" w:hAnsi="Cambria Math"/>
          </w:rPr>
          <m:t>-c</m:t>
        </m:r>
        <m:d>
          <m:dPr>
            <m:ctrlPr>
              <w:rPr>
                <w:rFonts w:ascii="Cambria Math" w:hAnsi="Cambria Math"/>
                <w:i/>
              </w:rPr>
            </m:ctrlPr>
          </m:dPr>
          <m:e>
            <m:r>
              <w:rPr>
                <w:rFonts w:ascii="Cambria Math" w:hAnsi="Cambria Math"/>
              </w:rPr>
              <m:t>e</m:t>
            </m:r>
          </m:e>
        </m:d>
        <m:r>
          <w:rPr>
            <w:rFonts w:ascii="Cambria Math" w:hAnsi="Cambria Math"/>
          </w:rPr>
          <m:t>≥</m:t>
        </m:r>
        <m:bar>
          <m:barPr>
            <m:ctrlPr>
              <w:rPr>
                <w:rFonts w:ascii="Cambria Math" w:hAnsi="Cambria Math"/>
                <w:i/>
              </w:rPr>
            </m:ctrlPr>
          </m:barPr>
          <m:e>
            <m:r>
              <w:rPr>
                <w:rFonts w:ascii="Cambria Math" w:hAnsi="Cambria Math"/>
              </w:rPr>
              <m:t>u</m:t>
            </m:r>
          </m:e>
        </m:bar>
      </m:oMath>
      <w:r w:rsidR="00884FAD">
        <w:t>, while the</w:t>
      </w:r>
      <w:r w:rsidR="00055C6E">
        <w:t xml:space="preserve"> limited ruler chooses </w:t>
      </w:r>
      <m:oMath>
        <m:sSup>
          <m:sSupPr>
            <m:ctrlPr>
              <w:rPr>
                <w:rFonts w:ascii="Cambria Math" w:hAnsi="Cambria Math"/>
                <w:i/>
              </w:rPr>
            </m:ctrlPr>
          </m:sSupPr>
          <m:e>
            <m:r>
              <w:rPr>
                <w:rFonts w:ascii="Cambria Math" w:hAnsi="Cambria Math"/>
              </w:rPr>
              <m:t>t</m:t>
            </m:r>
          </m:e>
          <m:sup>
            <m:r>
              <w:rPr>
                <w:rFonts w:ascii="Cambria Math" w:hAnsi="Cambria Math"/>
              </w:rPr>
              <m:t>L</m:t>
            </m:r>
          </m:sup>
        </m:sSup>
      </m:oMath>
      <w:r w:rsidR="00055C6E">
        <w:t xml:space="preserve"> to maximize</w:t>
      </w:r>
      <w:r w:rsidR="00884FAD">
        <w:t xml:space="preserve"> (A.4)</w:t>
      </w:r>
      <w:r w:rsidR="00055C6E">
        <w:t>.</w:t>
      </w:r>
    </w:p>
    <w:p w14:paraId="6E15B9B0" w14:textId="22F83510" w:rsidR="00761E66" w:rsidRDefault="00761E66" w:rsidP="003C687A">
      <w:pPr>
        <w:spacing w:line="360" w:lineRule="auto"/>
        <w:ind w:firstLine="360"/>
        <w:jc w:val="both"/>
      </w:pPr>
      <w:r>
        <w:t xml:space="preserve">It remains to show that the limited ruler collects more statutory tax revenue </w:t>
      </w:r>
      <w:proofErr w:type="gramStart"/>
      <w:r>
        <w:t xml:space="preserve">when </w:t>
      </w:r>
      <w:proofErr w:type="gramEnd"/>
      <m:oMath>
        <m:r>
          <w:rPr>
            <w:rFonts w:ascii="Cambria Math" w:hAnsi="Cambria Math" w:cs="Times New Roman"/>
            <w:szCs w:val="24"/>
          </w:rPr>
          <m:t>θ≥</m:t>
        </m:r>
        <m:bar>
          <m:barPr>
            <m:pos m:val="top"/>
            <m:ctrlPr>
              <w:rPr>
                <w:rFonts w:ascii="Cambria Math" w:hAnsi="Cambria Math" w:cs="Times New Roman"/>
                <w:i/>
                <w:szCs w:val="24"/>
              </w:rPr>
            </m:ctrlPr>
          </m:barPr>
          <m:e>
            <m:r>
              <w:rPr>
                <w:rFonts w:ascii="Cambria Math" w:hAnsi="Cambria Math" w:cs="Times New Roman"/>
                <w:szCs w:val="24"/>
              </w:rPr>
              <m:t>θ</m:t>
            </m:r>
          </m:e>
        </m:bar>
      </m:oMath>
      <w:r>
        <w:rPr>
          <w:szCs w:val="24"/>
        </w:rPr>
        <w:t xml:space="preserve">, for some </w:t>
      </w:r>
      <m:oMath>
        <m:bar>
          <m:barPr>
            <m:pos m:val="top"/>
            <m:ctrlPr>
              <w:rPr>
                <w:rFonts w:ascii="Cambria Math" w:hAnsi="Cambria Math" w:cs="Times New Roman"/>
                <w:i/>
                <w:szCs w:val="24"/>
              </w:rPr>
            </m:ctrlPr>
          </m:barPr>
          <m:e>
            <m:r>
              <w:rPr>
                <w:rFonts w:ascii="Cambria Math" w:hAnsi="Cambria Math" w:cs="Times New Roman"/>
                <w:szCs w:val="24"/>
              </w:rPr>
              <m:t>θ</m:t>
            </m:r>
          </m:e>
        </m:bar>
      </m:oMath>
      <w:r>
        <w:rPr>
          <w:szCs w:val="24"/>
        </w:rPr>
        <w:t xml:space="preserve">. This is tantamount to proving the existence </w:t>
      </w:r>
      <w:proofErr w:type="gramStart"/>
      <w:r>
        <w:rPr>
          <w:szCs w:val="24"/>
        </w:rPr>
        <w:t xml:space="preserve">of </w:t>
      </w:r>
      <w:proofErr w:type="gramEnd"/>
      <m:oMath>
        <m:bar>
          <m:barPr>
            <m:pos m:val="top"/>
            <m:ctrlPr>
              <w:rPr>
                <w:rFonts w:ascii="Cambria Math" w:hAnsi="Cambria Math" w:cs="Times New Roman"/>
                <w:i/>
                <w:szCs w:val="24"/>
              </w:rPr>
            </m:ctrlPr>
          </m:barPr>
          <m:e>
            <m:r>
              <w:rPr>
                <w:rFonts w:ascii="Cambria Math" w:hAnsi="Cambria Math" w:cs="Times New Roman"/>
                <w:szCs w:val="24"/>
              </w:rPr>
              <m:t>θ</m:t>
            </m:r>
          </m:e>
        </m:bar>
      </m:oMath>
      <w:r>
        <w:rPr>
          <w:szCs w:val="24"/>
        </w:rPr>
        <w:t xml:space="preserve">. First, note that </w:t>
      </w:r>
      <w:proofErr w:type="gramStart"/>
      <w:r w:rsidR="004A3662">
        <w:rPr>
          <w:szCs w:val="24"/>
        </w:rPr>
        <w:t xml:space="preserve">when </w:t>
      </w:r>
      <w:proofErr w:type="gramEnd"/>
      <m:oMath>
        <m:r>
          <w:rPr>
            <w:rFonts w:ascii="Cambria Math" w:hAnsi="Cambria Math" w:cs="Times New Roman"/>
            <w:szCs w:val="24"/>
          </w:rPr>
          <m:t>θ→0</m:t>
        </m:r>
      </m:oMath>
      <w:r w:rsidR="004A3662">
        <w:rPr>
          <w:szCs w:val="24"/>
        </w:rPr>
        <w:t xml:space="preserve">, it is </w:t>
      </w:r>
      <w:r w:rsidR="004A3662">
        <w:rPr>
          <w:szCs w:val="24"/>
        </w:rPr>
        <w:lastRenderedPageBreak/>
        <w:t xml:space="preserve">possible (though not necessary) that the limited ruler chooses to collect less taxes. In this case, </w:t>
      </w:r>
      <m:oMath>
        <m:r>
          <w:rPr>
            <w:rFonts w:ascii="Cambria Math" w:hAnsi="Cambria Math"/>
          </w:rPr>
          <m:t>E</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R</m:t>
                </m:r>
              </m:sup>
            </m:sSup>
          </m:e>
        </m:d>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m:t>
                </m:r>
              </m:sup>
            </m:sSup>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,0</m:t>
            </m:r>
          </m:e>
        </m:d>
      </m:oMath>
      <w:r w:rsidR="009E0D85">
        <w:t xml:space="preserve">, and thus the limited ruler may choose to collect less taxes which, while resulting in lower </w:t>
      </w:r>
      <m:oMath>
        <m:sSup>
          <m:sSupPr>
            <m:ctrlPr>
              <w:rPr>
                <w:rFonts w:ascii="Cambria Math" w:hAnsi="Cambria Math"/>
                <w:i/>
              </w:rPr>
            </m:ctrlPr>
          </m:sSupPr>
          <m:e>
            <m:r>
              <w:rPr>
                <w:rFonts w:ascii="Cambria Math" w:hAnsi="Cambria Math"/>
              </w:rPr>
              <m:t>π</m:t>
            </m:r>
          </m:e>
          <m:sup>
            <m:r>
              <w:rPr>
                <w:rFonts w:ascii="Cambria Math" w:hAnsi="Cambria Math"/>
              </w:rPr>
              <m:t>R</m:t>
            </m:r>
          </m:sup>
        </m:sSup>
      </m:oMath>
      <w:r w:rsidR="009E0D85">
        <w:t xml:space="preserve">, also results in lower </w:t>
      </w:r>
      <m:oMath>
        <m:r>
          <w:rPr>
            <w:rFonts w:ascii="Cambria Math" w:hAnsi="Cambria Math"/>
          </w:rPr>
          <m:t>T</m:t>
        </m:r>
        <m:d>
          <m:dPr>
            <m:ctrlPr>
              <w:rPr>
                <w:rFonts w:ascii="Cambria Math" w:hAnsi="Cambria Math"/>
                <w:i/>
              </w:rPr>
            </m:ctrlPr>
          </m:dPr>
          <m:e>
            <m:r>
              <w:rPr>
                <w:rFonts w:ascii="Cambria Math" w:hAnsi="Cambria Math"/>
              </w:rPr>
              <m:t>e</m:t>
            </m:r>
          </m:e>
        </m:d>
      </m:oMath>
      <w:r w:rsidR="009E0D85">
        <w:t xml:space="preserve"> than the absolutist (remember, the limited ruler can always choose to act like the absolutist by not monitoring; the fact that the limited ruler monitors in this range suggests that he is better off from doing so). </w:t>
      </w:r>
      <w:r w:rsidR="00976843">
        <w:t>In such a case</w:t>
      </w:r>
      <w:proofErr w:type="gramStart"/>
      <w:r w:rsidR="00976843">
        <w:t xml:space="preserve">, </w:t>
      </w:r>
      <w:proofErr w:type="gramEnd"/>
      <m:oMath>
        <m:bar>
          <m:barPr>
            <m:pos m:val="top"/>
            <m:ctrlPr>
              <w:rPr>
                <w:rFonts w:ascii="Cambria Math" w:hAnsi="Cambria Math" w:cs="Times New Roman"/>
                <w:i/>
                <w:szCs w:val="24"/>
              </w:rPr>
            </m:ctrlPr>
          </m:barPr>
          <m:e>
            <m:r>
              <w:rPr>
                <w:rFonts w:ascii="Cambria Math" w:hAnsi="Cambria Math" w:cs="Times New Roman"/>
                <w:szCs w:val="24"/>
              </w:rPr>
              <m:t>θ</m:t>
            </m:r>
          </m:e>
        </m:bar>
        <m:r>
          <w:rPr>
            <w:rFonts w:ascii="Cambria Math" w:hAnsi="Cambria Math" w:cs="Times New Roman"/>
            <w:szCs w:val="24"/>
          </w:rPr>
          <m:t>&gt;0</m:t>
        </m:r>
      </m:oMath>
      <w:r w:rsidR="00976843">
        <w:rPr>
          <w:szCs w:val="24"/>
        </w:rPr>
        <w:t xml:space="preserve">. </w:t>
      </w:r>
      <w:r w:rsidR="004F2D3E">
        <w:t>T</w:t>
      </w:r>
      <w:r w:rsidR="00976843">
        <w:t xml:space="preserve">o show existence it is sufficient to show that the limited ruler collects more statutory tax </w:t>
      </w:r>
      <w:proofErr w:type="gramStart"/>
      <w:r w:rsidR="00976843">
        <w:t xml:space="preserve">as </w:t>
      </w:r>
      <w:proofErr w:type="gramEnd"/>
      <m:oMath>
        <m:r>
          <w:rPr>
            <w:rFonts w:ascii="Cambria Math" w:hAnsi="Cambria Math" w:cs="Times New Roman"/>
            <w:szCs w:val="24"/>
          </w:rPr>
          <m:t>θ→1</m:t>
        </m:r>
      </m:oMath>
      <w:r w:rsidR="00976843">
        <w:rPr>
          <w:szCs w:val="24"/>
        </w:rPr>
        <w:t>. In this case</w:t>
      </w:r>
      <w:proofErr w:type="gramStart"/>
      <w:r w:rsidR="00976843">
        <w:rPr>
          <w:szCs w:val="24"/>
        </w:rPr>
        <w:t xml:space="preserve">, </w:t>
      </w:r>
      <w:proofErr w:type="gramEnd"/>
      <m:oMath>
        <m:r>
          <w:rPr>
            <w:rFonts w:ascii="Cambria Math" w:hAnsi="Cambria Math"/>
          </w:rPr>
          <m:t>E</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U</m:t>
                </m:r>
              </m:e>
              <m:sup>
                <m:r>
                  <w:rPr>
                    <w:rFonts w:ascii="Cambria Math" w:hAnsi="Cambria Math"/>
                  </w:rPr>
                  <m:t>R</m:t>
                </m:r>
              </m:sup>
            </m:sSup>
          </m:e>
        </m:d>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m:t>
                </m:r>
              </m:sup>
            </m:sSup>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,1</m:t>
            </m:r>
          </m:e>
        </m:d>
      </m:oMath>
      <w:r w:rsidR="00976843">
        <w:t xml:space="preserve">. Since we assume that </w:t>
      </w:r>
      <m:oMath>
        <m:sSub>
          <m:sSubPr>
            <m:ctrlPr>
              <w:rPr>
                <w:rFonts w:ascii="Cambria Math" w:hAnsi="Cambria Math"/>
                <w:i/>
              </w:rPr>
            </m:ctrlPr>
          </m:sSubPr>
          <m:e>
            <m:r>
              <w:rPr>
                <w:rFonts w:ascii="Cambria Math" w:hAnsi="Cambria Math"/>
              </w:rPr>
              <m:t>q</m:t>
            </m:r>
          </m:e>
          <m:sub>
            <m:r>
              <w:rPr>
                <w:rFonts w:ascii="Cambria Math" w:hAnsi="Cambria Math"/>
              </w:rPr>
              <m:t>1</m:t>
            </m:r>
          </m:sub>
        </m:sSub>
        <m:d>
          <m:dPr>
            <m:ctrlPr>
              <w:rPr>
                <w:rFonts w:ascii="Cambria Math" w:hAnsi="Cambria Math"/>
                <w:i/>
              </w:rPr>
            </m:ctrlPr>
          </m:dPr>
          <m:e>
            <m:r>
              <w:rPr>
                <w:rFonts w:ascii="Cambria Math" w:hAnsi="Cambria Math"/>
              </w:rPr>
              <m:t>∙,∙,1</m:t>
            </m:r>
          </m:e>
        </m:d>
        <m:r>
          <w:rPr>
            <w:rFonts w:ascii="Cambria Math" w:hAnsi="Cambria Math"/>
          </w:rPr>
          <m:t>&gt;</m:t>
        </m:r>
        <m:bar>
          <m:barPr>
            <m:pos m:val="top"/>
            <m:ctrlPr>
              <w:rPr>
                <w:rFonts w:ascii="Cambria Math" w:hAnsi="Cambria Math"/>
                <w:i/>
              </w:rPr>
            </m:ctrlPr>
          </m:barPr>
          <m:e>
            <m:r>
              <w:rPr>
                <w:rFonts w:ascii="Cambria Math" w:hAnsi="Cambria Math"/>
              </w:rPr>
              <m:t>q</m:t>
            </m:r>
          </m:e>
        </m:bar>
      </m:oMath>
      <w:r w:rsidR="00976843">
        <w:t xml:space="preserve"> for some large value </w:t>
      </w:r>
      <w:proofErr w:type="gramStart"/>
      <w:r w:rsidR="00976843">
        <w:t xml:space="preserve">of </w:t>
      </w:r>
      <w:proofErr w:type="gramEnd"/>
      <m:oMath>
        <m:bar>
          <m:barPr>
            <m:pos m:val="top"/>
            <m:ctrlPr>
              <w:rPr>
                <w:rFonts w:ascii="Cambria Math" w:hAnsi="Cambria Math"/>
                <w:i/>
              </w:rPr>
            </m:ctrlPr>
          </m:barPr>
          <m:e>
            <m:r>
              <w:rPr>
                <w:rFonts w:ascii="Cambria Math" w:hAnsi="Cambria Math"/>
              </w:rPr>
              <m:t>q</m:t>
            </m:r>
          </m:e>
        </m:bar>
      </m:oMath>
      <w:r w:rsidR="00976843">
        <w:t>, this indicates that the ruler will want to collect as much statutory tax as possible</w:t>
      </w:r>
      <w:r w:rsidR="00E07F13">
        <w:t xml:space="preserve"> when </w:t>
      </w:r>
      <m:oMath>
        <m:r>
          <w:rPr>
            <w:rFonts w:ascii="Cambria Math" w:hAnsi="Cambria Math"/>
          </w:rPr>
          <m:t>θ→1</m:t>
        </m:r>
      </m:oMath>
      <w:r w:rsidR="00976843">
        <w:t xml:space="preserve">. The absolutist can collect only up to the point </w:t>
      </w:r>
      <w:proofErr w:type="gramStart"/>
      <w:r w:rsidR="00976843">
        <w:t xml:space="preserve">where </w:t>
      </w:r>
      <w:proofErr w:type="gramEnd"/>
      <m:oMath>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A</m:t>
                        </m:r>
                      </m:sup>
                    </m:sSup>
                  </m:e>
                </m:d>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e>
        </m:d>
        <m:r>
          <w:rPr>
            <w:rFonts w:ascii="Cambria Math" w:hAnsi="Cambria Math"/>
          </w:rPr>
          <m:t>-c</m:t>
        </m:r>
        <m:d>
          <m:dPr>
            <m:ctrlPr>
              <w:rPr>
                <w:rFonts w:ascii="Cambria Math" w:hAnsi="Cambria Math"/>
                <w:i/>
              </w:rPr>
            </m:ctrlPr>
          </m:dPr>
          <m:e>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A</m:t>
                    </m:r>
                  </m:sup>
                </m:sSup>
              </m:e>
            </m:d>
          </m:e>
        </m:d>
        <m:r>
          <w:rPr>
            <w:rFonts w:ascii="Cambria Math" w:hAnsi="Cambria Math"/>
          </w:rPr>
          <m:t>=</m:t>
        </m:r>
        <m:bar>
          <m:barPr>
            <m:ctrlPr>
              <w:rPr>
                <w:rFonts w:ascii="Cambria Math" w:hAnsi="Cambria Math"/>
                <w:i/>
              </w:rPr>
            </m:ctrlPr>
          </m:barPr>
          <m:e>
            <m:r>
              <w:rPr>
                <w:rFonts w:ascii="Cambria Math" w:hAnsi="Cambria Math"/>
              </w:rPr>
              <m:t>u</m:t>
            </m:r>
          </m:e>
        </m:bar>
      </m:oMath>
      <w:r w:rsidR="00976843">
        <w:t xml:space="preserve">, for </w:t>
      </w:r>
      <m:oMath>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A</m:t>
                </m:r>
              </m:sup>
            </m:sSup>
          </m:e>
        </m:d>
      </m:oMath>
      <w:r w:rsidR="00976843">
        <w:t xml:space="preserve"> defined by </w:t>
      </w:r>
      <m:oMath>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u'</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e</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e>
        </m:d>
        <m:r>
          <w:rPr>
            <w:rFonts w:ascii="Cambria Math" w:hAnsi="Cambria Math"/>
          </w:rPr>
          <m:t>=c'</m:t>
        </m:r>
        <m:d>
          <m:dPr>
            <m:ctrlPr>
              <w:rPr>
                <w:rFonts w:ascii="Cambria Math" w:hAnsi="Cambria Math"/>
                <w:i/>
              </w:rPr>
            </m:ctrlPr>
          </m:dPr>
          <m:e>
            <m:r>
              <w:rPr>
                <w:rFonts w:ascii="Cambria Math" w:hAnsi="Cambria Math"/>
              </w:rPr>
              <m:t>e</m:t>
            </m:r>
          </m:e>
        </m:d>
      </m:oMath>
      <w:r w:rsidR="00976843">
        <w:t xml:space="preserve">. </w:t>
      </w:r>
      <w:r w:rsidR="00C27959">
        <w:t>Meanwhile, t</w:t>
      </w:r>
      <w:r w:rsidR="00976843">
        <w:t xml:space="preserve">he limited ruler can only collect </w:t>
      </w:r>
      <w:r w:rsidR="00C27959">
        <w:t xml:space="preserve">up to the point </w:t>
      </w:r>
      <w:proofErr w:type="gramStart"/>
      <w:r w:rsidR="00C27959">
        <w:t xml:space="preserve">where </w:t>
      </w:r>
      <w:proofErr w:type="gramEnd"/>
      <m:oMath>
        <m:r>
          <w:rPr>
            <w:rFonts w:ascii="Cambria Math" w:hAnsi="Cambria Math"/>
          </w:rPr>
          <m:t>u</m:t>
        </m:r>
        <m:d>
          <m:dPr>
            <m:ctrlPr>
              <w:rPr>
                <w:rFonts w:ascii="Cambria Math" w:hAnsi="Cambria Math"/>
                <w:i/>
              </w:rPr>
            </m:ctrlPr>
          </m:dPr>
          <m:e>
            <m:r>
              <w:rPr>
                <w:rFonts w:ascii="Cambria Math" w:hAnsi="Cambria Math"/>
              </w:rPr>
              <m:t>w+f</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m:t>
        </m:r>
        <m:bar>
          <m:barPr>
            <m:ctrlPr>
              <w:rPr>
                <w:rFonts w:ascii="Cambria Math" w:hAnsi="Cambria Math"/>
                <w:i/>
              </w:rPr>
            </m:ctrlPr>
          </m:barPr>
          <m:e>
            <m:r>
              <w:rPr>
                <w:rFonts w:ascii="Cambria Math" w:hAnsi="Cambria Math"/>
              </w:rPr>
              <m:t>u</m:t>
            </m:r>
          </m:e>
        </m:bar>
      </m:oMath>
      <w:r w:rsidR="00C17DF8">
        <w:t xml:space="preserve">, where </w:t>
      </w:r>
      <m:oMath>
        <m:sSup>
          <m:sSupPr>
            <m:ctrlPr>
              <w:rPr>
                <w:rFonts w:ascii="Cambria Math" w:hAnsi="Cambria Math"/>
                <w:i/>
              </w:rPr>
            </m:ctrlPr>
          </m:sSupPr>
          <m:e>
            <m:r>
              <w:rPr>
                <w:rFonts w:ascii="Cambria Math" w:hAnsi="Cambria Math"/>
              </w:rPr>
              <m:t>e</m:t>
            </m:r>
          </m:e>
          <m:sup>
            <m:r>
              <w:rPr>
                <w:rFonts w:ascii="Cambria Math" w:hAnsi="Cambria Math"/>
              </w:rPr>
              <m:t>*</m:t>
            </m:r>
          </m:sup>
        </m:sSup>
      </m:oMath>
      <w:r w:rsidR="00C17DF8">
        <w:t xml:space="preserve"> is such that </w:t>
      </w:r>
      <m:oMath>
        <m:r>
          <w:rPr>
            <w:rFonts w:ascii="Cambria Math" w:hAnsi="Cambria Math"/>
          </w:rPr>
          <m:t>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up>
            </m:sSup>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+w+f</m:t>
        </m:r>
      </m:oMath>
      <w:r w:rsidR="00C27959">
        <w:t xml:space="preserve">. Note that the limited ruler can collect the same amount as the absolutist by </w:t>
      </w:r>
      <w:proofErr w:type="gramStart"/>
      <w:r w:rsidR="00C27959">
        <w:t xml:space="preserve">setting </w:t>
      </w:r>
      <w:proofErr w:type="gramEnd"/>
      <m:oMath>
        <m:r>
          <w:rPr>
            <w:rFonts w:ascii="Cambria Math" w:hAnsi="Cambria Math"/>
          </w:rPr>
          <m:t>w=T</m:t>
        </m:r>
        <m:d>
          <m:dPr>
            <m:ctrlPr>
              <w:rPr>
                <w:rFonts w:ascii="Cambria Math" w:hAnsi="Cambria Math"/>
                <w:i/>
              </w:rPr>
            </m:ctrlPr>
          </m:dPr>
          <m:e>
            <m:r>
              <w:rPr>
                <w:rFonts w:ascii="Cambria Math" w:hAnsi="Cambria Math"/>
              </w:rPr>
              <m:t>e</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A</m:t>
                    </m:r>
                  </m:sup>
                </m:sSup>
              </m:e>
            </m:d>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-f</m:t>
        </m:r>
      </m:oMath>
      <w:r w:rsidR="00C27959">
        <w:t xml:space="preserve">, which would allow him to maximize </w:t>
      </w:r>
      <w:r w:rsidR="006527A2">
        <w:t xml:space="preserve">statutory </w:t>
      </w:r>
      <w:r w:rsidR="00C27959">
        <w:t xml:space="preserve">tax collected at </w:t>
      </w:r>
      <m:oMath>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oMath>
      <w:r w:rsidR="00C27959">
        <w:t xml:space="preserve">. However, the limited ruler could simply scale back </w:t>
      </w:r>
      <m:oMath>
        <m:r>
          <w:rPr>
            <w:rFonts w:ascii="Cambria Math" w:hAnsi="Cambria Math"/>
          </w:rPr>
          <m:t>w</m:t>
        </m:r>
      </m:oMath>
      <w:r w:rsidR="00C27959">
        <w:t xml:space="preserve"> a bit, which would ease the agent’s participation constraint (since </w:t>
      </w:r>
      <m:oMath>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&lt;0</m:t>
        </m:r>
      </m:oMath>
      <w:r w:rsidR="00C27959">
        <w:t xml:space="preserve"> </w:t>
      </w:r>
      <w:proofErr w:type="gramStart"/>
      <w:r w:rsidR="00C27959">
        <w:t xml:space="preserve">and </w:t>
      </w:r>
      <w:proofErr w:type="gramEnd"/>
      <m:oMath>
        <m:sSup>
          <m:sSupPr>
            <m:ctrlPr>
              <w:rPr>
                <w:rFonts w:ascii="Cambria Math" w:hAnsi="Cambria Math"/>
                <w:i/>
              </w:rPr>
            </m:ctrlPr>
          </m:sSupPr>
          <m:e>
            <m:r>
              <w:rPr>
                <w:rFonts w:ascii="Cambria Math" w:hAnsi="Cambria Math"/>
              </w:rPr>
              <m:t>c</m:t>
            </m:r>
          </m:e>
          <m:sup>
            <m:r>
              <w:rPr>
                <w:rFonts w:ascii="Cambria Math" w:hAnsi="Cambria Math"/>
              </w:rPr>
              <m:t>''</m:t>
            </m:r>
          </m:sup>
        </m:sSup>
        <m:r>
          <w:rPr>
            <w:rFonts w:ascii="Cambria Math" w:hAnsi="Cambria Math"/>
          </w:rPr>
          <m:t>&gt;0</m:t>
        </m:r>
      </m:oMath>
      <w:r w:rsidR="00C27959">
        <w:t>), allowing the ruler to collect more taxes (</w:t>
      </w:r>
      <m:oMath>
        <m:sSup>
          <m:sSupPr>
            <m:ctrlPr>
              <w:rPr>
                <w:rFonts w:ascii="Cambria Math" w:hAnsi="Cambria Math"/>
                <w:i/>
              </w:rPr>
            </m:ctrlPr>
          </m:sSupPr>
          <m:e>
            <m:r>
              <w:rPr>
                <w:rFonts w:ascii="Cambria Math" w:hAnsi="Cambria Math"/>
              </w:rPr>
              <m:t>t</m:t>
            </m:r>
          </m:e>
          <m:sup>
            <m:r>
              <w:rPr>
                <w:rFonts w:ascii="Cambria Math" w:hAnsi="Cambria Math"/>
              </w:rPr>
              <m:t>L</m:t>
            </m:r>
          </m:sup>
        </m:sSup>
      </m:oMath>
      <w:r w:rsidR="00C27959">
        <w:t xml:space="preserve">) without breaking the agent’s participation constraint. Since the ruler desires maximum tax collection </w:t>
      </w:r>
      <w:proofErr w:type="gramStart"/>
      <w:r w:rsidR="00C27959">
        <w:t xml:space="preserve">as </w:t>
      </w:r>
      <w:proofErr w:type="gramEnd"/>
      <m:oMath>
        <m:r>
          <w:rPr>
            <w:rFonts w:ascii="Cambria Math" w:hAnsi="Cambria Math" w:cs="Times New Roman"/>
            <w:szCs w:val="24"/>
          </w:rPr>
          <m:t>θ→1</m:t>
        </m:r>
      </m:oMath>
      <w:r w:rsidR="00C27959">
        <w:rPr>
          <w:szCs w:val="24"/>
        </w:rPr>
        <w:t xml:space="preserve">, it therefore must be true that </w:t>
      </w:r>
      <m:oMath>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&gt;</m:t>
        </m:r>
        <m:sSup>
          <m:sSupPr>
            <m:ctrlPr>
              <w:rPr>
                <w:rFonts w:ascii="Cambria Math" w:hAnsi="Cambria Math"/>
                <w:i/>
              </w:rPr>
            </m:ctrlPr>
          </m:sSupPr>
          <m:e>
            <m:r>
              <w:rPr>
                <w:rFonts w:ascii="Cambria Math" w:hAnsi="Cambria Math"/>
              </w:rPr>
              <m:t>t</m:t>
            </m:r>
          </m:e>
          <m:sup>
            <m:r>
              <w:rPr>
                <w:rFonts w:ascii="Cambria Math" w:hAnsi="Cambria Math"/>
              </w:rPr>
              <m:t>A</m:t>
            </m:r>
          </m:sup>
        </m:sSup>
      </m:oMath>
      <w:r w:rsidR="00C27959">
        <w:t xml:space="preserve">. This continues to be true as </w:t>
      </w:r>
      <m:oMath>
        <m:r>
          <w:rPr>
            <w:rFonts w:ascii="Cambria Math" w:hAnsi="Cambria Math" w:cs="Times New Roman"/>
            <w:szCs w:val="24"/>
          </w:rPr>
          <m:t>θ</m:t>
        </m:r>
      </m:oMath>
      <w:r w:rsidR="00C27959">
        <w:rPr>
          <w:szCs w:val="24"/>
        </w:rPr>
        <w:t xml:space="preserve"> decreases, until </w:t>
      </w:r>
      <m:oMath>
        <m:r>
          <w:rPr>
            <w:rFonts w:ascii="Cambria Math" w:hAnsi="Cambria Math" w:cs="Times New Roman"/>
            <w:szCs w:val="24"/>
          </w:rPr>
          <m:t>θ</m:t>
        </m:r>
      </m:oMath>
      <w:r w:rsidR="00C27959">
        <w:rPr>
          <w:szCs w:val="24"/>
        </w:rPr>
        <w:t xml:space="preserve"> is low enough (i.e.</w:t>
      </w:r>
      <w:proofErr w:type="gramStart"/>
      <w:r w:rsidR="00C27959">
        <w:rPr>
          <w:szCs w:val="24"/>
        </w:rPr>
        <w:t xml:space="preserve">, </w:t>
      </w:r>
      <w:proofErr w:type="gramEnd"/>
      <m:oMath>
        <m:r>
          <w:rPr>
            <w:rFonts w:ascii="Cambria Math" w:hAnsi="Cambria Math" w:cs="Times New Roman"/>
            <w:szCs w:val="24"/>
          </w:rPr>
          <m:t>θ=</m:t>
        </m:r>
        <m:bar>
          <m:barPr>
            <m:pos m:val="top"/>
            <m:ctrlPr>
              <w:rPr>
                <w:rFonts w:ascii="Cambria Math" w:hAnsi="Cambria Math" w:cs="Times New Roman"/>
                <w:i/>
                <w:szCs w:val="24"/>
              </w:rPr>
            </m:ctrlPr>
          </m:barPr>
          <m:e>
            <m:r>
              <w:rPr>
                <w:rFonts w:ascii="Cambria Math" w:hAnsi="Cambria Math" w:cs="Times New Roman"/>
                <w:szCs w:val="24"/>
              </w:rPr>
              <m:t>θ</m:t>
            </m:r>
          </m:e>
        </m:bar>
      </m:oMath>
      <w:r w:rsidR="00C27959">
        <w:rPr>
          <w:szCs w:val="24"/>
        </w:rPr>
        <w:t xml:space="preserve">) that the limited ruler prefers lower levels of </w:t>
      </w:r>
      <m:oMath>
        <m:r>
          <w:rPr>
            <w:rFonts w:ascii="Cambria Math" w:hAnsi="Cambria Math" w:cs="Times New Roman"/>
            <w:szCs w:val="24"/>
          </w:rPr>
          <m:t>T</m:t>
        </m:r>
        <m:d>
          <m:dPr>
            <m:ctrlPr>
              <w:rPr>
                <w:rFonts w:ascii="Cambria Math" w:hAnsi="Cambria Math"/>
                <w:i/>
              </w:rPr>
            </m:ctrlPr>
          </m:dPr>
          <m:e>
            <m:r>
              <w:rPr>
                <w:rFonts w:ascii="Cambria Math" w:hAnsi="Cambria Math"/>
              </w:rPr>
              <m:t>e</m:t>
            </m:r>
          </m:e>
        </m:d>
      </m:oMath>
      <w:r w:rsidR="00C27959">
        <w:rPr>
          <w:szCs w:val="24"/>
        </w:rPr>
        <w:t xml:space="preserve"> to higher levels of </w:t>
      </w:r>
      <m:oMath>
        <m:sSup>
          <m:sSupPr>
            <m:ctrlPr>
              <w:rPr>
                <w:rFonts w:ascii="Cambria Math" w:hAnsi="Cambria Math"/>
                <w:i/>
              </w:rPr>
            </m:ctrlPr>
          </m:sSupPr>
          <m:e>
            <m:r>
              <w:rPr>
                <w:rFonts w:ascii="Cambria Math" w:hAnsi="Cambria Math"/>
              </w:rPr>
              <m:t>t</m:t>
            </m:r>
          </m:e>
          <m:sup>
            <m:r>
              <w:rPr>
                <w:rFonts w:ascii="Cambria Math" w:hAnsi="Cambria Math"/>
              </w:rPr>
              <m:t>L</m:t>
            </m:r>
          </m:sup>
        </m:sSup>
      </m:oMath>
      <w:r w:rsidR="00C27959">
        <w:t>.</w:t>
      </w:r>
    </w:p>
    <w:p w14:paraId="5281784B" w14:textId="77777777" w:rsidR="00761E66" w:rsidRDefault="00761E66" w:rsidP="003C687A">
      <w:pPr>
        <w:spacing w:line="360" w:lineRule="auto"/>
        <w:ind w:firstLine="360"/>
        <w:jc w:val="both"/>
      </w:pPr>
    </w:p>
    <w:p w14:paraId="7EB53954" w14:textId="0A87E602" w:rsidR="00C56B2B" w:rsidRPr="001E0E8E" w:rsidRDefault="00813EF0" w:rsidP="003C687A">
      <w:pPr>
        <w:keepNext/>
        <w:tabs>
          <w:tab w:val="left" w:pos="720"/>
        </w:tabs>
        <w:autoSpaceDE w:val="0"/>
        <w:autoSpaceDN w:val="0"/>
        <w:adjustRightInd w:val="0"/>
        <w:spacing w:after="120" w:line="360" w:lineRule="auto"/>
        <w:jc w:val="both"/>
        <w:rPr>
          <w:i/>
        </w:rPr>
      </w:pPr>
      <w:r>
        <w:rPr>
          <w:i/>
        </w:rPr>
        <w:t>A.3.</w:t>
      </w:r>
      <w:r>
        <w:rPr>
          <w:i/>
        </w:rPr>
        <w:tab/>
      </w:r>
      <w:r w:rsidR="00C56B2B" w:rsidRPr="001E0E8E">
        <w:rPr>
          <w:i/>
        </w:rPr>
        <w:t>Proof of Proposition 3</w:t>
      </w:r>
    </w:p>
    <w:p w14:paraId="10586986" w14:textId="1E845B85" w:rsidR="00C56B2B" w:rsidRPr="001E0E8E" w:rsidRDefault="0025797D" w:rsidP="003C687A">
      <w:pPr>
        <w:spacing w:line="360" w:lineRule="auto"/>
        <w:jc w:val="both"/>
      </w:pPr>
      <w:r>
        <w:t>In</w:t>
      </w:r>
      <w:r w:rsidR="00570C7D">
        <w:t xml:space="preserve"> the proof of Proposition 2, </w:t>
      </w:r>
      <w:r>
        <w:t xml:space="preserve">we showed </w:t>
      </w:r>
      <w:proofErr w:type="gramStart"/>
      <w:r>
        <w:t xml:space="preserve">that </w:t>
      </w:r>
      <w:proofErr w:type="gramEnd"/>
      <m:oMath>
        <m:sSup>
          <m:sSupPr>
            <m:ctrlPr>
              <w:rPr>
                <w:rFonts w:ascii="Cambria Math" w:hAnsi="Cambria Math"/>
                <w:i/>
              </w:rPr>
            </m:ctrlPr>
          </m:sSupPr>
          <m:e>
            <m:r>
              <w:rPr>
                <w:rFonts w:ascii="Cambria Math" w:hAnsi="Cambria Math"/>
              </w:rPr>
              <m:t>m</m:t>
            </m:r>
          </m:e>
          <m:sup>
            <m:r>
              <w:rPr>
                <w:rFonts w:ascii="Cambria Math" w:hAnsi="Cambria Math"/>
              </w:rPr>
              <m:t>A</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L</m:t>
            </m:r>
          </m:sup>
        </m:sSup>
      </m:oMath>
      <w:r>
        <w:t>.</w:t>
      </w:r>
    </w:p>
    <w:p w14:paraId="47E26EF3" w14:textId="77777777" w:rsidR="00C56B2B" w:rsidRPr="001E0E8E" w:rsidRDefault="00C56B2B" w:rsidP="003C687A">
      <w:pPr>
        <w:spacing w:line="360" w:lineRule="auto"/>
        <w:ind w:firstLine="720"/>
        <w:jc w:val="both"/>
      </w:pPr>
    </w:p>
    <w:p w14:paraId="54C74115" w14:textId="23272E19" w:rsidR="00C56B2B" w:rsidRPr="001E0E8E" w:rsidRDefault="00813EF0" w:rsidP="003C687A">
      <w:pPr>
        <w:keepNext/>
        <w:tabs>
          <w:tab w:val="left" w:pos="720"/>
        </w:tabs>
        <w:autoSpaceDE w:val="0"/>
        <w:autoSpaceDN w:val="0"/>
        <w:adjustRightInd w:val="0"/>
        <w:spacing w:after="120" w:line="360" w:lineRule="auto"/>
        <w:jc w:val="both"/>
        <w:rPr>
          <w:i/>
        </w:rPr>
      </w:pPr>
      <w:r>
        <w:rPr>
          <w:i/>
        </w:rPr>
        <w:t>A.4.</w:t>
      </w:r>
      <w:r>
        <w:rPr>
          <w:i/>
        </w:rPr>
        <w:tab/>
      </w:r>
      <w:r w:rsidR="00C56B2B" w:rsidRPr="001E0E8E">
        <w:rPr>
          <w:i/>
        </w:rPr>
        <w:t>Proof of Proposition 4</w:t>
      </w:r>
    </w:p>
    <w:p w14:paraId="7B18B68A" w14:textId="6E9CBFE9" w:rsidR="00C56B2B" w:rsidRPr="001E0E8E" w:rsidRDefault="00C56B2B" w:rsidP="003C687A">
      <w:pPr>
        <w:spacing w:line="360" w:lineRule="auto"/>
        <w:jc w:val="both"/>
      </w:pPr>
      <w:r w:rsidRPr="001E0E8E">
        <w:t xml:space="preserve">Consider the marginal net benefits (i.e., MNB = MB – MC) that limited and absolutist rulers derive from a decrease </w:t>
      </w:r>
      <w:proofErr w:type="gramStart"/>
      <w:r w:rsidRPr="001E0E8E">
        <w:t xml:space="preserve">in </w:t>
      </w:r>
      <w:proofErr w:type="gramEnd"/>
      <m:oMath>
        <m:r>
          <w:rPr>
            <w:rFonts w:ascii="Cambria Math" w:hAnsi="Cambria Math"/>
          </w:rPr>
          <m:t>m</m:t>
        </m:r>
      </m:oMath>
      <w:r w:rsidRPr="001E0E8E">
        <w:t xml:space="preserve">, absent the cost </w:t>
      </w:r>
      <m:oMath>
        <m:r>
          <w:rPr>
            <w:rFonts w:ascii="Cambria Math" w:hAnsi="Cambria Math"/>
          </w:rPr>
          <m:t>d</m:t>
        </m:r>
        <m:d>
          <m:dPr>
            <m:ctrlPr>
              <w:rPr>
                <w:rFonts w:ascii="Cambria Math" w:hAnsi="Cambria Math"/>
                <w:i/>
              </w:rPr>
            </m:ctrlPr>
          </m:dPr>
          <m:e>
            <m:r>
              <w:rPr>
                <w:rFonts w:ascii="Cambria Math" w:hAnsi="Cambria Math"/>
              </w:rPr>
              <m:t>∙</m:t>
            </m:r>
          </m:e>
        </m:d>
      </m:oMath>
      <w:r w:rsidRPr="001E0E8E">
        <w:t xml:space="preserve">. First, note that they set </w:t>
      </w:r>
      <m:oMath>
        <m:r>
          <w:rPr>
            <w:rFonts w:ascii="Cambria Math" w:hAnsi="Cambria Math"/>
          </w:rPr>
          <m:t>M</m:t>
        </m:r>
        <m:r>
          <w:rPr>
            <w:rFonts w:ascii="Cambria Math"/>
          </w:rPr>
          <m:t>=0</m:t>
        </m:r>
      </m:oMath>
      <w:r w:rsidRPr="001E0E8E">
        <w:t xml:space="preserve"> </w:t>
      </w:r>
      <w:proofErr w:type="gramStart"/>
      <w:r w:rsidRPr="001E0E8E">
        <w:t xml:space="preserve">at </w:t>
      </w:r>
      <w:proofErr w:type="gramEnd"/>
      <m:oMath>
        <m:r>
          <w:rPr>
            <w:rFonts w:ascii="Cambria Math" w:hAnsi="Cambria Math"/>
          </w:rPr>
          <m:t>m→∞</m:t>
        </m:r>
      </m:oMath>
      <w:r w:rsidRPr="001E0E8E">
        <w:t xml:space="preserve">, meaning that they never monitor and thus agents extract up to the point where their MB </w:t>
      </w:r>
      <w:r w:rsidR="00F40642" w:rsidRPr="00F40642">
        <w:t xml:space="preserve">from additional taxes equals the </w:t>
      </w:r>
      <w:r w:rsidR="00F40642">
        <w:t>MC</w:t>
      </w:r>
      <w:r w:rsidR="00F40642" w:rsidRPr="00F40642">
        <w:t xml:space="preserve"> of </w:t>
      </w:r>
      <w:r w:rsidR="00C17DF8">
        <w:t>effort</w:t>
      </w:r>
      <w:r w:rsidRPr="001E0E8E">
        <w:t xml:space="preserve">. As </w:t>
      </w:r>
      <m:oMath>
        <m:r>
          <w:rPr>
            <w:rFonts w:ascii="Cambria Math" w:hAnsi="Cambria Math"/>
          </w:rPr>
          <m:t>m</m:t>
        </m:r>
      </m:oMath>
      <w:r w:rsidR="00F40642">
        <w:t xml:space="preserve"> decreases, the limited ruler chooses to monitor over a </w:t>
      </w:r>
      <w:r w:rsidR="006527A2">
        <w:t xml:space="preserve">(weakly) </w:t>
      </w:r>
      <w:r w:rsidR="00F40642">
        <w:t xml:space="preserve">larger part of the parameter space, ceteris paribus </w:t>
      </w:r>
      <w:r w:rsidR="00257F0E">
        <w:t>(from Proposition 3</w:t>
      </w:r>
      <w:r w:rsidRPr="001E0E8E">
        <w:t xml:space="preserve">). Hence, as </w:t>
      </w:r>
      <m:oMath>
        <m:r>
          <w:rPr>
            <w:rFonts w:ascii="Cambria Math" w:hAnsi="Cambria Math"/>
          </w:rPr>
          <m:t>m</m:t>
        </m:r>
      </m:oMath>
      <w:r w:rsidRPr="001E0E8E">
        <w:t xml:space="preserve"> decreases, it follows that </w:t>
      </w:r>
      <w:r w:rsidR="00F40642">
        <w:t xml:space="preserve">the MB of monitoring is greater for the limited ruler, and thus </w:t>
      </w:r>
      <w:r w:rsidRPr="001E0E8E">
        <w:t xml:space="preserve">the MNB of a decrease in </w:t>
      </w:r>
      <m:oMath>
        <m:r>
          <w:rPr>
            <w:rFonts w:ascii="Cambria Math" w:hAnsi="Cambria Math"/>
          </w:rPr>
          <m:t>m</m:t>
        </m:r>
      </m:oMath>
      <w:r w:rsidRPr="001E0E8E">
        <w:t xml:space="preserve"> is greater for limited rulers than absolutist rulers</w:t>
      </w:r>
      <w:r w:rsidR="00F40642">
        <w:t xml:space="preserve"> (since the MC is the </w:t>
      </w:r>
      <w:r w:rsidR="00F40642">
        <w:lastRenderedPageBreak/>
        <w:t>same for both)</w:t>
      </w:r>
      <w:r w:rsidRPr="001E0E8E">
        <w:t>. Since the marginal cost</w:t>
      </w:r>
      <w:proofErr w:type="gramStart"/>
      <w:r w:rsidRPr="001E0E8E">
        <w:t xml:space="preserve">, </w:t>
      </w:r>
      <w:proofErr w:type="gramEnd"/>
      <m:oMath>
        <m:r>
          <w:rPr>
            <w:rFonts w:ascii="Cambria Math" w:hAnsi="Cambria Math"/>
          </w:rPr>
          <m:t>d</m:t>
        </m:r>
        <m:r>
          <w:rPr>
            <w:rFonts w:ascii="Cambria Math"/>
          </w:rPr>
          <m:t>'</m:t>
        </m:r>
      </m:oMath>
      <w:r w:rsidRPr="001E0E8E">
        <w:t xml:space="preserve">, of decreasing </w:t>
      </w:r>
      <m:oMath>
        <m:r>
          <w:rPr>
            <w:rFonts w:ascii="Cambria Math" w:hAnsi="Cambria Math"/>
          </w:rPr>
          <m:t>m</m:t>
        </m:r>
      </m:oMath>
      <w:r w:rsidRPr="001E0E8E">
        <w:t xml:space="preserve"> is the same for both types of rulers at all values of </w:t>
      </w:r>
      <m:oMath>
        <m:r>
          <w:rPr>
            <w:rFonts w:ascii="Cambria Math" w:hAnsi="Cambria Math"/>
          </w:rPr>
          <m:t>m</m:t>
        </m:r>
      </m:oMath>
      <w:r w:rsidRPr="001E0E8E">
        <w:t xml:space="preserve">, the limited ruler chooses to decrease </w:t>
      </w:r>
      <m:oMath>
        <m:r>
          <w:rPr>
            <w:rFonts w:ascii="Cambria Math" w:hAnsi="Cambria Math"/>
          </w:rPr>
          <m:t>m</m:t>
        </m:r>
      </m:oMath>
      <w:r w:rsidRPr="001E0E8E">
        <w:t xml:space="preserve"> by a</w:t>
      </w:r>
      <w:r w:rsidR="00892FF2">
        <w:t xml:space="preserve"> (weakly)</w:t>
      </w:r>
      <w:r w:rsidRPr="001E0E8E">
        <w:t xml:space="preserve"> greater amount than the absolutist.</w:t>
      </w:r>
    </w:p>
    <w:p w14:paraId="24EBF132" w14:textId="77777777" w:rsidR="00C56B2B" w:rsidRPr="001E0E8E" w:rsidRDefault="00C56B2B" w:rsidP="003C687A">
      <w:pPr>
        <w:spacing w:line="360" w:lineRule="auto"/>
        <w:jc w:val="both"/>
        <w:rPr>
          <w:b/>
          <w:i/>
        </w:rPr>
      </w:pPr>
    </w:p>
    <w:p w14:paraId="0A90D054" w14:textId="6D7B169E" w:rsidR="00C56B2B" w:rsidRPr="001E0E8E" w:rsidRDefault="00813EF0" w:rsidP="003C687A">
      <w:pPr>
        <w:keepNext/>
        <w:tabs>
          <w:tab w:val="left" w:pos="720"/>
        </w:tabs>
        <w:autoSpaceDE w:val="0"/>
        <w:autoSpaceDN w:val="0"/>
        <w:adjustRightInd w:val="0"/>
        <w:spacing w:after="120" w:line="360" w:lineRule="auto"/>
        <w:jc w:val="both"/>
        <w:rPr>
          <w:i/>
        </w:rPr>
      </w:pPr>
      <w:r>
        <w:rPr>
          <w:i/>
        </w:rPr>
        <w:t>A.5.</w:t>
      </w:r>
      <w:r>
        <w:rPr>
          <w:i/>
        </w:rPr>
        <w:tab/>
      </w:r>
      <w:r w:rsidR="00C56B2B" w:rsidRPr="001E0E8E">
        <w:rPr>
          <w:i/>
        </w:rPr>
        <w:t>Proof of Proposition 5</w:t>
      </w:r>
    </w:p>
    <w:p w14:paraId="7094CCBA" w14:textId="78C71E4E" w:rsidR="00C56B2B" w:rsidRPr="001E0E8E" w:rsidRDefault="00C56B2B" w:rsidP="003C687A">
      <w:pPr>
        <w:spacing w:line="360" w:lineRule="auto"/>
        <w:jc w:val="both"/>
      </w:pPr>
      <w:r w:rsidRPr="001E0E8E">
        <w:t xml:space="preserve">A ruler will conquer the new territory only if the marginal benefits from doing so are sufficiently large. We </w:t>
      </w:r>
      <w:r w:rsidR="00F40642">
        <w:t>denote the</w:t>
      </w:r>
      <w:r w:rsidRPr="001E0E8E">
        <w:t xml:space="preserve"> expected net marginal benefits of conquering the new territory for </w:t>
      </w:r>
      <w:proofErr w:type="gramStart"/>
      <w:r w:rsidRPr="001E0E8E">
        <w:t xml:space="preserve">ruler </w:t>
      </w:r>
      <w:proofErr w:type="gramEnd"/>
      <m:oMath>
        <m:r>
          <w:rPr>
            <w:rFonts w:ascii="Cambria Math" w:hAnsi="Cambria Math"/>
          </w:rPr>
          <m:t>i∈</m:t>
        </m:r>
        <m:d>
          <m:dPr>
            <m:begChr m:val="{"/>
            <m:endChr m:val="}"/>
            <m:ctrlPr>
              <w:rPr>
                <w:rFonts w:ascii="Cambria Math" w:hAnsi="Cambria Math"/>
                <w:i/>
              </w:rPr>
            </m:ctrlPr>
          </m:dPr>
          <m:e>
            <m:r>
              <w:rPr>
                <w:rFonts w:ascii="Cambria Math" w:hAnsi="Cambria Math"/>
              </w:rPr>
              <m:t>A,L</m:t>
            </m:r>
          </m:e>
        </m:d>
      </m:oMath>
      <w:r w:rsidRPr="001E0E8E">
        <w:t xml:space="preserve">, where </w:t>
      </w:r>
      <m:oMath>
        <m:r>
          <w:rPr>
            <w:rFonts w:ascii="Cambria Math" w:hAnsi="Cambria Math"/>
          </w:rPr>
          <m:t>A</m:t>
        </m:r>
      </m:oMath>
      <w:r w:rsidRPr="001E0E8E">
        <w:t xml:space="preserve"> is absolutist and </w:t>
      </w:r>
      <m:oMath>
        <m:r>
          <w:rPr>
            <w:rFonts w:ascii="Cambria Math" w:hAnsi="Cambria Math"/>
          </w:rPr>
          <m:t>L</m:t>
        </m:r>
      </m:oMath>
      <w:r w:rsidRPr="001E0E8E">
        <w:t xml:space="preserve"> is limited, as:</w:t>
      </w:r>
    </w:p>
    <w:p w14:paraId="177EEDD7" w14:textId="77777777" w:rsidR="00C56B2B" w:rsidRPr="001E0E8E" w:rsidRDefault="00C56B2B" w:rsidP="003C687A">
      <w:pPr>
        <w:spacing w:line="360" w:lineRule="auto"/>
        <w:jc w:val="both"/>
      </w:pPr>
    </w:p>
    <w:p w14:paraId="7B7704BA" w14:textId="49B7AF06" w:rsidR="00C56B2B" w:rsidRPr="001E0E8E" w:rsidRDefault="00C56B2B" w:rsidP="003C687A">
      <w:pPr>
        <w:tabs>
          <w:tab w:val="left" w:pos="720"/>
        </w:tabs>
        <w:spacing w:line="360" w:lineRule="auto"/>
        <w:jc w:val="both"/>
      </w:pPr>
      <w:r w:rsidRPr="001E0E8E">
        <w:t>(A.</w:t>
      </w:r>
      <w:r w:rsidR="00F07C6A">
        <w:t>5</w:t>
      </w:r>
      <w:r w:rsidRPr="001E0E8E">
        <w:t>)</w:t>
      </w:r>
      <w:r w:rsidRPr="001E0E8E">
        <w:tab/>
      </w:r>
      <m:oMath>
        <m:d>
          <m:dPr>
            <m:begChr m:val="["/>
            <m:endChr m:val="]"/>
            <m:ctrlPr>
              <w:rPr>
                <w:rFonts w:ascii="Cambria Math" w:hAnsi="Cambria Math"/>
                <w:i/>
              </w:rPr>
            </m:ctrlPr>
          </m:dPr>
          <m:e>
            <m:acc>
              <m:accPr>
                <m:ctrlPr>
                  <w:rPr>
                    <w:rFonts w:ascii="Cambria Math" w:hAnsi="Cambria Math"/>
                    <w:i/>
                  </w:rPr>
                </m:ctrlPr>
              </m:accPr>
              <m:e>
                <m:r>
                  <w:rPr>
                    <w:rFonts w:ascii="Cambria Math" w:hAnsi="Cambria Math"/>
                  </w:rPr>
                  <m:t>θ</m:t>
                </m:r>
              </m:e>
            </m:acc>
            <m:r>
              <w:rPr>
                <w:rFonts w:asci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rPr>
                          <m:t>π</m:t>
                        </m:r>
                      </m:e>
                    </m:acc>
                  </m:e>
                  <m:sup>
                    <m:r>
                      <w:rPr>
                        <w:rFonts w:ascii="Cambria Math"/>
                      </w:rPr>
                      <m:t>R,i</m:t>
                    </m:r>
                  </m:sup>
                </m:sSup>
                <m:r>
                  <w:rPr>
                    <w:rFonts w:ascii="Cambria Math"/>
                  </w:rPr>
                  <m:t>,</m:t>
                </m:r>
                <m:sSup>
                  <m:sSupPr>
                    <m:ctrlPr>
                      <w:rPr>
                        <w:rFonts w:ascii="Cambria Math" w:hAnsi="Cambria Math"/>
                        <w:i/>
                      </w:rPr>
                    </m:ctrlPr>
                  </m:sSupPr>
                  <m:e>
                    <m:acc>
                      <m:accPr>
                        <m:ctrlPr>
                          <w:rPr>
                            <w:rFonts w:ascii="Cambria Math" w:hAnsi="Cambria Math"/>
                            <w:i/>
                          </w:rPr>
                        </m:ctrlPr>
                      </m:accPr>
                      <m:e>
                        <m:r>
                          <w:rPr>
                            <w:rFonts w:ascii="Cambria Math"/>
                          </w:rPr>
                          <m:t>T</m:t>
                        </m:r>
                      </m:e>
                    </m:acc>
                  </m:e>
                  <m:sup>
                    <m:r>
                      <w:rPr>
                        <w:rFonts w:ascii="Cambria Math"/>
                      </w:rPr>
                      <m:t>i</m:t>
                    </m:r>
                  </m:sup>
                </m:sSup>
                <m:r>
                  <w:rPr>
                    <w:rFonts w:ascii="Cambria Math"/>
                  </w:rPr>
                  <m:t>,1</m:t>
                </m:r>
              </m:e>
            </m:d>
            <m:r>
              <w:rPr>
                <w:rFonts w:ascii="Cambria Math"/>
              </w:rPr>
              <m:t>+</m:t>
            </m:r>
            <m:d>
              <m:dPr>
                <m:ctrlPr>
                  <w:rPr>
                    <w:rFonts w:ascii="Cambria Math" w:hAnsi="Cambria Math"/>
                    <w:i/>
                  </w:rPr>
                </m:ctrlPr>
              </m:dPr>
              <m:e>
                <m:r>
                  <w:rPr>
                    <w:rFonts w:ascii="Cambria Math"/>
                  </w:rPr>
                  <m:t>1</m:t>
                </m:r>
                <m:r>
                  <w:rPr>
                    <w:rFonts w:ascii="Cambria Math"/>
                  </w:rPr>
                  <m:t>-</m:t>
                </m:r>
                <m:acc>
                  <m:accPr>
                    <m:ctrlPr>
                      <w:rPr>
                        <w:rFonts w:ascii="Cambria Math" w:hAnsi="Cambria Math"/>
                        <w:i/>
                      </w:rPr>
                    </m:ctrlPr>
                  </m:accPr>
                  <m:e>
                    <m:r>
                      <w:rPr>
                        <w:rFonts w:ascii="Cambria Math"/>
                      </w:rPr>
                      <m:t>θ</m:t>
                    </m:r>
                  </m:e>
                </m:acc>
              </m:e>
            </m:d>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R,i</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i</m:t>
                    </m:r>
                  </m:sup>
                </m:sSup>
                <m:r>
                  <w:rPr>
                    <w:rFonts w:ascii="Cambria Math" w:hAnsi="Cambria Math"/>
                  </w:rPr>
                  <m:t>,0</m:t>
                </m:r>
              </m:e>
            </m:d>
          </m:e>
        </m:d>
        <m:r>
          <w:rPr>
            <w:rFonts w:ascii="Cambria Math" w:hAnsi="Cambria Math"/>
          </w:rPr>
          <m:t>-</m:t>
        </m:r>
        <m:d>
          <m:dPr>
            <m:begChr m:val="["/>
            <m:endChr m:val="]"/>
            <m:ctrlPr>
              <w:rPr>
                <w:rFonts w:ascii="Cambria Math" w:hAnsi="Cambria Math"/>
                <w:i/>
              </w:rPr>
            </m:ctrlPr>
          </m:dPr>
          <m:e>
            <m:r>
              <w:rPr>
                <w:rFonts w:ascii="Cambria Math" w:hAnsi="Cambria Math"/>
              </w:rPr>
              <m:t>θq</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R,i</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i</m:t>
                    </m:r>
                  </m:sup>
                </m:sSup>
                <m:r>
                  <w:rPr>
                    <w:rFonts w:ascii="Cambria Math" w:hAnsi="Cambria Math"/>
                  </w:rPr>
                  <m:t>,1</m:t>
                </m:r>
              </m:e>
            </m:d>
            <m:r>
              <w:rPr>
                <w:rFonts w:ascii="Cambria Math" w:hAnsi="Cambria Math"/>
              </w:rPr>
              <m:t>+</m:t>
            </m:r>
            <m:d>
              <m:dPr>
                <m:ctrlPr>
                  <w:rPr>
                    <w:rFonts w:ascii="Cambria Math" w:hAnsi="Cambria Math"/>
                    <w:i/>
                  </w:rPr>
                </m:ctrlPr>
              </m:dPr>
              <m:e>
                <m:r>
                  <w:rPr>
                    <w:rFonts w:ascii="Cambria Math" w:hAnsi="Cambria Math"/>
                  </w:rPr>
                  <m:t>1-θ</m:t>
                </m:r>
              </m:e>
            </m:d>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R,i</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i</m:t>
                    </m:r>
                  </m:sup>
                </m:sSup>
                <m:r>
                  <w:rPr>
                    <w:rFonts w:ascii="Cambria Math" w:hAnsi="Cambria Math"/>
                  </w:rPr>
                  <m:t>,0</m:t>
                </m:r>
              </m:e>
            </m:d>
          </m:e>
        </m:d>
        <m:r>
          <w:rPr>
            <w:rFonts w:ascii="Cambria Math" w:hAnsi="Cambria Math"/>
          </w:rPr>
          <m:t>-r</m:t>
        </m:r>
      </m:oMath>
      <w:r w:rsidRPr="001E0E8E">
        <w:t xml:space="preserve">, </w:t>
      </w:r>
    </w:p>
    <w:p w14:paraId="1FFD598B" w14:textId="77777777" w:rsidR="00C56B2B" w:rsidRPr="001E0E8E" w:rsidRDefault="00C56B2B" w:rsidP="003C687A">
      <w:pPr>
        <w:tabs>
          <w:tab w:val="left" w:pos="720"/>
        </w:tabs>
        <w:spacing w:line="360" w:lineRule="auto"/>
        <w:jc w:val="both"/>
      </w:pPr>
    </w:p>
    <w:p w14:paraId="5560FAA4" w14:textId="5609CFEB" w:rsidR="00C56B2B" w:rsidRPr="001E0E8E" w:rsidRDefault="00C56B2B" w:rsidP="003C687A">
      <w:pPr>
        <w:tabs>
          <w:tab w:val="left" w:pos="720"/>
        </w:tabs>
        <w:spacing w:line="360" w:lineRule="auto"/>
        <w:jc w:val="both"/>
      </w:pPr>
      <w:proofErr w:type="gramStart"/>
      <w:r w:rsidRPr="001E0E8E">
        <w:t>where</w:t>
      </w:r>
      <w:proofErr w:type="gramEnd"/>
      <w:r w:rsidRPr="001E0E8E">
        <w:t xml:space="preserve"> </w:t>
      </w:r>
      <m:oMath>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R,i</m:t>
            </m:r>
          </m:sup>
        </m:sSup>
        <m:r>
          <w:rPr>
            <w:rFonts w:ascii="Cambria Math" w:hAnsi="Cambria Math"/>
          </w:rPr>
          <m:t>(&gt;</m:t>
        </m:r>
        <m:sSup>
          <m:sSupPr>
            <m:ctrlPr>
              <w:rPr>
                <w:rFonts w:ascii="Cambria Math" w:hAnsi="Cambria Math"/>
                <w:i/>
              </w:rPr>
            </m:ctrlPr>
          </m:sSupPr>
          <m:e>
            <m:r>
              <w:rPr>
                <w:rFonts w:ascii="Cambria Math" w:hAnsi="Cambria Math"/>
              </w:rPr>
              <m:t>π</m:t>
            </m:r>
          </m:e>
          <m:sup>
            <m:r>
              <w:rPr>
                <w:rFonts w:ascii="Cambria Math" w:hAnsi="Cambria Math"/>
              </w:rPr>
              <m:t>R,i</m:t>
            </m:r>
          </m:sup>
        </m:sSup>
        <m:r>
          <w:rPr>
            <w:rFonts w:ascii="Cambria Math" w:hAnsi="Cambria Math"/>
          </w:rPr>
          <m:t>)</m:t>
        </m:r>
      </m:oMath>
      <w:r w:rsidRPr="001E0E8E">
        <w:t xml:space="preserve"> is the revenue the ruler</w:t>
      </w:r>
      <w:r w:rsidR="003E632D">
        <w:t xml:space="preserve"> of type </w:t>
      </w:r>
      <m:oMath>
        <m:r>
          <w:rPr>
            <w:rFonts w:ascii="Cambria Math" w:hAnsi="Cambria Math"/>
          </w:rPr>
          <m:t>i</m:t>
        </m:r>
      </m:oMath>
      <w:r w:rsidRPr="001E0E8E">
        <w:t xml:space="preserve"> is able to collect if </w:t>
      </w:r>
      <w:r w:rsidR="00635182">
        <w:t>he</w:t>
      </w:r>
      <w:r w:rsidRPr="001E0E8E">
        <w:t xml:space="preserve"> conquers the territory. </w:t>
      </w:r>
      <w:r w:rsidR="00257F0E">
        <w:t>If the value in (A.</w:t>
      </w:r>
      <w:r w:rsidR="004A3662">
        <w:t>5</w:t>
      </w:r>
      <w:r w:rsidR="00257F0E">
        <w:t xml:space="preserve">) exceeds 0, the ruler will choose to conquer. </w:t>
      </w:r>
      <w:r w:rsidRPr="001E0E8E">
        <w:t>Hence,</w:t>
      </w:r>
      <w:r w:rsidR="003E632D">
        <w:t xml:space="preserve"> </w:t>
      </w:r>
      <w:r w:rsidRPr="001E0E8E">
        <w:t xml:space="preserve">there is a larger set of values of </w:t>
      </w:r>
      <m:oMath>
        <m:r>
          <w:rPr>
            <w:rFonts w:ascii="Cambria Math" w:hAnsi="Cambria Math"/>
          </w:rPr>
          <m:t>r</m:t>
        </m:r>
      </m:oMath>
      <w:r w:rsidRPr="001E0E8E">
        <w:t xml:space="preserve"> for which </w:t>
      </w:r>
      <w:r w:rsidR="003E632D">
        <w:t>the absolutist chooses to</w:t>
      </w:r>
      <w:r w:rsidRPr="001E0E8E">
        <w:t xml:space="preserve"> conquer if and only if:</w:t>
      </w:r>
    </w:p>
    <w:p w14:paraId="047C5AEB" w14:textId="77777777" w:rsidR="00C56B2B" w:rsidRPr="001E0E8E" w:rsidRDefault="00C56B2B" w:rsidP="003C687A">
      <w:pPr>
        <w:tabs>
          <w:tab w:val="left" w:pos="720"/>
        </w:tabs>
        <w:spacing w:line="360" w:lineRule="auto"/>
        <w:jc w:val="both"/>
      </w:pPr>
    </w:p>
    <w:p w14:paraId="31B8AE15" w14:textId="0656EB3F" w:rsidR="00C56B2B" w:rsidRPr="001E0E8E" w:rsidRDefault="00F07C6A" w:rsidP="003C687A">
      <w:pPr>
        <w:tabs>
          <w:tab w:val="left" w:pos="720"/>
        </w:tabs>
        <w:spacing w:line="360" w:lineRule="auto"/>
        <w:ind w:right="-180"/>
        <w:jc w:val="both"/>
      </w:pPr>
      <w:r>
        <w:t>(A.6</w:t>
      </w:r>
      <w:r w:rsidR="00C56B2B" w:rsidRPr="001E0E8E">
        <w:t>)</w:t>
      </w:r>
      <w:r w:rsidR="00C56B2B" w:rsidRPr="001E0E8E">
        <w:tab/>
      </w:r>
      <m:oMath>
        <m:d>
          <m:dPr>
            <m:begChr m:val="["/>
            <m:endChr m:val="]"/>
            <m:ctrlPr>
              <w:rPr>
                <w:rFonts w:ascii="Cambria Math" w:hAnsi="Cambria Math"/>
                <w:i/>
              </w:rPr>
            </m:ctrlPr>
          </m:dPr>
          <m:e>
            <m:acc>
              <m:accPr>
                <m:ctrlPr>
                  <w:rPr>
                    <w:rFonts w:ascii="Cambria Math" w:hAnsi="Cambria Math"/>
                    <w:i/>
                  </w:rPr>
                </m:ctrlPr>
              </m:accPr>
              <m:e>
                <m:r>
                  <w:rPr>
                    <w:rFonts w:ascii="Cambria Math" w:hAnsi="Cambria Math"/>
                  </w:rPr>
                  <m:t>θ</m:t>
                </m:r>
              </m:e>
            </m:acc>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R,A</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A</m:t>
                    </m:r>
                  </m:sup>
                </m:sSup>
                <m:r>
                  <w:rPr>
                    <w:rFonts w:ascii="Cambria Math" w:hAnsi="Cambria Math"/>
                  </w:rPr>
                  <m:t>,1</m:t>
                </m:r>
              </m:e>
            </m:d>
            <m:r>
              <w:rPr>
                <w:rFonts w:ascii="Cambria Math" w:hAnsi="Cambria Math"/>
              </w:rPr>
              <m:t>+</m:t>
            </m:r>
            <m:d>
              <m:dPr>
                <m:ctrlPr>
                  <w:rPr>
                    <w:rFonts w:ascii="Cambria Math" w:hAnsi="Cambria Math"/>
                    <w:i/>
                  </w:rPr>
                </m:ctrlPr>
              </m:dPr>
              <m:e>
                <m:r>
                  <w:rPr>
                    <w:rFonts w:ascii="Cambria Math" w:hAnsi="Cambria Math"/>
                  </w:rPr>
                  <m:t>1-</m:t>
                </m:r>
                <m:acc>
                  <m:accPr>
                    <m:ctrlPr>
                      <w:rPr>
                        <w:rFonts w:ascii="Cambria Math" w:hAnsi="Cambria Math"/>
                        <w:i/>
                      </w:rPr>
                    </m:ctrlPr>
                  </m:accPr>
                  <m:e>
                    <m:r>
                      <w:rPr>
                        <w:rFonts w:ascii="Cambria Math" w:hAnsi="Cambria Math"/>
                      </w:rPr>
                      <m:t>θ</m:t>
                    </m:r>
                  </m:e>
                </m:acc>
              </m:e>
            </m:d>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R,A</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A</m:t>
                    </m:r>
                  </m:sup>
                </m:sSup>
                <m:r>
                  <w:rPr>
                    <w:rFonts w:ascii="Cambria Math" w:hAnsi="Cambria Math"/>
                  </w:rPr>
                  <m:t>,0</m:t>
                </m:r>
              </m:e>
            </m:d>
          </m:e>
        </m:d>
        <m:r>
          <w:rPr>
            <w:rFonts w:ascii="Cambria Math" w:hAnsi="Cambria Math"/>
          </w:rPr>
          <m:t>-</m:t>
        </m:r>
        <m:d>
          <m:dPr>
            <m:begChr m:val="["/>
            <m:endChr m:val="]"/>
            <m:ctrlPr>
              <w:rPr>
                <w:rFonts w:ascii="Cambria Math" w:hAnsi="Cambria Math"/>
                <w:i/>
              </w:rPr>
            </m:ctrlPr>
          </m:dPr>
          <m:e>
            <m:r>
              <w:rPr>
                <w:rFonts w:ascii="Cambria Math" w:hAnsi="Cambria Math"/>
              </w:rPr>
              <m:t>θq</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R,A</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,1</m:t>
                </m:r>
              </m:e>
            </m:d>
            <m:r>
              <w:rPr>
                <w:rFonts w:ascii="Cambria Math" w:hAnsi="Cambria Math"/>
              </w:rPr>
              <m:t>+</m:t>
            </m:r>
            <m:d>
              <m:dPr>
                <m:ctrlPr>
                  <w:rPr>
                    <w:rFonts w:ascii="Cambria Math" w:hAnsi="Cambria Math"/>
                    <w:i/>
                  </w:rPr>
                </m:ctrlPr>
              </m:dPr>
              <m:e>
                <m:r>
                  <w:rPr>
                    <w:rFonts w:ascii="Cambria Math" w:hAnsi="Cambria Math"/>
                  </w:rPr>
                  <m:t>1-θ</m:t>
                </m:r>
              </m:e>
            </m:d>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R,A</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,0</m:t>
                </m:r>
              </m:e>
            </m:d>
          </m:e>
        </m:d>
        <m:r>
          <w:rPr>
            <w:rFonts w:ascii="Cambria Math" w:hAnsi="Cambria Math"/>
          </w:rPr>
          <m:t>&gt;</m:t>
        </m:r>
        <m:d>
          <m:dPr>
            <m:begChr m:val="["/>
            <m:endChr m:val="]"/>
            <m:ctrlPr>
              <w:rPr>
                <w:rFonts w:ascii="Cambria Math" w:hAnsi="Cambria Math"/>
                <w:i/>
              </w:rPr>
            </m:ctrlPr>
          </m:dPr>
          <m:e>
            <m:acc>
              <m:accPr>
                <m:ctrlPr>
                  <w:rPr>
                    <w:rFonts w:ascii="Cambria Math" w:hAnsi="Cambria Math"/>
                    <w:i/>
                  </w:rPr>
                </m:ctrlPr>
              </m:accPr>
              <m:e>
                <m:r>
                  <w:rPr>
                    <w:rFonts w:ascii="Cambria Math" w:hAnsi="Cambria Math"/>
                  </w:rPr>
                  <m:t>θ</m:t>
                </m:r>
              </m:e>
            </m:acc>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R,L</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L</m:t>
                    </m:r>
                  </m:sup>
                </m:sSup>
                <m:r>
                  <w:rPr>
                    <w:rFonts w:ascii="Cambria Math" w:hAnsi="Cambria Math"/>
                  </w:rPr>
                  <m:t>,1</m:t>
                </m:r>
              </m:e>
            </m:d>
            <m:r>
              <w:rPr>
                <w:rFonts w:ascii="Cambria Math" w:hAnsi="Cambria Math"/>
              </w:rPr>
              <m:t>+</m:t>
            </m:r>
            <m:d>
              <m:dPr>
                <m:ctrlPr>
                  <w:rPr>
                    <w:rFonts w:ascii="Cambria Math" w:hAnsi="Cambria Math"/>
                    <w:i/>
                  </w:rPr>
                </m:ctrlPr>
              </m:dPr>
              <m:e>
                <m:r>
                  <w:rPr>
                    <w:rFonts w:ascii="Cambria Math" w:hAnsi="Cambria Math"/>
                  </w:rPr>
                  <m:t>1-</m:t>
                </m:r>
                <m:acc>
                  <m:accPr>
                    <m:ctrlPr>
                      <w:rPr>
                        <w:rFonts w:ascii="Cambria Math" w:hAnsi="Cambria Math"/>
                        <w:i/>
                      </w:rPr>
                    </m:ctrlPr>
                  </m:accPr>
                  <m:e>
                    <m:r>
                      <w:rPr>
                        <w:rFonts w:ascii="Cambria Math" w:hAnsi="Cambria Math"/>
                      </w:rPr>
                      <m:t>θ</m:t>
                    </m:r>
                  </m:e>
                </m:acc>
              </m:e>
            </m:d>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R,L</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L</m:t>
                    </m:r>
                  </m:sup>
                </m:sSup>
                <m:r>
                  <w:rPr>
                    <w:rFonts w:ascii="Cambria Math" w:hAnsi="Cambria Math"/>
                  </w:rPr>
                  <m:t>,0</m:t>
                </m:r>
              </m:e>
            </m:d>
          </m:e>
        </m:d>
        <m:r>
          <w:rPr>
            <w:rFonts w:ascii="Cambria Math" w:hAnsi="Cambria Math"/>
          </w:rPr>
          <m:t>-</m:t>
        </m:r>
        <m:d>
          <m:dPr>
            <m:begChr m:val="["/>
            <m:endChr m:val="]"/>
            <m:ctrlPr>
              <w:rPr>
                <w:rFonts w:ascii="Cambria Math" w:hAnsi="Cambria Math"/>
                <w:i/>
              </w:rPr>
            </m:ctrlPr>
          </m:dPr>
          <m:e>
            <m:r>
              <w:rPr>
                <w:rFonts w:ascii="Cambria Math" w:hAnsi="Cambria Math"/>
              </w:rPr>
              <m:t>θq</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R,L</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,1</m:t>
                </m:r>
              </m:e>
            </m:d>
            <m:r>
              <w:rPr>
                <w:rFonts w:ascii="Cambria Math" w:hAnsi="Cambria Math"/>
              </w:rPr>
              <m:t>+</m:t>
            </m:r>
            <m:d>
              <m:dPr>
                <m:ctrlPr>
                  <w:rPr>
                    <w:rFonts w:ascii="Cambria Math" w:hAnsi="Cambria Math"/>
                    <w:i/>
                  </w:rPr>
                </m:ctrlPr>
              </m:dPr>
              <m:e>
                <m:r>
                  <w:rPr>
                    <w:rFonts w:ascii="Cambria Math" w:hAnsi="Cambria Math"/>
                  </w:rPr>
                  <m:t>1-θ</m:t>
                </m:r>
              </m:e>
            </m:d>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R,L</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,0</m:t>
                </m:r>
              </m:e>
            </m:d>
          </m:e>
        </m:d>
      </m:oMath>
      <w:r w:rsidR="00C56B2B" w:rsidRPr="001E0E8E">
        <w:t>.</w:t>
      </w:r>
    </w:p>
    <w:p w14:paraId="14FB24C3" w14:textId="77777777" w:rsidR="00C56B2B" w:rsidRPr="001E0E8E" w:rsidRDefault="00C56B2B" w:rsidP="003C687A">
      <w:pPr>
        <w:tabs>
          <w:tab w:val="left" w:pos="720"/>
        </w:tabs>
        <w:spacing w:line="360" w:lineRule="auto"/>
        <w:jc w:val="both"/>
      </w:pPr>
    </w:p>
    <w:p w14:paraId="01BE0B1C" w14:textId="77777777" w:rsidR="00C56B2B" w:rsidRPr="001E0E8E" w:rsidRDefault="00C56B2B" w:rsidP="003C687A">
      <w:pPr>
        <w:tabs>
          <w:tab w:val="left" w:pos="720"/>
        </w:tabs>
        <w:spacing w:line="360" w:lineRule="auto"/>
        <w:jc w:val="both"/>
      </w:pPr>
      <w:r w:rsidRPr="001E0E8E">
        <w:t>This can be rewritten:</w:t>
      </w:r>
    </w:p>
    <w:p w14:paraId="72BCE279" w14:textId="77777777" w:rsidR="00C56B2B" w:rsidRPr="001E0E8E" w:rsidRDefault="00C56B2B" w:rsidP="003C687A">
      <w:pPr>
        <w:tabs>
          <w:tab w:val="left" w:pos="720"/>
        </w:tabs>
        <w:spacing w:line="360" w:lineRule="auto"/>
        <w:jc w:val="both"/>
      </w:pPr>
    </w:p>
    <w:p w14:paraId="534929BA" w14:textId="33BA554C" w:rsidR="00C56B2B" w:rsidRPr="001E0E8E" w:rsidRDefault="00C56B2B" w:rsidP="003C687A">
      <w:pPr>
        <w:tabs>
          <w:tab w:val="left" w:pos="720"/>
        </w:tabs>
        <w:spacing w:line="360" w:lineRule="auto"/>
        <w:jc w:val="both"/>
      </w:pPr>
      <w:r w:rsidRPr="001E0E8E">
        <w:t>(A.</w:t>
      </w:r>
      <w:r w:rsidR="00F07C6A">
        <w:t>7</w:t>
      </w:r>
      <w:r w:rsidRPr="001E0E8E">
        <w:t>)</w:t>
      </w:r>
      <w:r w:rsidRPr="001E0E8E">
        <w:tab/>
      </w:r>
      <m:oMath>
        <m:r>
          <w:rPr>
            <w:rFonts w:ascii="Cambria Math" w:hAnsi="Cambria Math"/>
          </w:rPr>
          <m:t>θ</m:t>
        </m:r>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R,L</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,1</m:t>
                </m:r>
              </m:e>
            </m:d>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R,A</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,1</m:t>
                </m:r>
              </m:e>
            </m:d>
          </m:e>
        </m:d>
        <m:r>
          <w:rPr>
            <w:rFonts w:ascii="Cambria Math"/>
          </w:rPr>
          <m:t>+</m:t>
        </m:r>
        <m:d>
          <m:dPr>
            <m:ctrlPr>
              <w:rPr>
                <w:rFonts w:ascii="Cambria Math" w:hAnsi="Cambria Math"/>
                <w:i/>
              </w:rPr>
            </m:ctrlPr>
          </m:dPr>
          <m:e>
            <m:r>
              <w:rPr>
                <w:rFonts w:ascii="Cambria Math"/>
              </w:rPr>
              <m:t>1</m:t>
            </m:r>
            <m:r>
              <w:rPr>
                <w:rFonts w:ascii="Cambria Math"/>
              </w:rPr>
              <m:t>-</m:t>
            </m:r>
            <m:r>
              <w:rPr>
                <w:rFonts w:ascii="Cambria Math"/>
              </w:rPr>
              <m:t>θ</m:t>
            </m:r>
          </m:e>
        </m:d>
        <m:d>
          <m:dPr>
            <m:begChr m:val="["/>
            <m:endChr m:val="]"/>
            <m:ctrlPr>
              <w:rPr>
                <w:rFonts w:ascii="Cambria Math" w:hAnsi="Cambria Math"/>
                <w:i/>
              </w:rPr>
            </m:ctrlPr>
          </m:dPr>
          <m:e>
            <m:r>
              <w:rPr>
                <w:rFonts w:ascii="Cambria Math"/>
              </w:rPr>
              <m:t>q</m:t>
            </m:r>
            <m:d>
              <m:dPr>
                <m:ctrlPr>
                  <w:rPr>
                    <w:rFonts w:ascii="Cambria Math" w:hAnsi="Cambria Math"/>
                    <w:i/>
                  </w:rPr>
                </m:ctrlPr>
              </m:dPr>
              <m:e>
                <m:sSup>
                  <m:sSupPr>
                    <m:ctrlPr>
                      <w:rPr>
                        <w:rFonts w:ascii="Cambria Math" w:hAnsi="Cambria Math"/>
                        <w:i/>
                      </w:rPr>
                    </m:ctrlPr>
                  </m:sSupPr>
                  <m:e>
                    <m:r>
                      <w:rPr>
                        <w:rFonts w:ascii="Cambria Math"/>
                      </w:rPr>
                      <m:t>π</m:t>
                    </m:r>
                  </m:e>
                  <m:sup>
                    <m:r>
                      <w:rPr>
                        <w:rFonts w:ascii="Cambria Math"/>
                      </w:rPr>
                      <m:t>R,L</m:t>
                    </m:r>
                  </m:sup>
                </m:sSup>
                <m:r>
                  <w:rPr>
                    <w:rFonts w:ascii="Cambria Math"/>
                  </w:rPr>
                  <m:t>,</m:t>
                </m:r>
                <m:sSup>
                  <m:sSupPr>
                    <m:ctrlPr>
                      <w:rPr>
                        <w:rFonts w:ascii="Cambria Math" w:hAnsi="Cambria Math"/>
                        <w:i/>
                      </w:rPr>
                    </m:ctrlPr>
                  </m:sSupPr>
                  <m:e>
                    <m:r>
                      <w:rPr>
                        <w:rFonts w:ascii="Cambria Math"/>
                      </w:rPr>
                      <m:t>T</m:t>
                    </m:r>
                  </m:e>
                  <m:sup>
                    <m:r>
                      <w:rPr>
                        <w:rFonts w:ascii="Cambria Math"/>
                      </w:rPr>
                      <m:t>L</m:t>
                    </m:r>
                  </m:sup>
                </m:sSup>
                <m:r>
                  <w:rPr>
                    <w:rFonts w:ascii="Cambria Math"/>
                  </w:rPr>
                  <m:t>,0</m:t>
                </m:r>
              </m:e>
            </m:d>
            <m:r>
              <w:rPr>
                <w:rFonts w:ascii="Cambria Math"/>
              </w:rPr>
              <m:t>-</m:t>
            </m:r>
            <m:d>
              <m:dPr>
                <m:ctrlPr>
                  <w:rPr>
                    <w:rFonts w:ascii="Cambria Math" w:hAnsi="Cambria Math"/>
                    <w:i/>
                  </w:rPr>
                </m:ctrlPr>
              </m:dPr>
              <m:e>
                <m:r>
                  <w:rPr>
                    <w:rFonts w:ascii="Cambria Math"/>
                  </w:rPr>
                  <m:t>1</m:t>
                </m:r>
                <m:r>
                  <w:rPr>
                    <w:rFonts w:ascii="Cambria Math"/>
                  </w:rPr>
                  <m:t>-</m:t>
                </m:r>
                <m:r>
                  <w:rPr>
                    <w:rFonts w:ascii="Cambria Math"/>
                  </w:rPr>
                  <m:t>θ</m:t>
                </m:r>
              </m:e>
            </m:d>
            <m:r>
              <w:rPr>
                <w:rFonts w:ascii="Cambria Math"/>
              </w:rPr>
              <m:t>q</m:t>
            </m:r>
            <m:d>
              <m:dPr>
                <m:ctrlPr>
                  <w:rPr>
                    <w:rFonts w:ascii="Cambria Math" w:hAnsi="Cambria Math"/>
                    <w:i/>
                  </w:rPr>
                </m:ctrlPr>
              </m:dPr>
              <m:e>
                <m:sSup>
                  <m:sSupPr>
                    <m:ctrlPr>
                      <w:rPr>
                        <w:rFonts w:ascii="Cambria Math" w:hAnsi="Cambria Math"/>
                        <w:i/>
                      </w:rPr>
                    </m:ctrlPr>
                  </m:sSupPr>
                  <m:e>
                    <m:r>
                      <w:rPr>
                        <w:rFonts w:ascii="Cambria Math"/>
                      </w:rPr>
                      <m:t>π</m:t>
                    </m:r>
                  </m:e>
                  <m:sup>
                    <m:r>
                      <w:rPr>
                        <w:rFonts w:ascii="Cambria Math"/>
                      </w:rPr>
                      <m:t>R,A</m:t>
                    </m:r>
                  </m:sup>
                </m:sSup>
                <m:r>
                  <w:rPr>
                    <w:rFonts w:ascii="Cambria Math"/>
                  </w:rPr>
                  <m:t>,</m:t>
                </m:r>
                <m:sSup>
                  <m:sSupPr>
                    <m:ctrlPr>
                      <w:rPr>
                        <w:rFonts w:ascii="Cambria Math" w:hAnsi="Cambria Math"/>
                        <w:i/>
                      </w:rPr>
                    </m:ctrlPr>
                  </m:sSupPr>
                  <m:e>
                    <m:r>
                      <w:rPr>
                        <w:rFonts w:ascii="Cambria Math"/>
                      </w:rPr>
                      <m:t>T</m:t>
                    </m:r>
                  </m:e>
                  <m:sup>
                    <m:r>
                      <w:rPr>
                        <w:rFonts w:ascii="Cambria Math"/>
                      </w:rPr>
                      <m:t>A</m:t>
                    </m:r>
                  </m:sup>
                </m:sSup>
                <m:r>
                  <w:rPr>
                    <w:rFonts w:ascii="Cambria Math"/>
                  </w:rPr>
                  <m:t>,0</m:t>
                </m:r>
              </m:e>
            </m:d>
          </m:e>
        </m:d>
        <m:r>
          <w:rPr>
            <w:rFonts w:ascii="Cambria Math"/>
          </w:rPr>
          <m:t>&gt;</m:t>
        </m:r>
        <m:acc>
          <m:accPr>
            <m:ctrlPr>
              <w:rPr>
                <w:rFonts w:ascii="Cambria Math" w:hAnsi="Cambria Math"/>
                <w:i/>
              </w:rPr>
            </m:ctrlPr>
          </m:accPr>
          <m:e>
            <m:r>
              <w:rPr>
                <w:rFonts w:ascii="Cambria Math" w:hAnsi="Cambria Math"/>
              </w:rPr>
              <m:t>θ</m:t>
            </m:r>
          </m:e>
        </m:acc>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R,L</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L</m:t>
                    </m:r>
                  </m:sup>
                </m:sSup>
                <m:r>
                  <w:rPr>
                    <w:rFonts w:ascii="Cambria Math" w:hAnsi="Cambria Math"/>
                  </w:rPr>
                  <m:t>,1</m:t>
                </m:r>
              </m:e>
            </m:d>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R,A</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A</m:t>
                    </m:r>
                  </m:sup>
                </m:sSup>
                <m:r>
                  <w:rPr>
                    <w:rFonts w:ascii="Cambria Math" w:hAnsi="Cambria Math"/>
                  </w:rPr>
                  <m:t>,1</m:t>
                </m:r>
              </m:e>
            </m:d>
          </m:e>
        </m:d>
        <m:r>
          <w:rPr>
            <w:rFonts w:ascii="Cambria Math" w:hAnsi="Cambria Math"/>
          </w:rPr>
          <m:t>+</m:t>
        </m:r>
        <m:d>
          <m:dPr>
            <m:ctrlPr>
              <w:rPr>
                <w:rFonts w:ascii="Cambria Math" w:hAnsi="Cambria Math"/>
                <w:i/>
              </w:rPr>
            </m:ctrlPr>
          </m:dPr>
          <m:e>
            <m:r>
              <w:rPr>
                <w:rFonts w:ascii="Cambria Math" w:hAnsi="Cambria Math"/>
              </w:rPr>
              <m:t>1-</m:t>
            </m:r>
            <m:acc>
              <m:accPr>
                <m:ctrlPr>
                  <w:rPr>
                    <w:rFonts w:ascii="Cambria Math" w:hAnsi="Cambria Math"/>
                    <w:i/>
                  </w:rPr>
                </m:ctrlPr>
              </m:accPr>
              <m:e>
                <m:r>
                  <w:rPr>
                    <w:rFonts w:ascii="Cambria Math" w:hAnsi="Cambria Math"/>
                  </w:rPr>
                  <m:t>θ</m:t>
                </m:r>
              </m:e>
            </m:acc>
          </m:e>
        </m:d>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R,L</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L</m:t>
                    </m:r>
                  </m:sup>
                </m:sSup>
                <m:r>
                  <w:rPr>
                    <w:rFonts w:ascii="Cambria Math" w:hAnsi="Cambria Math"/>
                  </w:rPr>
                  <m:t>,0</m:t>
                </m:r>
              </m:e>
            </m:d>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R,A</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A</m:t>
                    </m:r>
                  </m:sup>
                </m:sSup>
                <m:r>
                  <w:rPr>
                    <w:rFonts w:ascii="Cambria Math" w:hAnsi="Cambria Math"/>
                  </w:rPr>
                  <m:t>,0</m:t>
                </m:r>
              </m:e>
            </m:d>
          </m:e>
        </m:d>
      </m:oMath>
      <w:r w:rsidRPr="001E0E8E">
        <w:t>.</w:t>
      </w:r>
    </w:p>
    <w:p w14:paraId="38D2B962" w14:textId="77777777" w:rsidR="00C56B2B" w:rsidRPr="001E0E8E" w:rsidRDefault="00C56B2B" w:rsidP="003C687A">
      <w:pPr>
        <w:tabs>
          <w:tab w:val="left" w:pos="720"/>
        </w:tabs>
        <w:spacing w:line="360" w:lineRule="auto"/>
        <w:jc w:val="both"/>
      </w:pPr>
    </w:p>
    <w:p w14:paraId="071EC543" w14:textId="48868FC6" w:rsidR="00C56B2B" w:rsidRPr="001E0E8E" w:rsidRDefault="00C56B2B" w:rsidP="003C687A">
      <w:pPr>
        <w:tabs>
          <w:tab w:val="left" w:pos="720"/>
        </w:tabs>
        <w:spacing w:line="360" w:lineRule="auto"/>
        <w:jc w:val="both"/>
      </w:pPr>
      <w:r w:rsidRPr="001E0E8E">
        <w:t xml:space="preserve">Note that </w:t>
      </w:r>
      <w:proofErr w:type="gramStart"/>
      <w:r w:rsidRPr="001E0E8E">
        <w:t xml:space="preserve">while </w:t>
      </w:r>
      <w:proofErr w:type="gramEnd"/>
      <m:oMath>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R,L</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R,A</m:t>
            </m:r>
          </m:sup>
        </m:sSup>
        <m:r>
          <w:rPr>
            <w:rFonts w:ascii="Cambria Math" w:hAnsi="Cambria Math"/>
          </w:rPr>
          <m:t>≥</m:t>
        </m:r>
        <m:sSup>
          <m:sSupPr>
            <m:ctrlPr>
              <w:rPr>
                <w:rFonts w:ascii="Cambria Math" w:hAnsi="Cambria Math"/>
                <w:i/>
              </w:rPr>
            </m:ctrlPr>
          </m:sSupPr>
          <m:e>
            <m:r>
              <w:rPr>
                <w:rFonts w:ascii="Cambria Math" w:hAnsi="Cambria Math"/>
              </w:rPr>
              <m:t>π</m:t>
            </m:r>
          </m:e>
          <m:sup>
            <m:r>
              <w:rPr>
                <w:rFonts w:ascii="Cambria Math" w:hAnsi="Cambria Math"/>
              </w:rPr>
              <m:t>R,L</m:t>
            </m:r>
          </m:sup>
        </m:sSup>
        <m:r>
          <w:rPr>
            <w:rFonts w:ascii="Cambria Math" w:hAnsi="Cambria Math"/>
          </w:rPr>
          <m:t>-</m:t>
        </m:r>
        <m:sSup>
          <m:sSupPr>
            <m:ctrlPr>
              <w:rPr>
                <w:rFonts w:ascii="Cambria Math" w:hAnsi="Cambria Math"/>
                <w:i/>
              </w:rPr>
            </m:ctrlPr>
          </m:sSupPr>
          <m:e>
            <m:r>
              <w:rPr>
                <w:rFonts w:ascii="Cambria Math" w:hAnsi="Cambria Math"/>
              </w:rPr>
              <m:t>π</m:t>
            </m:r>
          </m:e>
          <m:sup>
            <m:r>
              <w:rPr>
                <w:rFonts w:ascii="Cambria Math" w:hAnsi="Cambria Math"/>
              </w:rPr>
              <m:t>R,A</m:t>
            </m:r>
          </m:sup>
        </m:sSup>
      </m:oMath>
      <w:r w:rsidRPr="001E0E8E">
        <w:t xml:space="preserve">, since the limited ruler can take more on the margin from the newly conquered territory, it is not necessarily true that </w:t>
      </w:r>
      <m:oMath>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R,L</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L</m:t>
                </m:r>
              </m:sup>
            </m:sSup>
            <m:r>
              <w:rPr>
                <w:rFonts w:ascii="Cambria Math" w:hAnsi="Cambria Math"/>
              </w:rPr>
              <m:t>,X</m:t>
            </m:r>
          </m:e>
        </m:d>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R,A</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A</m:t>
                </m:r>
              </m:sup>
            </m:sSup>
            <m:r>
              <w:rPr>
                <w:rFonts w:ascii="Cambria Math" w:hAnsi="Cambria Math"/>
              </w:rPr>
              <m:t>,X</m:t>
            </m:r>
          </m:e>
        </m:d>
        <m:r>
          <w:rPr>
            <w:rFonts w:ascii="Cambria Math" w:hAnsi="Cambria Math"/>
          </w:rPr>
          <m:t>&gt;q</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R,L</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,X</m:t>
            </m:r>
          </m:e>
        </m:d>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R,A</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,X</m:t>
            </m:r>
          </m:e>
        </m:d>
      </m:oMath>
      <w:r w:rsidRPr="001E0E8E">
        <w:t xml:space="preserve">, since </w:t>
      </w:r>
      <m:oMath>
        <m:r>
          <w:rPr>
            <w:rFonts w:ascii="Cambria Math" w:hAnsi="Cambria Math"/>
          </w:rPr>
          <m:t>q</m:t>
        </m:r>
      </m:oMath>
      <w:r w:rsidRPr="001E0E8E">
        <w:t xml:space="preserve"> is concave.</w:t>
      </w:r>
    </w:p>
    <w:p w14:paraId="4FE0456D" w14:textId="285605F5" w:rsidR="00B10FB0" w:rsidRDefault="00C56B2B" w:rsidP="003C687A">
      <w:pPr>
        <w:tabs>
          <w:tab w:val="left" w:pos="720"/>
        </w:tabs>
        <w:spacing w:line="360" w:lineRule="auto"/>
        <w:ind w:firstLine="360"/>
        <w:jc w:val="both"/>
      </w:pPr>
      <w:r w:rsidRPr="001E0E8E">
        <w:t xml:space="preserve">From Proposition </w:t>
      </w:r>
      <w:r w:rsidR="005F022E">
        <w:t>2</w:t>
      </w:r>
      <w:r w:rsidRPr="001E0E8E">
        <w:t xml:space="preserve">, we know that </w:t>
      </w:r>
      <m:oMath>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R,L</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R,A</m:t>
            </m:r>
          </m:sup>
        </m:sSup>
      </m:oMath>
      <w:r w:rsidRPr="001E0E8E">
        <w:t xml:space="preserve"> and </w:t>
      </w:r>
      <m:oMath>
        <m:sSup>
          <m:sSupPr>
            <m:ctrlPr>
              <w:rPr>
                <w:rFonts w:ascii="Cambria Math" w:hAnsi="Cambria Math"/>
                <w:i/>
              </w:rPr>
            </m:ctrlPr>
          </m:sSupPr>
          <m:e>
            <m:r>
              <w:rPr>
                <w:rFonts w:ascii="Cambria Math" w:hAnsi="Cambria Math"/>
              </w:rPr>
              <m:t>π</m:t>
            </m:r>
          </m:e>
          <m:sup>
            <m:r>
              <w:rPr>
                <w:rFonts w:ascii="Cambria Math" w:hAnsi="Cambria Math"/>
              </w:rPr>
              <m:t>R,L</m:t>
            </m:r>
          </m:sup>
        </m:sSup>
        <m:r>
          <w:rPr>
            <w:rFonts w:ascii="Cambria Math" w:hAnsi="Cambria Math"/>
          </w:rPr>
          <m:t>≥</m:t>
        </m:r>
        <m:sSup>
          <m:sSupPr>
            <m:ctrlPr>
              <w:rPr>
                <w:rFonts w:ascii="Cambria Math" w:hAnsi="Cambria Math"/>
                <w:i/>
              </w:rPr>
            </m:ctrlPr>
          </m:sSupPr>
          <m:e>
            <m:r>
              <w:rPr>
                <w:rFonts w:ascii="Cambria Math" w:hAnsi="Cambria Math"/>
              </w:rPr>
              <m:t>π</m:t>
            </m:r>
          </m:e>
          <m:sup>
            <m:r>
              <w:rPr>
                <w:rFonts w:ascii="Cambria Math" w:hAnsi="Cambria Math"/>
              </w:rPr>
              <m:t>R,A</m:t>
            </m:r>
          </m:sup>
        </m:sSup>
      </m:oMath>
      <w:r w:rsidRPr="001E0E8E">
        <w:t xml:space="preserve"> for any value of </w:t>
      </w:r>
      <m:oMath>
        <m:r>
          <w:rPr>
            <w:rFonts w:ascii="Cambria Math" w:hAnsi="Cambria Math"/>
          </w:rPr>
          <m:t>m</m:t>
        </m:r>
      </m:oMath>
      <w:r w:rsidR="00257F0E">
        <w:t xml:space="preserve"> (</w:t>
      </w:r>
      <w:proofErr w:type="gramStart"/>
      <w:r w:rsidR="00257F0E">
        <w:t xml:space="preserve">assuming </w:t>
      </w:r>
      <w:proofErr w:type="gramEnd"/>
      <m:oMath>
        <m:r>
          <w:rPr>
            <w:rFonts w:ascii="Cambria Math" w:hAnsi="Cambria Math" w:cs="Times New Roman"/>
            <w:szCs w:val="24"/>
          </w:rPr>
          <m:t>θ≥</m:t>
        </m:r>
        <m:bar>
          <m:barPr>
            <m:pos m:val="top"/>
            <m:ctrlPr>
              <w:rPr>
                <w:rFonts w:ascii="Cambria Math" w:hAnsi="Cambria Math" w:cs="Times New Roman"/>
                <w:i/>
                <w:szCs w:val="24"/>
              </w:rPr>
            </m:ctrlPr>
          </m:barPr>
          <m:e>
            <m:r>
              <w:rPr>
                <w:rFonts w:ascii="Cambria Math" w:hAnsi="Cambria Math" w:cs="Times New Roman"/>
                <w:szCs w:val="24"/>
              </w:rPr>
              <m:t>θ</m:t>
            </m:r>
          </m:e>
        </m:bar>
      </m:oMath>
      <w:r w:rsidR="00257F0E">
        <w:t>)</w:t>
      </w:r>
      <w:r w:rsidR="00053CD2">
        <w:t xml:space="preserve">. </w:t>
      </w:r>
      <w:r w:rsidRPr="001E0E8E">
        <w:t xml:space="preserve">Moreover, as </w:t>
      </w:r>
      <m:oMath>
        <m:r>
          <w:rPr>
            <w:rFonts w:ascii="Cambria Math" w:hAnsi="Cambria Math"/>
          </w:rPr>
          <m:t>m</m:t>
        </m:r>
      </m:oMath>
      <w:r w:rsidRPr="001E0E8E">
        <w:t xml:space="preserve"> increases, it must be true that </w:t>
      </w:r>
      <m:oMath>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R,L</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R,A</m:t>
            </m:r>
          </m:sup>
        </m:sSup>
      </m:oMath>
      <w:r w:rsidRPr="001E0E8E">
        <w:t xml:space="preserve"> decreases </w:t>
      </w:r>
      <w:r w:rsidR="00731502">
        <w:t xml:space="preserve">(weakly) </w:t>
      </w:r>
      <w:r w:rsidRPr="001E0E8E">
        <w:t xml:space="preserve">faster </w:t>
      </w:r>
      <w:proofErr w:type="gramStart"/>
      <w:r w:rsidRPr="001E0E8E">
        <w:t xml:space="preserve">than </w:t>
      </w:r>
      <w:proofErr w:type="gramEnd"/>
      <m:oMath>
        <m:sSup>
          <m:sSupPr>
            <m:ctrlPr>
              <w:rPr>
                <w:rFonts w:ascii="Cambria Math" w:hAnsi="Cambria Math"/>
                <w:i/>
              </w:rPr>
            </m:ctrlPr>
          </m:sSupPr>
          <m:e>
            <m:r>
              <w:rPr>
                <w:rFonts w:ascii="Cambria Math" w:hAnsi="Cambria Math"/>
              </w:rPr>
              <m:t>π</m:t>
            </m:r>
          </m:e>
          <m:sup>
            <m:r>
              <w:rPr>
                <w:rFonts w:ascii="Cambria Math" w:hAnsi="Cambria Math"/>
              </w:rPr>
              <m:t>R,L</m:t>
            </m:r>
          </m:sup>
        </m:sSup>
        <m:r>
          <w:rPr>
            <w:rFonts w:ascii="Cambria Math" w:hAnsi="Cambria Math"/>
          </w:rPr>
          <m:t>-</m:t>
        </m:r>
        <m:sSup>
          <m:sSupPr>
            <m:ctrlPr>
              <w:rPr>
                <w:rFonts w:ascii="Cambria Math" w:hAnsi="Cambria Math"/>
                <w:i/>
              </w:rPr>
            </m:ctrlPr>
          </m:sSupPr>
          <m:e>
            <m:r>
              <w:rPr>
                <w:rFonts w:ascii="Cambria Math" w:hAnsi="Cambria Math"/>
              </w:rPr>
              <m:t>π</m:t>
            </m:r>
          </m:e>
          <m:sup>
            <m:r>
              <w:rPr>
                <w:rFonts w:ascii="Cambria Math" w:hAnsi="Cambria Math"/>
              </w:rPr>
              <m:t>R,A</m:t>
            </m:r>
          </m:sup>
        </m:sSup>
      </m:oMath>
      <w:r w:rsidRPr="001E0E8E">
        <w:t xml:space="preserve">. To see this note that </w:t>
      </w:r>
      <m:oMath>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R,L</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R,A</m:t>
            </m:r>
          </m:sup>
        </m:sSup>
        <m:r>
          <w:rPr>
            <w:rFonts w:ascii="Cambria Math" w:hAnsi="Cambria Math"/>
          </w:rPr>
          <m:t>≥</m:t>
        </m:r>
        <m:sSup>
          <m:sSupPr>
            <m:ctrlPr>
              <w:rPr>
                <w:rFonts w:ascii="Cambria Math" w:hAnsi="Cambria Math"/>
                <w:i/>
              </w:rPr>
            </m:ctrlPr>
          </m:sSupPr>
          <m:e>
            <m:r>
              <w:rPr>
                <w:rFonts w:ascii="Cambria Math" w:hAnsi="Cambria Math"/>
              </w:rPr>
              <m:t>π</m:t>
            </m:r>
          </m:e>
          <m:sup>
            <m:r>
              <w:rPr>
                <w:rFonts w:ascii="Cambria Math" w:hAnsi="Cambria Math"/>
              </w:rPr>
              <m:t>R,L</m:t>
            </m:r>
          </m:sup>
        </m:sSup>
        <m:r>
          <w:rPr>
            <w:rFonts w:ascii="Cambria Math" w:hAnsi="Cambria Math"/>
          </w:rPr>
          <m:t>-</m:t>
        </m:r>
        <m:sSup>
          <m:sSupPr>
            <m:ctrlPr>
              <w:rPr>
                <w:rFonts w:ascii="Cambria Math" w:hAnsi="Cambria Math"/>
                <w:i/>
              </w:rPr>
            </m:ctrlPr>
          </m:sSupPr>
          <m:e>
            <m:r>
              <w:rPr>
                <w:rFonts w:ascii="Cambria Math" w:hAnsi="Cambria Math"/>
              </w:rPr>
              <m:t>π</m:t>
            </m:r>
          </m:e>
          <m:sup>
            <m:r>
              <w:rPr>
                <w:rFonts w:ascii="Cambria Math" w:hAnsi="Cambria Math"/>
              </w:rPr>
              <m:t>R,A</m:t>
            </m:r>
          </m:sup>
        </m:sSup>
      </m:oMath>
      <w:r w:rsidRPr="001E0E8E">
        <w:t xml:space="preserve"> at </w:t>
      </w:r>
      <m:oMath>
        <m:r>
          <w:rPr>
            <w:rFonts w:ascii="Cambria Math" w:hAnsi="Cambria Math"/>
          </w:rPr>
          <m:t>m=0</m:t>
        </m:r>
      </m:oMath>
      <w:r w:rsidRPr="001E0E8E">
        <w:t xml:space="preserve"> but </w:t>
      </w:r>
      <m:oMath>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R,L</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R,A</m:t>
            </m:r>
          </m:sup>
        </m:sSup>
        <m:r>
          <w:rPr>
            <w:rFonts w:ascii="Cambria Math" w:hAnsi="Cambria Math"/>
          </w:rPr>
          <m:t>=</m:t>
        </m:r>
        <m:sSup>
          <m:sSupPr>
            <m:ctrlPr>
              <w:rPr>
                <w:rFonts w:ascii="Cambria Math" w:hAnsi="Cambria Math"/>
                <w:i/>
              </w:rPr>
            </m:ctrlPr>
          </m:sSupPr>
          <m:e>
            <m:r>
              <w:rPr>
                <w:rFonts w:ascii="Cambria Math" w:hAnsi="Cambria Math"/>
              </w:rPr>
              <m:t>π</m:t>
            </m:r>
          </m:e>
          <m:sup>
            <m:r>
              <w:rPr>
                <w:rFonts w:ascii="Cambria Math" w:hAnsi="Cambria Math"/>
              </w:rPr>
              <m:t>R,L</m:t>
            </m:r>
          </m:sup>
        </m:sSup>
        <m:r>
          <w:rPr>
            <w:rFonts w:ascii="Cambria Math" w:hAnsi="Cambria Math"/>
          </w:rPr>
          <m:t>-</m:t>
        </m:r>
        <m:sSup>
          <m:sSupPr>
            <m:ctrlPr>
              <w:rPr>
                <w:rFonts w:ascii="Cambria Math" w:hAnsi="Cambria Math"/>
                <w:i/>
              </w:rPr>
            </m:ctrlPr>
          </m:sSupPr>
          <m:e>
            <m:r>
              <w:rPr>
                <w:rFonts w:ascii="Cambria Math" w:hAnsi="Cambria Math"/>
              </w:rPr>
              <m:t>π</m:t>
            </m:r>
          </m:e>
          <m:sup>
            <m:r>
              <w:rPr>
                <w:rFonts w:ascii="Cambria Math" w:hAnsi="Cambria Math"/>
              </w:rPr>
              <m:t>R,A</m:t>
            </m:r>
          </m:sup>
        </m:sSup>
        <m:r>
          <w:rPr>
            <w:rFonts w:ascii="Cambria Math" w:hAnsi="Cambria Math"/>
          </w:rPr>
          <m:t>=0</m:t>
        </m:r>
      </m:oMath>
      <w:r w:rsidRPr="001E0E8E">
        <w:t xml:space="preserve"> </w:t>
      </w:r>
      <w:proofErr w:type="gramStart"/>
      <w:r w:rsidRPr="001E0E8E">
        <w:t xml:space="preserve">at </w:t>
      </w:r>
      <w:proofErr w:type="gramEnd"/>
      <m:oMath>
        <m:r>
          <w:rPr>
            <w:rFonts w:ascii="Cambria Math" w:hAnsi="Cambria Math"/>
          </w:rPr>
          <m:t>m→∞</m:t>
        </m:r>
      </m:oMath>
      <w:r w:rsidR="00B10FB0">
        <w:t xml:space="preserve">. Likewise, </w:t>
      </w:r>
      <w:r w:rsidR="00B10FB0" w:rsidRPr="00B10FB0">
        <w:t xml:space="preserve">as </w:t>
      </w:r>
      <m:oMath>
        <m:r>
          <w:rPr>
            <w:rFonts w:ascii="Cambria Math" w:hAnsi="Cambria Math"/>
          </w:rPr>
          <m:t>m</m:t>
        </m:r>
      </m:oMath>
      <w:r w:rsidR="00B10FB0" w:rsidRPr="00B10FB0">
        <w:t xml:space="preserve"> increases, it must be true that </w:t>
      </w:r>
      <m:oMath>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A</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L</m:t>
            </m:r>
          </m:sup>
        </m:sSup>
      </m:oMath>
      <w:r w:rsidR="00B10FB0" w:rsidRPr="00B10FB0">
        <w:t xml:space="preserve"> </w:t>
      </w:r>
      <w:r w:rsidR="00B10FB0" w:rsidRPr="00B10FB0">
        <w:lastRenderedPageBreak/>
        <w:t>decreases</w:t>
      </w:r>
      <w:r w:rsidR="00F23F99">
        <w:t xml:space="preserve"> (weakly)</w:t>
      </w:r>
      <w:r w:rsidR="00B10FB0" w:rsidRPr="00B10FB0">
        <w:t xml:space="preserve"> faster </w:t>
      </w:r>
      <w:proofErr w:type="gramStart"/>
      <w:r w:rsidR="00B10FB0" w:rsidRPr="00B10FB0">
        <w:t xml:space="preserve">than </w:t>
      </w:r>
      <w:proofErr w:type="gramEnd"/>
      <m:oMath>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L</m:t>
            </m:r>
          </m:sup>
        </m:sSup>
      </m:oMath>
      <w:r w:rsidR="00B10FB0" w:rsidRPr="00B10FB0">
        <w:t xml:space="preserve">. To see this note that </w:t>
      </w:r>
      <m:oMath>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A</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L</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L</m:t>
            </m:r>
          </m:sup>
        </m:sSup>
      </m:oMath>
      <w:r w:rsidR="00B10FB0" w:rsidRPr="00B10FB0">
        <w:t xml:space="preserve"> at </w:t>
      </w:r>
      <m:oMath>
        <m:r>
          <w:rPr>
            <w:rFonts w:ascii="Cambria Math" w:hAnsi="Cambria Math"/>
          </w:rPr>
          <m:t>m=0</m:t>
        </m:r>
      </m:oMath>
      <w:r w:rsidR="00B10FB0" w:rsidRPr="00B10FB0">
        <w:t xml:space="preserve"> but </w:t>
      </w:r>
      <m:oMath>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A</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L</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=0</m:t>
        </m:r>
      </m:oMath>
      <w:r w:rsidR="00B10FB0" w:rsidRPr="00B10FB0">
        <w:t xml:space="preserve"> </w:t>
      </w:r>
      <w:proofErr w:type="gramStart"/>
      <w:r w:rsidR="00B10FB0" w:rsidRPr="00B10FB0">
        <w:t xml:space="preserve">at </w:t>
      </w:r>
      <w:proofErr w:type="gramEnd"/>
      <m:oMath>
        <m:r>
          <w:rPr>
            <w:rFonts w:ascii="Cambria Math" w:hAnsi="Cambria Math"/>
          </w:rPr>
          <m:t>m→∞</m:t>
        </m:r>
      </m:oMath>
      <w:r w:rsidR="00B10FB0" w:rsidRPr="00B10FB0">
        <w:t>.</w:t>
      </w:r>
    </w:p>
    <w:p w14:paraId="6DD2BE42" w14:textId="24B49734" w:rsidR="00C52B31" w:rsidRDefault="00B10FB0" w:rsidP="003C687A">
      <w:pPr>
        <w:tabs>
          <w:tab w:val="left" w:pos="720"/>
        </w:tabs>
        <w:spacing w:line="360" w:lineRule="auto"/>
        <w:ind w:firstLine="360"/>
        <w:jc w:val="both"/>
      </w:pPr>
      <w:r>
        <w:t>Combined, these insights</w:t>
      </w:r>
      <w:r w:rsidR="00C56B2B" w:rsidRPr="001E0E8E">
        <w:t xml:space="preserve"> entail that </w:t>
      </w:r>
      <m:oMath>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R,L</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L</m:t>
                    </m:r>
                  </m:sup>
                </m:sSup>
                <m:r>
                  <w:rPr>
                    <w:rFonts w:ascii="Cambria Math" w:hAnsi="Cambria Math"/>
                  </w:rPr>
                  <m:t>,X</m:t>
                </m:r>
              </m:e>
            </m:d>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R,A</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A</m:t>
                    </m:r>
                  </m:sup>
                </m:sSup>
                <m:r>
                  <w:rPr>
                    <w:rFonts w:ascii="Cambria Math" w:hAnsi="Cambria Math"/>
                  </w:rPr>
                  <m:t>,X</m:t>
                </m:r>
              </m:e>
            </m:d>
          </m:e>
        </m:d>
        <m:r>
          <w:rPr>
            <w:rFonts w:ascii="Cambria Math"/>
          </w:rPr>
          <m:t>-</m:t>
        </m:r>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π</m:t>
                    </m:r>
                  </m:e>
                  <m:sup>
                    <m:r>
                      <w:rPr>
                        <w:rFonts w:ascii="Cambria Math"/>
                      </w:rPr>
                      <m:t>R,L</m:t>
                    </m:r>
                  </m:sup>
                </m:sSup>
                <m:r>
                  <w:rPr>
                    <w:rFonts w:ascii="Cambria Math"/>
                  </w:rPr>
                  <m:t>,</m:t>
                </m:r>
                <m:sSup>
                  <m:sSupPr>
                    <m:ctrlPr>
                      <w:rPr>
                        <w:rFonts w:ascii="Cambria Math" w:hAnsi="Cambria Math"/>
                        <w:i/>
                      </w:rPr>
                    </m:ctrlPr>
                  </m:sSupPr>
                  <m:e>
                    <m:r>
                      <w:rPr>
                        <w:rFonts w:ascii="Cambria Math"/>
                      </w:rPr>
                      <m:t>T</m:t>
                    </m:r>
                  </m:e>
                  <m:sup>
                    <m:r>
                      <w:rPr>
                        <w:rFonts w:ascii="Cambria Math"/>
                      </w:rPr>
                      <m:t>L</m:t>
                    </m:r>
                  </m:sup>
                </m:sSup>
                <m:r>
                  <w:rPr>
                    <w:rFonts w:ascii="Cambria Math"/>
                  </w:rPr>
                  <m:t>,X</m:t>
                </m:r>
              </m:e>
            </m:d>
            <m:r>
              <w:rPr>
                <w:rFonts w:ascii="Cambria Math"/>
              </w:rPr>
              <m:t>-</m:t>
            </m:r>
            <m:r>
              <w:rPr>
                <w:rFonts w:ascii="Cambria Math"/>
              </w:rPr>
              <m:t>q</m:t>
            </m:r>
            <m:d>
              <m:dPr>
                <m:ctrlPr>
                  <w:rPr>
                    <w:rFonts w:ascii="Cambria Math" w:hAnsi="Cambria Math"/>
                    <w:i/>
                  </w:rPr>
                </m:ctrlPr>
              </m:dPr>
              <m:e>
                <m:sSup>
                  <m:sSupPr>
                    <m:ctrlPr>
                      <w:rPr>
                        <w:rFonts w:ascii="Cambria Math" w:hAnsi="Cambria Math"/>
                        <w:i/>
                      </w:rPr>
                    </m:ctrlPr>
                  </m:sSupPr>
                  <m:e>
                    <m:r>
                      <w:rPr>
                        <w:rFonts w:ascii="Cambria Math"/>
                      </w:rPr>
                      <m:t>π</m:t>
                    </m:r>
                  </m:e>
                  <m:sup>
                    <m:r>
                      <w:rPr>
                        <w:rFonts w:ascii="Cambria Math"/>
                      </w:rPr>
                      <m:t>R,A</m:t>
                    </m:r>
                  </m:sup>
                </m:sSup>
                <m:r>
                  <w:rPr>
                    <w:rFonts w:ascii="Cambria Math"/>
                  </w:rPr>
                  <m:t>,</m:t>
                </m:r>
                <m:sSup>
                  <m:sSupPr>
                    <m:ctrlPr>
                      <w:rPr>
                        <w:rFonts w:ascii="Cambria Math" w:hAnsi="Cambria Math"/>
                        <w:i/>
                      </w:rPr>
                    </m:ctrlPr>
                  </m:sSupPr>
                  <m:e>
                    <m:r>
                      <w:rPr>
                        <w:rFonts w:ascii="Cambria Math"/>
                      </w:rPr>
                      <m:t>T</m:t>
                    </m:r>
                  </m:e>
                  <m:sup>
                    <m:r>
                      <w:rPr>
                        <w:rFonts w:ascii="Cambria Math"/>
                      </w:rPr>
                      <m:t>A</m:t>
                    </m:r>
                  </m:sup>
                </m:sSup>
                <m:r>
                  <w:rPr>
                    <w:rFonts w:ascii="Cambria Math"/>
                  </w:rPr>
                  <m:t>,X</m:t>
                </m:r>
              </m:e>
            </m:d>
          </m:e>
        </m:d>
      </m:oMath>
      <w:r w:rsidR="00C56B2B" w:rsidRPr="001E0E8E">
        <w:t xml:space="preserve"> is </w:t>
      </w:r>
      <w:r w:rsidR="00F23F99">
        <w:t xml:space="preserve">weakly </w:t>
      </w:r>
      <w:r w:rsidR="00C56B2B" w:rsidRPr="001E0E8E">
        <w:t xml:space="preserve">decreasing </w:t>
      </w:r>
      <w:proofErr w:type="gramStart"/>
      <w:r w:rsidR="00C56B2B" w:rsidRPr="001E0E8E">
        <w:t xml:space="preserve">in </w:t>
      </w:r>
      <w:proofErr w:type="gramEnd"/>
      <m:oMath>
        <m:r>
          <w:rPr>
            <w:rFonts w:ascii="Cambria Math" w:hAnsi="Cambria Math"/>
          </w:rPr>
          <m:t>m</m:t>
        </m:r>
      </m:oMath>
      <w:r w:rsidR="00C56B2B" w:rsidRPr="001E0E8E">
        <w:t xml:space="preserve">. Since </w:t>
      </w:r>
      <m:oMath>
        <m:acc>
          <m:accPr>
            <m:ctrlPr>
              <w:rPr>
                <w:rFonts w:ascii="Cambria Math" w:hAnsi="Cambria Math"/>
                <w:i/>
              </w:rPr>
            </m:ctrlPr>
          </m:accPr>
          <m:e>
            <m:r>
              <w:rPr>
                <w:rFonts w:ascii="Cambria Math" w:hAnsi="Cambria Math"/>
              </w:rPr>
              <m:t>θ</m:t>
            </m:r>
          </m:e>
        </m:acc>
        <m:r>
          <w:rPr>
            <w:rFonts w:ascii="Cambria Math" w:hAnsi="Cambria Math"/>
          </w:rPr>
          <m:t>&lt;θ</m:t>
        </m:r>
      </m:oMath>
      <w:r w:rsidR="00C56B2B" w:rsidRPr="001E0E8E">
        <w:t xml:space="preserve"> and  </w:t>
      </w:r>
      <m:oMath>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R,L</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L</m:t>
                    </m:r>
                  </m:sup>
                </m:sSup>
                <m:r>
                  <w:rPr>
                    <w:rFonts w:ascii="Cambria Math" w:hAnsi="Cambria Math"/>
                  </w:rPr>
                  <m:t>,X</m:t>
                </m:r>
              </m:e>
            </m:d>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R,A</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A</m:t>
                    </m:r>
                  </m:sup>
                </m:sSup>
                <m:r>
                  <w:rPr>
                    <w:rFonts w:ascii="Cambria Math" w:hAnsi="Cambria Math"/>
                  </w:rPr>
                  <m:t>,X</m:t>
                </m:r>
              </m:e>
            </m:d>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R,L</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,X</m:t>
                </m:r>
              </m:e>
            </m:d>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R,A</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,X</m:t>
                </m:r>
              </m:e>
            </m:d>
          </m:e>
        </m:d>
      </m:oMath>
      <w:r w:rsidR="00C56B2B" w:rsidRPr="001E0E8E">
        <w:t xml:space="preserve"> </w:t>
      </w:r>
      <w:proofErr w:type="gramStart"/>
      <w:r w:rsidR="00C56B2B" w:rsidRPr="001E0E8E">
        <w:t xml:space="preserve">at </w:t>
      </w:r>
      <w:proofErr w:type="gramEnd"/>
      <m:oMath>
        <m:r>
          <w:rPr>
            <w:rFonts w:ascii="Cambria Math" w:hAnsi="Cambria Math"/>
          </w:rPr>
          <m:t>m→∞</m:t>
        </m:r>
      </m:oMath>
      <w:r w:rsidR="00C56B2B" w:rsidRPr="001E0E8E">
        <w:t xml:space="preserve">, there must therefore exist some sufficiently large value of </w:t>
      </w:r>
      <m:oMath>
        <m:r>
          <w:rPr>
            <w:rFonts w:ascii="Cambria Math" w:hAnsi="Cambria Math"/>
          </w:rPr>
          <m:t>m</m:t>
        </m:r>
      </m:oMath>
      <w:r w:rsidR="00C56B2B" w:rsidRPr="001E0E8E">
        <w:t xml:space="preserve">, which we denote </w:t>
      </w:r>
      <m:oMath>
        <m:sSup>
          <m:sSupPr>
            <m:ctrlPr>
              <w:rPr>
                <w:rFonts w:ascii="Cambria Math" w:hAnsi="Cambria Math"/>
                <w:i/>
              </w:rPr>
            </m:ctrlPr>
          </m:sSupPr>
          <m:e>
            <m:r>
              <w:rPr>
                <w:rFonts w:ascii="Cambria Math" w:hAnsi="Cambria Math"/>
              </w:rPr>
              <m:t>m</m:t>
            </m:r>
          </m:e>
          <m:sup>
            <m:r>
              <w:rPr>
                <w:rFonts w:ascii="Cambria Math" w:hAnsi="Cambria Math"/>
              </w:rPr>
              <m:t>*</m:t>
            </m:r>
          </m:sup>
        </m:sSup>
      </m:oMath>
      <w:r w:rsidR="00C56B2B" w:rsidRPr="001E0E8E">
        <w:t xml:space="preserve">, such that whenever </w:t>
      </w:r>
      <m:oMath>
        <m:r>
          <w:rPr>
            <w:rFonts w:ascii="Cambria Math" w:hAnsi="Cambria Math"/>
          </w:rPr>
          <m:t>m≥</m:t>
        </m:r>
        <m:sSup>
          <m:sSupPr>
            <m:ctrlPr>
              <w:rPr>
                <w:rFonts w:ascii="Cambria Math" w:hAnsi="Cambria Math"/>
                <w:i/>
              </w:rPr>
            </m:ctrlPr>
          </m:sSupPr>
          <m:e>
            <m:r>
              <w:rPr>
                <w:rFonts w:ascii="Cambria Math" w:hAnsi="Cambria Math"/>
              </w:rPr>
              <m:t>m</m:t>
            </m:r>
          </m:e>
          <m:sup>
            <m:r>
              <w:rPr>
                <w:rFonts w:ascii="Cambria Math" w:hAnsi="Cambria Math"/>
              </w:rPr>
              <m:t>*</m:t>
            </m:r>
          </m:sup>
        </m:sSup>
      </m:oMath>
      <w:r w:rsidR="00B84ADC">
        <w:t>,</w:t>
      </w:r>
      <w:r w:rsidR="00C56B2B" w:rsidRPr="001E0E8E">
        <w:t xml:space="preserve"> </w:t>
      </w:r>
      <m:oMath>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R,L</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L</m:t>
                    </m:r>
                  </m:sup>
                </m:sSup>
                <m:r>
                  <w:rPr>
                    <w:rFonts w:ascii="Cambria Math" w:hAnsi="Cambria Math"/>
                  </w:rPr>
                  <m:t>,X</m:t>
                </m:r>
              </m:e>
            </m:d>
            <m:r>
              <w:rPr>
                <w:rFonts w:ascii="Cambria Math" w:hAnsi="Cambria Math"/>
              </w:rPr>
              <m:t>-q</m:t>
            </m:r>
            <m:d>
              <m:dPr>
                <m:ctrlPr>
                  <w:rPr>
                    <w:rFonts w:ascii="Cambria Math" w:hAnsi="Cambria Math"/>
                    <w:i/>
                  </w:rPr>
                </m:ctrlPr>
              </m:dPr>
              <m:e>
                <m:sSup>
                  <m:sSupPr>
                    <m:ctrlPr>
                      <w:rPr>
                        <w:rFonts w:ascii="Cambria Math" w:hAnsi="Cambria Math"/>
                        <w:i/>
                      </w:rPr>
                    </m:ctrlPr>
                  </m:sSupPr>
                  <m:e>
                    <m:acc>
                      <m:accPr>
                        <m:ctrlPr>
                          <w:rPr>
                            <w:rFonts w:ascii="Cambria Math" w:hAnsi="Cambria Math"/>
                            <w:i/>
                          </w:rPr>
                        </m:ctrlPr>
                      </m:accPr>
                      <m:e>
                        <m:r>
                          <w:rPr>
                            <w:rFonts w:ascii="Cambria Math" w:hAnsi="Cambria Math"/>
                          </w:rPr>
                          <m:t>π</m:t>
                        </m:r>
                      </m:e>
                    </m:acc>
                  </m:e>
                  <m:sup>
                    <m:r>
                      <w:rPr>
                        <w:rFonts w:ascii="Cambria Math" w:hAnsi="Cambria Math"/>
                      </w:rPr>
                      <m:t>R,A</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T</m:t>
                        </m:r>
                      </m:e>
                    </m:acc>
                  </m:e>
                  <m:sup>
                    <m:r>
                      <w:rPr>
                        <w:rFonts w:ascii="Cambria Math" w:hAnsi="Cambria Math"/>
                      </w:rPr>
                      <m:t>A</m:t>
                    </m:r>
                  </m:sup>
                </m:sSup>
                <m:r>
                  <w:rPr>
                    <w:rFonts w:ascii="Cambria Math" w:hAnsi="Cambria Math"/>
                  </w:rPr>
                  <m:t>,X</m:t>
                </m:r>
              </m:e>
            </m:d>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R,L</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L</m:t>
                    </m:r>
                  </m:sup>
                </m:sSup>
                <m:r>
                  <w:rPr>
                    <w:rFonts w:ascii="Cambria Math" w:hAnsi="Cambria Math"/>
                  </w:rPr>
                  <m:t>,X</m:t>
                </m:r>
              </m:e>
            </m:d>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π</m:t>
                    </m:r>
                  </m:e>
                  <m:sup>
                    <m:r>
                      <w:rPr>
                        <w:rFonts w:ascii="Cambria Math" w:hAnsi="Cambria Math"/>
                      </w:rPr>
                      <m:t>R,A</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A</m:t>
                    </m:r>
                  </m:sup>
                </m:sSup>
                <m:r>
                  <w:rPr>
                    <w:rFonts w:ascii="Cambria Math" w:hAnsi="Cambria Math"/>
                  </w:rPr>
                  <m:t>,X</m:t>
                </m:r>
              </m:e>
            </m:d>
          </m:e>
        </m:d>
      </m:oMath>
      <w:r w:rsidR="00B84ADC">
        <w:t xml:space="preserve"> is sufficiently</w:t>
      </w:r>
      <w:r w:rsidR="00C56B2B" w:rsidRPr="001E0E8E">
        <w:t xml:space="preserve"> </w:t>
      </w:r>
      <w:r w:rsidR="000347A7">
        <w:t>small</w:t>
      </w:r>
      <w:r w:rsidR="00C56B2B" w:rsidRPr="001E0E8E">
        <w:t xml:space="preserve"> </w:t>
      </w:r>
      <w:r w:rsidR="00B84ADC">
        <w:t>(</w:t>
      </w:r>
      <w:r w:rsidR="00053CD2">
        <w:t xml:space="preserve">for </w:t>
      </w:r>
      <m:oMath>
        <m:r>
          <w:rPr>
            <w:rFonts w:ascii="Cambria Math" w:hAnsi="Cambria Math"/>
          </w:rPr>
          <m:t>X∈</m:t>
        </m:r>
        <m:d>
          <m:dPr>
            <m:begChr m:val="{"/>
            <m:endChr m:val="}"/>
            <m:ctrlPr>
              <w:rPr>
                <w:rFonts w:ascii="Cambria Math" w:hAnsi="Cambria Math"/>
                <w:i/>
              </w:rPr>
            </m:ctrlPr>
          </m:dPr>
          <m:e>
            <m:r>
              <w:rPr>
                <w:rFonts w:ascii="Cambria Math" w:hAnsi="Cambria Math"/>
              </w:rPr>
              <m:t>0,1</m:t>
            </m:r>
          </m:e>
        </m:d>
      </m:oMath>
      <w:r w:rsidR="00B84ADC">
        <w:t>)</w:t>
      </w:r>
      <w:r w:rsidR="00053CD2">
        <w:t xml:space="preserve"> </w:t>
      </w:r>
      <w:r w:rsidR="00C56B2B" w:rsidRPr="001E0E8E">
        <w:t>that inequality (A.</w:t>
      </w:r>
      <w:r w:rsidR="00F07C6A">
        <w:t>7</w:t>
      </w:r>
      <w:r w:rsidR="00C56B2B" w:rsidRPr="001E0E8E">
        <w:t>)</w:t>
      </w:r>
      <w:r w:rsidR="00B84ADC">
        <w:t xml:space="preserve"> holds.</w:t>
      </w:r>
    </w:p>
    <w:sectPr w:rsidR="00C52B31" w:rsidSect="005450A8">
      <w:footnotePr>
        <w:numRestart w:val="eachSect"/>
      </w:footnotePr>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CC006" w14:textId="77777777" w:rsidR="002511AD" w:rsidRDefault="002511AD" w:rsidP="00C56B2B">
      <w:r>
        <w:separator/>
      </w:r>
    </w:p>
  </w:endnote>
  <w:endnote w:type="continuationSeparator" w:id="0">
    <w:p w14:paraId="5873D878" w14:textId="77777777" w:rsidR="002511AD" w:rsidRDefault="002511AD" w:rsidP="00C5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T491A9C96tCID-WinCharSetFFFF-H">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dvTT716680a6+6e">
    <w:altName w:val="MS Gothic"/>
    <w:panose1 w:val="00000000000000000000"/>
    <w:charset w:val="80"/>
    <w:family w:val="auto"/>
    <w:notTrueType/>
    <w:pitch w:val="default"/>
    <w:sig w:usb0="00000001" w:usb1="08070000" w:usb2="00000010" w:usb3="00000000" w:csb0="00020000" w:csb1="00000000"/>
  </w:font>
  <w:font w:name="AdvTT716680a6+4e">
    <w:altName w:val="Arial Unicode MS"/>
    <w:panose1 w:val="00000000000000000000"/>
    <w:charset w:val="86"/>
    <w:family w:val="auto"/>
    <w:notTrueType/>
    <w:pitch w:val="default"/>
    <w:sig w:usb0="00000001" w:usb1="080E0000" w:usb2="00000010" w:usb3="00000000" w:csb0="00040000" w:csb1="00000000"/>
  </w:font>
  <w:font w:name="AdvTT716680a6+51">
    <w:altName w:val="Arial Unicode MS"/>
    <w:panose1 w:val="00000000000000000000"/>
    <w:charset w:val="86"/>
    <w:family w:val="auto"/>
    <w:notTrueType/>
    <w:pitch w:val="default"/>
    <w:sig w:usb0="00000000" w:usb1="080E0000" w:usb2="00000010" w:usb3="00000000" w:csb0="00040000" w:csb1="00000000"/>
  </w:font>
  <w:font w:name="AdvTT716680a6+8d">
    <w:altName w:val="Arial Unicode MS"/>
    <w:panose1 w:val="00000000000000000000"/>
    <w:charset w:val="86"/>
    <w:family w:val="auto"/>
    <w:notTrueType/>
    <w:pitch w:val="default"/>
    <w:sig w:usb0="00000001" w:usb1="080E0000" w:usb2="00000010" w:usb3="00000000" w:csb0="00040000" w:csb1="00000000"/>
  </w:font>
  <w:font w:name="AdvTT716680a6+78">
    <w:altName w:val="MS Gothic"/>
    <w:panose1 w:val="00000000000000000000"/>
    <w:charset w:val="80"/>
    <w:family w:val="auto"/>
    <w:notTrueType/>
    <w:pitch w:val="default"/>
    <w:sig w:usb0="00000001" w:usb1="08070000" w:usb2="00000010" w:usb3="00000000" w:csb0="00020000" w:csb1="00000000"/>
  </w:font>
  <w:font w:name="AdvTT716680a6+7a">
    <w:altName w:val="MS Gothic"/>
    <w:panose1 w:val="00000000000000000000"/>
    <w:charset w:val="80"/>
    <w:family w:val="auto"/>
    <w:notTrueType/>
    <w:pitch w:val="default"/>
    <w:sig w:usb0="00000001" w:usb1="08070000" w:usb2="00000010" w:usb3="00000000" w:csb0="00020000" w:csb1="00000000"/>
  </w:font>
  <w:font w:name="AdvTT716680a6+65">
    <w:altName w:val="MS Gothic"/>
    <w:panose1 w:val="00000000000000000000"/>
    <w:charset w:val="80"/>
    <w:family w:val="auto"/>
    <w:notTrueType/>
    <w:pitch w:val="default"/>
    <w:sig w:usb0="00000000" w:usb1="08070000" w:usb2="00000010" w:usb3="00000000" w:csb0="00020000" w:csb1="00000000"/>
  </w:font>
  <w:font w:name="AdvTT716680a6+7b">
    <w:altName w:val="MS Gothic"/>
    <w:panose1 w:val="00000000000000000000"/>
    <w:charset w:val="80"/>
    <w:family w:val="auto"/>
    <w:notTrueType/>
    <w:pitch w:val="default"/>
    <w:sig w:usb0="00000000" w:usb1="08070000" w:usb2="00000010" w:usb3="00000000" w:csb0="00020000" w:csb1="00000000"/>
  </w:font>
  <w:font w:name="AdvTT716680a6+5e">
    <w:altName w:val="Arial Unicode MS"/>
    <w:panose1 w:val="00000000000000000000"/>
    <w:charset w:val="86"/>
    <w:family w:val="auto"/>
    <w:notTrueType/>
    <w:pitch w:val="default"/>
    <w:sig w:usb0="00000000"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Lato">
    <w:altName w:val="Times New Roman"/>
    <w:charset w:val="00"/>
    <w:family w:val="auto"/>
    <w:pitch w:val="default"/>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551783"/>
      <w:docPartObj>
        <w:docPartGallery w:val="Page Numbers (Bottom of Page)"/>
        <w:docPartUnique/>
      </w:docPartObj>
    </w:sdtPr>
    <w:sdtEndPr>
      <w:rPr>
        <w:noProof/>
      </w:rPr>
    </w:sdtEndPr>
    <w:sdtContent>
      <w:p w14:paraId="60F46331" w14:textId="77777777" w:rsidR="006B3C9B" w:rsidRDefault="006B3C9B">
        <w:pPr>
          <w:pStyle w:val="Footer"/>
          <w:jc w:val="right"/>
        </w:pPr>
        <w:r>
          <w:fldChar w:fldCharType="begin"/>
        </w:r>
        <w:r>
          <w:instrText xml:space="preserve"> PAGE   \* MERGEFORMAT </w:instrText>
        </w:r>
        <w:r>
          <w:fldChar w:fldCharType="separate"/>
        </w:r>
        <w:r w:rsidR="00472513">
          <w:rPr>
            <w:noProof/>
          </w:rPr>
          <w:t>1</w:t>
        </w:r>
        <w:r>
          <w:rPr>
            <w:noProof/>
          </w:rPr>
          <w:fldChar w:fldCharType="end"/>
        </w:r>
      </w:p>
    </w:sdtContent>
  </w:sdt>
  <w:p w14:paraId="1A8E47AA" w14:textId="77777777" w:rsidR="006B3C9B" w:rsidRDefault="006B3C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44D28" w14:textId="77777777" w:rsidR="002511AD" w:rsidRDefault="002511AD" w:rsidP="00C56B2B">
      <w:r>
        <w:separator/>
      </w:r>
    </w:p>
  </w:footnote>
  <w:footnote w:type="continuationSeparator" w:id="0">
    <w:p w14:paraId="3E9A049C" w14:textId="77777777" w:rsidR="002511AD" w:rsidRDefault="002511AD" w:rsidP="00C56B2B">
      <w:r>
        <w:continuationSeparator/>
      </w:r>
    </w:p>
  </w:footnote>
  <w:footnote w:id="1">
    <w:p w14:paraId="1B3FA36C" w14:textId="7B50B8B8"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We are grateful for comments received from </w:t>
      </w:r>
      <w:r>
        <w:rPr>
          <w:rFonts w:cs="Times New Roman"/>
        </w:rPr>
        <w:t xml:space="preserve">Ruben </w:t>
      </w:r>
      <w:proofErr w:type="spellStart"/>
      <w:r>
        <w:rPr>
          <w:rFonts w:cs="Times New Roman"/>
        </w:rPr>
        <w:t>Enikolopov</w:t>
      </w:r>
      <w:proofErr w:type="spellEnd"/>
      <w:r>
        <w:rPr>
          <w:rFonts w:cs="Times New Roman"/>
        </w:rPr>
        <w:t xml:space="preserve">, </w:t>
      </w:r>
      <w:proofErr w:type="spellStart"/>
      <w:r w:rsidRPr="003C687A">
        <w:rPr>
          <w:rFonts w:cs="Times New Roman"/>
        </w:rPr>
        <w:t>Avner</w:t>
      </w:r>
      <w:proofErr w:type="spellEnd"/>
      <w:r w:rsidRPr="003C687A">
        <w:rPr>
          <w:rFonts w:cs="Times New Roman"/>
        </w:rPr>
        <w:t xml:space="preserve"> Greif, </w:t>
      </w:r>
      <w:proofErr w:type="spellStart"/>
      <w:r w:rsidRPr="003C687A">
        <w:rPr>
          <w:rFonts w:cs="Times New Roman"/>
        </w:rPr>
        <w:t>Bishnu</w:t>
      </w:r>
      <w:proofErr w:type="spellEnd"/>
      <w:r w:rsidRPr="003C687A">
        <w:rPr>
          <w:rFonts w:cs="Times New Roman"/>
        </w:rPr>
        <w:t xml:space="preserve"> Gupta, Phil Hoffman, Noel Johnson, Jin Li, Omer </w:t>
      </w:r>
      <w:proofErr w:type="spellStart"/>
      <w:r w:rsidRPr="003C687A">
        <w:rPr>
          <w:rFonts w:cs="Times New Roman"/>
        </w:rPr>
        <w:t>Moav</w:t>
      </w:r>
      <w:proofErr w:type="spellEnd"/>
      <w:r w:rsidRPr="003C687A">
        <w:rPr>
          <w:rFonts w:cs="Times New Roman"/>
        </w:rPr>
        <w:t xml:space="preserve">, </w:t>
      </w:r>
      <w:r>
        <w:rPr>
          <w:rFonts w:cs="Times New Roman"/>
        </w:rPr>
        <w:t xml:space="preserve">Thomas Rawski, </w:t>
      </w:r>
      <w:r w:rsidRPr="003C687A">
        <w:rPr>
          <w:rFonts w:cs="Times New Roman"/>
        </w:rPr>
        <w:t xml:space="preserve">Jean-Laurent Rosenthal, </w:t>
      </w:r>
      <w:r w:rsidRPr="003C687A">
        <w:rPr>
          <w:rFonts w:eastAsia="Times New Roman" w:cs="Times New Roman"/>
          <w:color w:val="000000"/>
        </w:rPr>
        <w:t xml:space="preserve">Matthew H. </w:t>
      </w:r>
      <w:proofErr w:type="spellStart"/>
      <w:r w:rsidRPr="003C687A">
        <w:rPr>
          <w:rFonts w:eastAsia="Times New Roman" w:cs="Times New Roman"/>
          <w:color w:val="000000"/>
        </w:rPr>
        <w:t>Sommer</w:t>
      </w:r>
      <w:proofErr w:type="spellEnd"/>
      <w:r>
        <w:rPr>
          <w:rFonts w:eastAsia="Times New Roman" w:cs="Times New Roman"/>
          <w:color w:val="000000"/>
        </w:rPr>
        <w:t xml:space="preserve">, Yu </w:t>
      </w:r>
      <w:proofErr w:type="spellStart"/>
      <w:r>
        <w:rPr>
          <w:rFonts w:eastAsia="Times New Roman" w:cs="Times New Roman"/>
          <w:color w:val="000000"/>
        </w:rPr>
        <w:t>Hao</w:t>
      </w:r>
      <w:proofErr w:type="spellEnd"/>
      <w:r>
        <w:rPr>
          <w:rFonts w:eastAsia="Times New Roman" w:cs="Times New Roman"/>
          <w:color w:val="000000"/>
        </w:rPr>
        <w:t xml:space="preserve">, Fan </w:t>
      </w:r>
      <w:proofErr w:type="spellStart"/>
      <w:r>
        <w:rPr>
          <w:rFonts w:eastAsia="Times New Roman" w:cs="Times New Roman"/>
          <w:color w:val="000000"/>
        </w:rPr>
        <w:t>Xinyu</w:t>
      </w:r>
      <w:proofErr w:type="spellEnd"/>
      <w:r>
        <w:rPr>
          <w:rFonts w:eastAsia="Times New Roman" w:cs="Times New Roman"/>
          <w:color w:val="000000"/>
        </w:rPr>
        <w:t>, two anonymous referees,</w:t>
      </w:r>
      <w:r w:rsidRPr="003C687A">
        <w:rPr>
          <w:rFonts w:cs="Times New Roman"/>
        </w:rPr>
        <w:t xml:space="preserve"> and participants at the 2015 CEPR NYU Abu Dhabi economic history workshop, 2015 World Economic History Congress in Kyoto, 2016 Economic History Society Meetings in Cambridge, 2016 Economic History Association Meetings in Boulder, 2016 SUFE economic history workshop in Shanghai,</w:t>
      </w:r>
      <w:r>
        <w:rPr>
          <w:rFonts w:cs="Times New Roman"/>
        </w:rPr>
        <w:t xml:space="preserve"> 2018 WEHC meetings,</w:t>
      </w:r>
      <w:r w:rsidRPr="003C687A">
        <w:rPr>
          <w:rFonts w:cs="Times New Roman"/>
        </w:rPr>
        <w:t xml:space="preserve"> the Harvard University economic history seminar, and the University of Warwick economics department seminar. All errors are ours.</w:t>
      </w:r>
    </w:p>
  </w:footnote>
  <w:footnote w:id="2">
    <w:p w14:paraId="6F49DABF" w14:textId="77777777"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London School of Economics; d.ma1@lse.ac.uk</w:t>
      </w:r>
    </w:p>
  </w:footnote>
  <w:footnote w:id="3">
    <w:p w14:paraId="7F59C380" w14:textId="77777777"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Chapman University; jrubin@chapman.edu</w:t>
      </w:r>
    </w:p>
  </w:footnote>
  <w:footnote w:id="4">
    <w:p w14:paraId="545FAF31" w14:textId="54568D0E" w:rsidR="006B3C9B" w:rsidRPr="002E3A94"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González de Lara, Greif, and </w:t>
      </w:r>
      <w:proofErr w:type="spellStart"/>
      <w:r w:rsidRPr="003C687A">
        <w:rPr>
          <w:rFonts w:cs="Times New Roman"/>
        </w:rPr>
        <w:t>Jha</w:t>
      </w:r>
      <w:proofErr w:type="spellEnd"/>
      <w:r w:rsidRPr="003C687A">
        <w:rPr>
          <w:rFonts w:cs="Times New Roman"/>
        </w:rPr>
        <w:t xml:space="preserve"> (2008) and Greif (2008) argue that constraint on executive power arises when administrators are sufficiently powerful to constrain rulers, where their power derives from the fact that rulers rely on them to implement policy. </w:t>
      </w:r>
      <w:proofErr w:type="spellStart"/>
      <w:r>
        <w:rPr>
          <w:rFonts w:cs="Times New Roman"/>
        </w:rPr>
        <w:t>Cukierman</w:t>
      </w:r>
      <w:proofErr w:type="spellEnd"/>
      <w:r>
        <w:rPr>
          <w:rFonts w:cs="Times New Roman"/>
        </w:rPr>
        <w:t xml:space="preserve"> et al. (1992) argue that an inefficient tax system may be optimal in more unstable or polarized states, since the prevailing government fears giving fiscal capacity to its successor, with whom it may disagree. The main interest of our </w:t>
      </w:r>
      <w:proofErr w:type="gramStart"/>
      <w:r>
        <w:rPr>
          <w:rFonts w:cs="Times New Roman"/>
        </w:rPr>
        <w:t>model  to</w:t>
      </w:r>
      <w:proofErr w:type="gramEnd"/>
      <w:r>
        <w:rPr>
          <w:rFonts w:cs="Times New Roman"/>
        </w:rPr>
        <w:t xml:space="preserve"> model actions taken in </w:t>
      </w:r>
      <w:r>
        <w:rPr>
          <w:rFonts w:cs="Times New Roman"/>
          <w:i/>
        </w:rPr>
        <w:t>absolutist</w:t>
      </w:r>
      <w:r>
        <w:rPr>
          <w:rFonts w:cs="Times New Roman"/>
        </w:rPr>
        <w:t xml:space="preserve"> states, where non-violent political replacement by rivals in not of concern to the ruler.</w:t>
      </w:r>
    </w:p>
  </w:footnote>
  <w:footnote w:id="5">
    <w:p w14:paraId="63E9A6B3" w14:textId="3F85401A"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Absolutist rulers may also desire a low level of taxation for a related, but different reason: they fear their administrative agents growing too strong and posing a threat to the center. See </w:t>
      </w:r>
      <w:proofErr w:type="spellStart"/>
      <w:r w:rsidRPr="003C687A">
        <w:rPr>
          <w:rFonts w:cs="Times New Roman"/>
          <w:lang w:val="en-GB"/>
        </w:rPr>
        <w:t>Haiwen</w:t>
      </w:r>
      <w:proofErr w:type="spellEnd"/>
      <w:r w:rsidRPr="003C687A">
        <w:rPr>
          <w:rFonts w:cs="Times New Roman"/>
          <w:lang w:val="en-GB"/>
        </w:rPr>
        <w:t xml:space="preserve"> Zhou (2012). </w:t>
      </w:r>
      <w:proofErr w:type="spellStart"/>
      <w:r w:rsidRPr="003C687A">
        <w:rPr>
          <w:rFonts w:cs="Times New Roman"/>
        </w:rPr>
        <w:t>Karaman</w:t>
      </w:r>
      <w:proofErr w:type="spellEnd"/>
      <w:r w:rsidRPr="003C687A">
        <w:rPr>
          <w:rFonts w:cs="Times New Roman"/>
        </w:rPr>
        <w:t xml:space="preserve"> (2009) made a similar argument for the case of the early modern Ottoman Empire, where the sultan employed the judiciary to monitor tax farmers.</w:t>
      </w:r>
    </w:p>
  </w:footnote>
  <w:footnote w:id="6">
    <w:p w14:paraId="03EE105A" w14:textId="77777777"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For excellent overviews of recent contributions to the literature on state capacity in economics and political science, see Dincecco (2014) and Johnson and Koyama (2017).</w:t>
      </w:r>
    </w:p>
  </w:footnote>
  <w:footnote w:id="7">
    <w:p w14:paraId="5EF60EC8" w14:textId="77777777" w:rsidR="006B3C9B" w:rsidRPr="003C687A" w:rsidRDefault="006B3C9B" w:rsidP="00EA05E6">
      <w:pPr>
        <w:pStyle w:val="EndnoteText"/>
        <w:rPr>
          <w:rFonts w:ascii="Times New Roman" w:hAnsi="Times New Roman"/>
        </w:rPr>
      </w:pPr>
      <w:r w:rsidRPr="003C687A">
        <w:rPr>
          <w:rStyle w:val="FootnoteReference"/>
          <w:rFonts w:ascii="Times New Roman" w:hAnsi="Times New Roman"/>
        </w:rPr>
        <w:footnoteRef/>
      </w:r>
      <w:r w:rsidRPr="003C687A">
        <w:rPr>
          <w:rFonts w:ascii="Times New Roman" w:hAnsi="Times New Roman"/>
        </w:rPr>
        <w:t xml:space="preserve"> Dincecco (2009) stresses the role representative institutions played in generating fiscal capacity through increased taxation and lower sovereign credit risk. </w:t>
      </w:r>
      <w:proofErr w:type="spellStart"/>
      <w:r w:rsidRPr="003C687A">
        <w:rPr>
          <w:rFonts w:ascii="Times New Roman" w:hAnsi="Times New Roman"/>
        </w:rPr>
        <w:t>Karaman</w:t>
      </w:r>
      <w:proofErr w:type="spellEnd"/>
      <w:r w:rsidRPr="003C687A">
        <w:rPr>
          <w:rFonts w:ascii="Times New Roman" w:hAnsi="Times New Roman"/>
        </w:rPr>
        <w:t xml:space="preserve"> and Pamuk (2013) argue that the connection between representative institutions, war, and fiscal capacity is dependent on the economic structure of the regime: the interests of representative assemblies align with rulers with respect to war in urban settings but not in rural settings, where local control over coercive power dominates. </w:t>
      </w:r>
      <w:proofErr w:type="spellStart"/>
      <w:r w:rsidRPr="003C687A">
        <w:rPr>
          <w:rFonts w:ascii="Times New Roman" w:hAnsi="Times New Roman"/>
        </w:rPr>
        <w:t>Gennaioli</w:t>
      </w:r>
      <w:proofErr w:type="spellEnd"/>
      <w:r w:rsidRPr="003C687A">
        <w:rPr>
          <w:rFonts w:ascii="Times New Roman" w:hAnsi="Times New Roman"/>
        </w:rPr>
        <w:t xml:space="preserve"> and Voth (2015) take this argument one step further, arguing that once fiscal and state capacity becomes important for war-making, a divergence arises between internally cohesive states and those without cohesion, with the latter set of states dropping out of existence.</w:t>
      </w:r>
    </w:p>
  </w:footnote>
  <w:footnote w:id="8">
    <w:p w14:paraId="38C24DB0" w14:textId="018A48EB" w:rsidR="006B3C9B" w:rsidRDefault="006B3C9B" w:rsidP="00776F71">
      <w:pPr>
        <w:jc w:val="both"/>
      </w:pPr>
      <w:r w:rsidRPr="00776F71">
        <w:rPr>
          <w:rStyle w:val="FootnoteReference"/>
          <w:sz w:val="20"/>
        </w:rPr>
        <w:footnoteRef/>
      </w:r>
      <w:r w:rsidRPr="00776F71">
        <w:rPr>
          <w:sz w:val="20"/>
        </w:rPr>
        <w:t xml:space="preserve"> The question of contrasting state formation and state structures has received much attention: a large literature exists on the </w:t>
      </w:r>
      <w:r w:rsidRPr="00776F71">
        <w:rPr>
          <w:i/>
          <w:sz w:val="20"/>
        </w:rPr>
        <w:t>causes</w:t>
      </w:r>
      <w:r w:rsidRPr="00776F71">
        <w:rPr>
          <w:sz w:val="20"/>
        </w:rPr>
        <w:t xml:space="preserve"> of the relative size of states (Friedman 1977; </w:t>
      </w:r>
      <w:proofErr w:type="spellStart"/>
      <w:r w:rsidRPr="00776F71">
        <w:rPr>
          <w:sz w:val="20"/>
        </w:rPr>
        <w:t>Alesina</w:t>
      </w:r>
      <w:proofErr w:type="spellEnd"/>
      <w:r w:rsidRPr="00776F71">
        <w:rPr>
          <w:sz w:val="20"/>
        </w:rPr>
        <w:t xml:space="preserve"> and </w:t>
      </w:r>
      <w:proofErr w:type="spellStart"/>
      <w:r w:rsidRPr="00776F71">
        <w:rPr>
          <w:sz w:val="20"/>
        </w:rPr>
        <w:t>Spolaore</w:t>
      </w:r>
      <w:proofErr w:type="spellEnd"/>
      <w:r w:rsidRPr="00776F71">
        <w:rPr>
          <w:sz w:val="20"/>
        </w:rPr>
        <w:t xml:space="preserve"> 1997, 2005; </w:t>
      </w:r>
      <w:proofErr w:type="spellStart"/>
      <w:r w:rsidRPr="00776F71">
        <w:rPr>
          <w:sz w:val="20"/>
        </w:rPr>
        <w:t>Turchin</w:t>
      </w:r>
      <w:proofErr w:type="spellEnd"/>
      <w:r w:rsidRPr="00776F71">
        <w:rPr>
          <w:sz w:val="20"/>
        </w:rPr>
        <w:t xml:space="preserve"> 2009; Levine and </w:t>
      </w:r>
      <w:proofErr w:type="spellStart"/>
      <w:r w:rsidRPr="00776F71">
        <w:rPr>
          <w:sz w:val="20"/>
        </w:rPr>
        <w:t>Modica</w:t>
      </w:r>
      <w:proofErr w:type="spellEnd"/>
      <w:r w:rsidRPr="00776F71">
        <w:rPr>
          <w:sz w:val="20"/>
        </w:rPr>
        <w:t xml:space="preserve"> 2013; </w:t>
      </w:r>
      <w:proofErr w:type="spellStart"/>
      <w:r w:rsidRPr="00776F71">
        <w:rPr>
          <w:sz w:val="20"/>
        </w:rPr>
        <w:t>Ko</w:t>
      </w:r>
      <w:proofErr w:type="spellEnd"/>
      <w:r w:rsidRPr="00776F71">
        <w:rPr>
          <w:sz w:val="20"/>
        </w:rPr>
        <w:t xml:space="preserve">, Koyama, and Sng 2018) and its </w:t>
      </w:r>
      <w:r w:rsidRPr="00776F71">
        <w:rPr>
          <w:i/>
          <w:sz w:val="20"/>
        </w:rPr>
        <w:t>consequences</w:t>
      </w:r>
      <w:r w:rsidRPr="00776F71">
        <w:rPr>
          <w:sz w:val="20"/>
        </w:rPr>
        <w:t xml:space="preserve"> for economic development. The “consequences” literature considers the relationships between fractionalization and state capacity (Tilly 1990; Hoffman 2015; </w:t>
      </w:r>
      <w:proofErr w:type="spellStart"/>
      <w:r w:rsidRPr="00776F71">
        <w:rPr>
          <w:sz w:val="20"/>
          <w:szCs w:val="24"/>
        </w:rPr>
        <w:t>Gennaioli</w:t>
      </w:r>
      <w:proofErr w:type="spellEnd"/>
      <w:r w:rsidRPr="00776F71">
        <w:rPr>
          <w:sz w:val="20"/>
          <w:szCs w:val="24"/>
        </w:rPr>
        <w:t xml:space="preserve"> and Voth 2015), state size and monitoring capacity (</w:t>
      </w:r>
      <w:proofErr w:type="spellStart"/>
      <w:r w:rsidRPr="00776F71">
        <w:rPr>
          <w:sz w:val="20"/>
          <w:szCs w:val="24"/>
        </w:rPr>
        <w:t>Stasavage</w:t>
      </w:r>
      <w:proofErr w:type="spellEnd"/>
      <w:r w:rsidRPr="00776F71">
        <w:rPr>
          <w:sz w:val="20"/>
          <w:szCs w:val="24"/>
        </w:rPr>
        <w:t xml:space="preserve"> 2011; Sng 2014;</w:t>
      </w:r>
      <w:r w:rsidRPr="00776F71">
        <w:rPr>
          <w:sz w:val="20"/>
        </w:rPr>
        <w:t xml:space="preserve"> Sng and Moriguchi 2014</w:t>
      </w:r>
      <w:r w:rsidRPr="00776F71">
        <w:rPr>
          <w:sz w:val="20"/>
          <w:szCs w:val="24"/>
        </w:rPr>
        <w:t xml:space="preserve">), and state size and scientific development (Diamond 1997; </w:t>
      </w:r>
      <w:proofErr w:type="spellStart"/>
      <w:r w:rsidRPr="00776F71">
        <w:rPr>
          <w:sz w:val="20"/>
          <w:szCs w:val="24"/>
        </w:rPr>
        <w:t>Lagerl</w:t>
      </w:r>
      <w:r w:rsidRPr="00776F71">
        <w:rPr>
          <w:rFonts w:cs="Times New Roman"/>
          <w:sz w:val="20"/>
          <w:szCs w:val="24"/>
        </w:rPr>
        <w:t>ö</w:t>
      </w:r>
      <w:r w:rsidRPr="00776F71">
        <w:rPr>
          <w:sz w:val="20"/>
          <w:szCs w:val="24"/>
        </w:rPr>
        <w:t>f</w:t>
      </w:r>
      <w:proofErr w:type="spellEnd"/>
      <w:r w:rsidRPr="00776F71">
        <w:rPr>
          <w:sz w:val="20"/>
          <w:szCs w:val="24"/>
        </w:rPr>
        <w:t xml:space="preserve"> 2014; </w:t>
      </w:r>
      <w:proofErr w:type="spellStart"/>
      <w:r w:rsidRPr="00776F71">
        <w:rPr>
          <w:sz w:val="20"/>
          <w:szCs w:val="24"/>
        </w:rPr>
        <w:t>Mokyr</w:t>
      </w:r>
      <w:proofErr w:type="spellEnd"/>
      <w:r w:rsidRPr="00776F71">
        <w:rPr>
          <w:sz w:val="20"/>
          <w:szCs w:val="24"/>
        </w:rPr>
        <w:t xml:space="preserve"> 2016)</w:t>
      </w:r>
      <w:r w:rsidRPr="00776F71">
        <w:rPr>
          <w:sz w:val="20"/>
        </w:rPr>
        <w:t xml:space="preserve">. The China-Europe comparison has been the focus of a few of these studies. See Rosenthal and Wong (2011), </w:t>
      </w:r>
      <w:proofErr w:type="gramStart"/>
      <w:r w:rsidRPr="00776F71">
        <w:rPr>
          <w:sz w:val="20"/>
        </w:rPr>
        <w:t>Sng</w:t>
      </w:r>
      <w:proofErr w:type="gramEnd"/>
      <w:r w:rsidRPr="00776F71">
        <w:rPr>
          <w:sz w:val="20"/>
        </w:rPr>
        <w:t xml:space="preserve"> (2014), Sng and Moriguchi (2014), and </w:t>
      </w:r>
      <w:proofErr w:type="spellStart"/>
      <w:r w:rsidRPr="00776F71">
        <w:rPr>
          <w:sz w:val="20"/>
        </w:rPr>
        <w:t>Ko</w:t>
      </w:r>
      <w:proofErr w:type="spellEnd"/>
      <w:r w:rsidRPr="00776F71">
        <w:rPr>
          <w:sz w:val="20"/>
        </w:rPr>
        <w:t>, Koyama, and Sng (2018).</w:t>
      </w:r>
    </w:p>
  </w:footnote>
  <w:footnote w:id="9">
    <w:p w14:paraId="6A58635F" w14:textId="77777777" w:rsidR="006B3C9B" w:rsidRPr="003C687A" w:rsidRDefault="006B3C9B" w:rsidP="00D31C63">
      <w:pPr>
        <w:pStyle w:val="FootnoteText"/>
        <w:jc w:val="both"/>
        <w:rPr>
          <w:rFonts w:cs="Times New Roman"/>
        </w:rPr>
      </w:pPr>
      <w:r w:rsidRPr="003C687A">
        <w:rPr>
          <w:rStyle w:val="FootnoteReference"/>
          <w:rFonts w:cs="Times New Roman"/>
        </w:rPr>
        <w:footnoteRef/>
      </w:r>
      <w:r w:rsidRPr="003C687A">
        <w:rPr>
          <w:rFonts w:cs="Times New Roman"/>
        </w:rPr>
        <w:t xml:space="preserve"> Confiscations could lead to an escalation of extraction at all levels of the bureaucracy. As extractions throughout the hierarchy would in the end fall on the masses at the bottom, this in turn would heighten the risk of insurrection in the long run. Although our paper is restricted to the ruler-agent relationship, insecurity in property rights due to the absence of credible commitment was a pervasive phenomenon, especially in times of political crisis, for absolutist states like Qing China (Chen 1992, </w:t>
      </w:r>
      <w:proofErr w:type="spellStart"/>
      <w:r w:rsidRPr="003C687A">
        <w:rPr>
          <w:rFonts w:cs="Times New Roman"/>
        </w:rPr>
        <w:t>ch.</w:t>
      </w:r>
      <w:proofErr w:type="spellEnd"/>
      <w:r w:rsidRPr="003C687A">
        <w:rPr>
          <w:rFonts w:cs="Times New Roman"/>
        </w:rPr>
        <w:t xml:space="preserve"> 7; see North and </w:t>
      </w:r>
      <w:proofErr w:type="spellStart"/>
      <w:r w:rsidRPr="003C687A">
        <w:rPr>
          <w:rFonts w:cs="Times New Roman"/>
        </w:rPr>
        <w:t>Weingast</w:t>
      </w:r>
      <w:proofErr w:type="spellEnd"/>
      <w:r w:rsidRPr="003C687A">
        <w:rPr>
          <w:rFonts w:cs="Times New Roman"/>
        </w:rPr>
        <w:t xml:space="preserve"> 1989 for the case of England).</w:t>
      </w:r>
    </w:p>
  </w:footnote>
  <w:footnote w:id="10">
    <w:p w14:paraId="5BE910CC" w14:textId="77777777" w:rsidR="006B3C9B" w:rsidRPr="003C687A" w:rsidRDefault="006B3C9B" w:rsidP="00D31C63">
      <w:pPr>
        <w:pStyle w:val="FootnoteText"/>
        <w:jc w:val="both"/>
        <w:rPr>
          <w:rFonts w:cs="Times New Roman"/>
        </w:rPr>
      </w:pPr>
      <w:r w:rsidRPr="003C687A">
        <w:rPr>
          <w:rStyle w:val="FootnoteReference"/>
          <w:rFonts w:cs="Times New Roman"/>
        </w:rPr>
        <w:footnoteRef/>
      </w:r>
      <w:r w:rsidRPr="003C687A">
        <w:rPr>
          <w:rFonts w:cs="Times New Roman"/>
        </w:rPr>
        <w:t xml:space="preserve"> Tax farming also has features similar to informal or extra-legal taxation in that the ruler has little capacity to monitor the actual amount of taxes collected by tax-farmers. See </w:t>
      </w:r>
      <w:proofErr w:type="spellStart"/>
      <w:r w:rsidRPr="003C687A">
        <w:rPr>
          <w:rFonts w:cs="Times New Roman"/>
        </w:rPr>
        <w:t>Balla</w:t>
      </w:r>
      <w:proofErr w:type="spellEnd"/>
      <w:r w:rsidRPr="003C687A">
        <w:rPr>
          <w:rFonts w:cs="Times New Roman"/>
        </w:rPr>
        <w:t xml:space="preserve"> and Johnson (2009) and Johnson and Koyama (2014). </w:t>
      </w:r>
      <w:proofErr w:type="spellStart"/>
      <w:r w:rsidRPr="003C687A">
        <w:rPr>
          <w:rFonts w:cs="Times New Roman"/>
        </w:rPr>
        <w:t>Besley</w:t>
      </w:r>
      <w:proofErr w:type="spellEnd"/>
      <w:r w:rsidRPr="003C687A">
        <w:rPr>
          <w:rFonts w:cs="Times New Roman"/>
        </w:rPr>
        <w:t xml:space="preserve"> and McLaren (1993) report numerous cases, mainly in the developing world, where tax collectors regularly take bribes above the official level. Their model suggests that when enough tax collecting agents are dishonest and monitoring is expensive, permitting such bribery (and paying the agent a low, “capitulation wage”) incentivizes agents to remit the highest amount of taxes.</w:t>
      </w:r>
    </w:p>
  </w:footnote>
  <w:footnote w:id="11">
    <w:p w14:paraId="2BCCA0D5" w14:textId="77777777" w:rsidR="006B3C9B" w:rsidRPr="00776F71" w:rsidRDefault="006B3C9B" w:rsidP="006B3C9B">
      <w:pPr>
        <w:autoSpaceDE w:val="0"/>
        <w:autoSpaceDN w:val="0"/>
        <w:adjustRightInd w:val="0"/>
        <w:jc w:val="both"/>
        <w:rPr>
          <w:rFonts w:cs="Times New Roman"/>
          <w:sz w:val="16"/>
          <w:szCs w:val="20"/>
        </w:rPr>
      </w:pPr>
      <w:r w:rsidRPr="003C687A">
        <w:rPr>
          <w:rStyle w:val="FootnoteReference"/>
          <w:rFonts w:cs="Times New Roman"/>
          <w:sz w:val="20"/>
          <w:szCs w:val="20"/>
        </w:rPr>
        <w:footnoteRef/>
      </w:r>
      <w:r w:rsidRPr="003C687A">
        <w:rPr>
          <w:rFonts w:cs="Times New Roman"/>
          <w:sz w:val="20"/>
          <w:szCs w:val="20"/>
        </w:rPr>
        <w:t xml:space="preserve"> This is not to imply, of course, that the “Great Divergence” literature spurred by </w:t>
      </w:r>
      <w:proofErr w:type="spellStart"/>
      <w:r w:rsidRPr="003C687A">
        <w:rPr>
          <w:rFonts w:cs="Times New Roman"/>
          <w:sz w:val="20"/>
          <w:szCs w:val="20"/>
        </w:rPr>
        <w:t>Pomeranz</w:t>
      </w:r>
      <w:proofErr w:type="spellEnd"/>
      <w:r w:rsidRPr="003C687A">
        <w:rPr>
          <w:rFonts w:cs="Times New Roman"/>
          <w:sz w:val="20"/>
          <w:szCs w:val="20"/>
        </w:rPr>
        <w:t xml:space="preserve"> (2000) is devoid of insight into the mechanisms underlying the divergence between China and Western Europe. For instance, Rosenthal and Wong (2011) focus on the interaction between the quality of institutions and relative prices in China and Western Europe, emphasizing the contribution of informal arrangements to supporting long-distance commerce. Greif and </w:t>
      </w:r>
      <w:proofErr w:type="spellStart"/>
      <w:r w:rsidRPr="003C687A">
        <w:rPr>
          <w:rFonts w:cs="Times New Roman"/>
          <w:sz w:val="20"/>
          <w:szCs w:val="20"/>
        </w:rPr>
        <w:t>Tabellini</w:t>
      </w:r>
      <w:proofErr w:type="spellEnd"/>
      <w:r w:rsidRPr="003C687A">
        <w:rPr>
          <w:rFonts w:cs="Times New Roman"/>
          <w:sz w:val="20"/>
          <w:szCs w:val="20"/>
        </w:rPr>
        <w:t xml:space="preserve"> (2017) compare the kin-based Chinese culture, with its clan-based enforcement institutions, and the “generalized morality” cultures of Europe, which coevolved with corporate, group-independent institutional forms. Also see Ma (2011a, 2011b, 2014) and Brandt et al. (2014).</w:t>
      </w:r>
    </w:p>
  </w:footnote>
  <w:footnote w:id="12">
    <w:p w14:paraId="75B0F4E6" w14:textId="77777777" w:rsidR="006B3C9B" w:rsidRPr="003C687A" w:rsidRDefault="006B3C9B" w:rsidP="00EA05E6">
      <w:pPr>
        <w:autoSpaceDE w:val="0"/>
        <w:jc w:val="both"/>
        <w:rPr>
          <w:rFonts w:cs="Times New Roman"/>
          <w:sz w:val="20"/>
          <w:szCs w:val="20"/>
        </w:rPr>
      </w:pPr>
      <w:r w:rsidRPr="003C687A">
        <w:rPr>
          <w:rStyle w:val="FootnoteCharacters"/>
          <w:rFonts w:cs="Times New Roman"/>
          <w:sz w:val="20"/>
          <w:szCs w:val="20"/>
        </w:rPr>
        <w:footnoteRef/>
      </w:r>
      <w:r w:rsidRPr="003C687A">
        <w:rPr>
          <w:rFonts w:cs="Times New Roman"/>
          <w:sz w:val="20"/>
          <w:szCs w:val="20"/>
        </w:rPr>
        <w:t xml:space="preserve">  The imperial ownership of land was expressed by the traditional notion of ‘Wang-</w:t>
      </w:r>
      <w:proofErr w:type="spellStart"/>
      <w:r w:rsidRPr="003C687A">
        <w:rPr>
          <w:rFonts w:cs="Times New Roman"/>
          <w:sz w:val="20"/>
          <w:szCs w:val="20"/>
        </w:rPr>
        <w:t>tu</w:t>
      </w:r>
      <w:proofErr w:type="spellEnd"/>
      <w:r w:rsidRPr="003C687A">
        <w:rPr>
          <w:rFonts w:cs="Times New Roman"/>
          <w:sz w:val="20"/>
          <w:szCs w:val="20"/>
        </w:rPr>
        <w:t xml:space="preserve"> wang-min (</w:t>
      </w:r>
      <w:r w:rsidRPr="003C687A">
        <w:rPr>
          <w:rFonts w:ascii="MS Mincho" w:eastAsia="TT491A9C96tCID-WinCharSetFFFF-H" w:hAnsi="MS Mincho" w:cs="MS Mincho" w:hint="cs"/>
          <w:sz w:val="20"/>
          <w:szCs w:val="20"/>
          <w:rtl/>
        </w:rPr>
        <w:t>王土王民</w:t>
      </w:r>
      <w:r w:rsidRPr="003C687A">
        <w:rPr>
          <w:rFonts w:cs="Times New Roman"/>
          <w:sz w:val="20"/>
          <w:szCs w:val="20"/>
        </w:rPr>
        <w:t>, king’s land, king’s people)’, which appeared in The Book of Songs compiled during the age of Warring States (403-221 B.C.) and persisted throughout the imperial period. For more, see Kishimoto (2011).</w:t>
      </w:r>
    </w:p>
  </w:footnote>
  <w:footnote w:id="13">
    <w:p w14:paraId="565465FE" w14:textId="5EEB53F4" w:rsidR="006B3C9B" w:rsidRPr="003C687A" w:rsidRDefault="006B3C9B" w:rsidP="00EA05E6">
      <w:pPr>
        <w:pStyle w:val="FootnoteText"/>
        <w:jc w:val="both"/>
        <w:rPr>
          <w:rFonts w:eastAsia="SimSun" w:cs="Times New Roman"/>
        </w:rPr>
      </w:pPr>
      <w:r w:rsidRPr="003C687A">
        <w:rPr>
          <w:rStyle w:val="FootnoteCharacters"/>
          <w:rFonts w:cs="Times New Roman"/>
        </w:rPr>
        <w:footnoteRef/>
      </w:r>
      <w:r w:rsidRPr="003C687A">
        <w:rPr>
          <w:rFonts w:cs="Times New Roman"/>
        </w:rPr>
        <w:t xml:space="preserve"> Gentries with no official posts often resided in their home villages, extending the informal power of imperial rule beneath the official bureaucratic structure. See Chang Chung-li (1955) for the role of gentry.</w:t>
      </w:r>
    </w:p>
  </w:footnote>
  <w:footnote w:id="14">
    <w:p w14:paraId="20B00129" w14:textId="77777777" w:rsidR="006B3C9B" w:rsidRPr="003C687A" w:rsidRDefault="006B3C9B" w:rsidP="00EA05E6">
      <w:pPr>
        <w:jc w:val="both"/>
        <w:rPr>
          <w:rFonts w:cs="Times New Roman"/>
          <w:sz w:val="20"/>
          <w:szCs w:val="20"/>
        </w:rPr>
      </w:pPr>
      <w:r w:rsidRPr="003C687A">
        <w:rPr>
          <w:rStyle w:val="FootnoteCharacters"/>
          <w:rFonts w:cs="Times New Roman"/>
          <w:sz w:val="20"/>
          <w:szCs w:val="20"/>
        </w:rPr>
        <w:footnoteRef/>
      </w:r>
      <w:r w:rsidRPr="003C687A">
        <w:rPr>
          <w:rFonts w:cs="Times New Roman"/>
          <w:sz w:val="20"/>
          <w:szCs w:val="20"/>
        </w:rPr>
        <w:t xml:space="preserve"> </w:t>
      </w:r>
      <w:r w:rsidRPr="003C687A">
        <w:rPr>
          <w:rStyle w:val="ital-inline1"/>
          <w:rFonts w:cs="Times New Roman"/>
          <w:i w:val="0"/>
          <w:sz w:val="20"/>
          <w:szCs w:val="20"/>
        </w:rPr>
        <w:t xml:space="preserve">The problem of the absence of formal constraints on the emperor is succinctly summarized by Ray Huang’s study of the Ming (1368-1644) imperial system, the heyday of Chinese imperial despotism: </w:t>
      </w:r>
      <w:r w:rsidRPr="003C687A">
        <w:rPr>
          <w:rFonts w:cs="Times New Roman"/>
          <w:sz w:val="20"/>
          <w:szCs w:val="20"/>
        </w:rPr>
        <w:t>“…Final authority rested in the sovereign, bureaucratic action was limited to remonstrance, resignation, attempted impeachment of those who carried out the emperor’s orders, and exaggeration of portents as heaven-sent warnings to the wayward emperor. When all these failed, there was no recourse left” (Huang 1974, p. 7).</w:t>
      </w:r>
    </w:p>
  </w:footnote>
  <w:footnote w:id="15">
    <w:p w14:paraId="1B294110" w14:textId="4E67A10F"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For the nature and problem of the so-called “disciplinary mode of justice” in traditional China, see Ma (2011a) and Stephens (1992)</w:t>
      </w:r>
      <w:r w:rsidRPr="003C687A">
        <w:rPr>
          <w:rFonts w:eastAsia="SimSun" w:cs="Times New Roman"/>
          <w:lang w:eastAsia="zh-CN" w:bidi="gu-IN"/>
        </w:rPr>
        <w:t xml:space="preserve">. </w:t>
      </w:r>
      <w:r w:rsidRPr="003C687A">
        <w:rPr>
          <w:rFonts w:cs="Times New Roman"/>
        </w:rPr>
        <w:t>Under the disciplinary mode of justice, where the objective of political stability often took precedence over that of justice, the severity of punishments were determined not just by the nature of offense but also by political and other non-legal considerations.</w:t>
      </w:r>
    </w:p>
  </w:footnote>
  <w:footnote w:id="16">
    <w:p w14:paraId="5E37B0A3" w14:textId="1B49AD20" w:rsidR="006B3C9B" w:rsidRPr="003C687A" w:rsidRDefault="006B3C9B" w:rsidP="00EA05E6">
      <w:pPr>
        <w:jc w:val="both"/>
        <w:rPr>
          <w:rFonts w:cs="Times New Roman"/>
          <w:sz w:val="20"/>
          <w:szCs w:val="20"/>
        </w:rPr>
      </w:pPr>
      <w:r w:rsidRPr="003C687A">
        <w:rPr>
          <w:rStyle w:val="FootnoteReference"/>
          <w:rFonts w:cs="Times New Roman"/>
          <w:sz w:val="20"/>
          <w:szCs w:val="20"/>
        </w:rPr>
        <w:footnoteRef/>
      </w:r>
      <w:r w:rsidRPr="003C687A">
        <w:rPr>
          <w:rFonts w:cs="Times New Roman"/>
          <w:sz w:val="20"/>
          <w:szCs w:val="20"/>
        </w:rPr>
        <w:t xml:space="preserve"> Among the vociferous critiques of the </w:t>
      </w:r>
      <w:r w:rsidRPr="003C687A">
        <w:rPr>
          <w:rStyle w:val="st1"/>
          <w:rFonts w:cs="Times New Roman"/>
          <w:sz w:val="20"/>
          <w:szCs w:val="20"/>
        </w:rPr>
        <w:t xml:space="preserve">ills of nearly every aspect of the imperial regimes </w:t>
      </w:r>
      <w:r w:rsidRPr="003C687A">
        <w:rPr>
          <w:rFonts w:cs="Times New Roman"/>
          <w:sz w:val="20"/>
          <w:szCs w:val="20"/>
        </w:rPr>
        <w:t xml:space="preserve">under the late Ming and early Qing, Huang </w:t>
      </w:r>
      <w:proofErr w:type="spellStart"/>
      <w:r w:rsidRPr="003C687A">
        <w:rPr>
          <w:rFonts w:cs="Times New Roman"/>
          <w:sz w:val="20"/>
          <w:szCs w:val="20"/>
        </w:rPr>
        <w:t>Zongxi’s</w:t>
      </w:r>
      <w:proofErr w:type="spellEnd"/>
      <w:r w:rsidRPr="003C687A">
        <w:rPr>
          <w:rStyle w:val="st1"/>
          <w:rFonts w:cs="Times New Roman"/>
          <w:sz w:val="20"/>
          <w:szCs w:val="20"/>
        </w:rPr>
        <w:t xml:space="preserve"> iconoclastic attack on China’s imperial fiscal regime recently turned into a rallying cry against state fiscal extraction in contemporary China thanks to the popular writings by historian Qin Hui. </w:t>
      </w:r>
      <w:r w:rsidRPr="003C687A">
        <w:rPr>
          <w:rFonts w:cs="Times New Roman"/>
          <w:sz w:val="20"/>
          <w:szCs w:val="20"/>
        </w:rPr>
        <w:t xml:space="preserve">The Huang </w:t>
      </w:r>
      <w:proofErr w:type="spellStart"/>
      <w:r w:rsidRPr="003C687A">
        <w:rPr>
          <w:rFonts w:cs="Times New Roman"/>
          <w:sz w:val="20"/>
          <w:szCs w:val="20"/>
        </w:rPr>
        <w:t>Zongxi</w:t>
      </w:r>
      <w:proofErr w:type="spellEnd"/>
      <w:r w:rsidRPr="003C687A">
        <w:rPr>
          <w:rFonts w:cs="Times New Roman"/>
          <w:sz w:val="20"/>
          <w:szCs w:val="20"/>
        </w:rPr>
        <w:t xml:space="preserve"> rule came into prominence when it invoked by the then Chinese premier Wen </w:t>
      </w:r>
      <w:proofErr w:type="spellStart"/>
      <w:r w:rsidRPr="003C687A">
        <w:rPr>
          <w:rFonts w:cs="Times New Roman"/>
          <w:sz w:val="20"/>
          <w:szCs w:val="20"/>
        </w:rPr>
        <w:t>Jiabao</w:t>
      </w:r>
      <w:proofErr w:type="spellEnd"/>
      <w:r w:rsidRPr="003C687A">
        <w:rPr>
          <w:rFonts w:cs="Times New Roman"/>
          <w:sz w:val="20"/>
          <w:szCs w:val="20"/>
        </w:rPr>
        <w:t xml:space="preserve"> on the intractable problems of excessive extralegal fees and dues on Chinese farmers in the 1990s. See Qin (2000).</w:t>
      </w:r>
    </w:p>
  </w:footnote>
  <w:footnote w:id="17">
    <w:p w14:paraId="1BC464F3" w14:textId="1852D699" w:rsidR="006B3C9B" w:rsidRPr="000D3353" w:rsidRDefault="006B3C9B" w:rsidP="00EA05E6">
      <w:pPr>
        <w:pStyle w:val="FootnoteText"/>
        <w:jc w:val="both"/>
        <w:rPr>
          <w:lang w:val="en-GB"/>
        </w:rPr>
      </w:pPr>
      <w:r>
        <w:rPr>
          <w:rStyle w:val="FootnoteReference"/>
        </w:rPr>
        <w:footnoteRef/>
      </w:r>
      <w:r>
        <w:t xml:space="preserve"> </w:t>
      </w:r>
      <w:r>
        <w:rPr>
          <w:lang w:val="en-GB"/>
        </w:rPr>
        <w:t xml:space="preserve">See </w:t>
      </w:r>
      <w:proofErr w:type="spellStart"/>
      <w:r>
        <w:rPr>
          <w:lang w:val="en-GB"/>
        </w:rPr>
        <w:t>Hao</w:t>
      </w:r>
      <w:proofErr w:type="spellEnd"/>
      <w:r>
        <w:rPr>
          <w:lang w:val="en-GB"/>
        </w:rPr>
        <w:t xml:space="preserve"> and Liu (2016) for a preliminary empirical test on the impact of the </w:t>
      </w:r>
      <w:proofErr w:type="spellStart"/>
      <w:r>
        <w:rPr>
          <w:lang w:val="en-GB"/>
        </w:rPr>
        <w:t>Yongzheng</w:t>
      </w:r>
      <w:proofErr w:type="spellEnd"/>
      <w:r>
        <w:rPr>
          <w:lang w:val="en-GB"/>
        </w:rPr>
        <w:t xml:space="preserve"> fiscal reform. </w:t>
      </w:r>
    </w:p>
  </w:footnote>
  <w:footnote w:id="18">
    <w:p w14:paraId="424111DA" w14:textId="77777777" w:rsidR="006B3C9B" w:rsidRPr="003C687A" w:rsidRDefault="006B3C9B" w:rsidP="00915344">
      <w:pPr>
        <w:pStyle w:val="FootnoteText"/>
        <w:jc w:val="both"/>
        <w:rPr>
          <w:rFonts w:cs="Times New Roman"/>
        </w:rPr>
      </w:pPr>
      <w:r w:rsidRPr="003C687A">
        <w:rPr>
          <w:rStyle w:val="FootnoteReference"/>
          <w:rFonts w:cs="Times New Roman"/>
        </w:rPr>
        <w:footnoteRef/>
      </w:r>
      <w:r w:rsidRPr="003C687A">
        <w:rPr>
          <w:rFonts w:cs="Times New Roman"/>
        </w:rPr>
        <w:t xml:space="preserve"> It is well-known that rule of law and constraints on the ruler existed well before the rise of modern parliamentary democracy. For instance, the Magna Carta, the rise of independent legal profession in medieval Europe, and the rise of common law in England all placed constraints on rulers. This allowed rulers to credibly signal their intent to upholding the rule of law, at least for elites (Nor</w:t>
      </w:r>
      <w:r>
        <w:rPr>
          <w:rFonts w:cs="Times New Roman"/>
        </w:rPr>
        <w:t xml:space="preserve">th, Wallis, and </w:t>
      </w:r>
      <w:proofErr w:type="spellStart"/>
      <w:r>
        <w:rPr>
          <w:rFonts w:cs="Times New Roman"/>
        </w:rPr>
        <w:t>Weingast</w:t>
      </w:r>
      <w:proofErr w:type="spellEnd"/>
      <w:r>
        <w:rPr>
          <w:rFonts w:cs="Times New Roman"/>
        </w:rPr>
        <w:t xml:space="preserve"> 2009).</w:t>
      </w:r>
    </w:p>
  </w:footnote>
  <w:footnote w:id="19">
    <w:p w14:paraId="048D5468" w14:textId="77777777"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In a previous version of the paper we solved a model in which the ruler and agent act over infinite periods. The key results hold in the one period model, which has the benefit of being much simpler and more straight-forward. Hence, we present the one period model in this paper. The infinite-horizon model is available upon request.</w:t>
      </w:r>
    </w:p>
  </w:footnote>
  <w:footnote w:id="20">
    <w:p w14:paraId="3CEBC012" w14:textId="65655200"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We assume that the surplus is large enough that a corner solution does not exist (i.e., where the agent collects all of the surplus in taxes).</w:t>
      </w:r>
      <w:r>
        <w:rPr>
          <w:rFonts w:cs="Times New Roman"/>
        </w:rPr>
        <w:t xml:space="preserve"> </w:t>
      </w:r>
      <w:r w:rsidRPr="00F80D52">
        <w:t xml:space="preserve">In a previous version of the model, </w:t>
      </w:r>
      <w:r>
        <w:t xml:space="preserve">we modeled the surplus </w:t>
      </w:r>
      <w:r w:rsidRPr="00F80D52">
        <w:t>as finite</w:t>
      </w:r>
      <w:r>
        <w:t>,</w:t>
      </w:r>
      <w:r w:rsidRPr="00F80D52">
        <w:t xml:space="preserve"> and thus taxes were a function of the surplus. This did not change the primary insights of the model and we have thus removed this feature for the sake of parsimony. Older versions of the model are available upon request.</w:t>
      </w:r>
    </w:p>
  </w:footnote>
  <w:footnote w:id="21">
    <w:p w14:paraId="78FC4C25" w14:textId="363EC1A8" w:rsidR="006B3C9B" w:rsidRDefault="006B3C9B" w:rsidP="00EA05E6">
      <w:pPr>
        <w:pStyle w:val="FootnoteText"/>
        <w:jc w:val="both"/>
      </w:pPr>
      <w:r>
        <w:rPr>
          <w:rStyle w:val="FootnoteReference"/>
        </w:rPr>
        <w:footnoteRef/>
      </w:r>
      <w:r>
        <w:t xml:space="preserve"> In our context, </w:t>
      </w:r>
      <m:oMath>
        <m:r>
          <w:rPr>
            <w:rFonts w:ascii="Cambria Math" w:hAnsi="Cambria Math"/>
          </w:rPr>
          <m:t>w</m:t>
        </m:r>
      </m:oMath>
      <w:r>
        <w:t xml:space="preserve"> could denote all the formal revenue the ruler permits to be retained for local use, which could cover agent’s wage income and cost of tax collection. We therefore refer </w:t>
      </w:r>
      <w:r w:rsidRPr="004F57B0">
        <w:t>to</w:t>
      </w:r>
      <w:r>
        <w:rPr>
          <w:i/>
        </w:rPr>
        <w:t xml:space="preserve"> </w:t>
      </w:r>
      <m:oMath>
        <m:r>
          <w:rPr>
            <w:rFonts w:ascii="Cambria Math" w:hAnsi="Cambria Math"/>
          </w:rPr>
          <m:t>w</m:t>
        </m:r>
      </m:oMath>
      <w:r>
        <w:rPr>
          <w:i/>
        </w:rPr>
        <w:t xml:space="preserve"> </w:t>
      </w:r>
      <w:r>
        <w:t>as wage income for exposition purposes.</w:t>
      </w:r>
    </w:p>
  </w:footnote>
  <w:footnote w:id="22">
    <w:p w14:paraId="3B344569" w14:textId="29E8A672"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w:t>
      </w:r>
      <w:r>
        <w:rPr>
          <w:rFonts w:cs="Times New Roman"/>
        </w:rPr>
        <w:t>I</w:t>
      </w:r>
      <w:r w:rsidRPr="003C687A">
        <w:rPr>
          <w:rFonts w:cs="Times New Roman"/>
        </w:rPr>
        <w:t>f we were to imagine a repeated game setting, the cost of firing is a simplification for the cost to the ruler of gaining a (bad) reputation for firing agents undeservedly.</w:t>
      </w:r>
    </w:p>
  </w:footnote>
  <w:footnote w:id="23">
    <w:p w14:paraId="4012AA34" w14:textId="514DFA9F"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Formally, there exists the possibility that the agent chooses an interior solution such </w:t>
      </w:r>
      <w:proofErr w:type="gramStart"/>
      <w:r w:rsidRPr="003C687A">
        <w:rPr>
          <w:rFonts w:cs="Times New Roman"/>
        </w:rPr>
        <w:t xml:space="preserve">that </w:t>
      </w:r>
      <w:proofErr w:type="gramEnd"/>
      <m:oMath>
        <m:r>
          <w:rPr>
            <w:rFonts w:ascii="Cambria Math" w:hAnsi="Cambria Math" w:cs="Times New Roman"/>
          </w:rPr>
          <m:t>T</m:t>
        </m:r>
        <m:d>
          <m:dPr>
            <m:ctrlPr>
              <w:rPr>
                <w:rFonts w:ascii="Cambria Math" w:hAnsi="Cambria Math"/>
                <w:i/>
              </w:rPr>
            </m:ctrlPr>
          </m:dPr>
          <m:e>
            <m:r>
              <w:rPr>
                <w:rFonts w:ascii="Cambria Math" w:hAnsi="Cambria Math"/>
              </w:rPr>
              <m:t>e</m:t>
            </m:r>
          </m:e>
        </m:d>
        <m:r>
          <w:rPr>
            <w:rFonts w:ascii="Cambria Math" w:hAnsi="Cambria Math" w:cs="Times New Roman"/>
          </w:rPr>
          <m:t>&lt;t+f</m:t>
        </m:r>
      </m:oMath>
      <w:r w:rsidRPr="003C687A">
        <w:rPr>
          <w:rFonts w:cs="Times New Roman"/>
        </w:rPr>
        <w:t xml:space="preserve">. However, it is straight-forward to show that the ruler will never choose a value of </w:t>
      </w:r>
      <m:oMath>
        <m:r>
          <w:rPr>
            <w:rFonts w:ascii="Cambria Math" w:hAnsi="Cambria Math" w:cs="Times New Roman"/>
          </w:rPr>
          <m:t>t</m:t>
        </m:r>
      </m:oMath>
      <w:r w:rsidRPr="003C687A">
        <w:rPr>
          <w:rFonts w:cs="Times New Roman"/>
        </w:rPr>
        <w:t xml:space="preserve"> in which the interior solution is chosen in equilibrium. To keep the analysis straight-forward, we focus on equilibrium path actions in this section.</w:t>
      </w:r>
    </w:p>
  </w:footnote>
  <w:footnote w:id="24">
    <w:p w14:paraId="27185EA4" w14:textId="4E7F82C4"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We formally define </w:t>
      </w:r>
      <m:oMath>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A</m:t>
            </m:r>
          </m:sup>
        </m:sSup>
      </m:oMath>
      <w:r w:rsidRPr="003C687A">
        <w:rPr>
          <w:rFonts w:cs="Times New Roman"/>
        </w:rPr>
        <w:t xml:space="preserve"> and </w:t>
      </w:r>
      <m:oMath>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L</m:t>
            </m:r>
          </m:sup>
        </m:sSup>
      </m:oMath>
      <w:r w:rsidRPr="003C687A">
        <w:rPr>
          <w:rFonts w:cs="Times New Roman"/>
        </w:rPr>
        <w:t xml:space="preserve"> in the Appendix.</w:t>
      </w:r>
    </w:p>
  </w:footnote>
  <w:footnote w:id="25">
    <w:p w14:paraId="5187D295" w14:textId="48AF1693" w:rsidR="006B3C9B" w:rsidRDefault="006B3C9B" w:rsidP="00EB7B04">
      <w:pPr>
        <w:pStyle w:val="FootnoteText"/>
        <w:jc w:val="both"/>
      </w:pPr>
      <w:r>
        <w:rPr>
          <w:rStyle w:val="FootnoteReference"/>
        </w:rPr>
        <w:footnoteRef/>
      </w:r>
      <w:r>
        <w:t xml:space="preserve"> Since </w:t>
      </w:r>
      <m:oMath>
        <m:r>
          <w:rPr>
            <w:rFonts w:ascii="Cambria Math" w:hAnsi="Cambria Math"/>
            <w:szCs w:val="24"/>
          </w:rPr>
          <m:t>w=0</m:t>
        </m:r>
      </m:oMath>
      <w:r>
        <w:rPr>
          <w:szCs w:val="24"/>
        </w:rPr>
        <w:t xml:space="preserve"> under the absolutist and is folded into the agent’s overall income under a limited ruler, we simplify this figure by showing the case where </w:t>
      </w:r>
      <m:oMath>
        <m:r>
          <w:rPr>
            <w:rFonts w:ascii="Cambria Math" w:hAnsi="Cambria Math"/>
            <w:szCs w:val="24"/>
          </w:rPr>
          <m:t>w=0</m:t>
        </m:r>
      </m:oMath>
      <w:r>
        <w:rPr>
          <w:szCs w:val="24"/>
        </w:rPr>
        <w:t xml:space="preserve"> regardless of whether the ruler is absolutist or limited.</w:t>
      </w:r>
    </w:p>
  </w:footnote>
  <w:footnote w:id="26">
    <w:p w14:paraId="68D9C63B" w14:textId="77777777"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See Iwai (2004) and Shi and Xu (2008) for a description of Qing fiscal institutions. The Qing Imperial court had its own source of revenue and expenditure under the office of the so-called </w:t>
      </w:r>
      <w:proofErr w:type="spellStart"/>
      <w:r w:rsidRPr="003C687A">
        <w:rPr>
          <w:rFonts w:cs="Times New Roman"/>
        </w:rPr>
        <w:t>Nei</w:t>
      </w:r>
      <w:proofErr w:type="spellEnd"/>
      <w:r w:rsidRPr="003C687A">
        <w:rPr>
          <w:rFonts w:cs="Times New Roman"/>
        </w:rPr>
        <w:t>-wu-</w:t>
      </w:r>
      <w:proofErr w:type="spellStart"/>
      <w:r w:rsidRPr="003C687A">
        <w:rPr>
          <w:rFonts w:cs="Times New Roman"/>
        </w:rPr>
        <w:t>fu</w:t>
      </w:r>
      <w:proofErr w:type="spellEnd"/>
      <w:r w:rsidRPr="003C687A">
        <w:rPr>
          <w:rFonts w:cs="Times New Roman"/>
        </w:rPr>
        <w:t xml:space="preserve"> (</w:t>
      </w:r>
      <w:proofErr w:type="spellStart"/>
      <w:r w:rsidRPr="003C687A">
        <w:rPr>
          <w:rFonts w:eastAsia="SimSun" w:cs="Times New Roman"/>
        </w:rPr>
        <w:t>内务府</w:t>
      </w:r>
      <w:proofErr w:type="spellEnd"/>
      <w:r w:rsidRPr="003C687A">
        <w:rPr>
          <w:rFonts w:eastAsia="SimSun" w:cs="Times New Roman"/>
        </w:rPr>
        <w:t xml:space="preserve">). Overall, the share of </w:t>
      </w:r>
      <w:proofErr w:type="spellStart"/>
      <w:r w:rsidRPr="003C687A">
        <w:rPr>
          <w:rFonts w:eastAsia="SimSun" w:cs="Times New Roman"/>
        </w:rPr>
        <w:t>Nei</w:t>
      </w:r>
      <w:proofErr w:type="spellEnd"/>
      <w:r w:rsidRPr="003C687A">
        <w:rPr>
          <w:rFonts w:eastAsia="SimSun" w:cs="Times New Roman"/>
        </w:rPr>
        <w:t>-wu-</w:t>
      </w:r>
      <w:proofErr w:type="spellStart"/>
      <w:r w:rsidRPr="003C687A">
        <w:rPr>
          <w:rFonts w:eastAsia="SimSun" w:cs="Times New Roman"/>
        </w:rPr>
        <w:t>fu</w:t>
      </w:r>
      <w:proofErr w:type="spellEnd"/>
      <w:r w:rsidRPr="003C687A">
        <w:rPr>
          <w:rFonts w:eastAsia="SimSun" w:cs="Times New Roman"/>
        </w:rPr>
        <w:t xml:space="preserve"> budget was small relative to that of the Board of Finance. For a recent in-depth study on </w:t>
      </w:r>
      <w:proofErr w:type="spellStart"/>
      <w:r w:rsidRPr="003C687A">
        <w:rPr>
          <w:rFonts w:eastAsia="SimSun" w:cs="Times New Roman"/>
        </w:rPr>
        <w:t>Nei</w:t>
      </w:r>
      <w:proofErr w:type="spellEnd"/>
      <w:r w:rsidRPr="003C687A">
        <w:rPr>
          <w:rFonts w:eastAsia="SimSun" w:cs="Times New Roman"/>
        </w:rPr>
        <w:t>-wu-</w:t>
      </w:r>
      <w:proofErr w:type="spellStart"/>
      <w:r w:rsidRPr="003C687A">
        <w:rPr>
          <w:rFonts w:eastAsia="SimSun" w:cs="Times New Roman"/>
        </w:rPr>
        <w:t>fu</w:t>
      </w:r>
      <w:proofErr w:type="spellEnd"/>
      <w:r w:rsidRPr="003C687A">
        <w:rPr>
          <w:rFonts w:eastAsia="SimSun" w:cs="Times New Roman"/>
        </w:rPr>
        <w:t xml:space="preserve"> economic activities, see Lai (2014).</w:t>
      </w:r>
    </w:p>
  </w:footnote>
  <w:footnote w:id="27">
    <w:p w14:paraId="0D22BD30" w14:textId="3392EAD2" w:rsidR="006B3C9B" w:rsidRPr="003C687A" w:rsidRDefault="006B3C9B" w:rsidP="00EA05E6">
      <w:pPr>
        <w:jc w:val="both"/>
        <w:rPr>
          <w:rFonts w:cs="Times New Roman"/>
          <w:sz w:val="20"/>
          <w:szCs w:val="20"/>
        </w:rPr>
      </w:pPr>
      <w:r w:rsidRPr="003C687A">
        <w:rPr>
          <w:rStyle w:val="FootnoteReference"/>
          <w:rFonts w:cs="Times New Roman"/>
          <w:sz w:val="20"/>
          <w:szCs w:val="20"/>
        </w:rPr>
        <w:footnoteRef/>
      </w:r>
      <w:r w:rsidRPr="003C687A">
        <w:rPr>
          <w:rFonts w:cs="Times New Roman"/>
          <w:sz w:val="20"/>
          <w:szCs w:val="20"/>
        </w:rPr>
        <w:t xml:space="preserve"> By the 18</w:t>
      </w:r>
      <w:r w:rsidRPr="003C687A">
        <w:rPr>
          <w:rFonts w:cs="Times New Roman"/>
          <w:sz w:val="20"/>
          <w:szCs w:val="20"/>
          <w:vertAlign w:val="superscript"/>
        </w:rPr>
        <w:t>th</w:t>
      </w:r>
      <w:r w:rsidRPr="003C687A">
        <w:rPr>
          <w:rFonts w:cs="Times New Roman"/>
          <w:sz w:val="20"/>
          <w:szCs w:val="20"/>
        </w:rPr>
        <w:t xml:space="preserve"> century, the </w:t>
      </w:r>
      <w:r w:rsidRPr="003C687A">
        <w:rPr>
          <w:rFonts w:eastAsia="SimSun" w:cs="Times New Roman"/>
          <w:sz w:val="20"/>
          <w:szCs w:val="20"/>
        </w:rPr>
        <w:t>land tax accounted for 70% of total Qing taxation</w:t>
      </w:r>
      <w:r w:rsidRPr="003C687A">
        <w:rPr>
          <w:rFonts w:cs="Times New Roman"/>
          <w:sz w:val="20"/>
          <w:szCs w:val="20"/>
        </w:rPr>
        <w:t xml:space="preserve"> with the remainder coming from commercial taxes. The revenue system was largely monetized with silver supplemented by an in-kind tax in the form of grain tribute amounting to a little more than a 20% share of the total fiscal revenue (Wang 1973, p. 80). On the expenditure side, the Qing spent about 50% of revenue on direct payments to soldiers and another 17% on the salaries of officials and bureaucrats. Expenditure on public goods such as maintenance of river transport or famine relief was only slightly above 10% (Shi </w:t>
      </w:r>
      <w:proofErr w:type="spellStart"/>
      <w:r w:rsidRPr="003C687A">
        <w:rPr>
          <w:rFonts w:cs="Times New Roman"/>
          <w:sz w:val="20"/>
          <w:szCs w:val="20"/>
        </w:rPr>
        <w:t>Zhihong</w:t>
      </w:r>
      <w:proofErr w:type="spellEnd"/>
      <w:r w:rsidRPr="003C687A">
        <w:rPr>
          <w:rFonts w:cs="Times New Roman"/>
          <w:sz w:val="20"/>
          <w:szCs w:val="20"/>
        </w:rPr>
        <w:t xml:space="preserve"> 2008, p. 68; Iwai 2004, p. 32).</w:t>
      </w:r>
    </w:p>
  </w:footnote>
  <w:footnote w:id="28">
    <w:p w14:paraId="4B04B4CE" w14:textId="77777777" w:rsidR="006B3C9B" w:rsidRPr="003C687A" w:rsidRDefault="006B3C9B" w:rsidP="00ED7BC0">
      <w:pPr>
        <w:jc w:val="both"/>
        <w:rPr>
          <w:rFonts w:cs="Times New Roman"/>
          <w:sz w:val="20"/>
          <w:szCs w:val="20"/>
        </w:rPr>
      </w:pPr>
      <w:r w:rsidRPr="003C687A">
        <w:rPr>
          <w:rStyle w:val="FootnoteReference"/>
          <w:rFonts w:cs="Times New Roman"/>
          <w:sz w:val="20"/>
          <w:szCs w:val="20"/>
        </w:rPr>
        <w:footnoteRef/>
      </w:r>
      <w:r w:rsidRPr="003C687A">
        <w:rPr>
          <w:rFonts w:cs="Times New Roman"/>
          <w:sz w:val="20"/>
          <w:szCs w:val="20"/>
        </w:rPr>
        <w:t xml:space="preserve"> </w:t>
      </w:r>
      <w:r w:rsidRPr="003C687A">
        <w:rPr>
          <w:rFonts w:eastAsia="SimSun" w:cs="Times New Roman"/>
          <w:sz w:val="20"/>
          <w:szCs w:val="20"/>
        </w:rPr>
        <w:t>The 18</w:t>
      </w:r>
      <w:r w:rsidRPr="003C687A">
        <w:rPr>
          <w:rFonts w:eastAsia="SimSun" w:cs="Times New Roman"/>
          <w:sz w:val="20"/>
          <w:szCs w:val="20"/>
          <w:vertAlign w:val="superscript"/>
        </w:rPr>
        <w:t>th</w:t>
      </w:r>
      <w:r w:rsidRPr="003C687A">
        <w:rPr>
          <w:rFonts w:eastAsia="SimSun" w:cs="Times New Roman"/>
          <w:sz w:val="20"/>
          <w:szCs w:val="20"/>
        </w:rPr>
        <w:t xml:space="preserve"> century Qing emperors seemed to take pride in their relative frugality. </w:t>
      </w:r>
      <w:proofErr w:type="spellStart"/>
      <w:r w:rsidRPr="003C687A">
        <w:rPr>
          <w:rFonts w:cs="Times New Roman"/>
          <w:sz w:val="20"/>
          <w:szCs w:val="20"/>
        </w:rPr>
        <w:t>K'ang</w:t>
      </w:r>
      <w:proofErr w:type="spellEnd"/>
      <w:r w:rsidRPr="003C687A">
        <w:rPr>
          <w:rFonts w:cs="Times New Roman"/>
          <w:sz w:val="20"/>
          <w:szCs w:val="20"/>
        </w:rPr>
        <w:t>-xi himself testified that “in our Dynasty, the total sum of military and civil expenses is about the same as that of the Ming period. But speaking of the Court expenses, the aggregate amount spent by the Court is even less than that for one palace of the Imperial Concubines. The accumulated sum of the past 36 years is less than that spent in one year's time during the Ming.” (</w:t>
      </w:r>
      <w:proofErr w:type="gramStart"/>
      <w:r w:rsidRPr="003C687A">
        <w:rPr>
          <w:rFonts w:cs="Times New Roman"/>
          <w:sz w:val="20"/>
          <w:szCs w:val="20"/>
        </w:rPr>
        <w:t>quoted</w:t>
      </w:r>
      <w:proofErr w:type="gramEnd"/>
      <w:r w:rsidRPr="003C687A">
        <w:rPr>
          <w:rFonts w:cs="Times New Roman"/>
          <w:sz w:val="20"/>
          <w:szCs w:val="20"/>
        </w:rPr>
        <w:t xml:space="preserve"> in Ma 2011b).</w:t>
      </w:r>
    </w:p>
  </w:footnote>
  <w:footnote w:id="29">
    <w:p w14:paraId="0E9926F2" w14:textId="77777777" w:rsidR="006B3C9B" w:rsidRPr="003C687A" w:rsidRDefault="006B3C9B" w:rsidP="00ED7BC0">
      <w:pPr>
        <w:pStyle w:val="FootnoteText"/>
        <w:jc w:val="both"/>
        <w:rPr>
          <w:rFonts w:cs="Times New Roman"/>
        </w:rPr>
      </w:pPr>
      <w:r w:rsidRPr="003C687A">
        <w:rPr>
          <w:rStyle w:val="FootnoteReference"/>
          <w:rFonts w:cs="Times New Roman"/>
        </w:rPr>
        <w:footnoteRef/>
      </w:r>
      <w:r w:rsidRPr="003C687A">
        <w:rPr>
          <w:rFonts w:cs="Times New Roman"/>
        </w:rPr>
        <w:t xml:space="preserve"> Despite this growth, Qing administrative units hardly expanded: there were</w:t>
      </w:r>
      <w:r w:rsidRPr="003C687A">
        <w:rPr>
          <w:rFonts w:cs="Times New Roman"/>
          <w:color w:val="000000"/>
          <w:lang w:eastAsia="ja-JP"/>
        </w:rPr>
        <w:t xml:space="preserve"> only 1,360 counties under the Qing compared to 1,180 under the Han and 1,230 under the Song (Skinner 1977, p. 19). Similarly, t</w:t>
      </w:r>
      <w:r w:rsidRPr="003C687A">
        <w:rPr>
          <w:rFonts w:cs="Times New Roman"/>
        </w:rPr>
        <w:t>he size of the 18</w:t>
      </w:r>
      <w:r w:rsidRPr="003C687A">
        <w:rPr>
          <w:rFonts w:cs="Times New Roman"/>
          <w:vertAlign w:val="superscript"/>
        </w:rPr>
        <w:t>th</w:t>
      </w:r>
      <w:r w:rsidRPr="003C687A">
        <w:rPr>
          <w:rFonts w:cs="Times New Roman"/>
        </w:rPr>
        <w:t>-century Qing standing army of about 800,000 was lower in absolute number than during the Ming and Song (Iwai 2004, p. 33).</w:t>
      </w:r>
    </w:p>
  </w:footnote>
  <w:footnote w:id="30">
    <w:p w14:paraId="6E59C65C" w14:textId="77777777" w:rsidR="006B3C9B" w:rsidRPr="003C687A" w:rsidRDefault="006B3C9B" w:rsidP="00ED7BC0">
      <w:pPr>
        <w:jc w:val="both"/>
        <w:rPr>
          <w:rFonts w:cs="Times New Roman"/>
          <w:sz w:val="20"/>
          <w:szCs w:val="20"/>
        </w:rPr>
      </w:pPr>
      <w:r w:rsidRPr="003C687A">
        <w:rPr>
          <w:rStyle w:val="FootnoteCharacters"/>
          <w:rFonts w:cs="Times New Roman"/>
          <w:sz w:val="20"/>
          <w:szCs w:val="20"/>
        </w:rPr>
        <w:footnoteRef/>
      </w:r>
      <w:r w:rsidRPr="003C687A">
        <w:rPr>
          <w:rFonts w:cs="Times New Roman"/>
          <w:sz w:val="20"/>
          <w:szCs w:val="20"/>
        </w:rPr>
        <w:t xml:space="preserve"> </w:t>
      </w:r>
      <w:r w:rsidRPr="003C687A">
        <w:rPr>
          <w:rFonts w:eastAsia="SimSun" w:cs="Times New Roman"/>
          <w:sz w:val="20"/>
          <w:szCs w:val="20"/>
        </w:rPr>
        <w:t>While reliable GDP estimates for China in the 18 and 19</w:t>
      </w:r>
      <w:r w:rsidRPr="003C687A">
        <w:rPr>
          <w:rFonts w:eastAsia="SimSun" w:cs="Times New Roman"/>
          <w:sz w:val="20"/>
          <w:szCs w:val="20"/>
          <w:vertAlign w:val="superscript"/>
        </w:rPr>
        <w:t>th</w:t>
      </w:r>
      <w:r w:rsidRPr="003C687A">
        <w:rPr>
          <w:rFonts w:eastAsia="SimSun" w:cs="Times New Roman"/>
          <w:sz w:val="20"/>
          <w:szCs w:val="20"/>
        </w:rPr>
        <w:t xml:space="preserve"> centuries are unavailable, </w:t>
      </w:r>
      <w:r w:rsidRPr="003C687A">
        <w:rPr>
          <w:rFonts w:cs="Times New Roman"/>
          <w:sz w:val="20"/>
          <w:szCs w:val="20"/>
        </w:rPr>
        <w:t xml:space="preserve">guestimates place the official fiscal revenue of 36 million </w:t>
      </w:r>
      <w:proofErr w:type="spellStart"/>
      <w:r w:rsidRPr="003C687A">
        <w:rPr>
          <w:rFonts w:cs="Times New Roman"/>
          <w:sz w:val="20"/>
          <w:szCs w:val="20"/>
        </w:rPr>
        <w:t>taels</w:t>
      </w:r>
      <w:proofErr w:type="spellEnd"/>
      <w:r w:rsidRPr="003C687A">
        <w:rPr>
          <w:rFonts w:cs="Times New Roman"/>
          <w:sz w:val="20"/>
          <w:szCs w:val="20"/>
        </w:rPr>
        <w:t xml:space="preserve"> in the range of a mere 1-2% of GNP even in the 1910s (Wang 1973, p. 133). Wang’s result also seems broadly consistent with the daily wage conversion in Table 2. This again contrasts with Britain, whose total tax revenue rose </w:t>
      </w:r>
      <w:r w:rsidRPr="003C687A">
        <w:rPr>
          <w:rFonts w:eastAsia="SimSun" w:cs="Times New Roman"/>
          <w:sz w:val="20"/>
          <w:szCs w:val="20"/>
        </w:rPr>
        <w:t>17-fold from 1665 to 1815, with its share in national income surging from 3% to 18% between 1688 and 1810 (O’Brien 1988, p. 3). Unlike Qing taxation system, t</w:t>
      </w:r>
      <w:r w:rsidRPr="003C687A">
        <w:rPr>
          <w:rFonts w:eastAsia="SimSun" w:cs="Times New Roman"/>
          <w:sz w:val="20"/>
          <w:szCs w:val="20"/>
          <w:lang w:eastAsia="zh-CN"/>
        </w:rPr>
        <w:t>he surge in British tax receipts came disproportionately from indirect taxes such as customs and particularly on excise duties, which together accounted for nearly 70% of total revenue towards the end of the 18</w:t>
      </w:r>
      <w:r w:rsidRPr="003C687A">
        <w:rPr>
          <w:rFonts w:eastAsia="SimSun" w:cs="Times New Roman"/>
          <w:sz w:val="20"/>
          <w:szCs w:val="20"/>
          <w:vertAlign w:val="superscript"/>
          <w:lang w:eastAsia="zh-CN"/>
        </w:rPr>
        <w:t>th</w:t>
      </w:r>
      <w:r w:rsidRPr="003C687A">
        <w:rPr>
          <w:rFonts w:eastAsia="SimSun" w:cs="Times New Roman"/>
          <w:sz w:val="20"/>
          <w:szCs w:val="20"/>
          <w:lang w:eastAsia="zh-CN"/>
        </w:rPr>
        <w:t xml:space="preserve"> century (O’Brien 1988, p. 9-10; </w:t>
      </w:r>
      <w:proofErr w:type="spellStart"/>
      <w:r w:rsidRPr="003C687A">
        <w:rPr>
          <w:rFonts w:eastAsia="SimSun" w:cs="Times New Roman"/>
          <w:sz w:val="20"/>
          <w:szCs w:val="20"/>
          <w:lang w:eastAsia="zh-CN"/>
        </w:rPr>
        <w:t>Daunton</w:t>
      </w:r>
      <w:proofErr w:type="spellEnd"/>
      <w:r w:rsidRPr="003C687A">
        <w:rPr>
          <w:rFonts w:eastAsia="SimSun" w:cs="Times New Roman"/>
          <w:sz w:val="20"/>
          <w:szCs w:val="20"/>
          <w:lang w:eastAsia="zh-CN"/>
        </w:rPr>
        <w:t xml:space="preserve"> 2012, p. 119).</w:t>
      </w:r>
    </w:p>
  </w:footnote>
  <w:footnote w:id="31">
    <w:p w14:paraId="717E05A6" w14:textId="77777777" w:rsidR="006B3C9B" w:rsidRPr="003C687A" w:rsidRDefault="006B3C9B" w:rsidP="00EA05E6">
      <w:pPr>
        <w:pStyle w:val="FootnoteText"/>
        <w:jc w:val="both"/>
        <w:rPr>
          <w:rFonts w:cs="Times New Roman"/>
        </w:rPr>
      </w:pPr>
      <w:r w:rsidRPr="003C687A">
        <w:rPr>
          <w:rStyle w:val="FootnoteCharacters"/>
          <w:rFonts w:cs="Times New Roman"/>
        </w:rPr>
        <w:footnoteRef/>
      </w:r>
      <w:r w:rsidRPr="003C687A">
        <w:rPr>
          <w:rFonts w:cs="Times New Roman"/>
        </w:rPr>
        <w:t xml:space="preserve"> See Zelin (1984, p. 46-71). Sometimes staffs kept duplicate set of account books, with the set for local use marked by secret codes impenetrable from the official examination. These special types of account books circulated informally within a wide area (Zelin 1984, p. 240). Official collusion could backfire in unexpected ways. Often, the extralegal nature of these surcharges forced the parties involved to pay blackmail (Iwai 2004, p. 3-4).</w:t>
      </w:r>
    </w:p>
  </w:footnote>
  <w:footnote w:id="32">
    <w:p w14:paraId="62E45D19" w14:textId="77777777"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These figures are from Wang Yeh-</w:t>
      </w:r>
      <w:proofErr w:type="spellStart"/>
      <w:r w:rsidRPr="003C687A">
        <w:rPr>
          <w:rFonts w:cs="Times New Roman"/>
        </w:rPr>
        <w:t>chien’s</w:t>
      </w:r>
      <w:proofErr w:type="spellEnd"/>
      <w:r w:rsidRPr="003C687A">
        <w:rPr>
          <w:rFonts w:cs="Times New Roman"/>
        </w:rPr>
        <w:t xml:space="preserve"> (1973) calculation.</w:t>
      </w:r>
    </w:p>
  </w:footnote>
  <w:footnote w:id="33">
    <w:p w14:paraId="77CF2B82" w14:textId="122FE0A3"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In the context of the model, if the exogenous threat occurs with varying severity, i.e., requiring a varying amount of resources to combat, then the absolutist ruler may not be able to commit to refrain from confiscations when the threat is sufficiently stark. While our model does not address this question directly, it is easy to see how the addition of minimal complexity provides insight. By “minimal complexity” we mean complexity to the model’s setup, not its solution. What we are proposing here adds significant complexity to the model’s solution without altering its basic insights.</w:t>
      </w:r>
    </w:p>
  </w:footnote>
  <w:footnote w:id="34">
    <w:p w14:paraId="6BFA92DD" w14:textId="61536A15" w:rsidR="006B3C9B" w:rsidRPr="003C687A" w:rsidRDefault="006B3C9B" w:rsidP="00EA05E6">
      <w:pPr>
        <w:pStyle w:val="FootnoteText"/>
        <w:jc w:val="both"/>
        <w:rPr>
          <w:rFonts w:cs="Times New Roman"/>
          <w:lang w:val="en-GB"/>
        </w:rPr>
      </w:pPr>
      <w:r w:rsidRPr="003C687A">
        <w:rPr>
          <w:rStyle w:val="FootnoteReference"/>
          <w:rFonts w:cs="Times New Roman"/>
        </w:rPr>
        <w:footnoteRef/>
      </w:r>
      <w:r w:rsidRPr="003C687A">
        <w:rPr>
          <w:rFonts w:cs="Times New Roman"/>
        </w:rPr>
        <w:t xml:space="preserve"> </w:t>
      </w:r>
      <w:r w:rsidRPr="003C687A">
        <w:rPr>
          <w:rFonts w:cs="Times New Roman"/>
          <w:lang w:val="en-GB"/>
        </w:rPr>
        <w:t>For a case of an absolutist state with massive monitoring capacity and coercive power in the early Ming dynasty during the 14</w:t>
      </w:r>
      <w:r w:rsidRPr="003C687A">
        <w:rPr>
          <w:rFonts w:cs="Times New Roman"/>
          <w:vertAlign w:val="superscript"/>
          <w:lang w:val="en-GB"/>
        </w:rPr>
        <w:t>th</w:t>
      </w:r>
      <w:r w:rsidRPr="003C687A">
        <w:rPr>
          <w:rFonts w:cs="Times New Roman"/>
          <w:lang w:val="en-GB"/>
        </w:rPr>
        <w:t xml:space="preserve"> century, see Guanglin Liu (2005). Also see </w:t>
      </w:r>
      <w:proofErr w:type="spellStart"/>
      <w:r w:rsidRPr="003C687A">
        <w:rPr>
          <w:rFonts w:cs="Times New Roman"/>
          <w:lang w:val="en-GB"/>
        </w:rPr>
        <w:t>Xue</w:t>
      </w:r>
      <w:proofErr w:type="spellEnd"/>
      <w:r w:rsidRPr="003C687A">
        <w:rPr>
          <w:rFonts w:cs="Times New Roman"/>
          <w:lang w:val="en-GB"/>
        </w:rPr>
        <w:t xml:space="preserve"> and Koyama (201</w:t>
      </w:r>
      <w:r>
        <w:rPr>
          <w:rFonts w:cs="Times New Roman"/>
          <w:lang w:val="en-GB"/>
        </w:rPr>
        <w:t>8</w:t>
      </w:r>
      <w:r w:rsidRPr="003C687A">
        <w:rPr>
          <w:rFonts w:cs="Times New Roman"/>
          <w:lang w:val="en-GB"/>
        </w:rPr>
        <w:t>) on intellectual persecution, and Lai (2014) on the Qing’s use of Tibetan Buddhism to control Central Asia.</w:t>
      </w:r>
    </w:p>
  </w:footnote>
  <w:footnote w:id="35">
    <w:p w14:paraId="206439BE" w14:textId="68CFA2AC"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Quote from http://www.history.ucsb.edu/faculty/marcuse/classes/2c/texts/1792QianlongLetterGeorgeIII.htm, accessed </w:t>
      </w:r>
      <w:r>
        <w:rPr>
          <w:rFonts w:cs="Times New Roman"/>
        </w:rPr>
        <w:t>November 7, 2018</w:t>
      </w:r>
      <w:r w:rsidRPr="003C687A">
        <w:rPr>
          <w:rFonts w:cs="Times New Roman"/>
        </w:rPr>
        <w:t xml:space="preserve">. </w:t>
      </w:r>
    </w:p>
  </w:footnote>
  <w:footnote w:id="36">
    <w:p w14:paraId="422A8941" w14:textId="04AA5284" w:rsidR="006B3C9B" w:rsidRPr="003C687A" w:rsidRDefault="006B3C9B" w:rsidP="002153B7">
      <w:pPr>
        <w:autoSpaceDE w:val="0"/>
        <w:autoSpaceDN w:val="0"/>
        <w:adjustRightInd w:val="0"/>
        <w:jc w:val="both"/>
        <w:rPr>
          <w:rFonts w:cs="Times New Roman"/>
          <w:sz w:val="20"/>
          <w:szCs w:val="20"/>
        </w:rPr>
      </w:pPr>
      <w:r w:rsidRPr="003C687A">
        <w:rPr>
          <w:rStyle w:val="FootnoteCharacters"/>
          <w:rFonts w:cs="Times New Roman"/>
          <w:sz w:val="20"/>
          <w:szCs w:val="20"/>
        </w:rPr>
        <w:footnoteRef/>
      </w:r>
      <w:r w:rsidRPr="003C687A">
        <w:rPr>
          <w:rFonts w:cs="Times New Roman"/>
          <w:sz w:val="20"/>
          <w:szCs w:val="20"/>
        </w:rPr>
        <w:t xml:space="preserve"> See He Ping (1998, p. 293-5) for the periodic and selective capital punishment on the so-called “economic crime meted out to high level government officials.” Huang (1974, p. 13-14) counted in detail the sorry fate of all the 89 ministers of Revenue under the Ming from 1380. </w:t>
      </w:r>
      <w:r w:rsidR="002E6AB6">
        <w:rPr>
          <w:rFonts w:cs="Times New Roman"/>
          <w:sz w:val="20"/>
          <w:szCs w:val="20"/>
        </w:rPr>
        <w:t xml:space="preserve">See Ma 2011a for the nature of </w:t>
      </w:r>
      <w:r w:rsidR="0084306A">
        <w:rPr>
          <w:rFonts w:cs="Times New Roman"/>
          <w:sz w:val="20"/>
          <w:szCs w:val="20"/>
        </w:rPr>
        <w:t>China’s traditional legal system.</w:t>
      </w:r>
    </w:p>
  </w:footnote>
  <w:footnote w:id="37">
    <w:p w14:paraId="3D702105" w14:textId="77777777"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w:t>
      </w:r>
      <w:r w:rsidRPr="003C687A">
        <w:rPr>
          <w:rFonts w:cs="Times New Roman"/>
          <w:lang w:val="en-GB"/>
        </w:rPr>
        <w:t>For another case of a command economy built under Mao Zedong in the 1950s, which partly accounted for the 1959-61 Great Leap Famine, see Chen and Kung (2011).</w:t>
      </w:r>
    </w:p>
  </w:footnote>
  <w:footnote w:id="38">
    <w:p w14:paraId="11AF83B4" w14:textId="77777777" w:rsidR="006B3C9B" w:rsidRPr="003C687A" w:rsidRDefault="006B3C9B" w:rsidP="00EA05E6">
      <w:pPr>
        <w:pStyle w:val="FootnoteText"/>
        <w:jc w:val="both"/>
        <w:rPr>
          <w:rFonts w:cs="Times New Roman"/>
          <w:lang w:val="en-GB"/>
        </w:rPr>
      </w:pPr>
      <w:r w:rsidRPr="003C687A">
        <w:rPr>
          <w:rStyle w:val="FootnoteReference"/>
          <w:rFonts w:cs="Times New Roman"/>
        </w:rPr>
        <w:footnoteRef/>
      </w:r>
      <w:r w:rsidRPr="003C687A">
        <w:rPr>
          <w:rFonts w:cs="Times New Roman"/>
        </w:rPr>
        <w:t xml:space="preserve"> If an absolutist state strengthens its monitoring infrastructure, it creates perverse incentives for dynamism and innovation. For </w:t>
      </w:r>
      <w:r w:rsidRPr="003C687A">
        <w:rPr>
          <w:rFonts w:cs="Times New Roman"/>
          <w:lang w:val="en-GB"/>
        </w:rPr>
        <w:t>a model of how slavery was usually most effective in an economy with simple and easily measurable tasks, see Dari-</w:t>
      </w:r>
      <w:proofErr w:type="spellStart"/>
      <w:r w:rsidRPr="003C687A">
        <w:rPr>
          <w:rFonts w:cs="Times New Roman"/>
          <w:lang w:val="en-GB"/>
        </w:rPr>
        <w:t>Mattiacci</w:t>
      </w:r>
      <w:proofErr w:type="spellEnd"/>
      <w:r w:rsidRPr="003C687A">
        <w:rPr>
          <w:rFonts w:cs="Times New Roman"/>
          <w:lang w:val="en-GB"/>
        </w:rPr>
        <w:t xml:space="preserve"> (2013). Indeed, Chinese reform in the post-1978 era was successful in part because the government retreated from a strict monitoring of many sectors of the economy (Bai et al. 1999).</w:t>
      </w:r>
    </w:p>
  </w:footnote>
  <w:footnote w:id="39">
    <w:p w14:paraId="3FCAC6B7" w14:textId="106D5266"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For much more on the joint growth of sovereign debt and limited rule in medieval and early modern Europe, see </w:t>
      </w:r>
      <w:proofErr w:type="spellStart"/>
      <w:r w:rsidRPr="003C687A">
        <w:rPr>
          <w:rFonts w:cs="Times New Roman"/>
        </w:rPr>
        <w:t>Stasavage</w:t>
      </w:r>
      <w:proofErr w:type="spellEnd"/>
      <w:r w:rsidRPr="003C687A">
        <w:rPr>
          <w:rFonts w:cs="Times New Roman"/>
        </w:rPr>
        <w:t xml:space="preserve"> (2011, 2016).</w:t>
      </w:r>
    </w:p>
  </w:footnote>
  <w:footnote w:id="40">
    <w:p w14:paraId="1DE27021" w14:textId="2616646D"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See Ma (2016) on the rise of public debt in early 20</w:t>
      </w:r>
      <w:r w:rsidRPr="003C687A">
        <w:rPr>
          <w:rFonts w:cs="Times New Roman"/>
          <w:vertAlign w:val="superscript"/>
        </w:rPr>
        <w:t>th</w:t>
      </w:r>
      <w:r w:rsidRPr="003C687A">
        <w:rPr>
          <w:rFonts w:cs="Times New Roman"/>
        </w:rPr>
        <w:t xml:space="preserve"> century China under a different institutional set-up, which offers some insights into why public debt and the related secondary market was hard to come by in early modern China.</w:t>
      </w:r>
    </w:p>
  </w:footnote>
  <w:footnote w:id="41">
    <w:p w14:paraId="569BB070" w14:textId="77777777" w:rsidR="006B3C9B" w:rsidRPr="003C687A" w:rsidRDefault="006B3C9B" w:rsidP="00EA05E6">
      <w:pPr>
        <w:autoSpaceDE w:val="0"/>
        <w:autoSpaceDN w:val="0"/>
        <w:adjustRightInd w:val="0"/>
        <w:jc w:val="both"/>
        <w:rPr>
          <w:rFonts w:cs="Times New Roman"/>
          <w:sz w:val="20"/>
          <w:szCs w:val="20"/>
        </w:rPr>
      </w:pPr>
      <w:r w:rsidRPr="003C687A">
        <w:rPr>
          <w:rStyle w:val="FootnoteReference"/>
          <w:rFonts w:cs="Times New Roman"/>
          <w:sz w:val="20"/>
          <w:szCs w:val="20"/>
        </w:rPr>
        <w:footnoteRef/>
      </w:r>
      <w:r w:rsidRPr="003C687A">
        <w:rPr>
          <w:rFonts w:cs="Times New Roman"/>
          <w:sz w:val="20"/>
          <w:szCs w:val="20"/>
        </w:rPr>
        <w:t xml:space="preserve"> For the case of Spain, see </w:t>
      </w:r>
      <w:proofErr w:type="spellStart"/>
      <w:r w:rsidRPr="003C687A">
        <w:rPr>
          <w:rFonts w:cs="Times New Roman"/>
          <w:sz w:val="20"/>
          <w:szCs w:val="20"/>
        </w:rPr>
        <w:t>Irigoin</w:t>
      </w:r>
      <w:proofErr w:type="spellEnd"/>
      <w:r w:rsidRPr="003C687A">
        <w:rPr>
          <w:rFonts w:cs="Times New Roman"/>
          <w:sz w:val="20"/>
          <w:szCs w:val="20"/>
        </w:rPr>
        <w:t xml:space="preserve"> and </w:t>
      </w:r>
      <w:proofErr w:type="spellStart"/>
      <w:r w:rsidRPr="003C687A">
        <w:rPr>
          <w:rFonts w:cs="Times New Roman"/>
          <w:sz w:val="20"/>
          <w:szCs w:val="20"/>
        </w:rPr>
        <w:t>Grafe</w:t>
      </w:r>
      <w:proofErr w:type="spellEnd"/>
      <w:r w:rsidRPr="003C687A">
        <w:rPr>
          <w:rFonts w:cs="Times New Roman"/>
          <w:sz w:val="20"/>
          <w:szCs w:val="20"/>
        </w:rPr>
        <w:t xml:space="preserve"> (2013). Like the Qing, the early modern Spanish Empire had little administrative capacity. The Spanish Crown was nonetheless able to extract significant revenue, mainly from the New World, by outsourcing fiscal functions to private individuals. </w:t>
      </w:r>
      <w:proofErr w:type="spellStart"/>
      <w:r w:rsidRPr="003C687A">
        <w:rPr>
          <w:rFonts w:cs="Times New Roman"/>
          <w:sz w:val="20"/>
          <w:szCs w:val="20"/>
        </w:rPr>
        <w:t>Irigoin</w:t>
      </w:r>
      <w:proofErr w:type="spellEnd"/>
      <w:r w:rsidRPr="003C687A">
        <w:rPr>
          <w:rFonts w:cs="Times New Roman"/>
          <w:sz w:val="20"/>
          <w:szCs w:val="20"/>
        </w:rPr>
        <w:t xml:space="preserve"> and </w:t>
      </w:r>
      <w:proofErr w:type="spellStart"/>
      <w:r w:rsidRPr="003C687A">
        <w:rPr>
          <w:rFonts w:cs="Times New Roman"/>
          <w:sz w:val="20"/>
          <w:szCs w:val="20"/>
        </w:rPr>
        <w:t>Grafe</w:t>
      </w:r>
      <w:proofErr w:type="spellEnd"/>
      <w:r w:rsidRPr="003C687A">
        <w:rPr>
          <w:rFonts w:cs="Times New Roman"/>
          <w:sz w:val="20"/>
          <w:szCs w:val="20"/>
        </w:rPr>
        <w:t xml:space="preserve"> argue that Spanish coercive power helps explain this observation. Their model suggests that</w:t>
      </w:r>
      <w:r w:rsidRPr="003C687A">
        <w:rPr>
          <w:rFonts w:eastAsiaTheme="minorHAnsi" w:cs="Times New Roman"/>
          <w:sz w:val="20"/>
          <w:szCs w:val="20"/>
        </w:rPr>
        <w:t xml:space="preserve"> fiscal capacity is a function of coercive power and it follows an inverted-U shape; initial investments in coercion pay off well, but eventually diminishing returns kick in.</w:t>
      </w:r>
    </w:p>
  </w:footnote>
  <w:footnote w:id="42">
    <w:p w14:paraId="2DCC89B0" w14:textId="0A8329FF" w:rsidR="006B3C9B" w:rsidRPr="003C687A" w:rsidRDefault="006B3C9B" w:rsidP="00EA05E6">
      <w:pPr>
        <w:pStyle w:val="FootnoteText"/>
        <w:jc w:val="both"/>
        <w:rPr>
          <w:rFonts w:cs="Times New Roman"/>
        </w:rPr>
      </w:pPr>
      <w:r w:rsidRPr="003C687A">
        <w:rPr>
          <w:rStyle w:val="FootnoteReference"/>
          <w:rFonts w:cs="Times New Roman"/>
        </w:rPr>
        <w:footnoteRef/>
      </w:r>
      <w:r w:rsidRPr="003C687A">
        <w:rPr>
          <w:rFonts w:cs="Times New Roman"/>
        </w:rPr>
        <w:t xml:space="preserve"> For more on the rise of the Dutch in the early modern period, see de Vries and van der </w:t>
      </w:r>
      <w:proofErr w:type="spellStart"/>
      <w:r w:rsidRPr="003C687A">
        <w:rPr>
          <w:rFonts w:cs="Times New Roman"/>
        </w:rPr>
        <w:t>Woude</w:t>
      </w:r>
      <w:proofErr w:type="spellEnd"/>
      <w:r w:rsidRPr="003C687A">
        <w:rPr>
          <w:rFonts w:cs="Times New Roman"/>
        </w:rPr>
        <w:t xml:space="preserve"> (1997). </w:t>
      </w:r>
      <w:proofErr w:type="gramStart"/>
      <w:r w:rsidRPr="003C687A">
        <w:rPr>
          <w:rFonts w:cs="Times New Roman"/>
        </w:rPr>
        <w:t>van</w:t>
      </w:r>
      <w:proofErr w:type="gramEnd"/>
      <w:r w:rsidRPr="003C687A">
        <w:rPr>
          <w:rFonts w:cs="Times New Roman"/>
        </w:rPr>
        <w:t xml:space="preserve"> Zanden, </w:t>
      </w:r>
      <w:proofErr w:type="spellStart"/>
      <w:r w:rsidRPr="003C687A">
        <w:rPr>
          <w:rFonts w:cs="Times New Roman"/>
        </w:rPr>
        <w:t>Buringh</w:t>
      </w:r>
      <w:proofErr w:type="spellEnd"/>
      <w:r w:rsidRPr="003C687A">
        <w:rPr>
          <w:rFonts w:cs="Times New Roman"/>
        </w:rPr>
        <w:t xml:space="preserve">, and </w:t>
      </w:r>
      <w:proofErr w:type="spellStart"/>
      <w:r w:rsidRPr="003C687A">
        <w:rPr>
          <w:rFonts w:cs="Times New Roman"/>
        </w:rPr>
        <w:t>Bosker</w:t>
      </w:r>
      <w:proofErr w:type="spellEnd"/>
      <w:r w:rsidRPr="003C687A">
        <w:rPr>
          <w:rFonts w:cs="Times New Roman"/>
        </w:rPr>
        <w:t xml:space="preserve"> (2012) recognize the Dutch and English “little divergence” as associated with the divergence in parliamentary development between northwestern Europe and southern Europe between 1500 and 1800. Rubin (2017) adds to this insight, arguing that the little divergence in parliamentary development can be explained by the Dutch and English adopting the Reformation, which necessitated that rulers legitimate their rule and capacity to collect taxes via parliaments.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2972"/>
    <w:multiLevelType w:val="hybridMultilevel"/>
    <w:tmpl w:val="3DEC0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C2C75"/>
    <w:multiLevelType w:val="hybridMultilevel"/>
    <w:tmpl w:val="83B2DEDC"/>
    <w:lvl w:ilvl="0" w:tplc="1A92BF88">
      <w:start w:val="1"/>
      <w:numFmt w:val="lowerRoman"/>
      <w:lvlText w:val="%1)"/>
      <w:lvlJc w:val="left"/>
      <w:pPr>
        <w:ind w:left="1440" w:hanging="72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F260AE"/>
    <w:multiLevelType w:val="hybridMultilevel"/>
    <w:tmpl w:val="044E69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CD08E3"/>
    <w:multiLevelType w:val="hybridMultilevel"/>
    <w:tmpl w:val="3EA0F6E6"/>
    <w:lvl w:ilvl="0" w:tplc="4ABA43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D850EF"/>
    <w:multiLevelType w:val="hybridMultilevel"/>
    <w:tmpl w:val="7450C062"/>
    <w:lvl w:ilvl="0" w:tplc="FA34336C">
      <w:start w:val="1"/>
      <w:numFmt w:val="bullet"/>
      <w:lvlText w:val="•"/>
      <w:lvlJc w:val="left"/>
      <w:pPr>
        <w:tabs>
          <w:tab w:val="num" w:pos="720"/>
        </w:tabs>
        <w:ind w:left="720" w:hanging="360"/>
      </w:pPr>
      <w:rPr>
        <w:rFonts w:ascii="Arial" w:hAnsi="Arial" w:hint="default"/>
      </w:rPr>
    </w:lvl>
    <w:lvl w:ilvl="1" w:tplc="3576734A" w:tentative="1">
      <w:start w:val="1"/>
      <w:numFmt w:val="bullet"/>
      <w:lvlText w:val="•"/>
      <w:lvlJc w:val="left"/>
      <w:pPr>
        <w:tabs>
          <w:tab w:val="num" w:pos="1440"/>
        </w:tabs>
        <w:ind w:left="1440" w:hanging="360"/>
      </w:pPr>
      <w:rPr>
        <w:rFonts w:ascii="Arial" w:hAnsi="Arial" w:hint="default"/>
      </w:rPr>
    </w:lvl>
    <w:lvl w:ilvl="2" w:tplc="6518B866" w:tentative="1">
      <w:start w:val="1"/>
      <w:numFmt w:val="bullet"/>
      <w:lvlText w:val="•"/>
      <w:lvlJc w:val="left"/>
      <w:pPr>
        <w:tabs>
          <w:tab w:val="num" w:pos="2160"/>
        </w:tabs>
        <w:ind w:left="2160" w:hanging="360"/>
      </w:pPr>
      <w:rPr>
        <w:rFonts w:ascii="Arial" w:hAnsi="Arial" w:hint="default"/>
      </w:rPr>
    </w:lvl>
    <w:lvl w:ilvl="3" w:tplc="BB649A3E" w:tentative="1">
      <w:start w:val="1"/>
      <w:numFmt w:val="bullet"/>
      <w:lvlText w:val="•"/>
      <w:lvlJc w:val="left"/>
      <w:pPr>
        <w:tabs>
          <w:tab w:val="num" w:pos="2880"/>
        </w:tabs>
        <w:ind w:left="2880" w:hanging="360"/>
      </w:pPr>
      <w:rPr>
        <w:rFonts w:ascii="Arial" w:hAnsi="Arial" w:hint="default"/>
      </w:rPr>
    </w:lvl>
    <w:lvl w:ilvl="4" w:tplc="DC1EF352" w:tentative="1">
      <w:start w:val="1"/>
      <w:numFmt w:val="bullet"/>
      <w:lvlText w:val="•"/>
      <w:lvlJc w:val="left"/>
      <w:pPr>
        <w:tabs>
          <w:tab w:val="num" w:pos="3600"/>
        </w:tabs>
        <w:ind w:left="3600" w:hanging="360"/>
      </w:pPr>
      <w:rPr>
        <w:rFonts w:ascii="Arial" w:hAnsi="Arial" w:hint="default"/>
      </w:rPr>
    </w:lvl>
    <w:lvl w:ilvl="5" w:tplc="32009AD6" w:tentative="1">
      <w:start w:val="1"/>
      <w:numFmt w:val="bullet"/>
      <w:lvlText w:val="•"/>
      <w:lvlJc w:val="left"/>
      <w:pPr>
        <w:tabs>
          <w:tab w:val="num" w:pos="4320"/>
        </w:tabs>
        <w:ind w:left="4320" w:hanging="360"/>
      </w:pPr>
      <w:rPr>
        <w:rFonts w:ascii="Arial" w:hAnsi="Arial" w:hint="default"/>
      </w:rPr>
    </w:lvl>
    <w:lvl w:ilvl="6" w:tplc="A4F01B1E" w:tentative="1">
      <w:start w:val="1"/>
      <w:numFmt w:val="bullet"/>
      <w:lvlText w:val="•"/>
      <w:lvlJc w:val="left"/>
      <w:pPr>
        <w:tabs>
          <w:tab w:val="num" w:pos="5040"/>
        </w:tabs>
        <w:ind w:left="5040" w:hanging="360"/>
      </w:pPr>
      <w:rPr>
        <w:rFonts w:ascii="Arial" w:hAnsi="Arial" w:hint="default"/>
      </w:rPr>
    </w:lvl>
    <w:lvl w:ilvl="7" w:tplc="98F6B6A6" w:tentative="1">
      <w:start w:val="1"/>
      <w:numFmt w:val="bullet"/>
      <w:lvlText w:val="•"/>
      <w:lvlJc w:val="left"/>
      <w:pPr>
        <w:tabs>
          <w:tab w:val="num" w:pos="5760"/>
        </w:tabs>
        <w:ind w:left="5760" w:hanging="360"/>
      </w:pPr>
      <w:rPr>
        <w:rFonts w:ascii="Arial" w:hAnsi="Arial" w:hint="default"/>
      </w:rPr>
    </w:lvl>
    <w:lvl w:ilvl="8" w:tplc="6C8233FC" w:tentative="1">
      <w:start w:val="1"/>
      <w:numFmt w:val="bullet"/>
      <w:lvlText w:val="•"/>
      <w:lvlJc w:val="left"/>
      <w:pPr>
        <w:tabs>
          <w:tab w:val="num" w:pos="6480"/>
        </w:tabs>
        <w:ind w:left="6480" w:hanging="360"/>
      </w:pPr>
      <w:rPr>
        <w:rFonts w:ascii="Arial" w:hAnsi="Arial" w:hint="default"/>
      </w:rPr>
    </w:lvl>
  </w:abstractNum>
  <w:abstractNum w:abstractNumId="5">
    <w:nsid w:val="1A1F51AB"/>
    <w:multiLevelType w:val="hybridMultilevel"/>
    <w:tmpl w:val="2DAEBA8C"/>
    <w:lvl w:ilvl="0" w:tplc="0B48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D2C5A"/>
    <w:multiLevelType w:val="hybridMultilevel"/>
    <w:tmpl w:val="855CA21A"/>
    <w:lvl w:ilvl="0" w:tplc="82268F8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9C1DF1"/>
    <w:multiLevelType w:val="hybridMultilevel"/>
    <w:tmpl w:val="09A8D05E"/>
    <w:lvl w:ilvl="0" w:tplc="21A893F6">
      <w:start w:val="1"/>
      <w:numFmt w:val="upperLetter"/>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777B8E"/>
    <w:multiLevelType w:val="hybridMultilevel"/>
    <w:tmpl w:val="A5A2D54C"/>
    <w:lvl w:ilvl="0" w:tplc="12080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A0BA8"/>
    <w:multiLevelType w:val="hybridMultilevel"/>
    <w:tmpl w:val="9EDA8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9356EA1"/>
    <w:multiLevelType w:val="hybridMultilevel"/>
    <w:tmpl w:val="326A570C"/>
    <w:lvl w:ilvl="0" w:tplc="F0E2AB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9C1E2F"/>
    <w:multiLevelType w:val="hybridMultilevel"/>
    <w:tmpl w:val="F26470EC"/>
    <w:lvl w:ilvl="0" w:tplc="B7E8F6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263AEB"/>
    <w:multiLevelType w:val="hybridMultilevel"/>
    <w:tmpl w:val="38DE0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4602A6"/>
    <w:multiLevelType w:val="hybridMultilevel"/>
    <w:tmpl w:val="84BA3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F66AE2"/>
    <w:multiLevelType w:val="hybridMultilevel"/>
    <w:tmpl w:val="9F786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D95E88"/>
    <w:multiLevelType w:val="hybridMultilevel"/>
    <w:tmpl w:val="B1FC829C"/>
    <w:lvl w:ilvl="0" w:tplc="534AB6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312790"/>
    <w:multiLevelType w:val="hybridMultilevel"/>
    <w:tmpl w:val="C32C1054"/>
    <w:lvl w:ilvl="0" w:tplc="82268F8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84C74CA"/>
    <w:multiLevelType w:val="hybridMultilevel"/>
    <w:tmpl w:val="E58CC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0B76A9"/>
    <w:multiLevelType w:val="hybridMultilevel"/>
    <w:tmpl w:val="199CDC64"/>
    <w:lvl w:ilvl="0" w:tplc="7FE6347E">
      <w:start w:val="1"/>
      <w:numFmt w:val="bullet"/>
      <w:lvlText w:val="•"/>
      <w:lvlJc w:val="left"/>
      <w:pPr>
        <w:tabs>
          <w:tab w:val="num" w:pos="720"/>
        </w:tabs>
        <w:ind w:left="720" w:hanging="360"/>
      </w:pPr>
      <w:rPr>
        <w:rFonts w:ascii="Arial" w:hAnsi="Arial" w:hint="default"/>
      </w:rPr>
    </w:lvl>
    <w:lvl w:ilvl="1" w:tplc="0D189990" w:tentative="1">
      <w:start w:val="1"/>
      <w:numFmt w:val="bullet"/>
      <w:lvlText w:val="•"/>
      <w:lvlJc w:val="left"/>
      <w:pPr>
        <w:tabs>
          <w:tab w:val="num" w:pos="1440"/>
        </w:tabs>
        <w:ind w:left="1440" w:hanging="360"/>
      </w:pPr>
      <w:rPr>
        <w:rFonts w:ascii="Arial" w:hAnsi="Arial" w:hint="default"/>
      </w:rPr>
    </w:lvl>
    <w:lvl w:ilvl="2" w:tplc="BEECE4EE" w:tentative="1">
      <w:start w:val="1"/>
      <w:numFmt w:val="bullet"/>
      <w:lvlText w:val="•"/>
      <w:lvlJc w:val="left"/>
      <w:pPr>
        <w:tabs>
          <w:tab w:val="num" w:pos="2160"/>
        </w:tabs>
        <w:ind w:left="2160" w:hanging="360"/>
      </w:pPr>
      <w:rPr>
        <w:rFonts w:ascii="Arial" w:hAnsi="Arial" w:hint="default"/>
      </w:rPr>
    </w:lvl>
    <w:lvl w:ilvl="3" w:tplc="2814F6B0" w:tentative="1">
      <w:start w:val="1"/>
      <w:numFmt w:val="bullet"/>
      <w:lvlText w:val="•"/>
      <w:lvlJc w:val="left"/>
      <w:pPr>
        <w:tabs>
          <w:tab w:val="num" w:pos="2880"/>
        </w:tabs>
        <w:ind w:left="2880" w:hanging="360"/>
      </w:pPr>
      <w:rPr>
        <w:rFonts w:ascii="Arial" w:hAnsi="Arial" w:hint="default"/>
      </w:rPr>
    </w:lvl>
    <w:lvl w:ilvl="4" w:tplc="5E06A9EC" w:tentative="1">
      <w:start w:val="1"/>
      <w:numFmt w:val="bullet"/>
      <w:lvlText w:val="•"/>
      <w:lvlJc w:val="left"/>
      <w:pPr>
        <w:tabs>
          <w:tab w:val="num" w:pos="3600"/>
        </w:tabs>
        <w:ind w:left="3600" w:hanging="360"/>
      </w:pPr>
      <w:rPr>
        <w:rFonts w:ascii="Arial" w:hAnsi="Arial" w:hint="default"/>
      </w:rPr>
    </w:lvl>
    <w:lvl w:ilvl="5" w:tplc="368282DA" w:tentative="1">
      <w:start w:val="1"/>
      <w:numFmt w:val="bullet"/>
      <w:lvlText w:val="•"/>
      <w:lvlJc w:val="left"/>
      <w:pPr>
        <w:tabs>
          <w:tab w:val="num" w:pos="4320"/>
        </w:tabs>
        <w:ind w:left="4320" w:hanging="360"/>
      </w:pPr>
      <w:rPr>
        <w:rFonts w:ascii="Arial" w:hAnsi="Arial" w:hint="default"/>
      </w:rPr>
    </w:lvl>
    <w:lvl w:ilvl="6" w:tplc="47284784" w:tentative="1">
      <w:start w:val="1"/>
      <w:numFmt w:val="bullet"/>
      <w:lvlText w:val="•"/>
      <w:lvlJc w:val="left"/>
      <w:pPr>
        <w:tabs>
          <w:tab w:val="num" w:pos="5040"/>
        </w:tabs>
        <w:ind w:left="5040" w:hanging="360"/>
      </w:pPr>
      <w:rPr>
        <w:rFonts w:ascii="Arial" w:hAnsi="Arial" w:hint="default"/>
      </w:rPr>
    </w:lvl>
    <w:lvl w:ilvl="7" w:tplc="1FFA2B58" w:tentative="1">
      <w:start w:val="1"/>
      <w:numFmt w:val="bullet"/>
      <w:lvlText w:val="•"/>
      <w:lvlJc w:val="left"/>
      <w:pPr>
        <w:tabs>
          <w:tab w:val="num" w:pos="5760"/>
        </w:tabs>
        <w:ind w:left="5760" w:hanging="360"/>
      </w:pPr>
      <w:rPr>
        <w:rFonts w:ascii="Arial" w:hAnsi="Arial" w:hint="default"/>
      </w:rPr>
    </w:lvl>
    <w:lvl w:ilvl="8" w:tplc="29AE5DCA" w:tentative="1">
      <w:start w:val="1"/>
      <w:numFmt w:val="bullet"/>
      <w:lvlText w:val="•"/>
      <w:lvlJc w:val="left"/>
      <w:pPr>
        <w:tabs>
          <w:tab w:val="num" w:pos="6480"/>
        </w:tabs>
        <w:ind w:left="6480" w:hanging="360"/>
      </w:pPr>
      <w:rPr>
        <w:rFonts w:ascii="Arial" w:hAnsi="Arial" w:hint="default"/>
      </w:rPr>
    </w:lvl>
  </w:abstractNum>
  <w:abstractNum w:abstractNumId="19">
    <w:nsid w:val="733B7C81"/>
    <w:multiLevelType w:val="hybridMultilevel"/>
    <w:tmpl w:val="FA6A4EA8"/>
    <w:lvl w:ilvl="0" w:tplc="82268F8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4B51ABA"/>
    <w:multiLevelType w:val="hybridMultilevel"/>
    <w:tmpl w:val="14B01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5C8493B"/>
    <w:multiLevelType w:val="hybridMultilevel"/>
    <w:tmpl w:val="3B6E78F2"/>
    <w:lvl w:ilvl="0" w:tplc="62F48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832D6A"/>
    <w:multiLevelType w:val="hybridMultilevel"/>
    <w:tmpl w:val="C46AD046"/>
    <w:lvl w:ilvl="0" w:tplc="EDAC84EC">
      <w:start w:val="9"/>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4"/>
  </w:num>
  <w:num w:numId="3">
    <w:abstractNumId w:val="0"/>
  </w:num>
  <w:num w:numId="4">
    <w:abstractNumId w:val="8"/>
  </w:num>
  <w:num w:numId="5">
    <w:abstractNumId w:val="13"/>
  </w:num>
  <w:num w:numId="6">
    <w:abstractNumId w:val="6"/>
  </w:num>
  <w:num w:numId="7">
    <w:abstractNumId w:val="7"/>
  </w:num>
  <w:num w:numId="8">
    <w:abstractNumId w:val="22"/>
  </w:num>
  <w:num w:numId="9">
    <w:abstractNumId w:val="19"/>
  </w:num>
  <w:num w:numId="10">
    <w:abstractNumId w:val="4"/>
  </w:num>
  <w:num w:numId="11">
    <w:abstractNumId w:val="18"/>
  </w:num>
  <w:num w:numId="12">
    <w:abstractNumId w:val="20"/>
  </w:num>
  <w:num w:numId="13">
    <w:abstractNumId w:val="9"/>
  </w:num>
  <w:num w:numId="14">
    <w:abstractNumId w:val="2"/>
  </w:num>
  <w:num w:numId="15">
    <w:abstractNumId w:val="3"/>
  </w:num>
  <w:num w:numId="16">
    <w:abstractNumId w:val="17"/>
  </w:num>
  <w:num w:numId="17">
    <w:abstractNumId w:val="16"/>
  </w:num>
  <w:num w:numId="18">
    <w:abstractNumId w:val="11"/>
  </w:num>
  <w:num w:numId="19">
    <w:abstractNumId w:val="1"/>
  </w:num>
  <w:num w:numId="20">
    <w:abstractNumId w:val="15"/>
  </w:num>
  <w:num w:numId="21">
    <w:abstractNumId w:val="5"/>
  </w:num>
  <w:num w:numId="22">
    <w:abstractNumId w:val="10"/>
  </w:num>
  <w:num w:numId="2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IN">
    <w15:presenceInfo w15:providerId="None" w15:userId="DE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numFmt w:val="chicago"/>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B2B"/>
    <w:rsid w:val="00000FE4"/>
    <w:rsid w:val="00001152"/>
    <w:rsid w:val="000034C4"/>
    <w:rsid w:val="00004DA5"/>
    <w:rsid w:val="000065B1"/>
    <w:rsid w:val="00006F2A"/>
    <w:rsid w:val="00007F09"/>
    <w:rsid w:val="00011673"/>
    <w:rsid w:val="00022C15"/>
    <w:rsid w:val="00023A1C"/>
    <w:rsid w:val="00023B94"/>
    <w:rsid w:val="00023D76"/>
    <w:rsid w:val="00031F5F"/>
    <w:rsid w:val="00031FC6"/>
    <w:rsid w:val="000320E2"/>
    <w:rsid w:val="000347A7"/>
    <w:rsid w:val="00034F9A"/>
    <w:rsid w:val="000371E4"/>
    <w:rsid w:val="00037E0E"/>
    <w:rsid w:val="00041554"/>
    <w:rsid w:val="00046434"/>
    <w:rsid w:val="00046500"/>
    <w:rsid w:val="0004685D"/>
    <w:rsid w:val="00047FE6"/>
    <w:rsid w:val="00051B14"/>
    <w:rsid w:val="00053CD2"/>
    <w:rsid w:val="000542A5"/>
    <w:rsid w:val="00054FFF"/>
    <w:rsid w:val="00055C6E"/>
    <w:rsid w:val="0005620A"/>
    <w:rsid w:val="00056D42"/>
    <w:rsid w:val="00060C66"/>
    <w:rsid w:val="00063236"/>
    <w:rsid w:val="0007101F"/>
    <w:rsid w:val="00071305"/>
    <w:rsid w:val="000726A0"/>
    <w:rsid w:val="0007392A"/>
    <w:rsid w:val="000748DA"/>
    <w:rsid w:val="00074BB1"/>
    <w:rsid w:val="0007786E"/>
    <w:rsid w:val="00082828"/>
    <w:rsid w:val="000843FC"/>
    <w:rsid w:val="00086FC3"/>
    <w:rsid w:val="00090051"/>
    <w:rsid w:val="00091310"/>
    <w:rsid w:val="00094B13"/>
    <w:rsid w:val="000956BC"/>
    <w:rsid w:val="00095D46"/>
    <w:rsid w:val="000960A5"/>
    <w:rsid w:val="000A27A9"/>
    <w:rsid w:val="000A6380"/>
    <w:rsid w:val="000A684D"/>
    <w:rsid w:val="000B3E67"/>
    <w:rsid w:val="000C3A71"/>
    <w:rsid w:val="000C6A4F"/>
    <w:rsid w:val="000C7694"/>
    <w:rsid w:val="000D08D8"/>
    <w:rsid w:val="000D0F7F"/>
    <w:rsid w:val="000D1A52"/>
    <w:rsid w:val="000D3353"/>
    <w:rsid w:val="000E090C"/>
    <w:rsid w:val="000E0983"/>
    <w:rsid w:val="000E0E12"/>
    <w:rsid w:val="000E22B5"/>
    <w:rsid w:val="000E61EE"/>
    <w:rsid w:val="000E699C"/>
    <w:rsid w:val="000F2AAA"/>
    <w:rsid w:val="000F3B16"/>
    <w:rsid w:val="000F45DD"/>
    <w:rsid w:val="000F4E05"/>
    <w:rsid w:val="000F72D6"/>
    <w:rsid w:val="0010124A"/>
    <w:rsid w:val="0010128B"/>
    <w:rsid w:val="00102091"/>
    <w:rsid w:val="001027F8"/>
    <w:rsid w:val="001100BE"/>
    <w:rsid w:val="00111456"/>
    <w:rsid w:val="00113EAB"/>
    <w:rsid w:val="00117F85"/>
    <w:rsid w:val="00120DFC"/>
    <w:rsid w:val="00123B1A"/>
    <w:rsid w:val="00123CC8"/>
    <w:rsid w:val="001350AC"/>
    <w:rsid w:val="001408D1"/>
    <w:rsid w:val="001409C8"/>
    <w:rsid w:val="00143330"/>
    <w:rsid w:val="00151760"/>
    <w:rsid w:val="00154CFA"/>
    <w:rsid w:val="00156700"/>
    <w:rsid w:val="00156C5D"/>
    <w:rsid w:val="001611B3"/>
    <w:rsid w:val="0016510F"/>
    <w:rsid w:val="00173E0A"/>
    <w:rsid w:val="00177156"/>
    <w:rsid w:val="00180595"/>
    <w:rsid w:val="00187415"/>
    <w:rsid w:val="00187699"/>
    <w:rsid w:val="00187B67"/>
    <w:rsid w:val="00191718"/>
    <w:rsid w:val="001947AF"/>
    <w:rsid w:val="00195ADE"/>
    <w:rsid w:val="0019784D"/>
    <w:rsid w:val="001A0376"/>
    <w:rsid w:val="001B1391"/>
    <w:rsid w:val="001B1B32"/>
    <w:rsid w:val="001B4A53"/>
    <w:rsid w:val="001C168D"/>
    <w:rsid w:val="001C334A"/>
    <w:rsid w:val="001C78AA"/>
    <w:rsid w:val="001C7DAE"/>
    <w:rsid w:val="001D0CF7"/>
    <w:rsid w:val="001D2275"/>
    <w:rsid w:val="001D3385"/>
    <w:rsid w:val="001D3F7B"/>
    <w:rsid w:val="001D447E"/>
    <w:rsid w:val="001D72F3"/>
    <w:rsid w:val="001E141D"/>
    <w:rsid w:val="001E1817"/>
    <w:rsid w:val="001E2F63"/>
    <w:rsid w:val="001E3BBA"/>
    <w:rsid w:val="001E4024"/>
    <w:rsid w:val="001F68CA"/>
    <w:rsid w:val="00202E38"/>
    <w:rsid w:val="00210AE7"/>
    <w:rsid w:val="00212988"/>
    <w:rsid w:val="00212C03"/>
    <w:rsid w:val="002153B7"/>
    <w:rsid w:val="0022067D"/>
    <w:rsid w:val="00225F11"/>
    <w:rsid w:val="002305D0"/>
    <w:rsid w:val="00232BC0"/>
    <w:rsid w:val="002337DA"/>
    <w:rsid w:val="00233A3E"/>
    <w:rsid w:val="002342DE"/>
    <w:rsid w:val="002349C3"/>
    <w:rsid w:val="00235F45"/>
    <w:rsid w:val="00245693"/>
    <w:rsid w:val="00245C75"/>
    <w:rsid w:val="002511AD"/>
    <w:rsid w:val="002518CC"/>
    <w:rsid w:val="0025291B"/>
    <w:rsid w:val="00252D5F"/>
    <w:rsid w:val="00257740"/>
    <w:rsid w:val="0025797D"/>
    <w:rsid w:val="00257F0E"/>
    <w:rsid w:val="00261D36"/>
    <w:rsid w:val="00263BA8"/>
    <w:rsid w:val="00264310"/>
    <w:rsid w:val="00264809"/>
    <w:rsid w:val="00272F1A"/>
    <w:rsid w:val="00273EEE"/>
    <w:rsid w:val="002801F8"/>
    <w:rsid w:val="002822EE"/>
    <w:rsid w:val="00285698"/>
    <w:rsid w:val="00287A83"/>
    <w:rsid w:val="00290578"/>
    <w:rsid w:val="0029059F"/>
    <w:rsid w:val="0029184D"/>
    <w:rsid w:val="0029367E"/>
    <w:rsid w:val="00297DE1"/>
    <w:rsid w:val="002A0C31"/>
    <w:rsid w:val="002A1AAC"/>
    <w:rsid w:val="002A42A6"/>
    <w:rsid w:val="002A45B9"/>
    <w:rsid w:val="002A6941"/>
    <w:rsid w:val="002A6DB7"/>
    <w:rsid w:val="002A7853"/>
    <w:rsid w:val="002B3902"/>
    <w:rsid w:val="002B3F10"/>
    <w:rsid w:val="002B6B6C"/>
    <w:rsid w:val="002C05D9"/>
    <w:rsid w:val="002C0F23"/>
    <w:rsid w:val="002C302A"/>
    <w:rsid w:val="002C395C"/>
    <w:rsid w:val="002D0D7A"/>
    <w:rsid w:val="002D1D11"/>
    <w:rsid w:val="002D42A6"/>
    <w:rsid w:val="002D4638"/>
    <w:rsid w:val="002D5B23"/>
    <w:rsid w:val="002D5C51"/>
    <w:rsid w:val="002D6808"/>
    <w:rsid w:val="002D6957"/>
    <w:rsid w:val="002E06BF"/>
    <w:rsid w:val="002E3A94"/>
    <w:rsid w:val="002E6AB6"/>
    <w:rsid w:val="002F230E"/>
    <w:rsid w:val="002F2C30"/>
    <w:rsid w:val="002F6C9A"/>
    <w:rsid w:val="00300263"/>
    <w:rsid w:val="00301654"/>
    <w:rsid w:val="003060E0"/>
    <w:rsid w:val="00306D2F"/>
    <w:rsid w:val="00307556"/>
    <w:rsid w:val="0030756C"/>
    <w:rsid w:val="00312058"/>
    <w:rsid w:val="00313507"/>
    <w:rsid w:val="00313DCB"/>
    <w:rsid w:val="003164AE"/>
    <w:rsid w:val="0032263B"/>
    <w:rsid w:val="00322C00"/>
    <w:rsid w:val="0032387C"/>
    <w:rsid w:val="003277FB"/>
    <w:rsid w:val="0033046B"/>
    <w:rsid w:val="0033451C"/>
    <w:rsid w:val="00336957"/>
    <w:rsid w:val="00337379"/>
    <w:rsid w:val="00340680"/>
    <w:rsid w:val="00341572"/>
    <w:rsid w:val="003428D5"/>
    <w:rsid w:val="00343425"/>
    <w:rsid w:val="00344D06"/>
    <w:rsid w:val="00350243"/>
    <w:rsid w:val="00351E79"/>
    <w:rsid w:val="003565C0"/>
    <w:rsid w:val="00356E08"/>
    <w:rsid w:val="00361E39"/>
    <w:rsid w:val="00362043"/>
    <w:rsid w:val="00364A52"/>
    <w:rsid w:val="00364E14"/>
    <w:rsid w:val="00364FEB"/>
    <w:rsid w:val="00370536"/>
    <w:rsid w:val="00371641"/>
    <w:rsid w:val="003729F5"/>
    <w:rsid w:val="0037340B"/>
    <w:rsid w:val="00373788"/>
    <w:rsid w:val="00374250"/>
    <w:rsid w:val="0038347C"/>
    <w:rsid w:val="003901A4"/>
    <w:rsid w:val="00394054"/>
    <w:rsid w:val="0039428E"/>
    <w:rsid w:val="00396D6C"/>
    <w:rsid w:val="00397B4F"/>
    <w:rsid w:val="003A09A1"/>
    <w:rsid w:val="003B0FB9"/>
    <w:rsid w:val="003B2C19"/>
    <w:rsid w:val="003B5C8F"/>
    <w:rsid w:val="003B6001"/>
    <w:rsid w:val="003B6115"/>
    <w:rsid w:val="003B6AA2"/>
    <w:rsid w:val="003B73CF"/>
    <w:rsid w:val="003C2690"/>
    <w:rsid w:val="003C3154"/>
    <w:rsid w:val="003C4ACF"/>
    <w:rsid w:val="003C687A"/>
    <w:rsid w:val="003C7C7E"/>
    <w:rsid w:val="003D280B"/>
    <w:rsid w:val="003D2C02"/>
    <w:rsid w:val="003D2CB3"/>
    <w:rsid w:val="003D2D62"/>
    <w:rsid w:val="003D7C2C"/>
    <w:rsid w:val="003E0A04"/>
    <w:rsid w:val="003E2634"/>
    <w:rsid w:val="003E3E1C"/>
    <w:rsid w:val="003E57DB"/>
    <w:rsid w:val="003E632D"/>
    <w:rsid w:val="003F0B0B"/>
    <w:rsid w:val="003F14E4"/>
    <w:rsid w:val="003F161A"/>
    <w:rsid w:val="003F1B8B"/>
    <w:rsid w:val="003F3FA1"/>
    <w:rsid w:val="003F4EA0"/>
    <w:rsid w:val="003F650D"/>
    <w:rsid w:val="0040195A"/>
    <w:rsid w:val="00403829"/>
    <w:rsid w:val="004067D8"/>
    <w:rsid w:val="00406A7D"/>
    <w:rsid w:val="00417A03"/>
    <w:rsid w:val="00421027"/>
    <w:rsid w:val="00426AB1"/>
    <w:rsid w:val="004278F3"/>
    <w:rsid w:val="00427C76"/>
    <w:rsid w:val="0043127B"/>
    <w:rsid w:val="004368E2"/>
    <w:rsid w:val="0043705B"/>
    <w:rsid w:val="0045371A"/>
    <w:rsid w:val="00454995"/>
    <w:rsid w:val="00461EBE"/>
    <w:rsid w:val="00462744"/>
    <w:rsid w:val="00464099"/>
    <w:rsid w:val="00471EEF"/>
    <w:rsid w:val="00472513"/>
    <w:rsid w:val="00472705"/>
    <w:rsid w:val="004749F0"/>
    <w:rsid w:val="00475D8C"/>
    <w:rsid w:val="004822ED"/>
    <w:rsid w:val="0049076B"/>
    <w:rsid w:val="004909B6"/>
    <w:rsid w:val="00490B1D"/>
    <w:rsid w:val="00492490"/>
    <w:rsid w:val="00495B92"/>
    <w:rsid w:val="004A03BF"/>
    <w:rsid w:val="004A0895"/>
    <w:rsid w:val="004A287B"/>
    <w:rsid w:val="004A3662"/>
    <w:rsid w:val="004B12FC"/>
    <w:rsid w:val="004B499A"/>
    <w:rsid w:val="004C380F"/>
    <w:rsid w:val="004D304A"/>
    <w:rsid w:val="004D360C"/>
    <w:rsid w:val="004D61E7"/>
    <w:rsid w:val="004D627B"/>
    <w:rsid w:val="004E0694"/>
    <w:rsid w:val="004E34E3"/>
    <w:rsid w:val="004E629B"/>
    <w:rsid w:val="004E679D"/>
    <w:rsid w:val="004E6BF3"/>
    <w:rsid w:val="004F2D3E"/>
    <w:rsid w:val="004F5666"/>
    <w:rsid w:val="004F57B0"/>
    <w:rsid w:val="004F6F2C"/>
    <w:rsid w:val="004F7374"/>
    <w:rsid w:val="005042AF"/>
    <w:rsid w:val="00511EBD"/>
    <w:rsid w:val="00511F55"/>
    <w:rsid w:val="00512AC5"/>
    <w:rsid w:val="00514F59"/>
    <w:rsid w:val="00521950"/>
    <w:rsid w:val="00524BB4"/>
    <w:rsid w:val="0052728D"/>
    <w:rsid w:val="00530017"/>
    <w:rsid w:val="00530228"/>
    <w:rsid w:val="00530C20"/>
    <w:rsid w:val="005312F5"/>
    <w:rsid w:val="005318CE"/>
    <w:rsid w:val="0053551B"/>
    <w:rsid w:val="0054096F"/>
    <w:rsid w:val="00540BA6"/>
    <w:rsid w:val="00540C05"/>
    <w:rsid w:val="005437F3"/>
    <w:rsid w:val="005450A8"/>
    <w:rsid w:val="00554988"/>
    <w:rsid w:val="0056039E"/>
    <w:rsid w:val="005615E2"/>
    <w:rsid w:val="0056210F"/>
    <w:rsid w:val="00563772"/>
    <w:rsid w:val="00570C7D"/>
    <w:rsid w:val="005714E4"/>
    <w:rsid w:val="00572C00"/>
    <w:rsid w:val="005736DF"/>
    <w:rsid w:val="00574F8B"/>
    <w:rsid w:val="0057506B"/>
    <w:rsid w:val="0058231D"/>
    <w:rsid w:val="00583992"/>
    <w:rsid w:val="00586A38"/>
    <w:rsid w:val="00587731"/>
    <w:rsid w:val="005902AF"/>
    <w:rsid w:val="00590D34"/>
    <w:rsid w:val="005931DD"/>
    <w:rsid w:val="0059489C"/>
    <w:rsid w:val="00596902"/>
    <w:rsid w:val="00596B81"/>
    <w:rsid w:val="005A22AB"/>
    <w:rsid w:val="005A43C5"/>
    <w:rsid w:val="005B1183"/>
    <w:rsid w:val="005B234B"/>
    <w:rsid w:val="005B3228"/>
    <w:rsid w:val="005B6ADD"/>
    <w:rsid w:val="005B7CAF"/>
    <w:rsid w:val="005C0807"/>
    <w:rsid w:val="005C5A00"/>
    <w:rsid w:val="005D2202"/>
    <w:rsid w:val="005D5209"/>
    <w:rsid w:val="005D5251"/>
    <w:rsid w:val="005D6571"/>
    <w:rsid w:val="005D688C"/>
    <w:rsid w:val="005D7565"/>
    <w:rsid w:val="005D76F5"/>
    <w:rsid w:val="005D7727"/>
    <w:rsid w:val="005E00C5"/>
    <w:rsid w:val="005E0654"/>
    <w:rsid w:val="005E5CE9"/>
    <w:rsid w:val="005F022E"/>
    <w:rsid w:val="005F0672"/>
    <w:rsid w:val="005F1EEB"/>
    <w:rsid w:val="005F4451"/>
    <w:rsid w:val="005F474F"/>
    <w:rsid w:val="006058E4"/>
    <w:rsid w:val="00606057"/>
    <w:rsid w:val="0062068A"/>
    <w:rsid w:val="006232C5"/>
    <w:rsid w:val="00623828"/>
    <w:rsid w:val="00624925"/>
    <w:rsid w:val="00625CBE"/>
    <w:rsid w:val="006329A7"/>
    <w:rsid w:val="006338D9"/>
    <w:rsid w:val="0063497D"/>
    <w:rsid w:val="00635182"/>
    <w:rsid w:val="006351B2"/>
    <w:rsid w:val="00640B71"/>
    <w:rsid w:val="00643138"/>
    <w:rsid w:val="006439FF"/>
    <w:rsid w:val="0064716D"/>
    <w:rsid w:val="00651EBC"/>
    <w:rsid w:val="006527A2"/>
    <w:rsid w:val="006542DC"/>
    <w:rsid w:val="006571BC"/>
    <w:rsid w:val="0065790A"/>
    <w:rsid w:val="00661E11"/>
    <w:rsid w:val="00663078"/>
    <w:rsid w:val="006669E0"/>
    <w:rsid w:val="00667F33"/>
    <w:rsid w:val="00673D45"/>
    <w:rsid w:val="00673F1D"/>
    <w:rsid w:val="00680ACE"/>
    <w:rsid w:val="00680BCC"/>
    <w:rsid w:val="00683A87"/>
    <w:rsid w:val="00693102"/>
    <w:rsid w:val="0069356E"/>
    <w:rsid w:val="0069513F"/>
    <w:rsid w:val="0069517F"/>
    <w:rsid w:val="006A2A59"/>
    <w:rsid w:val="006A3705"/>
    <w:rsid w:val="006A51C7"/>
    <w:rsid w:val="006A5762"/>
    <w:rsid w:val="006A7423"/>
    <w:rsid w:val="006A7BD9"/>
    <w:rsid w:val="006B0F5F"/>
    <w:rsid w:val="006B3C9B"/>
    <w:rsid w:val="006B4301"/>
    <w:rsid w:val="006B45C7"/>
    <w:rsid w:val="006B6052"/>
    <w:rsid w:val="006B6554"/>
    <w:rsid w:val="006B6921"/>
    <w:rsid w:val="006B6B0F"/>
    <w:rsid w:val="006C00AB"/>
    <w:rsid w:val="006C0CB1"/>
    <w:rsid w:val="006C49FA"/>
    <w:rsid w:val="006C737E"/>
    <w:rsid w:val="006D34CF"/>
    <w:rsid w:val="006D5E51"/>
    <w:rsid w:val="006E23C5"/>
    <w:rsid w:val="006E51C8"/>
    <w:rsid w:val="006F2004"/>
    <w:rsid w:val="006F66D3"/>
    <w:rsid w:val="006F6A33"/>
    <w:rsid w:val="00701EE1"/>
    <w:rsid w:val="00704321"/>
    <w:rsid w:val="00711C21"/>
    <w:rsid w:val="00711CF4"/>
    <w:rsid w:val="0071502D"/>
    <w:rsid w:val="00715C79"/>
    <w:rsid w:val="00717522"/>
    <w:rsid w:val="00722DDA"/>
    <w:rsid w:val="00722E82"/>
    <w:rsid w:val="00731502"/>
    <w:rsid w:val="00731982"/>
    <w:rsid w:val="00734980"/>
    <w:rsid w:val="007359CB"/>
    <w:rsid w:val="00740449"/>
    <w:rsid w:val="0074238E"/>
    <w:rsid w:val="00742A96"/>
    <w:rsid w:val="00750100"/>
    <w:rsid w:val="00752325"/>
    <w:rsid w:val="00754211"/>
    <w:rsid w:val="00755505"/>
    <w:rsid w:val="0075554F"/>
    <w:rsid w:val="0075601F"/>
    <w:rsid w:val="007571A7"/>
    <w:rsid w:val="00761E66"/>
    <w:rsid w:val="00763604"/>
    <w:rsid w:val="0076406C"/>
    <w:rsid w:val="00764794"/>
    <w:rsid w:val="00772785"/>
    <w:rsid w:val="00776F71"/>
    <w:rsid w:val="0077785E"/>
    <w:rsid w:val="00781A2B"/>
    <w:rsid w:val="00782C2A"/>
    <w:rsid w:val="007874F2"/>
    <w:rsid w:val="0078776B"/>
    <w:rsid w:val="00791A91"/>
    <w:rsid w:val="00797239"/>
    <w:rsid w:val="007A0E28"/>
    <w:rsid w:val="007A1E90"/>
    <w:rsid w:val="007A20FB"/>
    <w:rsid w:val="007A2F43"/>
    <w:rsid w:val="007A4B38"/>
    <w:rsid w:val="007B2253"/>
    <w:rsid w:val="007B2424"/>
    <w:rsid w:val="007B2F79"/>
    <w:rsid w:val="007B4494"/>
    <w:rsid w:val="007C33C7"/>
    <w:rsid w:val="007C4E81"/>
    <w:rsid w:val="007C74A2"/>
    <w:rsid w:val="007C78FD"/>
    <w:rsid w:val="007D605A"/>
    <w:rsid w:val="007D65B6"/>
    <w:rsid w:val="007E5B4C"/>
    <w:rsid w:val="007E5FAE"/>
    <w:rsid w:val="007F11D9"/>
    <w:rsid w:val="007F3110"/>
    <w:rsid w:val="00802757"/>
    <w:rsid w:val="00803D4D"/>
    <w:rsid w:val="008046DD"/>
    <w:rsid w:val="00807624"/>
    <w:rsid w:val="008105F7"/>
    <w:rsid w:val="00813EF0"/>
    <w:rsid w:val="00817D5F"/>
    <w:rsid w:val="00823255"/>
    <w:rsid w:val="008233EE"/>
    <w:rsid w:val="00823B5B"/>
    <w:rsid w:val="00824D01"/>
    <w:rsid w:val="008251DD"/>
    <w:rsid w:val="008312C3"/>
    <w:rsid w:val="008324EB"/>
    <w:rsid w:val="008343C7"/>
    <w:rsid w:val="00836C1A"/>
    <w:rsid w:val="00840FFC"/>
    <w:rsid w:val="00841E34"/>
    <w:rsid w:val="0084306A"/>
    <w:rsid w:val="008452CB"/>
    <w:rsid w:val="00845D6D"/>
    <w:rsid w:val="00852BEA"/>
    <w:rsid w:val="00856311"/>
    <w:rsid w:val="00857BB3"/>
    <w:rsid w:val="00860C99"/>
    <w:rsid w:val="00861075"/>
    <w:rsid w:val="00863425"/>
    <w:rsid w:val="00863827"/>
    <w:rsid w:val="0086408D"/>
    <w:rsid w:val="00867926"/>
    <w:rsid w:val="0087269A"/>
    <w:rsid w:val="00880C54"/>
    <w:rsid w:val="008812A8"/>
    <w:rsid w:val="00882319"/>
    <w:rsid w:val="00882674"/>
    <w:rsid w:val="008840BB"/>
    <w:rsid w:val="00884FAD"/>
    <w:rsid w:val="00890D5A"/>
    <w:rsid w:val="00892FF2"/>
    <w:rsid w:val="00894567"/>
    <w:rsid w:val="00897376"/>
    <w:rsid w:val="00897D67"/>
    <w:rsid w:val="008A4B65"/>
    <w:rsid w:val="008B2865"/>
    <w:rsid w:val="008C069D"/>
    <w:rsid w:val="008C1BC4"/>
    <w:rsid w:val="008C56FC"/>
    <w:rsid w:val="008D487E"/>
    <w:rsid w:val="008E10F9"/>
    <w:rsid w:val="008E2489"/>
    <w:rsid w:val="008E5F80"/>
    <w:rsid w:val="008F04D4"/>
    <w:rsid w:val="008F0EAD"/>
    <w:rsid w:val="008F1A97"/>
    <w:rsid w:val="008F3285"/>
    <w:rsid w:val="008F335F"/>
    <w:rsid w:val="008F4871"/>
    <w:rsid w:val="008F49D2"/>
    <w:rsid w:val="008F5FC8"/>
    <w:rsid w:val="008F7619"/>
    <w:rsid w:val="009037FF"/>
    <w:rsid w:val="009071B7"/>
    <w:rsid w:val="00907A31"/>
    <w:rsid w:val="00907FAC"/>
    <w:rsid w:val="00910E0F"/>
    <w:rsid w:val="00912053"/>
    <w:rsid w:val="009127A4"/>
    <w:rsid w:val="00913444"/>
    <w:rsid w:val="00915304"/>
    <w:rsid w:val="00915344"/>
    <w:rsid w:val="00921127"/>
    <w:rsid w:val="00927F4C"/>
    <w:rsid w:val="009305BF"/>
    <w:rsid w:val="009305C4"/>
    <w:rsid w:val="00936352"/>
    <w:rsid w:val="009375F1"/>
    <w:rsid w:val="009475AF"/>
    <w:rsid w:val="009515E3"/>
    <w:rsid w:val="00951A59"/>
    <w:rsid w:val="00952FC1"/>
    <w:rsid w:val="00953890"/>
    <w:rsid w:val="00955F87"/>
    <w:rsid w:val="009651B5"/>
    <w:rsid w:val="00967441"/>
    <w:rsid w:val="00972687"/>
    <w:rsid w:val="0097332C"/>
    <w:rsid w:val="00976843"/>
    <w:rsid w:val="00976992"/>
    <w:rsid w:val="00982C13"/>
    <w:rsid w:val="00991C2C"/>
    <w:rsid w:val="009930E4"/>
    <w:rsid w:val="00993D8D"/>
    <w:rsid w:val="00996450"/>
    <w:rsid w:val="009A24E4"/>
    <w:rsid w:val="009A3BAF"/>
    <w:rsid w:val="009B6E5A"/>
    <w:rsid w:val="009C2B1A"/>
    <w:rsid w:val="009D0196"/>
    <w:rsid w:val="009D0372"/>
    <w:rsid w:val="009D6F5F"/>
    <w:rsid w:val="009E0618"/>
    <w:rsid w:val="009E0D85"/>
    <w:rsid w:val="009E1E29"/>
    <w:rsid w:val="009E26EE"/>
    <w:rsid w:val="009E7203"/>
    <w:rsid w:val="009E72C2"/>
    <w:rsid w:val="009F2253"/>
    <w:rsid w:val="009F2B84"/>
    <w:rsid w:val="009F4745"/>
    <w:rsid w:val="009F49A6"/>
    <w:rsid w:val="009F77F6"/>
    <w:rsid w:val="00A02DE8"/>
    <w:rsid w:val="00A061A6"/>
    <w:rsid w:val="00A07768"/>
    <w:rsid w:val="00A07B8E"/>
    <w:rsid w:val="00A14529"/>
    <w:rsid w:val="00A153E1"/>
    <w:rsid w:val="00A17C60"/>
    <w:rsid w:val="00A20917"/>
    <w:rsid w:val="00A21C25"/>
    <w:rsid w:val="00A2469E"/>
    <w:rsid w:val="00A25955"/>
    <w:rsid w:val="00A25D9F"/>
    <w:rsid w:val="00A275B3"/>
    <w:rsid w:val="00A3580D"/>
    <w:rsid w:val="00A375EF"/>
    <w:rsid w:val="00A43632"/>
    <w:rsid w:val="00A448E3"/>
    <w:rsid w:val="00A44B41"/>
    <w:rsid w:val="00A46BB3"/>
    <w:rsid w:val="00A47A5F"/>
    <w:rsid w:val="00A50D10"/>
    <w:rsid w:val="00A55E59"/>
    <w:rsid w:val="00A564CC"/>
    <w:rsid w:val="00A6251D"/>
    <w:rsid w:val="00A62AE6"/>
    <w:rsid w:val="00A6365A"/>
    <w:rsid w:val="00A67F30"/>
    <w:rsid w:val="00A741DD"/>
    <w:rsid w:val="00A7440F"/>
    <w:rsid w:val="00A76B78"/>
    <w:rsid w:val="00A80961"/>
    <w:rsid w:val="00A821CD"/>
    <w:rsid w:val="00A83079"/>
    <w:rsid w:val="00A840B3"/>
    <w:rsid w:val="00A85DBA"/>
    <w:rsid w:val="00A85FB4"/>
    <w:rsid w:val="00A86096"/>
    <w:rsid w:val="00A90470"/>
    <w:rsid w:val="00A90970"/>
    <w:rsid w:val="00A94F31"/>
    <w:rsid w:val="00A95DB2"/>
    <w:rsid w:val="00AA3508"/>
    <w:rsid w:val="00AA35B8"/>
    <w:rsid w:val="00AA6901"/>
    <w:rsid w:val="00AA79A1"/>
    <w:rsid w:val="00AB4E6D"/>
    <w:rsid w:val="00AC27B4"/>
    <w:rsid w:val="00AC62B8"/>
    <w:rsid w:val="00AC75D2"/>
    <w:rsid w:val="00AD3CBC"/>
    <w:rsid w:val="00AD49A8"/>
    <w:rsid w:val="00AD5082"/>
    <w:rsid w:val="00AD67EB"/>
    <w:rsid w:val="00AD7C60"/>
    <w:rsid w:val="00AE2B7C"/>
    <w:rsid w:val="00AE6289"/>
    <w:rsid w:val="00AE6BA9"/>
    <w:rsid w:val="00AE6D08"/>
    <w:rsid w:val="00AF09CD"/>
    <w:rsid w:val="00AF22FC"/>
    <w:rsid w:val="00AF2CB4"/>
    <w:rsid w:val="00AF2FD3"/>
    <w:rsid w:val="00AF305E"/>
    <w:rsid w:val="00AF5175"/>
    <w:rsid w:val="00AF6BBA"/>
    <w:rsid w:val="00B01967"/>
    <w:rsid w:val="00B02511"/>
    <w:rsid w:val="00B10FB0"/>
    <w:rsid w:val="00B12CBE"/>
    <w:rsid w:val="00B21284"/>
    <w:rsid w:val="00B224DF"/>
    <w:rsid w:val="00B226C9"/>
    <w:rsid w:val="00B23856"/>
    <w:rsid w:val="00B27B17"/>
    <w:rsid w:val="00B32528"/>
    <w:rsid w:val="00B32673"/>
    <w:rsid w:val="00B33A88"/>
    <w:rsid w:val="00B35DA8"/>
    <w:rsid w:val="00B3777C"/>
    <w:rsid w:val="00B4432D"/>
    <w:rsid w:val="00B4437A"/>
    <w:rsid w:val="00B46555"/>
    <w:rsid w:val="00B47E50"/>
    <w:rsid w:val="00B47F66"/>
    <w:rsid w:val="00B501B3"/>
    <w:rsid w:val="00B503B1"/>
    <w:rsid w:val="00B5064B"/>
    <w:rsid w:val="00B54D11"/>
    <w:rsid w:val="00B54E7B"/>
    <w:rsid w:val="00B56145"/>
    <w:rsid w:val="00B5679F"/>
    <w:rsid w:val="00B60220"/>
    <w:rsid w:val="00B639A4"/>
    <w:rsid w:val="00B71E37"/>
    <w:rsid w:val="00B76613"/>
    <w:rsid w:val="00B76916"/>
    <w:rsid w:val="00B80E88"/>
    <w:rsid w:val="00B82E31"/>
    <w:rsid w:val="00B83950"/>
    <w:rsid w:val="00B84ADC"/>
    <w:rsid w:val="00B9082F"/>
    <w:rsid w:val="00B93B5D"/>
    <w:rsid w:val="00B94141"/>
    <w:rsid w:val="00B94D3F"/>
    <w:rsid w:val="00B96E85"/>
    <w:rsid w:val="00BA04BE"/>
    <w:rsid w:val="00BA0664"/>
    <w:rsid w:val="00BA1215"/>
    <w:rsid w:val="00BA4B74"/>
    <w:rsid w:val="00BA4EF5"/>
    <w:rsid w:val="00BA5D08"/>
    <w:rsid w:val="00BB165C"/>
    <w:rsid w:val="00BB179F"/>
    <w:rsid w:val="00BB1CF6"/>
    <w:rsid w:val="00BC071A"/>
    <w:rsid w:val="00BC45D5"/>
    <w:rsid w:val="00BD10F0"/>
    <w:rsid w:val="00BD28D4"/>
    <w:rsid w:val="00BD50B0"/>
    <w:rsid w:val="00BE1692"/>
    <w:rsid w:val="00BE1F61"/>
    <w:rsid w:val="00BE20B3"/>
    <w:rsid w:val="00BE2B94"/>
    <w:rsid w:val="00BF44EC"/>
    <w:rsid w:val="00BF552C"/>
    <w:rsid w:val="00C01FBA"/>
    <w:rsid w:val="00C071CA"/>
    <w:rsid w:val="00C07A05"/>
    <w:rsid w:val="00C14BB3"/>
    <w:rsid w:val="00C15E44"/>
    <w:rsid w:val="00C17364"/>
    <w:rsid w:val="00C17DF8"/>
    <w:rsid w:val="00C20D9F"/>
    <w:rsid w:val="00C21369"/>
    <w:rsid w:val="00C25CA6"/>
    <w:rsid w:val="00C27959"/>
    <w:rsid w:val="00C37350"/>
    <w:rsid w:val="00C50486"/>
    <w:rsid w:val="00C51609"/>
    <w:rsid w:val="00C52B31"/>
    <w:rsid w:val="00C54A6D"/>
    <w:rsid w:val="00C55E8F"/>
    <w:rsid w:val="00C56B2B"/>
    <w:rsid w:val="00C56CDD"/>
    <w:rsid w:val="00C61D4A"/>
    <w:rsid w:val="00C63DA3"/>
    <w:rsid w:val="00C647B2"/>
    <w:rsid w:val="00C662A5"/>
    <w:rsid w:val="00C72038"/>
    <w:rsid w:val="00C763BA"/>
    <w:rsid w:val="00C76B75"/>
    <w:rsid w:val="00C7793A"/>
    <w:rsid w:val="00C801BF"/>
    <w:rsid w:val="00C8069F"/>
    <w:rsid w:val="00C86C79"/>
    <w:rsid w:val="00C87ECD"/>
    <w:rsid w:val="00C92BEA"/>
    <w:rsid w:val="00C92D6D"/>
    <w:rsid w:val="00C94178"/>
    <w:rsid w:val="00C9502D"/>
    <w:rsid w:val="00C97928"/>
    <w:rsid w:val="00CA2CEA"/>
    <w:rsid w:val="00CA3009"/>
    <w:rsid w:val="00CA35D1"/>
    <w:rsid w:val="00CA4EC3"/>
    <w:rsid w:val="00CB273C"/>
    <w:rsid w:val="00CC1566"/>
    <w:rsid w:val="00CC3784"/>
    <w:rsid w:val="00CC5917"/>
    <w:rsid w:val="00CC5A95"/>
    <w:rsid w:val="00CD2C72"/>
    <w:rsid w:val="00CD393A"/>
    <w:rsid w:val="00CE60C1"/>
    <w:rsid w:val="00CE70E3"/>
    <w:rsid w:val="00CF0800"/>
    <w:rsid w:val="00CF1FAB"/>
    <w:rsid w:val="00CF4EF2"/>
    <w:rsid w:val="00CF6251"/>
    <w:rsid w:val="00CF7BCA"/>
    <w:rsid w:val="00CF7C42"/>
    <w:rsid w:val="00D02FA3"/>
    <w:rsid w:val="00D06347"/>
    <w:rsid w:val="00D07F96"/>
    <w:rsid w:val="00D11D13"/>
    <w:rsid w:val="00D1232B"/>
    <w:rsid w:val="00D17946"/>
    <w:rsid w:val="00D23AF8"/>
    <w:rsid w:val="00D23D3D"/>
    <w:rsid w:val="00D25AC1"/>
    <w:rsid w:val="00D26580"/>
    <w:rsid w:val="00D319B8"/>
    <w:rsid w:val="00D31C63"/>
    <w:rsid w:val="00D33D58"/>
    <w:rsid w:val="00D3650C"/>
    <w:rsid w:val="00D36F5D"/>
    <w:rsid w:val="00D3729C"/>
    <w:rsid w:val="00D37366"/>
    <w:rsid w:val="00D43498"/>
    <w:rsid w:val="00D440D4"/>
    <w:rsid w:val="00D474EF"/>
    <w:rsid w:val="00D531D1"/>
    <w:rsid w:val="00D60FF4"/>
    <w:rsid w:val="00D61218"/>
    <w:rsid w:val="00D63338"/>
    <w:rsid w:val="00D6356F"/>
    <w:rsid w:val="00D63927"/>
    <w:rsid w:val="00D67927"/>
    <w:rsid w:val="00D710B4"/>
    <w:rsid w:val="00D711BF"/>
    <w:rsid w:val="00D7445A"/>
    <w:rsid w:val="00D82BCD"/>
    <w:rsid w:val="00D9057B"/>
    <w:rsid w:val="00D96D82"/>
    <w:rsid w:val="00DA3D69"/>
    <w:rsid w:val="00DA57D4"/>
    <w:rsid w:val="00DB1480"/>
    <w:rsid w:val="00DB77A0"/>
    <w:rsid w:val="00DC1B1A"/>
    <w:rsid w:val="00DC1EE8"/>
    <w:rsid w:val="00DC2160"/>
    <w:rsid w:val="00DC308F"/>
    <w:rsid w:val="00DC33CE"/>
    <w:rsid w:val="00DC3BAC"/>
    <w:rsid w:val="00DC4C54"/>
    <w:rsid w:val="00DC7D95"/>
    <w:rsid w:val="00DD2830"/>
    <w:rsid w:val="00DD62E9"/>
    <w:rsid w:val="00DD6812"/>
    <w:rsid w:val="00DD79D8"/>
    <w:rsid w:val="00DE12BE"/>
    <w:rsid w:val="00DE1837"/>
    <w:rsid w:val="00DE4DEB"/>
    <w:rsid w:val="00DE5849"/>
    <w:rsid w:val="00DE6598"/>
    <w:rsid w:val="00DE6AA6"/>
    <w:rsid w:val="00DE7B4C"/>
    <w:rsid w:val="00DF0CB4"/>
    <w:rsid w:val="00DF0E7E"/>
    <w:rsid w:val="00DF37B7"/>
    <w:rsid w:val="00DF3E3F"/>
    <w:rsid w:val="00DF78DE"/>
    <w:rsid w:val="00E00E29"/>
    <w:rsid w:val="00E01C6C"/>
    <w:rsid w:val="00E07F13"/>
    <w:rsid w:val="00E11534"/>
    <w:rsid w:val="00E13B80"/>
    <w:rsid w:val="00E16CFC"/>
    <w:rsid w:val="00E20965"/>
    <w:rsid w:val="00E21244"/>
    <w:rsid w:val="00E21FA2"/>
    <w:rsid w:val="00E2236C"/>
    <w:rsid w:val="00E2594B"/>
    <w:rsid w:val="00E26513"/>
    <w:rsid w:val="00E26520"/>
    <w:rsid w:val="00E32EA7"/>
    <w:rsid w:val="00E33596"/>
    <w:rsid w:val="00E3583B"/>
    <w:rsid w:val="00E36E84"/>
    <w:rsid w:val="00E424D2"/>
    <w:rsid w:val="00E45D83"/>
    <w:rsid w:val="00E46B38"/>
    <w:rsid w:val="00E47445"/>
    <w:rsid w:val="00E47D07"/>
    <w:rsid w:val="00E546A2"/>
    <w:rsid w:val="00E55BC2"/>
    <w:rsid w:val="00E578B4"/>
    <w:rsid w:val="00E61A26"/>
    <w:rsid w:val="00E64250"/>
    <w:rsid w:val="00E71A8D"/>
    <w:rsid w:val="00E71C2D"/>
    <w:rsid w:val="00E71F87"/>
    <w:rsid w:val="00E73895"/>
    <w:rsid w:val="00E77D1D"/>
    <w:rsid w:val="00E80224"/>
    <w:rsid w:val="00E837F8"/>
    <w:rsid w:val="00E855BE"/>
    <w:rsid w:val="00E90DF5"/>
    <w:rsid w:val="00E941EB"/>
    <w:rsid w:val="00E95E23"/>
    <w:rsid w:val="00E973AF"/>
    <w:rsid w:val="00E973D9"/>
    <w:rsid w:val="00EA05E6"/>
    <w:rsid w:val="00EA102E"/>
    <w:rsid w:val="00EA165B"/>
    <w:rsid w:val="00EA1BEB"/>
    <w:rsid w:val="00EA3CC6"/>
    <w:rsid w:val="00EA459F"/>
    <w:rsid w:val="00EB246C"/>
    <w:rsid w:val="00EB664C"/>
    <w:rsid w:val="00EB7003"/>
    <w:rsid w:val="00EB7B04"/>
    <w:rsid w:val="00EB7D73"/>
    <w:rsid w:val="00EB7E6F"/>
    <w:rsid w:val="00EC4AD4"/>
    <w:rsid w:val="00EC4F3D"/>
    <w:rsid w:val="00EC6F6A"/>
    <w:rsid w:val="00ED43A8"/>
    <w:rsid w:val="00ED7BC0"/>
    <w:rsid w:val="00EE026F"/>
    <w:rsid w:val="00EE072F"/>
    <w:rsid w:val="00EE0752"/>
    <w:rsid w:val="00EE6F5E"/>
    <w:rsid w:val="00EE7CB1"/>
    <w:rsid w:val="00EF6033"/>
    <w:rsid w:val="00F00AEF"/>
    <w:rsid w:val="00F03200"/>
    <w:rsid w:val="00F0493A"/>
    <w:rsid w:val="00F07C6A"/>
    <w:rsid w:val="00F156BA"/>
    <w:rsid w:val="00F22DB5"/>
    <w:rsid w:val="00F2305F"/>
    <w:rsid w:val="00F23F99"/>
    <w:rsid w:val="00F25DCE"/>
    <w:rsid w:val="00F26CEE"/>
    <w:rsid w:val="00F30248"/>
    <w:rsid w:val="00F31E34"/>
    <w:rsid w:val="00F348C5"/>
    <w:rsid w:val="00F37B89"/>
    <w:rsid w:val="00F40642"/>
    <w:rsid w:val="00F406EF"/>
    <w:rsid w:val="00F478E2"/>
    <w:rsid w:val="00F5136E"/>
    <w:rsid w:val="00F52574"/>
    <w:rsid w:val="00F52931"/>
    <w:rsid w:val="00F53218"/>
    <w:rsid w:val="00F538F4"/>
    <w:rsid w:val="00F5393C"/>
    <w:rsid w:val="00F53E15"/>
    <w:rsid w:val="00F616C4"/>
    <w:rsid w:val="00F6302D"/>
    <w:rsid w:val="00F6306B"/>
    <w:rsid w:val="00F656B7"/>
    <w:rsid w:val="00F65D1E"/>
    <w:rsid w:val="00F71D0A"/>
    <w:rsid w:val="00F734EA"/>
    <w:rsid w:val="00F7392F"/>
    <w:rsid w:val="00F7520B"/>
    <w:rsid w:val="00F7670C"/>
    <w:rsid w:val="00F80D51"/>
    <w:rsid w:val="00F909CA"/>
    <w:rsid w:val="00F92825"/>
    <w:rsid w:val="00FA0060"/>
    <w:rsid w:val="00FA16F8"/>
    <w:rsid w:val="00FA2087"/>
    <w:rsid w:val="00FA2A42"/>
    <w:rsid w:val="00FA2C3A"/>
    <w:rsid w:val="00FA397A"/>
    <w:rsid w:val="00FA684F"/>
    <w:rsid w:val="00FA6AB8"/>
    <w:rsid w:val="00FA7463"/>
    <w:rsid w:val="00FB5B22"/>
    <w:rsid w:val="00FB790C"/>
    <w:rsid w:val="00FC0F75"/>
    <w:rsid w:val="00FC1B5B"/>
    <w:rsid w:val="00FC277E"/>
    <w:rsid w:val="00FC5733"/>
    <w:rsid w:val="00FC603E"/>
    <w:rsid w:val="00FD0ABA"/>
    <w:rsid w:val="00FD5F11"/>
    <w:rsid w:val="00FD5F2D"/>
    <w:rsid w:val="00FD7361"/>
    <w:rsid w:val="00FD7654"/>
    <w:rsid w:val="00FD77E6"/>
    <w:rsid w:val="00FE449A"/>
    <w:rsid w:val="00FE533A"/>
    <w:rsid w:val="00FE5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B2B"/>
    <w:rPr>
      <w:rFonts w:eastAsiaTheme="minorEastAsia"/>
    </w:rPr>
  </w:style>
  <w:style w:type="paragraph" w:styleId="Heading1">
    <w:name w:val="heading 1"/>
    <w:basedOn w:val="Normal"/>
    <w:link w:val="Heading1Char"/>
    <w:uiPriority w:val="9"/>
    <w:qFormat/>
    <w:rsid w:val="00C56B2B"/>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56B2B"/>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B2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56B2B"/>
    <w:rPr>
      <w:rFonts w:eastAsia="Times New Roman" w:cs="Times New Roman"/>
      <w:b/>
      <w:bCs/>
      <w:sz w:val="36"/>
      <w:szCs w:val="36"/>
    </w:rPr>
  </w:style>
  <w:style w:type="paragraph" w:styleId="ListParagraph">
    <w:name w:val="List Paragraph"/>
    <w:basedOn w:val="Normal"/>
    <w:uiPriority w:val="34"/>
    <w:qFormat/>
    <w:rsid w:val="00C56B2B"/>
    <w:pPr>
      <w:ind w:left="720"/>
      <w:contextualSpacing/>
    </w:pPr>
  </w:style>
  <w:style w:type="paragraph" w:styleId="FootnoteText">
    <w:name w:val="footnote text"/>
    <w:basedOn w:val="Normal"/>
    <w:link w:val="FootnoteTextChar"/>
    <w:unhideWhenUsed/>
    <w:rsid w:val="00C56B2B"/>
    <w:rPr>
      <w:sz w:val="20"/>
      <w:szCs w:val="20"/>
    </w:rPr>
  </w:style>
  <w:style w:type="character" w:customStyle="1" w:styleId="FootnoteTextChar">
    <w:name w:val="Footnote Text Char"/>
    <w:basedOn w:val="DefaultParagraphFont"/>
    <w:link w:val="FootnoteText"/>
    <w:rsid w:val="00C56B2B"/>
    <w:rPr>
      <w:rFonts w:eastAsiaTheme="minorEastAsia"/>
      <w:sz w:val="20"/>
      <w:szCs w:val="20"/>
    </w:rPr>
  </w:style>
  <w:style w:type="character" w:styleId="FootnoteReference">
    <w:name w:val="footnote reference"/>
    <w:basedOn w:val="DefaultParagraphFont"/>
    <w:unhideWhenUsed/>
    <w:rsid w:val="00C56B2B"/>
    <w:rPr>
      <w:vertAlign w:val="superscript"/>
    </w:rPr>
  </w:style>
  <w:style w:type="paragraph" w:styleId="NormalWeb">
    <w:name w:val="Normal (Web)"/>
    <w:basedOn w:val="Normal"/>
    <w:uiPriority w:val="99"/>
    <w:unhideWhenUsed/>
    <w:rsid w:val="00C56B2B"/>
    <w:pPr>
      <w:spacing w:before="100" w:beforeAutospacing="1" w:after="100" w:afterAutospacing="1"/>
    </w:pPr>
    <w:rPr>
      <w:rFonts w:cs="Times New Roman"/>
      <w:szCs w:val="24"/>
    </w:rPr>
  </w:style>
  <w:style w:type="paragraph" w:styleId="Caption">
    <w:name w:val="caption"/>
    <w:basedOn w:val="Normal"/>
    <w:next w:val="Normal"/>
    <w:uiPriority w:val="35"/>
    <w:unhideWhenUsed/>
    <w:qFormat/>
    <w:rsid w:val="00C56B2B"/>
    <w:pPr>
      <w:spacing w:after="200"/>
    </w:pPr>
    <w:rPr>
      <w:i/>
      <w:iCs/>
      <w:color w:val="44546A" w:themeColor="text2"/>
      <w:sz w:val="18"/>
      <w:szCs w:val="18"/>
    </w:rPr>
  </w:style>
  <w:style w:type="paragraph" w:styleId="Header">
    <w:name w:val="header"/>
    <w:basedOn w:val="Normal"/>
    <w:link w:val="HeaderChar"/>
    <w:uiPriority w:val="99"/>
    <w:unhideWhenUsed/>
    <w:rsid w:val="00C56B2B"/>
    <w:pPr>
      <w:tabs>
        <w:tab w:val="center" w:pos="4680"/>
        <w:tab w:val="right" w:pos="9360"/>
      </w:tabs>
    </w:pPr>
  </w:style>
  <w:style w:type="character" w:customStyle="1" w:styleId="HeaderChar">
    <w:name w:val="Header Char"/>
    <w:basedOn w:val="DefaultParagraphFont"/>
    <w:link w:val="Header"/>
    <w:uiPriority w:val="99"/>
    <w:rsid w:val="00C56B2B"/>
    <w:rPr>
      <w:rFonts w:eastAsiaTheme="minorEastAsia"/>
    </w:rPr>
  </w:style>
  <w:style w:type="paragraph" w:styleId="Footer">
    <w:name w:val="footer"/>
    <w:basedOn w:val="Normal"/>
    <w:link w:val="FooterChar"/>
    <w:uiPriority w:val="99"/>
    <w:unhideWhenUsed/>
    <w:rsid w:val="00C56B2B"/>
    <w:pPr>
      <w:tabs>
        <w:tab w:val="center" w:pos="4680"/>
        <w:tab w:val="right" w:pos="9360"/>
      </w:tabs>
    </w:pPr>
  </w:style>
  <w:style w:type="character" w:customStyle="1" w:styleId="FooterChar">
    <w:name w:val="Footer Char"/>
    <w:basedOn w:val="DefaultParagraphFont"/>
    <w:link w:val="Footer"/>
    <w:uiPriority w:val="99"/>
    <w:rsid w:val="00C56B2B"/>
    <w:rPr>
      <w:rFonts w:eastAsiaTheme="minorEastAsia"/>
    </w:rPr>
  </w:style>
  <w:style w:type="paragraph" w:styleId="BalloonText">
    <w:name w:val="Balloon Text"/>
    <w:basedOn w:val="Normal"/>
    <w:link w:val="BalloonTextChar"/>
    <w:uiPriority w:val="99"/>
    <w:semiHidden/>
    <w:unhideWhenUsed/>
    <w:rsid w:val="00C56B2B"/>
    <w:rPr>
      <w:rFonts w:ascii="Tahoma" w:hAnsi="Tahoma" w:cs="Tahoma"/>
      <w:sz w:val="16"/>
      <w:szCs w:val="16"/>
    </w:rPr>
  </w:style>
  <w:style w:type="character" w:customStyle="1" w:styleId="BalloonTextChar">
    <w:name w:val="Balloon Text Char"/>
    <w:basedOn w:val="DefaultParagraphFont"/>
    <w:link w:val="BalloonText"/>
    <w:uiPriority w:val="99"/>
    <w:semiHidden/>
    <w:rsid w:val="00C56B2B"/>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6B2B"/>
    <w:rPr>
      <w:sz w:val="16"/>
      <w:szCs w:val="16"/>
    </w:rPr>
  </w:style>
  <w:style w:type="paragraph" w:styleId="CommentText">
    <w:name w:val="annotation text"/>
    <w:basedOn w:val="Normal"/>
    <w:link w:val="CommentTextChar"/>
    <w:uiPriority w:val="99"/>
    <w:unhideWhenUsed/>
    <w:rsid w:val="00C56B2B"/>
    <w:rPr>
      <w:sz w:val="20"/>
      <w:szCs w:val="20"/>
    </w:rPr>
  </w:style>
  <w:style w:type="character" w:customStyle="1" w:styleId="CommentTextChar">
    <w:name w:val="Comment Text Char"/>
    <w:basedOn w:val="DefaultParagraphFont"/>
    <w:link w:val="CommentText"/>
    <w:uiPriority w:val="99"/>
    <w:rsid w:val="00C56B2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6B2B"/>
    <w:rPr>
      <w:b/>
      <w:bCs/>
    </w:rPr>
  </w:style>
  <w:style w:type="character" w:customStyle="1" w:styleId="CommentSubjectChar">
    <w:name w:val="Comment Subject Char"/>
    <w:basedOn w:val="CommentTextChar"/>
    <w:link w:val="CommentSubject"/>
    <w:uiPriority w:val="99"/>
    <w:semiHidden/>
    <w:rsid w:val="00C56B2B"/>
    <w:rPr>
      <w:rFonts w:eastAsiaTheme="minorEastAsia"/>
      <w:b/>
      <w:bCs/>
      <w:sz w:val="20"/>
      <w:szCs w:val="20"/>
    </w:rPr>
  </w:style>
  <w:style w:type="table" w:styleId="TableGrid">
    <w:name w:val="Table Grid"/>
    <w:basedOn w:val="TableNormal"/>
    <w:uiPriority w:val="39"/>
    <w:rsid w:val="00C56B2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6B2B"/>
    <w:rPr>
      <w:color w:val="808080"/>
    </w:rPr>
  </w:style>
  <w:style w:type="paragraph" w:styleId="Revision">
    <w:name w:val="Revision"/>
    <w:hidden/>
    <w:uiPriority w:val="99"/>
    <w:semiHidden/>
    <w:rsid w:val="00C56B2B"/>
    <w:rPr>
      <w:rFonts w:eastAsiaTheme="minorEastAsia"/>
    </w:rPr>
  </w:style>
  <w:style w:type="character" w:styleId="Hyperlink">
    <w:name w:val="Hyperlink"/>
    <w:basedOn w:val="DefaultParagraphFont"/>
    <w:uiPriority w:val="99"/>
    <w:unhideWhenUsed/>
    <w:rsid w:val="00C56B2B"/>
    <w:rPr>
      <w:color w:val="0000FF"/>
      <w:u w:val="single"/>
    </w:rPr>
  </w:style>
  <w:style w:type="paragraph" w:styleId="NoSpacing">
    <w:name w:val="No Spacing"/>
    <w:basedOn w:val="Normal"/>
    <w:link w:val="NoSpacingChar"/>
    <w:uiPriority w:val="1"/>
    <w:qFormat/>
    <w:rsid w:val="00C56B2B"/>
    <w:rPr>
      <w:rFonts w:eastAsia="Times New Roman" w:cs="Times New Roman"/>
    </w:rPr>
  </w:style>
  <w:style w:type="character" w:customStyle="1" w:styleId="NoSpacingChar">
    <w:name w:val="No Spacing Char"/>
    <w:link w:val="NoSpacing"/>
    <w:uiPriority w:val="1"/>
    <w:rsid w:val="00C56B2B"/>
    <w:rPr>
      <w:rFonts w:eastAsia="Times New Roman" w:cs="Times New Roman"/>
    </w:rPr>
  </w:style>
  <w:style w:type="character" w:customStyle="1" w:styleId="FootnoteCharacters">
    <w:name w:val="Footnote Characters"/>
    <w:rsid w:val="00C56B2B"/>
    <w:rPr>
      <w:vertAlign w:val="superscript"/>
    </w:rPr>
  </w:style>
  <w:style w:type="paragraph" w:styleId="BodyText">
    <w:name w:val="Body Text"/>
    <w:basedOn w:val="Normal"/>
    <w:link w:val="BodyTextChar"/>
    <w:rsid w:val="00C56B2B"/>
    <w:pPr>
      <w:widowControl w:val="0"/>
      <w:suppressAutoHyphens/>
    </w:pPr>
    <w:rPr>
      <w:rFonts w:ascii="Century" w:eastAsia="MS Mincho" w:hAnsi="Century" w:cs="Times New Roman"/>
      <w:kern w:val="1"/>
      <w:szCs w:val="20"/>
      <w:lang w:eastAsia="ar-SA"/>
    </w:rPr>
  </w:style>
  <w:style w:type="character" w:customStyle="1" w:styleId="BodyTextChar">
    <w:name w:val="Body Text Char"/>
    <w:basedOn w:val="DefaultParagraphFont"/>
    <w:link w:val="BodyText"/>
    <w:rsid w:val="00C56B2B"/>
    <w:rPr>
      <w:rFonts w:ascii="Century" w:eastAsia="MS Mincho" w:hAnsi="Century" w:cs="Times New Roman"/>
      <w:kern w:val="1"/>
      <w:szCs w:val="20"/>
      <w:lang w:eastAsia="ar-SA"/>
    </w:rPr>
  </w:style>
  <w:style w:type="paragraph" w:styleId="BodyTextFirstIndent">
    <w:name w:val="Body Text First Indent"/>
    <w:basedOn w:val="BodyText"/>
    <w:link w:val="BodyTextFirstIndentChar"/>
    <w:uiPriority w:val="99"/>
    <w:semiHidden/>
    <w:unhideWhenUsed/>
    <w:rsid w:val="00C56B2B"/>
    <w:pPr>
      <w:widowControl/>
      <w:suppressAutoHyphens w:val="0"/>
      <w:ind w:firstLine="360"/>
    </w:pPr>
    <w:rPr>
      <w:rFonts w:ascii="Times New Roman" w:eastAsiaTheme="minorHAnsi" w:hAnsi="Times New Roman" w:cstheme="minorBidi"/>
      <w:kern w:val="0"/>
      <w:szCs w:val="22"/>
      <w:lang w:eastAsia="en-US"/>
    </w:rPr>
  </w:style>
  <w:style w:type="character" w:customStyle="1" w:styleId="BodyTextFirstIndentChar">
    <w:name w:val="Body Text First Indent Char"/>
    <w:basedOn w:val="BodyTextChar"/>
    <w:link w:val="BodyTextFirstIndent"/>
    <w:uiPriority w:val="99"/>
    <w:semiHidden/>
    <w:rsid w:val="00C56B2B"/>
    <w:rPr>
      <w:rFonts w:ascii="Century" w:eastAsia="MS Mincho" w:hAnsi="Century" w:cs="Times New Roman"/>
      <w:kern w:val="1"/>
      <w:szCs w:val="20"/>
      <w:lang w:eastAsia="ar-SA"/>
    </w:rPr>
  </w:style>
  <w:style w:type="paragraph" w:styleId="EndnoteText">
    <w:name w:val="endnote text"/>
    <w:basedOn w:val="Normal"/>
    <w:link w:val="EndnoteTextChar"/>
    <w:uiPriority w:val="99"/>
    <w:rsid w:val="00C56B2B"/>
    <w:pPr>
      <w:widowControl w:val="0"/>
      <w:jc w:val="both"/>
    </w:pPr>
    <w:rPr>
      <w:rFonts w:ascii="Century" w:eastAsia="MS Mincho" w:hAnsi="Century" w:cs="Times New Roman"/>
      <w:kern w:val="2"/>
      <w:sz w:val="20"/>
      <w:szCs w:val="20"/>
      <w:lang w:eastAsia="ja-JP"/>
    </w:rPr>
  </w:style>
  <w:style w:type="character" w:customStyle="1" w:styleId="EndnoteTextChar">
    <w:name w:val="Endnote Text Char"/>
    <w:basedOn w:val="DefaultParagraphFont"/>
    <w:link w:val="EndnoteText"/>
    <w:uiPriority w:val="99"/>
    <w:rsid w:val="00C56B2B"/>
    <w:rPr>
      <w:rFonts w:ascii="Century" w:eastAsia="MS Mincho" w:hAnsi="Century" w:cs="Times New Roman"/>
      <w:kern w:val="2"/>
      <w:sz w:val="20"/>
      <w:szCs w:val="20"/>
      <w:lang w:eastAsia="ja-JP"/>
    </w:rPr>
  </w:style>
  <w:style w:type="character" w:styleId="EndnoteReference">
    <w:name w:val="endnote reference"/>
    <w:basedOn w:val="DefaultParagraphFont"/>
    <w:semiHidden/>
    <w:rsid w:val="00C56B2B"/>
    <w:rPr>
      <w:vertAlign w:val="superscript"/>
    </w:rPr>
  </w:style>
  <w:style w:type="character" w:customStyle="1" w:styleId="highlight">
    <w:name w:val="highlight"/>
    <w:basedOn w:val="DefaultParagraphFont"/>
    <w:rsid w:val="00C56B2B"/>
  </w:style>
  <w:style w:type="character" w:customStyle="1" w:styleId="ital-inline1">
    <w:name w:val="ital-inline1"/>
    <w:rsid w:val="00C56B2B"/>
    <w:rPr>
      <w:i/>
      <w:iCs/>
      <w:vanish w:val="0"/>
    </w:rPr>
  </w:style>
  <w:style w:type="character" w:styleId="Strong">
    <w:name w:val="Strong"/>
    <w:qFormat/>
    <w:rsid w:val="00C56B2B"/>
    <w:rPr>
      <w:b/>
      <w:bCs/>
    </w:rPr>
  </w:style>
  <w:style w:type="paragraph" w:customStyle="1" w:styleId="BodyText1">
    <w:name w:val="Body Text1"/>
    <w:rsid w:val="00C56B2B"/>
    <w:pPr>
      <w:widowControl w:val="0"/>
      <w:suppressAutoHyphens/>
      <w:overflowPunct w:val="0"/>
      <w:autoSpaceDE w:val="0"/>
      <w:spacing w:line="240" w:lineRule="exact"/>
      <w:ind w:firstLine="240"/>
      <w:jc w:val="both"/>
      <w:textAlignment w:val="baseline"/>
    </w:pPr>
    <w:rPr>
      <w:rFonts w:eastAsia="Times New Roman" w:cs="Times New Roman"/>
      <w:sz w:val="18"/>
      <w:szCs w:val="20"/>
      <w:lang w:val="en-GB" w:eastAsia="ar-SA"/>
    </w:rPr>
  </w:style>
  <w:style w:type="paragraph" w:customStyle="1" w:styleId="bodytext0">
    <w:name w:val="bodytext"/>
    <w:basedOn w:val="Normal"/>
    <w:rsid w:val="00C56B2B"/>
    <w:pPr>
      <w:spacing w:before="100" w:beforeAutospacing="1" w:after="100" w:afterAutospacing="1"/>
    </w:pPr>
    <w:rPr>
      <w:rFonts w:eastAsia="SimSun" w:cs="Times New Roman"/>
      <w:color w:val="000000"/>
      <w:szCs w:val="24"/>
      <w:lang w:eastAsia="zh-CN" w:bidi="gu-IN"/>
    </w:rPr>
  </w:style>
  <w:style w:type="character" w:customStyle="1" w:styleId="apple-converted-space">
    <w:name w:val="apple-converted-space"/>
    <w:basedOn w:val="DefaultParagraphFont"/>
    <w:rsid w:val="00C56B2B"/>
  </w:style>
  <w:style w:type="character" w:customStyle="1" w:styleId="st1">
    <w:name w:val="st1"/>
    <w:basedOn w:val="DefaultParagraphFont"/>
    <w:rsid w:val="00587731"/>
  </w:style>
  <w:style w:type="character" w:styleId="Emphasis">
    <w:name w:val="Emphasis"/>
    <w:basedOn w:val="DefaultParagraphFont"/>
    <w:uiPriority w:val="20"/>
    <w:qFormat/>
    <w:rsid w:val="004278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B2B"/>
    <w:rPr>
      <w:rFonts w:eastAsiaTheme="minorEastAsia"/>
    </w:rPr>
  </w:style>
  <w:style w:type="paragraph" w:styleId="Heading1">
    <w:name w:val="heading 1"/>
    <w:basedOn w:val="Normal"/>
    <w:link w:val="Heading1Char"/>
    <w:uiPriority w:val="9"/>
    <w:qFormat/>
    <w:rsid w:val="00C56B2B"/>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56B2B"/>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B2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56B2B"/>
    <w:rPr>
      <w:rFonts w:eastAsia="Times New Roman" w:cs="Times New Roman"/>
      <w:b/>
      <w:bCs/>
      <w:sz w:val="36"/>
      <w:szCs w:val="36"/>
    </w:rPr>
  </w:style>
  <w:style w:type="paragraph" w:styleId="ListParagraph">
    <w:name w:val="List Paragraph"/>
    <w:basedOn w:val="Normal"/>
    <w:uiPriority w:val="34"/>
    <w:qFormat/>
    <w:rsid w:val="00C56B2B"/>
    <w:pPr>
      <w:ind w:left="720"/>
      <w:contextualSpacing/>
    </w:pPr>
  </w:style>
  <w:style w:type="paragraph" w:styleId="FootnoteText">
    <w:name w:val="footnote text"/>
    <w:basedOn w:val="Normal"/>
    <w:link w:val="FootnoteTextChar"/>
    <w:unhideWhenUsed/>
    <w:rsid w:val="00C56B2B"/>
    <w:rPr>
      <w:sz w:val="20"/>
      <w:szCs w:val="20"/>
    </w:rPr>
  </w:style>
  <w:style w:type="character" w:customStyle="1" w:styleId="FootnoteTextChar">
    <w:name w:val="Footnote Text Char"/>
    <w:basedOn w:val="DefaultParagraphFont"/>
    <w:link w:val="FootnoteText"/>
    <w:rsid w:val="00C56B2B"/>
    <w:rPr>
      <w:rFonts w:eastAsiaTheme="minorEastAsia"/>
      <w:sz w:val="20"/>
      <w:szCs w:val="20"/>
    </w:rPr>
  </w:style>
  <w:style w:type="character" w:styleId="FootnoteReference">
    <w:name w:val="footnote reference"/>
    <w:basedOn w:val="DefaultParagraphFont"/>
    <w:unhideWhenUsed/>
    <w:rsid w:val="00C56B2B"/>
    <w:rPr>
      <w:vertAlign w:val="superscript"/>
    </w:rPr>
  </w:style>
  <w:style w:type="paragraph" w:styleId="NormalWeb">
    <w:name w:val="Normal (Web)"/>
    <w:basedOn w:val="Normal"/>
    <w:uiPriority w:val="99"/>
    <w:unhideWhenUsed/>
    <w:rsid w:val="00C56B2B"/>
    <w:pPr>
      <w:spacing w:before="100" w:beforeAutospacing="1" w:after="100" w:afterAutospacing="1"/>
    </w:pPr>
    <w:rPr>
      <w:rFonts w:cs="Times New Roman"/>
      <w:szCs w:val="24"/>
    </w:rPr>
  </w:style>
  <w:style w:type="paragraph" w:styleId="Caption">
    <w:name w:val="caption"/>
    <w:basedOn w:val="Normal"/>
    <w:next w:val="Normal"/>
    <w:uiPriority w:val="35"/>
    <w:unhideWhenUsed/>
    <w:qFormat/>
    <w:rsid w:val="00C56B2B"/>
    <w:pPr>
      <w:spacing w:after="200"/>
    </w:pPr>
    <w:rPr>
      <w:i/>
      <w:iCs/>
      <w:color w:val="44546A" w:themeColor="text2"/>
      <w:sz w:val="18"/>
      <w:szCs w:val="18"/>
    </w:rPr>
  </w:style>
  <w:style w:type="paragraph" w:styleId="Header">
    <w:name w:val="header"/>
    <w:basedOn w:val="Normal"/>
    <w:link w:val="HeaderChar"/>
    <w:uiPriority w:val="99"/>
    <w:unhideWhenUsed/>
    <w:rsid w:val="00C56B2B"/>
    <w:pPr>
      <w:tabs>
        <w:tab w:val="center" w:pos="4680"/>
        <w:tab w:val="right" w:pos="9360"/>
      </w:tabs>
    </w:pPr>
  </w:style>
  <w:style w:type="character" w:customStyle="1" w:styleId="HeaderChar">
    <w:name w:val="Header Char"/>
    <w:basedOn w:val="DefaultParagraphFont"/>
    <w:link w:val="Header"/>
    <w:uiPriority w:val="99"/>
    <w:rsid w:val="00C56B2B"/>
    <w:rPr>
      <w:rFonts w:eastAsiaTheme="minorEastAsia"/>
    </w:rPr>
  </w:style>
  <w:style w:type="paragraph" w:styleId="Footer">
    <w:name w:val="footer"/>
    <w:basedOn w:val="Normal"/>
    <w:link w:val="FooterChar"/>
    <w:uiPriority w:val="99"/>
    <w:unhideWhenUsed/>
    <w:rsid w:val="00C56B2B"/>
    <w:pPr>
      <w:tabs>
        <w:tab w:val="center" w:pos="4680"/>
        <w:tab w:val="right" w:pos="9360"/>
      </w:tabs>
    </w:pPr>
  </w:style>
  <w:style w:type="character" w:customStyle="1" w:styleId="FooterChar">
    <w:name w:val="Footer Char"/>
    <w:basedOn w:val="DefaultParagraphFont"/>
    <w:link w:val="Footer"/>
    <w:uiPriority w:val="99"/>
    <w:rsid w:val="00C56B2B"/>
    <w:rPr>
      <w:rFonts w:eastAsiaTheme="minorEastAsia"/>
    </w:rPr>
  </w:style>
  <w:style w:type="paragraph" w:styleId="BalloonText">
    <w:name w:val="Balloon Text"/>
    <w:basedOn w:val="Normal"/>
    <w:link w:val="BalloonTextChar"/>
    <w:uiPriority w:val="99"/>
    <w:semiHidden/>
    <w:unhideWhenUsed/>
    <w:rsid w:val="00C56B2B"/>
    <w:rPr>
      <w:rFonts w:ascii="Tahoma" w:hAnsi="Tahoma" w:cs="Tahoma"/>
      <w:sz w:val="16"/>
      <w:szCs w:val="16"/>
    </w:rPr>
  </w:style>
  <w:style w:type="character" w:customStyle="1" w:styleId="BalloonTextChar">
    <w:name w:val="Balloon Text Char"/>
    <w:basedOn w:val="DefaultParagraphFont"/>
    <w:link w:val="BalloonText"/>
    <w:uiPriority w:val="99"/>
    <w:semiHidden/>
    <w:rsid w:val="00C56B2B"/>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6B2B"/>
    <w:rPr>
      <w:sz w:val="16"/>
      <w:szCs w:val="16"/>
    </w:rPr>
  </w:style>
  <w:style w:type="paragraph" w:styleId="CommentText">
    <w:name w:val="annotation text"/>
    <w:basedOn w:val="Normal"/>
    <w:link w:val="CommentTextChar"/>
    <w:uiPriority w:val="99"/>
    <w:unhideWhenUsed/>
    <w:rsid w:val="00C56B2B"/>
    <w:rPr>
      <w:sz w:val="20"/>
      <w:szCs w:val="20"/>
    </w:rPr>
  </w:style>
  <w:style w:type="character" w:customStyle="1" w:styleId="CommentTextChar">
    <w:name w:val="Comment Text Char"/>
    <w:basedOn w:val="DefaultParagraphFont"/>
    <w:link w:val="CommentText"/>
    <w:uiPriority w:val="99"/>
    <w:rsid w:val="00C56B2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6B2B"/>
    <w:rPr>
      <w:b/>
      <w:bCs/>
    </w:rPr>
  </w:style>
  <w:style w:type="character" w:customStyle="1" w:styleId="CommentSubjectChar">
    <w:name w:val="Comment Subject Char"/>
    <w:basedOn w:val="CommentTextChar"/>
    <w:link w:val="CommentSubject"/>
    <w:uiPriority w:val="99"/>
    <w:semiHidden/>
    <w:rsid w:val="00C56B2B"/>
    <w:rPr>
      <w:rFonts w:eastAsiaTheme="minorEastAsia"/>
      <w:b/>
      <w:bCs/>
      <w:sz w:val="20"/>
      <w:szCs w:val="20"/>
    </w:rPr>
  </w:style>
  <w:style w:type="table" w:styleId="TableGrid">
    <w:name w:val="Table Grid"/>
    <w:basedOn w:val="TableNormal"/>
    <w:uiPriority w:val="39"/>
    <w:rsid w:val="00C56B2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6B2B"/>
    <w:rPr>
      <w:color w:val="808080"/>
    </w:rPr>
  </w:style>
  <w:style w:type="paragraph" w:styleId="Revision">
    <w:name w:val="Revision"/>
    <w:hidden/>
    <w:uiPriority w:val="99"/>
    <w:semiHidden/>
    <w:rsid w:val="00C56B2B"/>
    <w:rPr>
      <w:rFonts w:eastAsiaTheme="minorEastAsia"/>
    </w:rPr>
  </w:style>
  <w:style w:type="character" w:styleId="Hyperlink">
    <w:name w:val="Hyperlink"/>
    <w:basedOn w:val="DefaultParagraphFont"/>
    <w:uiPriority w:val="99"/>
    <w:unhideWhenUsed/>
    <w:rsid w:val="00C56B2B"/>
    <w:rPr>
      <w:color w:val="0000FF"/>
      <w:u w:val="single"/>
    </w:rPr>
  </w:style>
  <w:style w:type="paragraph" w:styleId="NoSpacing">
    <w:name w:val="No Spacing"/>
    <w:basedOn w:val="Normal"/>
    <w:link w:val="NoSpacingChar"/>
    <w:uiPriority w:val="1"/>
    <w:qFormat/>
    <w:rsid w:val="00C56B2B"/>
    <w:rPr>
      <w:rFonts w:eastAsia="Times New Roman" w:cs="Times New Roman"/>
    </w:rPr>
  </w:style>
  <w:style w:type="character" w:customStyle="1" w:styleId="NoSpacingChar">
    <w:name w:val="No Spacing Char"/>
    <w:link w:val="NoSpacing"/>
    <w:uiPriority w:val="1"/>
    <w:rsid w:val="00C56B2B"/>
    <w:rPr>
      <w:rFonts w:eastAsia="Times New Roman" w:cs="Times New Roman"/>
    </w:rPr>
  </w:style>
  <w:style w:type="character" w:customStyle="1" w:styleId="FootnoteCharacters">
    <w:name w:val="Footnote Characters"/>
    <w:rsid w:val="00C56B2B"/>
    <w:rPr>
      <w:vertAlign w:val="superscript"/>
    </w:rPr>
  </w:style>
  <w:style w:type="paragraph" w:styleId="BodyText">
    <w:name w:val="Body Text"/>
    <w:basedOn w:val="Normal"/>
    <w:link w:val="BodyTextChar"/>
    <w:rsid w:val="00C56B2B"/>
    <w:pPr>
      <w:widowControl w:val="0"/>
      <w:suppressAutoHyphens/>
    </w:pPr>
    <w:rPr>
      <w:rFonts w:ascii="Century" w:eastAsia="MS Mincho" w:hAnsi="Century" w:cs="Times New Roman"/>
      <w:kern w:val="1"/>
      <w:szCs w:val="20"/>
      <w:lang w:eastAsia="ar-SA"/>
    </w:rPr>
  </w:style>
  <w:style w:type="character" w:customStyle="1" w:styleId="BodyTextChar">
    <w:name w:val="Body Text Char"/>
    <w:basedOn w:val="DefaultParagraphFont"/>
    <w:link w:val="BodyText"/>
    <w:rsid w:val="00C56B2B"/>
    <w:rPr>
      <w:rFonts w:ascii="Century" w:eastAsia="MS Mincho" w:hAnsi="Century" w:cs="Times New Roman"/>
      <w:kern w:val="1"/>
      <w:szCs w:val="20"/>
      <w:lang w:eastAsia="ar-SA"/>
    </w:rPr>
  </w:style>
  <w:style w:type="paragraph" w:styleId="BodyTextFirstIndent">
    <w:name w:val="Body Text First Indent"/>
    <w:basedOn w:val="BodyText"/>
    <w:link w:val="BodyTextFirstIndentChar"/>
    <w:uiPriority w:val="99"/>
    <w:semiHidden/>
    <w:unhideWhenUsed/>
    <w:rsid w:val="00C56B2B"/>
    <w:pPr>
      <w:widowControl/>
      <w:suppressAutoHyphens w:val="0"/>
      <w:ind w:firstLine="360"/>
    </w:pPr>
    <w:rPr>
      <w:rFonts w:ascii="Times New Roman" w:eastAsiaTheme="minorHAnsi" w:hAnsi="Times New Roman" w:cstheme="minorBidi"/>
      <w:kern w:val="0"/>
      <w:szCs w:val="22"/>
      <w:lang w:eastAsia="en-US"/>
    </w:rPr>
  </w:style>
  <w:style w:type="character" w:customStyle="1" w:styleId="BodyTextFirstIndentChar">
    <w:name w:val="Body Text First Indent Char"/>
    <w:basedOn w:val="BodyTextChar"/>
    <w:link w:val="BodyTextFirstIndent"/>
    <w:uiPriority w:val="99"/>
    <w:semiHidden/>
    <w:rsid w:val="00C56B2B"/>
    <w:rPr>
      <w:rFonts w:ascii="Century" w:eastAsia="MS Mincho" w:hAnsi="Century" w:cs="Times New Roman"/>
      <w:kern w:val="1"/>
      <w:szCs w:val="20"/>
      <w:lang w:eastAsia="ar-SA"/>
    </w:rPr>
  </w:style>
  <w:style w:type="paragraph" w:styleId="EndnoteText">
    <w:name w:val="endnote text"/>
    <w:basedOn w:val="Normal"/>
    <w:link w:val="EndnoteTextChar"/>
    <w:uiPriority w:val="99"/>
    <w:rsid w:val="00C56B2B"/>
    <w:pPr>
      <w:widowControl w:val="0"/>
      <w:jc w:val="both"/>
    </w:pPr>
    <w:rPr>
      <w:rFonts w:ascii="Century" w:eastAsia="MS Mincho" w:hAnsi="Century" w:cs="Times New Roman"/>
      <w:kern w:val="2"/>
      <w:sz w:val="20"/>
      <w:szCs w:val="20"/>
      <w:lang w:eastAsia="ja-JP"/>
    </w:rPr>
  </w:style>
  <w:style w:type="character" w:customStyle="1" w:styleId="EndnoteTextChar">
    <w:name w:val="Endnote Text Char"/>
    <w:basedOn w:val="DefaultParagraphFont"/>
    <w:link w:val="EndnoteText"/>
    <w:uiPriority w:val="99"/>
    <w:rsid w:val="00C56B2B"/>
    <w:rPr>
      <w:rFonts w:ascii="Century" w:eastAsia="MS Mincho" w:hAnsi="Century" w:cs="Times New Roman"/>
      <w:kern w:val="2"/>
      <w:sz w:val="20"/>
      <w:szCs w:val="20"/>
      <w:lang w:eastAsia="ja-JP"/>
    </w:rPr>
  </w:style>
  <w:style w:type="character" w:styleId="EndnoteReference">
    <w:name w:val="endnote reference"/>
    <w:basedOn w:val="DefaultParagraphFont"/>
    <w:semiHidden/>
    <w:rsid w:val="00C56B2B"/>
    <w:rPr>
      <w:vertAlign w:val="superscript"/>
    </w:rPr>
  </w:style>
  <w:style w:type="character" w:customStyle="1" w:styleId="highlight">
    <w:name w:val="highlight"/>
    <w:basedOn w:val="DefaultParagraphFont"/>
    <w:rsid w:val="00C56B2B"/>
  </w:style>
  <w:style w:type="character" w:customStyle="1" w:styleId="ital-inline1">
    <w:name w:val="ital-inline1"/>
    <w:rsid w:val="00C56B2B"/>
    <w:rPr>
      <w:i/>
      <w:iCs/>
      <w:vanish w:val="0"/>
    </w:rPr>
  </w:style>
  <w:style w:type="character" w:styleId="Strong">
    <w:name w:val="Strong"/>
    <w:qFormat/>
    <w:rsid w:val="00C56B2B"/>
    <w:rPr>
      <w:b/>
      <w:bCs/>
    </w:rPr>
  </w:style>
  <w:style w:type="paragraph" w:customStyle="1" w:styleId="BodyText1">
    <w:name w:val="Body Text1"/>
    <w:rsid w:val="00C56B2B"/>
    <w:pPr>
      <w:widowControl w:val="0"/>
      <w:suppressAutoHyphens/>
      <w:overflowPunct w:val="0"/>
      <w:autoSpaceDE w:val="0"/>
      <w:spacing w:line="240" w:lineRule="exact"/>
      <w:ind w:firstLine="240"/>
      <w:jc w:val="both"/>
      <w:textAlignment w:val="baseline"/>
    </w:pPr>
    <w:rPr>
      <w:rFonts w:eastAsia="Times New Roman" w:cs="Times New Roman"/>
      <w:sz w:val="18"/>
      <w:szCs w:val="20"/>
      <w:lang w:val="en-GB" w:eastAsia="ar-SA"/>
    </w:rPr>
  </w:style>
  <w:style w:type="paragraph" w:customStyle="1" w:styleId="bodytext0">
    <w:name w:val="bodytext"/>
    <w:basedOn w:val="Normal"/>
    <w:rsid w:val="00C56B2B"/>
    <w:pPr>
      <w:spacing w:before="100" w:beforeAutospacing="1" w:after="100" w:afterAutospacing="1"/>
    </w:pPr>
    <w:rPr>
      <w:rFonts w:eastAsia="SimSun" w:cs="Times New Roman"/>
      <w:color w:val="000000"/>
      <w:szCs w:val="24"/>
      <w:lang w:eastAsia="zh-CN" w:bidi="gu-IN"/>
    </w:rPr>
  </w:style>
  <w:style w:type="character" w:customStyle="1" w:styleId="apple-converted-space">
    <w:name w:val="apple-converted-space"/>
    <w:basedOn w:val="DefaultParagraphFont"/>
    <w:rsid w:val="00C56B2B"/>
  </w:style>
  <w:style w:type="character" w:customStyle="1" w:styleId="st1">
    <w:name w:val="st1"/>
    <w:basedOn w:val="DefaultParagraphFont"/>
    <w:rsid w:val="00587731"/>
  </w:style>
  <w:style w:type="character" w:styleId="Emphasis">
    <w:name w:val="Emphasis"/>
    <w:basedOn w:val="DefaultParagraphFont"/>
    <w:uiPriority w:val="20"/>
    <w:qFormat/>
    <w:rsid w:val="004278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8067">
      <w:bodyDiv w:val="1"/>
      <w:marLeft w:val="0"/>
      <w:marRight w:val="0"/>
      <w:marTop w:val="0"/>
      <w:marBottom w:val="0"/>
      <w:divBdr>
        <w:top w:val="none" w:sz="0" w:space="0" w:color="auto"/>
        <w:left w:val="none" w:sz="0" w:space="0" w:color="auto"/>
        <w:bottom w:val="none" w:sz="0" w:space="0" w:color="auto"/>
        <w:right w:val="none" w:sz="0" w:space="0" w:color="auto"/>
      </w:divBdr>
    </w:div>
    <w:div w:id="527135883">
      <w:bodyDiv w:val="1"/>
      <w:marLeft w:val="0"/>
      <w:marRight w:val="0"/>
      <w:marTop w:val="0"/>
      <w:marBottom w:val="0"/>
      <w:divBdr>
        <w:top w:val="none" w:sz="0" w:space="0" w:color="auto"/>
        <w:left w:val="none" w:sz="0" w:space="0" w:color="auto"/>
        <w:bottom w:val="none" w:sz="0" w:space="0" w:color="auto"/>
        <w:right w:val="none" w:sz="0" w:space="0" w:color="auto"/>
      </w:divBdr>
    </w:div>
    <w:div w:id="826286117">
      <w:bodyDiv w:val="1"/>
      <w:marLeft w:val="0"/>
      <w:marRight w:val="0"/>
      <w:marTop w:val="0"/>
      <w:marBottom w:val="0"/>
      <w:divBdr>
        <w:top w:val="none" w:sz="0" w:space="0" w:color="auto"/>
        <w:left w:val="none" w:sz="0" w:space="0" w:color="auto"/>
        <w:bottom w:val="none" w:sz="0" w:space="0" w:color="auto"/>
        <w:right w:val="none" w:sz="0" w:space="0" w:color="auto"/>
      </w:divBdr>
      <w:divsChild>
        <w:div w:id="434791993">
          <w:marLeft w:val="0"/>
          <w:marRight w:val="0"/>
          <w:marTop w:val="0"/>
          <w:marBottom w:val="0"/>
          <w:divBdr>
            <w:top w:val="none" w:sz="0" w:space="0" w:color="auto"/>
            <w:left w:val="none" w:sz="0" w:space="0" w:color="auto"/>
            <w:bottom w:val="none" w:sz="0" w:space="0" w:color="auto"/>
            <w:right w:val="none" w:sz="0" w:space="0" w:color="auto"/>
          </w:divBdr>
        </w:div>
        <w:div w:id="564610287">
          <w:marLeft w:val="0"/>
          <w:marRight w:val="0"/>
          <w:marTop w:val="0"/>
          <w:marBottom w:val="0"/>
          <w:divBdr>
            <w:top w:val="none" w:sz="0" w:space="0" w:color="auto"/>
            <w:left w:val="none" w:sz="0" w:space="0" w:color="auto"/>
            <w:bottom w:val="none" w:sz="0" w:space="0" w:color="auto"/>
            <w:right w:val="none" w:sz="0" w:space="0" w:color="auto"/>
          </w:divBdr>
        </w:div>
      </w:divsChild>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114577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s://en.wikipedia.org/wiki/The_Origins_of_Political_Order"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econpapers.repec.org/RAS/pwa687.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econpapers.repec.org/RAS/pba338.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F809F-F1DB-4F2C-A2FD-3518E3EC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9C3E547D.dotm</Template>
  <TotalTime>1</TotalTime>
  <Pages>48</Pages>
  <Words>53423</Words>
  <Characters>55026</Characters>
  <Application>Microsoft Office Word</Application>
  <DocSecurity>0</DocSecurity>
  <Lines>1487</Lines>
  <Paragraphs>488</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107961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dc:creator>
  <cp:lastModifiedBy>Administrator</cp:lastModifiedBy>
  <cp:revision>2</cp:revision>
  <cp:lastPrinted>2018-11-07T18:47:00Z</cp:lastPrinted>
  <dcterms:created xsi:type="dcterms:W3CDTF">2019-03-25T16:49:00Z</dcterms:created>
  <dcterms:modified xsi:type="dcterms:W3CDTF">2019-03-25T16:49:00Z</dcterms:modified>
</cp:coreProperties>
</file>